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9449" w14:textId="77777777" w:rsidR="00DD3F55" w:rsidRDefault="00DD3F55"/>
    <w:p w14:paraId="3D347F60" w14:textId="77777777" w:rsidR="00F25CAC" w:rsidRDefault="00F25CAC" w:rsidP="00C069F0">
      <w:pPr>
        <w:pStyle w:val="TPHeading1"/>
        <w:spacing w:line="600" w:lineRule="auto"/>
      </w:pPr>
      <w:bookmarkStart w:id="0" w:name="RG_MARKER_64473"/>
      <w:bookmarkStart w:id="1" w:name="RG_MARKER_64240"/>
      <w:bookmarkStart w:id="2" w:name="RG_MARKER_64263"/>
      <w:bookmarkStart w:id="3" w:name="RG_MARKER_64284"/>
      <w:bookmarkEnd w:id="0"/>
      <w:bookmarkEnd w:id="1"/>
      <w:bookmarkEnd w:id="2"/>
      <w:bookmarkEnd w:id="3"/>
    </w:p>
    <w:p w14:paraId="22074AF6" w14:textId="77777777" w:rsidR="00A83EC2" w:rsidRDefault="00A83EC2" w:rsidP="00C069F0">
      <w:pPr>
        <w:pStyle w:val="TPHeading1"/>
        <w:spacing w:line="600" w:lineRule="auto"/>
      </w:pPr>
    </w:p>
    <w:p w14:paraId="0CD384FB" w14:textId="77777777" w:rsidR="00A83EC2" w:rsidRDefault="006C2E6D" w:rsidP="00A83EC2">
      <w:pPr>
        <w:pStyle w:val="TPHeading1"/>
        <w:ind w:left="680"/>
        <w:jc w:val="left"/>
        <w:rPr>
          <w:rFonts w:ascii="Arial" w:hAnsi="Arial"/>
          <w:b w:val="0"/>
          <w:bCs/>
        </w:rPr>
      </w:pPr>
      <w:r>
        <w:rPr>
          <w:rFonts w:ascii="Arial" w:hAnsi="Arial"/>
          <w:b w:val="0"/>
          <w:bCs/>
          <w:caps w:val="0"/>
        </w:rPr>
        <w:t>PORTFOLIO ADDITIONAL ESTIMATES STATEMENTS </w:t>
      </w:r>
      <w:r>
        <w:rPr>
          <w:rFonts w:ascii="Arial" w:hAnsi="Arial"/>
          <w:b w:val="0"/>
          <w:bCs/>
        </w:rPr>
        <w:t>2024-25</w:t>
      </w:r>
    </w:p>
    <w:p w14:paraId="29A13AD8" w14:textId="77777777" w:rsidR="00A83EC2" w:rsidRDefault="00A83EC2" w:rsidP="00AD4BB1">
      <w:pPr>
        <w:pStyle w:val="TPHeading1"/>
        <w:jc w:val="left"/>
      </w:pPr>
    </w:p>
    <w:p w14:paraId="295B4A03" w14:textId="77777777" w:rsidR="00A83EC2" w:rsidRDefault="00A83EC2" w:rsidP="00A83EC2">
      <w:pPr>
        <w:pStyle w:val="TPHeading1"/>
        <w:ind w:left="680"/>
        <w:jc w:val="left"/>
      </w:pPr>
    </w:p>
    <w:p w14:paraId="2E330AE4" w14:textId="77777777" w:rsidR="00A83EC2" w:rsidRDefault="006C2E6D" w:rsidP="00A83EC2">
      <w:pPr>
        <w:pStyle w:val="TPHeading2"/>
        <w:ind w:left="680"/>
        <w:jc w:val="left"/>
        <w:rPr>
          <w:rFonts w:ascii="Arial" w:hAnsi="Arial"/>
          <w:b/>
          <w:bCs/>
        </w:rPr>
      </w:pPr>
      <w:r>
        <w:rPr>
          <w:rFonts w:ascii="Arial" w:hAnsi="Arial"/>
          <w:b/>
          <w:bCs/>
        </w:rPr>
        <w:t>Social Services Portfolio</w:t>
      </w:r>
    </w:p>
    <w:p w14:paraId="77359056" w14:textId="77777777" w:rsidR="00A83EC2" w:rsidRDefault="00A83EC2" w:rsidP="00A83EC2">
      <w:pPr>
        <w:pStyle w:val="TPHeading3"/>
        <w:jc w:val="center"/>
        <w:rPr>
          <w:rFonts w:ascii="Calibri Light" w:hAnsi="Calibri Light" w:cs="Calibri Light"/>
          <w:b/>
          <w:caps w:val="0"/>
          <w:sz w:val="28"/>
          <w:szCs w:val="22"/>
        </w:rPr>
      </w:pPr>
    </w:p>
    <w:p w14:paraId="5CEF2655" w14:textId="77777777" w:rsidR="00A83EC2" w:rsidRDefault="00A83EC2" w:rsidP="00A83EC2">
      <w:pPr>
        <w:pStyle w:val="TPHeading3"/>
        <w:jc w:val="center"/>
        <w:rPr>
          <w:rFonts w:ascii="Calibri Light" w:hAnsi="Calibri Light" w:cs="Calibri Light"/>
          <w:b/>
          <w:caps w:val="0"/>
          <w:sz w:val="28"/>
          <w:szCs w:val="22"/>
        </w:rPr>
      </w:pPr>
    </w:p>
    <w:p w14:paraId="5D9E64B7" w14:textId="77777777" w:rsidR="00A83EC2" w:rsidRDefault="00A83EC2" w:rsidP="00A83EC2">
      <w:pPr>
        <w:pStyle w:val="TPHeading3"/>
        <w:jc w:val="center"/>
        <w:rPr>
          <w:rFonts w:ascii="Calibri Light" w:hAnsi="Calibri Light" w:cs="Calibri Light"/>
          <w:b/>
          <w:caps w:val="0"/>
          <w:sz w:val="28"/>
          <w:szCs w:val="22"/>
        </w:rPr>
      </w:pPr>
    </w:p>
    <w:p w14:paraId="208AB885" w14:textId="77777777" w:rsidR="00A83EC2" w:rsidRDefault="00A83EC2" w:rsidP="00A83EC2">
      <w:pPr>
        <w:pStyle w:val="TPHeading3"/>
        <w:jc w:val="center"/>
        <w:rPr>
          <w:rFonts w:ascii="Calibri Light" w:hAnsi="Calibri Light" w:cs="Calibri Light"/>
          <w:b/>
          <w:caps w:val="0"/>
          <w:sz w:val="28"/>
          <w:szCs w:val="22"/>
        </w:rPr>
      </w:pPr>
    </w:p>
    <w:p w14:paraId="04D57959" w14:textId="77777777" w:rsidR="00A83EC2" w:rsidRDefault="00A83EC2" w:rsidP="00A83EC2">
      <w:pPr>
        <w:pStyle w:val="TPHeading3"/>
        <w:jc w:val="center"/>
        <w:rPr>
          <w:rFonts w:ascii="Calibri Light" w:hAnsi="Calibri Light" w:cs="Calibri Light"/>
          <w:b/>
          <w:caps w:val="0"/>
          <w:sz w:val="28"/>
          <w:szCs w:val="22"/>
        </w:rPr>
      </w:pPr>
    </w:p>
    <w:p w14:paraId="0C9CF333" w14:textId="77777777" w:rsidR="00A83EC2" w:rsidRDefault="00A83EC2" w:rsidP="00A83EC2">
      <w:pPr>
        <w:pStyle w:val="TPHeading3"/>
        <w:jc w:val="center"/>
        <w:rPr>
          <w:rFonts w:ascii="Calibri Light" w:hAnsi="Calibri Light" w:cs="Calibri Light"/>
          <w:b/>
          <w:caps w:val="0"/>
          <w:sz w:val="28"/>
          <w:szCs w:val="22"/>
        </w:rPr>
      </w:pPr>
    </w:p>
    <w:p w14:paraId="7C2A90EA" w14:textId="77777777" w:rsidR="00A83EC2" w:rsidRDefault="00A83EC2" w:rsidP="00A83EC2">
      <w:pPr>
        <w:pStyle w:val="TPHeading3"/>
        <w:jc w:val="center"/>
        <w:rPr>
          <w:rFonts w:ascii="Calibri Light" w:hAnsi="Calibri Light" w:cs="Calibri Light"/>
          <w:b/>
          <w:caps w:val="0"/>
          <w:sz w:val="28"/>
          <w:szCs w:val="22"/>
        </w:rPr>
      </w:pPr>
    </w:p>
    <w:p w14:paraId="0806535A" w14:textId="77777777" w:rsidR="00A83EC2" w:rsidRDefault="00A83EC2" w:rsidP="00A83EC2">
      <w:pPr>
        <w:pStyle w:val="TPHeading3"/>
        <w:jc w:val="center"/>
        <w:rPr>
          <w:rFonts w:ascii="Calibri Light" w:hAnsi="Calibri Light" w:cs="Calibri Light"/>
          <w:b/>
          <w:caps w:val="0"/>
          <w:sz w:val="28"/>
          <w:szCs w:val="22"/>
        </w:rPr>
      </w:pPr>
    </w:p>
    <w:p w14:paraId="75B85E5C" w14:textId="77777777" w:rsidR="00A83EC2" w:rsidRDefault="00A83EC2" w:rsidP="00A83EC2">
      <w:pPr>
        <w:pStyle w:val="TPHeading3"/>
        <w:jc w:val="center"/>
        <w:rPr>
          <w:rFonts w:ascii="Calibri Light" w:hAnsi="Calibri Light" w:cs="Calibri Light"/>
          <w:b/>
          <w:caps w:val="0"/>
          <w:sz w:val="28"/>
          <w:szCs w:val="22"/>
        </w:rPr>
      </w:pPr>
    </w:p>
    <w:p w14:paraId="3D08F83E" w14:textId="77777777" w:rsidR="00A83EC2" w:rsidRDefault="00A83EC2" w:rsidP="00A83EC2">
      <w:pPr>
        <w:pStyle w:val="TPHeading3"/>
        <w:jc w:val="center"/>
        <w:rPr>
          <w:rFonts w:ascii="Calibri Light" w:hAnsi="Calibri Light" w:cs="Calibri Light"/>
          <w:b/>
          <w:caps w:val="0"/>
          <w:sz w:val="28"/>
          <w:szCs w:val="22"/>
        </w:rPr>
      </w:pPr>
    </w:p>
    <w:p w14:paraId="1C283014" w14:textId="77777777" w:rsidR="00A83EC2" w:rsidRDefault="006C2E6D" w:rsidP="00A83EC2">
      <w:pPr>
        <w:pStyle w:val="TPHeading3"/>
        <w:jc w:val="center"/>
        <w:rPr>
          <w:rFonts w:ascii="Calibri Light" w:hAnsi="Calibri Light" w:cs="Calibri Light"/>
          <w:b/>
          <w:caps w:val="0"/>
          <w:sz w:val="28"/>
          <w:szCs w:val="22"/>
        </w:rPr>
      </w:pPr>
      <w:r>
        <w:rPr>
          <w:rFonts w:ascii="Arial" w:hAnsi="Arial"/>
        </w:rPr>
        <w:t>Explanations of Additional Estimates 2024-25</w:t>
      </w:r>
    </w:p>
    <w:p w14:paraId="4CC922AA" w14:textId="77777777" w:rsidR="00C92247" w:rsidRPr="009C082E" w:rsidRDefault="006C2E6D" w:rsidP="004B584E">
      <w:pPr>
        <w:keepLines w:val="0"/>
        <w:pageBreakBefore/>
        <w:spacing w:after="120" w:line="240" w:lineRule="auto"/>
        <w:rPr>
          <w:rFonts w:eastAsia="Calibri" w:cs="Arial"/>
          <w:szCs w:val="19"/>
          <w:lang w:val="en-US" w:eastAsia="en-US"/>
        </w:rPr>
      </w:pPr>
      <w:bookmarkStart w:id="4" w:name="RG_MARKER_64635"/>
      <w:r w:rsidRPr="009C082E">
        <w:rPr>
          <w:rFonts w:eastAsia="Calibri" w:cs="Arial"/>
          <w:sz w:val="19"/>
          <w:szCs w:val="19"/>
          <w:lang w:val="en-US" w:eastAsia="en-US"/>
        </w:rPr>
        <w:lastRenderedPageBreak/>
        <w:t xml:space="preserve">© Commonwealth of Australia </w:t>
      </w:r>
      <w:bookmarkEnd w:id="4"/>
      <w:r w:rsidRPr="009C082E">
        <w:rPr>
          <w:rFonts w:eastAsia="Calibri" w:cs="Arial"/>
          <w:sz w:val="19"/>
          <w:szCs w:val="19"/>
          <w:lang w:val="en-US" w:eastAsia="en-US"/>
        </w:rPr>
        <w:t>2025</w:t>
      </w:r>
    </w:p>
    <w:p w14:paraId="5B43C4D3" w14:textId="77777777" w:rsidR="00C92247" w:rsidRPr="009C082E" w:rsidRDefault="006C2E6D" w:rsidP="004B584E">
      <w:pPr>
        <w:keepLines w:val="0"/>
        <w:spacing w:after="120" w:line="240" w:lineRule="auto"/>
        <w:contextualSpacing/>
        <w:rPr>
          <w:rFonts w:eastAsia="Calibri" w:cs="Arial"/>
          <w:szCs w:val="19"/>
          <w:lang w:val="en-US" w:eastAsia="en-US"/>
        </w:rPr>
      </w:pPr>
      <w:r w:rsidRPr="009C082E">
        <w:rPr>
          <w:rFonts w:eastAsia="Calibri" w:cs="Arial"/>
          <w:sz w:val="19"/>
          <w:szCs w:val="19"/>
          <w:lang w:val="en-US" w:eastAsia="en-US"/>
        </w:rPr>
        <w:t>ISBN (Print)</w:t>
      </w:r>
      <w:r w:rsidRPr="009C082E">
        <w:rPr>
          <w:rFonts w:eastAsia="Calibri" w:cs="Arial"/>
          <w:sz w:val="19"/>
          <w:szCs w:val="19"/>
          <w:lang w:val="en-US" w:eastAsia="en-US"/>
        </w:rPr>
        <w:tab/>
      </w:r>
      <w:r>
        <w:rPr>
          <w:rFonts w:eastAsia="Calibri" w:cs="Arial"/>
          <w:sz w:val="19"/>
          <w:szCs w:val="19"/>
          <w:lang w:val="en-US" w:eastAsia="en-US"/>
        </w:rPr>
        <w:t>978-1-921975-17-2</w:t>
      </w:r>
    </w:p>
    <w:p w14:paraId="51E2B029" w14:textId="77777777" w:rsidR="00201A2D" w:rsidRPr="009C082E" w:rsidRDefault="006C2E6D" w:rsidP="004B584E">
      <w:pPr>
        <w:keepLines w:val="0"/>
        <w:spacing w:after="120" w:line="240" w:lineRule="auto"/>
        <w:rPr>
          <w:rStyle w:val="ExampletextCharChar"/>
          <w:rFonts w:eastAsia="Calibri"/>
          <w:i w:val="0"/>
          <w:color w:val="auto"/>
          <w:szCs w:val="19"/>
        </w:rPr>
      </w:pPr>
      <w:r w:rsidRPr="009C082E">
        <w:rPr>
          <w:rFonts w:eastAsia="Calibri" w:cs="Arial"/>
          <w:sz w:val="19"/>
          <w:szCs w:val="19"/>
          <w:lang w:val="en-US" w:eastAsia="en-US"/>
        </w:rPr>
        <w:t xml:space="preserve">ISBN (Online) </w:t>
      </w:r>
      <w:r w:rsidRPr="009C082E">
        <w:rPr>
          <w:rFonts w:eastAsia="Calibri" w:cs="Arial"/>
          <w:sz w:val="19"/>
          <w:szCs w:val="19"/>
          <w:lang w:val="en-US" w:eastAsia="en-US"/>
        </w:rPr>
        <w:tab/>
      </w:r>
      <w:r>
        <w:rPr>
          <w:rFonts w:eastAsia="Calibri" w:cs="Arial"/>
          <w:sz w:val="19"/>
          <w:szCs w:val="19"/>
          <w:lang w:val="en-US" w:eastAsia="en-US"/>
        </w:rPr>
        <w:t>978-1-921975-18-9</w:t>
      </w:r>
    </w:p>
    <w:p w14:paraId="008D091D" w14:textId="77777777" w:rsidR="00782F74" w:rsidRDefault="006C2E6D" w:rsidP="004B584E">
      <w:pPr>
        <w:keepLines w:val="0"/>
        <w:spacing w:after="200" w:line="276" w:lineRule="auto"/>
        <w:rPr>
          <w:rFonts w:eastAsia="Calibri" w:cs="Swiss 721 BT"/>
          <w:szCs w:val="22"/>
          <w:lang w:val="en-US" w:eastAsia="en-US"/>
        </w:rPr>
      </w:pPr>
      <w:r>
        <w:rPr>
          <w:rFonts w:eastAsia="Calibri" w:cs="Arial"/>
          <w:sz w:val="19"/>
          <w:szCs w:val="22"/>
          <w:lang w:val="en-US" w:eastAsia="en-US"/>
        </w:rPr>
        <w:t xml:space="preserve">This publication is available for your use under a </w:t>
      </w:r>
      <w:hyperlink r:id="rId8" w:history="1">
        <w:r w:rsidR="00782F74">
          <w:rPr>
            <w:rStyle w:val="Hyperlink"/>
            <w:rFonts w:eastAsia="Calibri" w:cs="Arial"/>
            <w:szCs w:val="22"/>
            <w:lang w:val="en-US" w:eastAsia="en-US"/>
          </w:rPr>
          <w:t>Creative Commons Attribution 4.0 International</w:t>
        </w:r>
      </w:hyperlink>
      <w:r>
        <w:rPr>
          <w:rFonts w:eastAsia="Calibri" w:cs="Arial"/>
          <w:sz w:val="19"/>
          <w:szCs w:val="22"/>
          <w:lang w:val="en-US" w:eastAsia="en-US"/>
        </w:rPr>
        <w:t xml:space="preserve"> licence, with the exception of the Commonwealth Coat of Arms, third</w:t>
      </w:r>
      <w:r>
        <w:rPr>
          <w:rFonts w:eastAsia="Calibri" w:cs="Arial"/>
          <w:sz w:val="19"/>
          <w:szCs w:val="22"/>
          <w:lang w:val="en-US" w:eastAsia="en-US"/>
        </w:rPr>
        <w:noBreakHyphen/>
        <w:t xml:space="preserve">party content and where otherwise stated. The full licence terms are available from </w:t>
      </w:r>
      <w:hyperlink r:id="rId9" w:history="1">
        <w:r w:rsidR="00782F74" w:rsidRPr="00782F74">
          <w:rPr>
            <w:rStyle w:val="Hyperlink"/>
            <w:rFonts w:eastAsia="Calibri" w:cs="Arial"/>
            <w:szCs w:val="22"/>
            <w:u w:val="single"/>
            <w:lang w:val="en-US" w:eastAsia="en-US"/>
          </w:rPr>
          <w:t>http://creativecommons.org/licenses/by/4.0/legalcode</w:t>
        </w:r>
      </w:hyperlink>
      <w:r w:rsidRPr="00782F74">
        <w:rPr>
          <w:rFonts w:eastAsia="Calibri" w:cs="Arial"/>
          <w:sz w:val="19"/>
          <w:szCs w:val="22"/>
          <w:u w:val="single"/>
          <w:lang w:val="en-US" w:eastAsia="en-US"/>
        </w:rPr>
        <w:t>.</w:t>
      </w:r>
    </w:p>
    <w:p w14:paraId="3DA34672" w14:textId="77777777" w:rsidR="00782F74" w:rsidRDefault="006C2E6D" w:rsidP="004B584E">
      <w:pPr>
        <w:pStyle w:val="TableGraphic"/>
        <w:spacing w:before="120" w:after="120"/>
        <w:jc w:val="both"/>
      </w:pPr>
      <w:r>
        <w:rPr>
          <w:noProof/>
        </w:rPr>
        <w:drawing>
          <wp:inline distT="0" distB="0" distL="0" distR="0" wp14:anchorId="31295B68" wp14:editId="1AA46167">
            <wp:extent cx="885825" cy="304800"/>
            <wp:effectExtent l="0" t="0" r="9525" b="0"/>
            <wp:docPr id="519402077"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04325" name="Picture 4"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85825" cy="304800"/>
                    </a:xfrm>
                    <a:prstGeom prst="rect">
                      <a:avLst/>
                    </a:prstGeom>
                    <a:noFill/>
                    <a:ln>
                      <a:noFill/>
                    </a:ln>
                  </pic:spPr>
                </pic:pic>
              </a:graphicData>
            </a:graphic>
          </wp:inline>
        </w:drawing>
      </w:r>
    </w:p>
    <w:p w14:paraId="3BD26400" w14:textId="77777777" w:rsidR="00782F74" w:rsidRDefault="006C2E6D" w:rsidP="004B584E">
      <w:pPr>
        <w:keepLines w:val="0"/>
        <w:tabs>
          <w:tab w:val="left" w:pos="1650"/>
        </w:tabs>
        <w:spacing w:before="120" w:after="120" w:line="276" w:lineRule="auto"/>
        <w:rPr>
          <w:rFonts w:eastAsia="Calibri" w:cs="Calibri"/>
          <w:color w:val="000000"/>
          <w:spacing w:val="-2"/>
          <w:szCs w:val="22"/>
          <w:lang w:val="en-US" w:eastAsia="en-US"/>
        </w:rPr>
      </w:pPr>
      <w:r>
        <w:rPr>
          <w:rFonts w:eastAsia="Calibri" w:cs="Calibri"/>
          <w:color w:val="000000"/>
          <w:spacing w:val="-2"/>
          <w:sz w:val="19"/>
          <w:szCs w:val="22"/>
          <w:lang w:val="en-US" w:eastAsia="en-US"/>
        </w:rPr>
        <w:t xml:space="preserve">Use of Commonwealth of Australia material </w:t>
      </w:r>
      <w:r>
        <w:rPr>
          <w:rFonts w:eastAsia="Calibri" w:cs="Calibri"/>
          <w:spacing w:val="-2"/>
          <w:sz w:val="19"/>
          <w:szCs w:val="22"/>
          <w:lang w:val="en-US" w:eastAsia="en-US"/>
        </w:rPr>
        <w:t xml:space="preserve">under </w:t>
      </w:r>
      <w:hyperlink r:id="rId11" w:history="1">
        <w:r w:rsidR="00782F74">
          <w:rPr>
            <w:rStyle w:val="Hyperlink"/>
            <w:rFonts w:eastAsia="Calibri" w:cs="Arial"/>
            <w:szCs w:val="22"/>
            <w:lang w:val="en-US" w:eastAsia="en-US"/>
          </w:rPr>
          <w:t>Creative Commons Attribution 4.0 International</w:t>
        </w:r>
      </w:hyperlink>
      <w:r>
        <w:rPr>
          <w:rFonts w:eastAsia="Calibri" w:cs="Arial"/>
          <w:sz w:val="19"/>
          <w:szCs w:val="22"/>
          <w:lang w:val="en-US" w:eastAsia="en-US"/>
        </w:rPr>
        <w:t xml:space="preserve"> </w:t>
      </w:r>
      <w:r>
        <w:rPr>
          <w:rFonts w:eastAsia="Calibri" w:cs="Arial"/>
          <w:spacing w:val="-2"/>
          <w:sz w:val="19"/>
          <w:szCs w:val="22"/>
          <w:lang w:val="en-US" w:eastAsia="en-US"/>
        </w:rPr>
        <w:t xml:space="preserve">licence requires you to attribute the work </w:t>
      </w:r>
      <w:r>
        <w:rPr>
          <w:rFonts w:eastAsia="Calibri" w:cs="Calibri"/>
          <w:color w:val="000000"/>
          <w:spacing w:val="-2"/>
          <w:sz w:val="19"/>
          <w:szCs w:val="22"/>
          <w:lang w:val="en-US" w:eastAsia="en-US"/>
        </w:rPr>
        <w:t>(but not in any way that suggests that the Commonwealth of Australia endorses you or your use of the work).</w:t>
      </w:r>
    </w:p>
    <w:p w14:paraId="1153181D" w14:textId="77777777" w:rsidR="00782F74" w:rsidRDefault="006C2E6D" w:rsidP="004B584E">
      <w:pPr>
        <w:keepLines w:val="0"/>
        <w:spacing w:after="0" w:line="276" w:lineRule="auto"/>
        <w:rPr>
          <w:rFonts w:eastAsia="Calibri" w:cs="Calibri"/>
          <w:b/>
          <w:iCs/>
          <w:color w:val="000000"/>
          <w:spacing w:val="-2"/>
          <w:szCs w:val="22"/>
          <w:lang w:val="en-US" w:eastAsia="en-US"/>
        </w:rPr>
      </w:pPr>
      <w:r>
        <w:rPr>
          <w:rFonts w:eastAsia="Calibri" w:cs="Calibri"/>
          <w:b/>
          <w:iCs/>
          <w:color w:val="000000"/>
          <w:spacing w:val="-2"/>
          <w:sz w:val="19"/>
          <w:szCs w:val="22"/>
          <w:lang w:val="en-US" w:eastAsia="en-US"/>
        </w:rPr>
        <w:t>Commonwealth of Australia material used ‘as supplied’</w:t>
      </w:r>
    </w:p>
    <w:p w14:paraId="3BD0C848" w14:textId="77777777" w:rsidR="00782F74" w:rsidRDefault="006C2E6D" w:rsidP="004B584E">
      <w:pPr>
        <w:keepLines w:val="0"/>
        <w:spacing w:after="120" w:line="276" w:lineRule="auto"/>
        <w:rPr>
          <w:rFonts w:eastAsia="Calibri"/>
          <w:spacing w:val="-2"/>
          <w:szCs w:val="22"/>
          <w:lang w:val="en-US" w:eastAsia="en-US"/>
        </w:rPr>
      </w:pPr>
      <w:r>
        <w:rPr>
          <w:rFonts w:eastAsia="Calibri" w:cs="Arial"/>
          <w:spacing w:val="-2"/>
          <w:sz w:val="19"/>
          <w:szCs w:val="22"/>
          <w:lang w:val="en-US" w:eastAsia="en-US"/>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53A05164" w14:textId="77777777" w:rsidR="00782F74" w:rsidRDefault="006C2E6D" w:rsidP="004B584E">
      <w:pPr>
        <w:keepLines w:val="0"/>
        <w:spacing w:before="120" w:after="120" w:line="276" w:lineRule="auto"/>
        <w:ind w:left="567"/>
        <w:rPr>
          <w:rFonts w:eastAsia="Calibri" w:cs="Calibri"/>
          <w:color w:val="000000"/>
          <w:spacing w:val="-2"/>
          <w:szCs w:val="22"/>
          <w:lang w:val="en-US" w:eastAsia="en-US"/>
        </w:rPr>
      </w:pPr>
      <w:r>
        <w:rPr>
          <w:rFonts w:eastAsia="Calibri" w:cs="Calibri"/>
          <w:color w:val="000000"/>
          <w:spacing w:val="-2"/>
          <w:sz w:val="19"/>
          <w:szCs w:val="22"/>
          <w:lang w:val="en-US" w:eastAsia="en-US"/>
        </w:rPr>
        <w:t xml:space="preserve">Source: </w:t>
      </w:r>
      <w:r>
        <w:rPr>
          <w:rStyle w:val="Emphasis"/>
          <w:rFonts w:eastAsia="Calibri" w:cs="Arial"/>
          <w:sz w:val="19"/>
          <w:szCs w:val="22"/>
          <w:lang w:val="en-US" w:eastAsia="en-US"/>
        </w:rPr>
        <w:t>The Commonwealth of Australia.</w:t>
      </w:r>
    </w:p>
    <w:p w14:paraId="485F3DFF" w14:textId="77777777" w:rsidR="00782F74" w:rsidRDefault="006C2E6D" w:rsidP="004B584E">
      <w:pPr>
        <w:keepLines w:val="0"/>
        <w:spacing w:after="0" w:line="276" w:lineRule="auto"/>
        <w:rPr>
          <w:rFonts w:eastAsia="Calibri" w:cs="Calibri"/>
          <w:b/>
          <w:iCs/>
          <w:color w:val="000000"/>
          <w:spacing w:val="-2"/>
          <w:szCs w:val="22"/>
          <w:lang w:val="en-US" w:eastAsia="en-US"/>
        </w:rPr>
      </w:pPr>
      <w:r>
        <w:rPr>
          <w:rFonts w:eastAsia="Calibri" w:cs="Calibri"/>
          <w:b/>
          <w:iCs/>
          <w:color w:val="000000"/>
          <w:spacing w:val="-2"/>
          <w:sz w:val="19"/>
          <w:szCs w:val="22"/>
          <w:lang w:val="en-US" w:eastAsia="en-US"/>
        </w:rPr>
        <w:t>Derivative material</w:t>
      </w:r>
    </w:p>
    <w:p w14:paraId="08DA4338" w14:textId="77777777" w:rsidR="00782F74" w:rsidRDefault="006C2E6D" w:rsidP="004B584E">
      <w:pPr>
        <w:keepLines w:val="0"/>
        <w:spacing w:after="120" w:line="276" w:lineRule="auto"/>
        <w:rPr>
          <w:rFonts w:eastAsia="Calibri" w:cs="Calibri"/>
          <w:color w:val="000000"/>
          <w:spacing w:val="-2"/>
          <w:szCs w:val="22"/>
          <w:lang w:val="en-US" w:eastAsia="en-US"/>
        </w:rPr>
      </w:pPr>
      <w:r>
        <w:rPr>
          <w:rFonts w:eastAsia="Calibri" w:cs="Calibri"/>
          <w:color w:val="000000"/>
          <w:spacing w:val="-2"/>
          <w:sz w:val="19"/>
          <w:szCs w:val="22"/>
          <w:lang w:val="en-US" w:eastAsia="en-US"/>
        </w:rPr>
        <w:t>If you have modified or transformed Commonwealth of Australia material, or derived new material from those of the Commonwealth of Australia in any way, then the Commonwealth of Australia prefers the following attribution:</w:t>
      </w:r>
    </w:p>
    <w:p w14:paraId="38517E2E" w14:textId="77777777" w:rsidR="00782F74" w:rsidRDefault="006C2E6D" w:rsidP="004B584E">
      <w:pPr>
        <w:keepLines w:val="0"/>
        <w:spacing w:before="120" w:after="120" w:line="276" w:lineRule="auto"/>
        <w:ind w:left="567"/>
        <w:rPr>
          <w:rStyle w:val="Emphasis"/>
          <w:rFonts w:eastAsia="Calibri"/>
          <w:szCs w:val="22"/>
          <w:lang w:val="en-US" w:eastAsia="en-US"/>
        </w:rPr>
      </w:pPr>
      <w:r>
        <w:rPr>
          <w:rStyle w:val="Emphasis"/>
          <w:rFonts w:eastAsia="Calibri" w:cs="Arial"/>
          <w:sz w:val="19"/>
          <w:szCs w:val="22"/>
          <w:lang w:val="en-US" w:eastAsia="en-US"/>
        </w:rPr>
        <w:t>Based on Commonwealth of Australia data.</w:t>
      </w:r>
    </w:p>
    <w:p w14:paraId="29628573" w14:textId="77777777" w:rsidR="00782F74" w:rsidRDefault="006C2E6D" w:rsidP="004B584E">
      <w:pPr>
        <w:keepLines w:val="0"/>
        <w:spacing w:after="0" w:line="276" w:lineRule="auto"/>
        <w:rPr>
          <w:rFonts w:eastAsia="Calibri" w:cs="Arial"/>
          <w:b/>
          <w:szCs w:val="22"/>
          <w:lang w:val="en-US" w:eastAsia="en-US"/>
        </w:rPr>
      </w:pPr>
      <w:r>
        <w:rPr>
          <w:rFonts w:eastAsia="Calibri" w:cs="Arial"/>
          <w:b/>
          <w:sz w:val="19"/>
          <w:szCs w:val="22"/>
          <w:lang w:val="en-US" w:eastAsia="en-US"/>
        </w:rPr>
        <w:t>Use of the Coat of Arms</w:t>
      </w:r>
    </w:p>
    <w:p w14:paraId="43A66558" w14:textId="77777777" w:rsidR="004B584E" w:rsidRDefault="006C2E6D" w:rsidP="004B584E">
      <w:pPr>
        <w:keepLines w:val="0"/>
        <w:spacing w:after="0" w:line="276" w:lineRule="auto"/>
        <w:rPr>
          <w:rFonts w:eastAsia="Calibri" w:cs="Arial"/>
          <w:szCs w:val="22"/>
          <w:lang w:val="en-US" w:eastAsia="en-US"/>
        </w:rPr>
      </w:pPr>
      <w:r>
        <w:rPr>
          <w:rFonts w:eastAsia="Calibri" w:cs="Arial"/>
          <w:sz w:val="19"/>
          <w:szCs w:val="22"/>
          <w:lang w:val="en-US" w:eastAsia="en-US"/>
        </w:rPr>
        <w:t xml:space="preserve">The terms under which the Coat of Arms can be used are set out on the Department of the Prime Minister and Cabinet website </w:t>
      </w:r>
    </w:p>
    <w:p w14:paraId="618AAF44" w14:textId="77777777" w:rsidR="00782F74" w:rsidRDefault="006C2E6D" w:rsidP="004B584E">
      <w:pPr>
        <w:keepLines w:val="0"/>
        <w:spacing w:after="200" w:line="276" w:lineRule="auto"/>
        <w:rPr>
          <w:rFonts w:eastAsia="Calibri" w:cs="Arial"/>
          <w:szCs w:val="22"/>
          <w:lang w:val="en-US" w:eastAsia="en-US"/>
        </w:rPr>
      </w:pPr>
      <w:r>
        <w:rPr>
          <w:rFonts w:eastAsia="Calibri" w:cs="Arial"/>
          <w:sz w:val="19"/>
          <w:szCs w:val="22"/>
          <w:lang w:val="en-US" w:eastAsia="en-US"/>
        </w:rPr>
        <w:t>(</w:t>
      </w:r>
      <w:r w:rsidRPr="00EB36A0">
        <w:rPr>
          <w:rFonts w:eastAsia="Calibri" w:cs="Arial"/>
          <w:sz w:val="19"/>
          <w:szCs w:val="22"/>
          <w:lang w:val="en-US" w:eastAsia="en-US"/>
        </w:rPr>
        <w:t xml:space="preserve">see </w:t>
      </w:r>
      <w:hyperlink r:id="rId12" w:history="1">
        <w:r w:rsidR="00782F74" w:rsidRPr="00EB36A0">
          <w:rPr>
            <w:rStyle w:val="Hyperlink"/>
            <w:rFonts w:eastAsia="Calibri" w:cs="Arial"/>
            <w:szCs w:val="22"/>
            <w:u w:val="single"/>
            <w:lang w:val="en-US" w:eastAsia="en-US"/>
          </w:rPr>
          <w:t>www.pmc.gov.au/honours-and-symbols/commonwealth-coat-arms</w:t>
        </w:r>
      </w:hyperlink>
      <w:r>
        <w:rPr>
          <w:rFonts w:eastAsia="Calibri" w:cs="Arial"/>
          <w:sz w:val="19"/>
          <w:szCs w:val="22"/>
          <w:lang w:val="en-US" w:eastAsia="en-US"/>
        </w:rPr>
        <w:t>)</w:t>
      </w:r>
    </w:p>
    <w:p w14:paraId="2072BCCA" w14:textId="77777777" w:rsidR="00782F74" w:rsidRDefault="006C2E6D" w:rsidP="004B584E">
      <w:pPr>
        <w:keepLines w:val="0"/>
        <w:spacing w:after="0" w:line="276" w:lineRule="auto"/>
        <w:rPr>
          <w:rFonts w:eastAsia="Calibri" w:cs="Arial"/>
          <w:b/>
          <w:szCs w:val="22"/>
          <w:lang w:val="en-US" w:eastAsia="en-US"/>
        </w:rPr>
      </w:pPr>
      <w:r>
        <w:rPr>
          <w:rFonts w:eastAsia="Calibri" w:cs="Arial"/>
          <w:b/>
          <w:sz w:val="19"/>
          <w:szCs w:val="22"/>
          <w:lang w:val="en-US" w:eastAsia="en-US"/>
        </w:rPr>
        <w:t>Other uses</w:t>
      </w:r>
    </w:p>
    <w:p w14:paraId="6CC1593D" w14:textId="77777777" w:rsidR="00782F74" w:rsidRDefault="006C2E6D" w:rsidP="004B584E">
      <w:pPr>
        <w:keepLines w:val="0"/>
        <w:spacing w:after="0" w:line="276" w:lineRule="auto"/>
        <w:rPr>
          <w:rFonts w:eastAsia="Calibri" w:cs="Arial"/>
          <w:szCs w:val="22"/>
          <w:lang w:val="en-US" w:eastAsia="en-US"/>
        </w:rPr>
      </w:pPr>
      <w:r>
        <w:rPr>
          <w:rFonts w:eastAsia="Calibri" w:cs="Arial"/>
          <w:sz w:val="19"/>
          <w:szCs w:val="22"/>
          <w:lang w:val="en-US" w:eastAsia="en-US"/>
        </w:rPr>
        <w:t>Enquiries regarding this licence and any other use of this document are welcome at:</w:t>
      </w:r>
    </w:p>
    <w:p w14:paraId="50895A6B" w14:textId="77777777" w:rsidR="00122A50" w:rsidRPr="009C082E" w:rsidRDefault="006C2E6D" w:rsidP="004B584E">
      <w:pPr>
        <w:keepLines w:val="0"/>
        <w:spacing w:after="120" w:line="240" w:lineRule="auto"/>
        <w:rPr>
          <w:rFonts w:eastAsia="Calibri" w:cs="Arial"/>
          <w:szCs w:val="19"/>
          <w:lang w:val="en-US" w:eastAsia="en-US"/>
        </w:rPr>
      </w:pPr>
      <w:r w:rsidRPr="009C082E">
        <w:rPr>
          <w:rFonts w:eastAsia="Calibri" w:cs="Arial"/>
          <w:i/>
          <w:sz w:val="19"/>
          <w:szCs w:val="19"/>
          <w:lang w:val="en-US" w:eastAsia="en-US"/>
        </w:rPr>
        <w:t>Cheryl-Anne Navarro, Acting Chief Finance Officer, Department of Social Services, 1300 653 227.</w:t>
      </w:r>
    </w:p>
    <w:p w14:paraId="405E8C05" w14:textId="77777777" w:rsidR="00FF729C" w:rsidRPr="009C082E" w:rsidRDefault="006C2E6D" w:rsidP="004B584E">
      <w:pPr>
        <w:keepLines w:val="0"/>
        <w:spacing w:after="120" w:line="240" w:lineRule="auto"/>
        <w:rPr>
          <w:rFonts w:eastAsia="Calibri" w:cs="Arial"/>
          <w:szCs w:val="19"/>
          <w:lang w:val="en-US" w:eastAsia="en-US"/>
        </w:rPr>
      </w:pPr>
      <w:r w:rsidRPr="009C082E">
        <w:rPr>
          <w:rFonts w:eastAsia="Calibri" w:cs="Arial"/>
          <w:sz w:val="19"/>
          <w:szCs w:val="19"/>
          <w:lang w:val="en-US" w:eastAsia="en-US"/>
        </w:rPr>
        <w:t>Printed by CanPrint Communications Pty Ltd</w:t>
      </w:r>
    </w:p>
    <w:p w14:paraId="062E6ACB" w14:textId="77777777" w:rsidR="00A117E2" w:rsidRPr="00A117E2" w:rsidRDefault="006C2E6D" w:rsidP="00A117E2">
      <w:pPr>
        <w:keepLines w:val="0"/>
        <w:pageBreakBefore/>
        <w:tabs>
          <w:tab w:val="center" w:pos="4153"/>
          <w:tab w:val="right" w:pos="8306"/>
          <w:tab w:val="right" w:pos="9639"/>
        </w:tabs>
        <w:spacing w:after="0" w:line="240" w:lineRule="auto"/>
        <w:jc w:val="right"/>
        <w:rPr>
          <w:rFonts w:ascii="Times" w:hAnsi="Times"/>
          <w:b/>
          <w:caps/>
          <w:sz w:val="16"/>
          <w:szCs w:val="16"/>
          <w:lang w:val="x-none"/>
        </w:rPr>
      </w:pPr>
      <w:bookmarkStart w:id="5" w:name="RG_MARKER_64634"/>
      <w:r w:rsidRPr="00A117E2">
        <w:rPr>
          <w:rFonts w:ascii="Times" w:hAnsi="Times"/>
          <w:b/>
          <w:caps/>
          <w:sz w:val="16"/>
          <w:szCs w:val="16"/>
          <w:lang w:val="x-none"/>
        </w:rPr>
        <w:t>PARLIAMENT HOUSE</w:t>
      </w:r>
      <w:bookmarkEnd w:id="5"/>
    </w:p>
    <w:p w14:paraId="3DC3B275" w14:textId="77777777" w:rsidR="00A117E2" w:rsidRPr="00A117E2" w:rsidRDefault="006C2E6D" w:rsidP="00A117E2">
      <w:pPr>
        <w:keepLines w:val="0"/>
        <w:tabs>
          <w:tab w:val="center" w:pos="4153"/>
          <w:tab w:val="right" w:pos="8306"/>
          <w:tab w:val="right" w:pos="9639"/>
        </w:tabs>
        <w:spacing w:after="0" w:line="240" w:lineRule="auto"/>
        <w:jc w:val="right"/>
        <w:rPr>
          <w:rFonts w:ascii="Times" w:hAnsi="Times"/>
          <w:b/>
          <w:caps/>
          <w:sz w:val="16"/>
          <w:szCs w:val="16"/>
          <w:lang w:val="x-none"/>
        </w:rPr>
      </w:pPr>
      <w:r w:rsidRPr="00A117E2">
        <w:rPr>
          <w:rFonts w:ascii="Times" w:hAnsi="Times"/>
          <w:b/>
          <w:caps/>
          <w:sz w:val="16"/>
          <w:szCs w:val="16"/>
          <w:lang w:val="x-none"/>
        </w:rPr>
        <w:t>CANBERRA 2600</w:t>
      </w:r>
    </w:p>
    <w:p w14:paraId="17A1FBA3" w14:textId="77777777" w:rsidR="00A117E2" w:rsidRPr="00A117E2" w:rsidRDefault="00A117E2" w:rsidP="00A117E2">
      <w:pPr>
        <w:keepLines w:val="0"/>
        <w:spacing w:after="0" w:line="240" w:lineRule="auto"/>
        <w:jc w:val="right"/>
        <w:rPr>
          <w:rFonts w:eastAsia="Calibri"/>
          <w:szCs w:val="24"/>
        </w:rPr>
      </w:pPr>
    </w:p>
    <w:p w14:paraId="3C3F5A7B" w14:textId="77777777" w:rsidR="00A117E2" w:rsidRPr="00517620" w:rsidRDefault="00A704EC" w:rsidP="00A117E2">
      <w:pPr>
        <w:keepLines w:val="0"/>
        <w:spacing w:after="0" w:line="240" w:lineRule="auto"/>
        <w:jc w:val="left"/>
        <w:rPr>
          <w:rFonts w:eastAsia="Calibri"/>
          <w:szCs w:val="19"/>
        </w:rPr>
      </w:pPr>
      <w:sdt>
        <w:sdtPr>
          <w:rPr>
            <w:rFonts w:eastAsia="Calibri"/>
            <w:szCs w:val="24"/>
          </w:rPr>
          <w:alias w:val="Formal Title"/>
          <w:tag w:val="InitiatorFormalTitle"/>
          <w:id w:val="-2133626732"/>
          <w:placeholder>
            <w:docPart w:val="559E1255386F4F609E7AE1274238D4D8"/>
          </w:placeholder>
        </w:sdtPr>
        <w:sdtEndPr>
          <w:rPr>
            <w:rFonts w:ascii="Times New Roman" w:eastAsia="Times New Roman" w:hAnsi="Times New Roman"/>
            <w:szCs w:val="20"/>
          </w:rPr>
        </w:sdtEndPr>
        <w:sdtContent/>
      </w:sdt>
      <w:r w:rsidR="006C2E6D" w:rsidRPr="00517620">
        <w:rPr>
          <w:rFonts w:eastAsia="Calibri"/>
          <w:sz w:val="19"/>
          <w:szCs w:val="19"/>
        </w:rPr>
        <w:t>President of the Senate</w:t>
      </w:r>
    </w:p>
    <w:p w14:paraId="657EF859"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Australian Senate</w:t>
      </w:r>
    </w:p>
    <w:p w14:paraId="530A5C1A"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Parliament House</w:t>
      </w:r>
    </w:p>
    <w:p w14:paraId="4F7C2F41"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CANBERRA   ACT   2600</w:t>
      </w:r>
    </w:p>
    <w:p w14:paraId="6A2DBA56" w14:textId="77777777" w:rsidR="00A117E2" w:rsidRPr="00517620" w:rsidRDefault="00A117E2" w:rsidP="00A117E2">
      <w:pPr>
        <w:keepLines w:val="0"/>
        <w:tabs>
          <w:tab w:val="left" w:pos="6637"/>
        </w:tabs>
        <w:spacing w:after="0" w:line="240" w:lineRule="auto"/>
        <w:jc w:val="left"/>
        <w:rPr>
          <w:rFonts w:eastAsia="Calibri"/>
          <w:szCs w:val="19"/>
        </w:rPr>
      </w:pPr>
    </w:p>
    <w:p w14:paraId="77525A64"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Speaker</w:t>
      </w:r>
    </w:p>
    <w:p w14:paraId="2D62B6C6"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House of Representatives</w:t>
      </w:r>
    </w:p>
    <w:p w14:paraId="3F0A9AED"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Parliament House</w:t>
      </w:r>
    </w:p>
    <w:p w14:paraId="14E65D80" w14:textId="77777777" w:rsidR="00A117E2" w:rsidRPr="00517620" w:rsidRDefault="006C2E6D" w:rsidP="00A117E2">
      <w:pPr>
        <w:keepLines w:val="0"/>
        <w:tabs>
          <w:tab w:val="left" w:pos="6637"/>
        </w:tabs>
        <w:spacing w:after="0" w:line="240" w:lineRule="auto"/>
        <w:jc w:val="left"/>
        <w:rPr>
          <w:rFonts w:eastAsia="Calibri"/>
          <w:szCs w:val="19"/>
        </w:rPr>
      </w:pPr>
      <w:r w:rsidRPr="00517620">
        <w:rPr>
          <w:rFonts w:eastAsia="Calibri"/>
          <w:sz w:val="19"/>
          <w:szCs w:val="19"/>
        </w:rPr>
        <w:t>CANBERRA   ACT   2600</w:t>
      </w:r>
    </w:p>
    <w:p w14:paraId="649DC473" w14:textId="77777777" w:rsidR="00A117E2" w:rsidRPr="00517620" w:rsidRDefault="006C2E6D" w:rsidP="00A117E2">
      <w:pPr>
        <w:keepLines w:val="0"/>
        <w:tabs>
          <w:tab w:val="left" w:pos="6225"/>
        </w:tabs>
        <w:spacing w:after="0" w:line="240" w:lineRule="auto"/>
        <w:jc w:val="left"/>
        <w:rPr>
          <w:rFonts w:eastAsia="Calibri"/>
          <w:szCs w:val="19"/>
        </w:rPr>
      </w:pPr>
      <w:r w:rsidRPr="00517620">
        <w:rPr>
          <w:rFonts w:eastAsia="Calibri"/>
          <w:sz w:val="19"/>
          <w:szCs w:val="19"/>
        </w:rPr>
        <w:tab/>
      </w:r>
    </w:p>
    <w:p w14:paraId="13865E86" w14:textId="77777777" w:rsidR="00A117E2" w:rsidRPr="00517620" w:rsidRDefault="00A117E2" w:rsidP="00A117E2">
      <w:pPr>
        <w:keepLines w:val="0"/>
        <w:spacing w:after="0" w:line="240" w:lineRule="auto"/>
        <w:jc w:val="left"/>
        <w:rPr>
          <w:rFonts w:eastAsia="Calibri"/>
          <w:szCs w:val="19"/>
        </w:rPr>
      </w:pPr>
    </w:p>
    <w:p w14:paraId="24E4FFFE" w14:textId="77777777" w:rsidR="00A117E2" w:rsidRPr="00517620" w:rsidRDefault="006C2E6D" w:rsidP="00A117E2">
      <w:pPr>
        <w:keepLines w:val="0"/>
        <w:spacing w:after="0" w:line="240" w:lineRule="auto"/>
        <w:jc w:val="left"/>
        <w:rPr>
          <w:rFonts w:eastAsia="Calibri"/>
          <w:szCs w:val="19"/>
        </w:rPr>
      </w:pPr>
      <w:r w:rsidRPr="00517620">
        <w:rPr>
          <w:rFonts w:eastAsia="Calibri"/>
          <w:sz w:val="19"/>
          <w:szCs w:val="19"/>
        </w:rPr>
        <w:t>Dear</w:t>
      </w:r>
      <w:sdt>
        <w:sdtPr>
          <w:rPr>
            <w:rFonts w:eastAsia="Calibri"/>
            <w:szCs w:val="19"/>
          </w:rPr>
          <w:alias w:val="Title"/>
          <w:tag w:val="InitiatorTitle"/>
          <w:id w:val="1320925035"/>
          <w:placeholder>
            <w:docPart w:val="51A0C1821DAA471A903CB1087E4B00DB"/>
          </w:placeholder>
        </w:sdtPr>
        <w:sdtEndPr>
          <w:rPr>
            <w:rFonts w:ascii="Times New Roman" w:eastAsia="Times New Roman" w:hAnsi="Times New Roman"/>
            <w:szCs w:val="20"/>
          </w:rPr>
        </w:sdtEndPr>
        <w:sdtContent>
          <w:sdt>
            <w:sdtPr>
              <w:rPr>
                <w:rFonts w:eastAsia="Calibri"/>
                <w:szCs w:val="19"/>
              </w:rPr>
              <w:alias w:val="Formal Title"/>
              <w:tag w:val="InitiatorFormalTitle"/>
              <w:id w:val="1620722693"/>
              <w:placeholder>
                <w:docPart w:val="FF1E6E0DB1054FF8B3C63222BE1BA9F2"/>
              </w:placeholder>
            </w:sdtPr>
            <w:sdtEndPr>
              <w:rPr>
                <w:rFonts w:ascii="Times New Roman" w:eastAsia="Times New Roman" w:hAnsi="Times New Roman"/>
                <w:szCs w:val="20"/>
              </w:rPr>
            </w:sdtEndPr>
            <w:sdtContent/>
          </w:sdt>
        </w:sdtContent>
      </w:sdt>
      <w:r w:rsidRPr="00517620">
        <w:rPr>
          <w:rFonts w:eastAsia="Calibri"/>
          <w:sz w:val="19"/>
          <w:szCs w:val="19"/>
        </w:rPr>
        <w:t xml:space="preserve"> </w:t>
      </w:r>
      <w:sdt>
        <w:sdtPr>
          <w:rPr>
            <w:rFonts w:eastAsia="Calibri"/>
            <w:szCs w:val="19"/>
          </w:rPr>
          <w:alias w:val="Surname"/>
          <w:tag w:val="InitiatorLastName"/>
          <w:id w:val="1149249874"/>
          <w:placeholder>
            <w:docPart w:val="51A0C1821DAA471A903CB1087E4B00DB"/>
          </w:placeholder>
        </w:sdtPr>
        <w:sdtEndPr>
          <w:rPr>
            <w:rFonts w:ascii="Times New Roman" w:eastAsia="Times New Roman" w:hAnsi="Times New Roman"/>
            <w:szCs w:val="20"/>
          </w:rPr>
        </w:sdtEndPr>
        <w:sdtContent>
          <w:r w:rsidRPr="00517620">
            <w:rPr>
              <w:rFonts w:eastAsia="Calibri"/>
              <w:sz w:val="19"/>
              <w:szCs w:val="19"/>
            </w:rPr>
            <w:t>President</w:t>
          </w:r>
        </w:sdtContent>
      </w:sdt>
    </w:p>
    <w:p w14:paraId="003D676E" w14:textId="77777777" w:rsidR="00A117E2" w:rsidRPr="00517620" w:rsidRDefault="006C2E6D" w:rsidP="00492027">
      <w:pPr>
        <w:keepLines w:val="0"/>
        <w:spacing w:after="0"/>
        <w:rPr>
          <w:rFonts w:ascii="Times New Roman" w:hAnsi="Times New Roman"/>
          <w:szCs w:val="19"/>
        </w:rPr>
      </w:pPr>
      <w:r w:rsidRPr="00517620">
        <w:rPr>
          <w:sz w:val="19"/>
          <w:szCs w:val="19"/>
        </w:rPr>
        <w:t>Dear Mr Speaker</w:t>
      </w:r>
    </w:p>
    <w:p w14:paraId="4EB58442" w14:textId="77777777" w:rsidR="00492027" w:rsidRPr="00517620" w:rsidRDefault="00492027" w:rsidP="00492027">
      <w:pPr>
        <w:keepLines w:val="0"/>
        <w:spacing w:after="0"/>
        <w:rPr>
          <w:rFonts w:ascii="Times New Roman" w:hAnsi="Times New Roman"/>
          <w:szCs w:val="19"/>
        </w:rPr>
      </w:pPr>
    </w:p>
    <w:p w14:paraId="249FB2A5" w14:textId="77777777" w:rsidR="00A117E2" w:rsidRPr="00517620" w:rsidRDefault="006C2E6D" w:rsidP="00A117E2">
      <w:pPr>
        <w:keepLines w:val="0"/>
        <w:rPr>
          <w:szCs w:val="19"/>
        </w:rPr>
      </w:pPr>
      <w:r w:rsidRPr="00517620">
        <w:rPr>
          <w:sz w:val="19"/>
          <w:szCs w:val="19"/>
        </w:rPr>
        <w:t>We hereby submit Portfolio Additional Estimates Statements in support of the 202</w:t>
      </w:r>
      <w:r>
        <w:rPr>
          <w:sz w:val="19"/>
          <w:szCs w:val="19"/>
        </w:rPr>
        <w:t>4</w:t>
      </w:r>
      <w:r w:rsidRPr="00517620">
        <w:rPr>
          <w:sz w:val="19"/>
          <w:szCs w:val="19"/>
        </w:rPr>
        <w:noBreakHyphen/>
        <w:t>2</w:t>
      </w:r>
      <w:r>
        <w:rPr>
          <w:sz w:val="19"/>
          <w:szCs w:val="19"/>
        </w:rPr>
        <w:t>5</w:t>
      </w:r>
      <w:r w:rsidRPr="00517620">
        <w:rPr>
          <w:sz w:val="19"/>
          <w:szCs w:val="19"/>
        </w:rPr>
        <w:t> Additional Estimates for the Social Services Portfolio.</w:t>
      </w:r>
    </w:p>
    <w:p w14:paraId="1D951D90" w14:textId="77777777" w:rsidR="00A117E2" w:rsidRPr="00517620" w:rsidRDefault="006C2E6D" w:rsidP="00A117E2">
      <w:pPr>
        <w:keepLines w:val="0"/>
        <w:rPr>
          <w:szCs w:val="19"/>
        </w:rPr>
      </w:pPr>
      <w:r w:rsidRPr="00517620">
        <w:rPr>
          <w:sz w:val="19"/>
          <w:szCs w:val="19"/>
        </w:rPr>
        <w:t>These statements have been developed, and are submitted to the Parliament, as a statement on the funding requirements being sought for the Portfolio.</w:t>
      </w:r>
    </w:p>
    <w:p w14:paraId="7C9BEAEF" w14:textId="77777777" w:rsidR="00A117E2" w:rsidRPr="00517620" w:rsidRDefault="006C2E6D" w:rsidP="00A117E2">
      <w:pPr>
        <w:keepLines w:val="0"/>
        <w:rPr>
          <w:szCs w:val="19"/>
        </w:rPr>
      </w:pPr>
      <w:r w:rsidRPr="00517620">
        <w:rPr>
          <w:sz w:val="19"/>
          <w:szCs w:val="19"/>
        </w:rPr>
        <w:t>We present these statements by virtue of our ministerial responsibility for accountability to the Parliament and, through it, the public.</w:t>
      </w:r>
    </w:p>
    <w:p w14:paraId="0490D9ED" w14:textId="77777777" w:rsidR="00A117E2" w:rsidRPr="00517620" w:rsidRDefault="006C2E6D" w:rsidP="00A117E2">
      <w:pPr>
        <w:keepLines w:val="0"/>
        <w:rPr>
          <w:szCs w:val="19"/>
        </w:rPr>
      </w:pPr>
      <w:r w:rsidRPr="00517620">
        <w:rPr>
          <w:sz w:val="19"/>
          <w:szCs w:val="19"/>
        </w:rPr>
        <w:t>Yours sincerely</w:t>
      </w:r>
    </w:p>
    <w:p w14:paraId="4404F964" w14:textId="77777777" w:rsidR="00A117E2" w:rsidRPr="00A117E2" w:rsidRDefault="00A117E2" w:rsidP="00A117E2">
      <w:pPr>
        <w:keepLines w:val="0"/>
      </w:pPr>
    </w:p>
    <w:p w14:paraId="0DE0562F" w14:textId="77777777" w:rsidR="00A117E2" w:rsidRPr="00A117E2" w:rsidRDefault="00A117E2" w:rsidP="00A117E2">
      <w:pPr>
        <w:keepLines w:val="0"/>
      </w:pPr>
    </w:p>
    <w:p w14:paraId="72570F47" w14:textId="77777777" w:rsidR="00957FDD" w:rsidRDefault="00957FDD" w:rsidP="00A117E2">
      <w:pPr>
        <w:keepLines w:val="0"/>
        <w:spacing w:after="0" w:line="240" w:lineRule="auto"/>
        <w:jc w:val="left"/>
        <w:rPr>
          <w:rFonts w:eastAsia="Calibri"/>
          <w:szCs w:val="24"/>
        </w:rPr>
      </w:pPr>
    </w:p>
    <w:p w14:paraId="10F21E91" w14:textId="77777777" w:rsidR="00957FDD" w:rsidRDefault="00957FDD" w:rsidP="00A117E2">
      <w:pPr>
        <w:keepLines w:val="0"/>
        <w:spacing w:after="0" w:line="240" w:lineRule="auto"/>
        <w:jc w:val="left"/>
        <w:rPr>
          <w:rFonts w:eastAsia="Calibri"/>
          <w:szCs w:val="24"/>
        </w:rPr>
      </w:pPr>
    </w:p>
    <w:p w14:paraId="338B593F" w14:textId="77777777" w:rsidR="00A117E2" w:rsidRPr="00517620" w:rsidRDefault="006C2E6D" w:rsidP="00A117E2">
      <w:pPr>
        <w:keepLines w:val="0"/>
        <w:spacing w:after="0" w:line="240" w:lineRule="auto"/>
        <w:jc w:val="left"/>
        <w:rPr>
          <w:rFonts w:ascii="Times New Roman" w:hAnsi="Times New Roman" w:cs="Arial"/>
          <w:szCs w:val="19"/>
          <w:bdr w:val="nil"/>
        </w:rPr>
      </w:pPr>
      <w:r w:rsidRPr="00517620">
        <w:rPr>
          <w:rFonts w:eastAsia="Calibri"/>
          <w:sz w:val="19"/>
          <w:szCs w:val="19"/>
        </w:rPr>
        <w:t>Amanda Rishworth MP</w:t>
      </w:r>
      <w:r w:rsidRPr="00517620">
        <w:rPr>
          <w:rFonts w:eastAsia="Calibri"/>
          <w:sz w:val="19"/>
          <w:szCs w:val="19"/>
        </w:rPr>
        <w:tab/>
      </w:r>
      <w:r w:rsidRPr="00517620">
        <w:rPr>
          <w:rFonts w:eastAsia="Calibri"/>
          <w:sz w:val="19"/>
          <w:szCs w:val="19"/>
        </w:rPr>
        <w:tab/>
      </w:r>
      <w:r>
        <w:rPr>
          <w:rFonts w:eastAsia="Calibri"/>
          <w:sz w:val="19"/>
          <w:szCs w:val="19"/>
        </w:rPr>
        <w:t xml:space="preserve">Katy Gallagher </w:t>
      </w:r>
      <w:r w:rsidRPr="00517620">
        <w:rPr>
          <w:rFonts w:eastAsia="Calibri"/>
          <w:sz w:val="19"/>
          <w:szCs w:val="19"/>
        </w:rPr>
        <w:tab/>
      </w:r>
      <w:r>
        <w:rPr>
          <w:rFonts w:eastAsia="Calibri"/>
          <w:sz w:val="19"/>
          <w:szCs w:val="19"/>
        </w:rPr>
        <w:tab/>
        <w:t>Clare O’Neil</w:t>
      </w:r>
      <w:r w:rsidRPr="00517620">
        <w:rPr>
          <w:rFonts w:eastAsia="Calibri"/>
          <w:sz w:val="19"/>
          <w:szCs w:val="19"/>
        </w:rPr>
        <w:t xml:space="preserve"> MP</w:t>
      </w:r>
    </w:p>
    <w:p w14:paraId="03EBA50D" w14:textId="77777777" w:rsidR="00A375C2" w:rsidRPr="00A117E2" w:rsidRDefault="00A375C2" w:rsidP="00A117E2">
      <w:pPr>
        <w:keepLines w:val="0"/>
        <w:spacing w:after="200" w:line="276" w:lineRule="auto"/>
        <w:jc w:val="left"/>
        <w:rPr>
          <w:rFonts w:eastAsia="Calibri" w:cs="Arial"/>
          <w:szCs w:val="22"/>
          <w:lang w:eastAsia="en-US"/>
        </w:rPr>
        <w:sectPr w:rsidR="00A375C2" w:rsidRPr="00A117E2" w:rsidSect="00613A3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2278B10" w14:textId="77777777" w:rsidR="00DB42D8" w:rsidRPr="00447D46" w:rsidRDefault="006C2E6D" w:rsidP="00DB42D8">
      <w:pPr>
        <w:pStyle w:val="Heading4"/>
        <w:pageBreakBefore/>
      </w:pPr>
      <w:bookmarkStart w:id="6" w:name="RG_MARKER_64242"/>
      <w:bookmarkStart w:id="7" w:name="RG_MARKER_64632"/>
      <w:r>
        <w:t>Abbreviations and</w:t>
      </w:r>
      <w:bookmarkEnd w:id="6"/>
      <w:bookmarkEnd w:id="7"/>
      <w:r w:rsidRPr="00447D46">
        <w:t xml:space="preserve"> conventions </w:t>
      </w:r>
    </w:p>
    <w:p w14:paraId="420EA626" w14:textId="77777777" w:rsidR="00DB42D8" w:rsidRDefault="006C2E6D" w:rsidP="00DB42D8">
      <w:pPr>
        <w:keepLines w:val="0"/>
        <w:tabs>
          <w:tab w:val="left" w:pos="567"/>
        </w:tabs>
        <w:spacing w:before="240" w:line="240" w:lineRule="exact"/>
        <w:jc w:val="left"/>
      </w:pPr>
      <w:r>
        <w:rPr>
          <w:sz w:val="19"/>
        </w:rPr>
        <w:t>The following notations may be used:</w:t>
      </w:r>
    </w:p>
    <w:p w14:paraId="4708E8A2" w14:textId="77777777" w:rsidR="00DB42D8" w:rsidRDefault="006C2E6D" w:rsidP="00DB42D8">
      <w:pPr>
        <w:keepLines w:val="0"/>
        <w:tabs>
          <w:tab w:val="left" w:pos="567"/>
          <w:tab w:val="left" w:pos="1701"/>
        </w:tabs>
        <w:spacing w:before="240" w:after="60" w:line="240" w:lineRule="exact"/>
        <w:ind w:left="567"/>
        <w:jc w:val="left"/>
      </w:pPr>
      <w:r>
        <w:rPr>
          <w:sz w:val="19"/>
        </w:rPr>
        <w:t>NEC/nec</w:t>
      </w:r>
      <w:r>
        <w:rPr>
          <w:sz w:val="19"/>
        </w:rPr>
        <w:tab/>
        <w:t>not elsewhere classified</w:t>
      </w:r>
    </w:p>
    <w:p w14:paraId="3BD15DC0" w14:textId="77777777" w:rsidR="00DB42D8" w:rsidRDefault="006C2E6D" w:rsidP="00DB42D8">
      <w:pPr>
        <w:keepLines w:val="0"/>
        <w:tabs>
          <w:tab w:val="left" w:pos="567"/>
          <w:tab w:val="left" w:pos="1701"/>
        </w:tabs>
        <w:spacing w:before="240" w:after="60" w:line="240" w:lineRule="exact"/>
        <w:ind w:left="567"/>
        <w:jc w:val="left"/>
      </w:pPr>
      <w:r>
        <w:rPr>
          <w:sz w:val="19"/>
        </w:rPr>
        <w:noBreakHyphen/>
      </w:r>
      <w:r>
        <w:rPr>
          <w:sz w:val="19"/>
        </w:rPr>
        <w:tab/>
        <w:t>nil</w:t>
      </w:r>
    </w:p>
    <w:p w14:paraId="6A0672DA" w14:textId="77777777" w:rsidR="00DB42D8" w:rsidRDefault="006C2E6D" w:rsidP="00DB42D8">
      <w:pPr>
        <w:keepLines w:val="0"/>
        <w:tabs>
          <w:tab w:val="left" w:pos="567"/>
          <w:tab w:val="left" w:pos="1701"/>
        </w:tabs>
        <w:spacing w:before="240" w:after="60" w:line="240" w:lineRule="exact"/>
        <w:ind w:left="567"/>
        <w:jc w:val="left"/>
      </w:pPr>
      <w:r>
        <w:rPr>
          <w:sz w:val="19"/>
        </w:rPr>
        <w:t>..</w:t>
      </w:r>
      <w:r>
        <w:rPr>
          <w:sz w:val="19"/>
        </w:rPr>
        <w:tab/>
        <w:t>not zero, but rounded to zero</w:t>
      </w:r>
    </w:p>
    <w:p w14:paraId="147108D0" w14:textId="77777777" w:rsidR="00DB42D8" w:rsidRDefault="006C2E6D" w:rsidP="00DB42D8">
      <w:pPr>
        <w:keepLines w:val="0"/>
        <w:tabs>
          <w:tab w:val="left" w:pos="567"/>
          <w:tab w:val="left" w:pos="1701"/>
        </w:tabs>
        <w:spacing w:before="240" w:after="60" w:line="240" w:lineRule="exact"/>
        <w:ind w:left="567"/>
        <w:jc w:val="left"/>
      </w:pPr>
      <w:r>
        <w:rPr>
          <w:sz w:val="19"/>
        </w:rPr>
        <w:t>na</w:t>
      </w:r>
      <w:r>
        <w:rPr>
          <w:sz w:val="19"/>
        </w:rPr>
        <w:tab/>
        <w:t>not applicable (unless otherwise specified)</w:t>
      </w:r>
    </w:p>
    <w:p w14:paraId="4F6BD174" w14:textId="77777777" w:rsidR="00DB42D8" w:rsidRDefault="006C2E6D" w:rsidP="00DB42D8">
      <w:pPr>
        <w:keepLines w:val="0"/>
        <w:tabs>
          <w:tab w:val="left" w:pos="567"/>
          <w:tab w:val="left" w:pos="1701"/>
        </w:tabs>
        <w:spacing w:before="240" w:after="60" w:line="240" w:lineRule="exact"/>
        <w:ind w:left="567"/>
        <w:jc w:val="left"/>
      </w:pPr>
      <w:r>
        <w:rPr>
          <w:sz w:val="19"/>
        </w:rPr>
        <w:t>nfp</w:t>
      </w:r>
      <w:r>
        <w:rPr>
          <w:sz w:val="19"/>
        </w:rPr>
        <w:tab/>
        <w:t>not for publication</w:t>
      </w:r>
    </w:p>
    <w:p w14:paraId="764F2A53" w14:textId="77777777" w:rsidR="00DB42D8" w:rsidRDefault="006C2E6D" w:rsidP="00DB42D8">
      <w:pPr>
        <w:keepLines w:val="0"/>
        <w:tabs>
          <w:tab w:val="left" w:pos="567"/>
          <w:tab w:val="left" w:pos="1701"/>
        </w:tabs>
        <w:spacing w:before="240" w:after="60" w:line="240" w:lineRule="exact"/>
        <w:ind w:left="567"/>
        <w:jc w:val="left"/>
      </w:pPr>
      <w:r>
        <w:rPr>
          <w:sz w:val="19"/>
        </w:rPr>
        <w:t>$m</w:t>
      </w:r>
      <w:r>
        <w:rPr>
          <w:sz w:val="19"/>
        </w:rPr>
        <w:tab/>
        <w:t>$ million</w:t>
      </w:r>
    </w:p>
    <w:p w14:paraId="5617B487" w14:textId="77777777" w:rsidR="00C0121F" w:rsidRDefault="006C2E6D" w:rsidP="00DB42D8">
      <w:pPr>
        <w:keepLines w:val="0"/>
        <w:tabs>
          <w:tab w:val="left" w:pos="567"/>
          <w:tab w:val="left" w:pos="1701"/>
        </w:tabs>
        <w:spacing w:before="240" w:after="60" w:line="240" w:lineRule="exact"/>
        <w:ind w:left="567"/>
        <w:jc w:val="left"/>
      </w:pPr>
      <w:r>
        <w:rPr>
          <w:sz w:val="19"/>
        </w:rPr>
        <w:t>$b</w:t>
      </w:r>
      <w:r>
        <w:rPr>
          <w:sz w:val="19"/>
        </w:rPr>
        <w:tab/>
        <w:t>$ billion</w:t>
      </w:r>
    </w:p>
    <w:p w14:paraId="66757AFA" w14:textId="77777777" w:rsidR="00DB42D8" w:rsidRDefault="006C2E6D" w:rsidP="00DB42D8">
      <w:pPr>
        <w:keepLines w:val="0"/>
        <w:spacing w:before="240" w:line="240" w:lineRule="exact"/>
        <w:jc w:val="left"/>
      </w:pPr>
      <w:r>
        <w:rPr>
          <w:sz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3FBC427" w14:textId="77777777" w:rsidR="00DA6ED6" w:rsidRDefault="006C2E6D" w:rsidP="00DA6ED6">
      <w:pPr>
        <w:keepNext/>
        <w:spacing w:before="240" w:line="240" w:lineRule="auto"/>
        <w:jc w:val="left"/>
        <w:outlineLvl w:val="3"/>
        <w:rPr>
          <w:rFonts w:ascii="Arial" w:hAnsi="Arial"/>
          <w:b/>
          <w:bCs/>
          <w:sz w:val="22"/>
          <w:bdr w:val="none" w:sz="0" w:space="0" w:color="auto" w:frame="1"/>
        </w:rPr>
      </w:pPr>
      <w:r>
        <w:rPr>
          <w:rFonts w:ascii="Arial" w:hAnsi="Arial"/>
          <w:b/>
          <w:bCs/>
          <w:bdr w:val="none" w:sz="0" w:space="0" w:color="auto" w:frame="1"/>
        </w:rPr>
        <w:t>Enquiries</w:t>
      </w:r>
    </w:p>
    <w:p w14:paraId="2CA0E542" w14:textId="77777777" w:rsidR="00DA6ED6" w:rsidRPr="00056965" w:rsidRDefault="006C2E6D" w:rsidP="00DA6ED6">
      <w:pPr>
        <w:spacing w:before="240" w:line="240" w:lineRule="auto"/>
        <w:rPr>
          <w:bdr w:val="none" w:sz="0" w:space="0" w:color="auto" w:frame="1"/>
          <w:lang w:val="en-US"/>
        </w:rPr>
      </w:pPr>
      <w:r>
        <w:rPr>
          <w:bdr w:val="none" w:sz="0" w:space="0" w:color="auto" w:frame="1"/>
        </w:rPr>
        <w:t>Should you have any enquiries regarding this publication, please contact</w:t>
      </w:r>
      <w:r>
        <w:rPr>
          <w:bdr w:val="none" w:sz="0" w:space="0" w:color="auto" w:frame="1"/>
        </w:rPr>
        <w:br/>
      </w:r>
      <w:r w:rsidRPr="002813CD">
        <w:rPr>
          <w:iCs/>
          <w:bdr w:val="none" w:sz="0" w:space="0" w:color="auto" w:frame="1"/>
          <w:lang w:val="en-US"/>
        </w:rPr>
        <w:t>Cheryl-Anne Navarro, Acting Chief Finance Officer, Department of Social Services, 1300 653 227.</w:t>
      </w:r>
    </w:p>
    <w:p w14:paraId="3387EDB1" w14:textId="77777777" w:rsidR="00DA6ED6" w:rsidRDefault="006C2E6D" w:rsidP="00DA6ED6">
      <w:pPr>
        <w:spacing w:before="240" w:line="240" w:lineRule="auto"/>
        <w:rPr>
          <w:bdr w:val="none" w:sz="0" w:space="0" w:color="auto" w:frame="1"/>
        </w:rPr>
      </w:pPr>
      <w:r>
        <w:rPr>
          <w:bdr w:val="none" w:sz="0" w:space="0" w:color="auto" w:frame="1"/>
        </w:rPr>
        <w:t>Links to Portfolio Budget Statements (including Portfolio Additional Estimates Statements and Portfolio Supplementary Additional Estimates Statements) can be located on the Australian Government Budget website at </w:t>
      </w:r>
      <w:hyperlink r:id="rId19" w:history="1">
        <w:r w:rsidR="00DA6ED6">
          <w:rPr>
            <w:rStyle w:val="Hyperlink"/>
            <w:color w:val="000000"/>
            <w:u w:val="single"/>
            <w:bdr w:val="none" w:sz="0" w:space="0" w:color="auto" w:frame="1"/>
          </w:rPr>
          <w:t>www.budget.gov.au</w:t>
        </w:r>
      </w:hyperlink>
      <w:r>
        <w:rPr>
          <w:color w:val="000000"/>
          <w:bdr w:val="none" w:sz="0" w:space="0" w:color="auto" w:frame="1"/>
        </w:rPr>
        <w:t>.</w:t>
      </w:r>
    </w:p>
    <w:p w14:paraId="00B67B8B" w14:textId="77777777" w:rsidR="00DA6ED6" w:rsidRDefault="00DA6ED6" w:rsidP="00DB42D8">
      <w:pPr>
        <w:keepLines w:val="0"/>
        <w:spacing w:before="240" w:line="240" w:lineRule="exact"/>
        <w:jc w:val="left"/>
        <w:sectPr w:rsidR="00DA6ED6" w:rsidSect="005A601A">
          <w:headerReference w:type="even" r:id="rId20"/>
          <w:headerReference w:type="default" r:id="rId21"/>
          <w:footerReference w:type="even" r:id="rId22"/>
          <w:footerReference w:type="default" r:id="rId23"/>
          <w:headerReference w:type="first" r:id="rId24"/>
          <w:footerReference w:type="first" r:id="rId2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73AE279C" w14:textId="77777777" w:rsidR="0070703B" w:rsidRDefault="0070703B" w:rsidP="009F410F">
      <w:pPr>
        <w:pStyle w:val="PartHeading-NoTOC"/>
        <w:pageBreakBefore/>
      </w:pPr>
      <w:bookmarkStart w:id="8" w:name="RG_MARKER_64629"/>
      <w:bookmarkStart w:id="9" w:name="RG_MARKER_64243"/>
      <w:bookmarkEnd w:id="8"/>
      <w:bookmarkEnd w:id="9"/>
    </w:p>
    <w:p w14:paraId="7B327AA3" w14:textId="77777777" w:rsidR="0070703B" w:rsidRDefault="0070703B" w:rsidP="009F410F">
      <w:pPr>
        <w:pStyle w:val="PartHeading-NoTOC"/>
      </w:pPr>
    </w:p>
    <w:p w14:paraId="5A97CB68" w14:textId="77777777" w:rsidR="0070703B" w:rsidRDefault="0070703B" w:rsidP="009F410F">
      <w:pPr>
        <w:pStyle w:val="PartHeading-NoTOC"/>
      </w:pPr>
    </w:p>
    <w:p w14:paraId="0C6328EE" w14:textId="77777777" w:rsidR="0070703B" w:rsidRDefault="0070703B" w:rsidP="009F410F">
      <w:pPr>
        <w:pStyle w:val="PartHeading-NoTOC"/>
      </w:pPr>
    </w:p>
    <w:p w14:paraId="5325E543" w14:textId="77777777" w:rsidR="0070703B" w:rsidRPr="00F3172F" w:rsidRDefault="0070703B" w:rsidP="00B7477F">
      <w:pPr>
        <w:pStyle w:val="PartHeading-NoTOC"/>
        <w:rPr>
          <w:smallCaps w:val="0"/>
          <w:sz w:val="52"/>
        </w:rPr>
      </w:pPr>
    </w:p>
    <w:p w14:paraId="6FD91B05" w14:textId="77777777" w:rsidR="006D6214" w:rsidRPr="00C17573" w:rsidRDefault="006C2E6D" w:rsidP="00B7477F">
      <w:pPr>
        <w:pStyle w:val="PartHeading-NoTOC"/>
        <w:rPr>
          <w:smallCaps w:val="0"/>
          <w:sz w:val="52"/>
        </w:rPr>
        <w:sectPr w:rsidR="006D6214" w:rsidRPr="00C17573" w:rsidSect="0070703B">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466" w:right="2098" w:bottom="2466" w:left="2098" w:header="1899" w:footer="1899" w:gutter="0"/>
          <w:pgBorders>
            <w:top w:val="nil"/>
            <w:left w:val="nil"/>
            <w:bottom w:val="nil"/>
            <w:right w:val="nil"/>
          </w:pgBorders>
          <w:cols w:space="720"/>
          <w:docGrid w:linePitch="360"/>
        </w:sectPr>
      </w:pPr>
      <w:r>
        <w:rPr>
          <w:smallCaps w:val="0"/>
          <w:sz w:val="52"/>
        </w:rPr>
        <w:t>User g</w:t>
      </w:r>
      <w:r w:rsidRPr="00C17573">
        <w:rPr>
          <w:smallCaps w:val="0"/>
          <w:sz w:val="52"/>
        </w:rPr>
        <w:t>uide</w:t>
      </w:r>
      <w:r w:rsidRPr="00C17573">
        <w:rPr>
          <w:smallCaps w:val="0"/>
          <w:sz w:val="52"/>
        </w:rPr>
        <w:br/>
        <w:t>to the</w:t>
      </w:r>
      <w:r w:rsidRPr="00C17573">
        <w:rPr>
          <w:smallCaps w:val="0"/>
          <w:sz w:val="52"/>
        </w:rPr>
        <w:br/>
        <w:t>Portfolio Additional</w:t>
      </w:r>
      <w:r w:rsidRPr="00C17573">
        <w:rPr>
          <w:smallCaps w:val="0"/>
          <w:sz w:val="52"/>
        </w:rPr>
        <w:br/>
        <w:t>Estimate Statements</w:t>
      </w:r>
    </w:p>
    <w:p w14:paraId="76EE8D4B" w14:textId="77777777" w:rsidR="00DE34D5" w:rsidRDefault="00DE34D5">
      <w:pPr>
        <w:keepLines w:val="0"/>
        <w:pageBreakBefore/>
        <w:spacing w:after="200" w:line="276" w:lineRule="auto"/>
        <w:jc w:val="left"/>
        <w:rPr>
          <w:rFonts w:ascii="Calibri" w:eastAsia="Calibri" w:hAnsi="Calibri" w:cs="Arial"/>
          <w:sz w:val="22"/>
          <w:szCs w:val="22"/>
          <w:lang w:val="en-US" w:eastAsia="en-US"/>
        </w:rPr>
        <w:sectPr w:rsidR="00DE34D5" w:rsidSect="00D86095">
          <w:headerReference w:type="even" r:id="rId32"/>
          <w:headerReference w:type="default" r:id="rId33"/>
          <w:footerReference w:type="even" r:id="rId34"/>
          <w:footerReference w:type="default" r:id="rId35"/>
          <w:headerReference w:type="first" r:id="rId36"/>
          <w:footerReference w:type="first" r:id="rId37"/>
          <w:type w:val="continuous"/>
          <w:pgSz w:w="11906" w:h="16838"/>
          <w:pgMar w:top="2466" w:right="2098" w:bottom="2466" w:left="2098" w:header="1899" w:footer="1899" w:gutter="0"/>
          <w:pgBorders>
            <w:top w:val="nil"/>
            <w:left w:val="nil"/>
            <w:bottom w:val="nil"/>
            <w:right w:val="nil"/>
          </w:pgBorders>
          <w:cols w:space="720"/>
          <w:docGrid w:linePitch="360"/>
        </w:sectPr>
      </w:pPr>
      <w:bookmarkStart w:id="10" w:name="RG_MARKER_64587"/>
      <w:bookmarkStart w:id="11" w:name="RG_MARKER_64248"/>
      <w:bookmarkEnd w:id="10"/>
      <w:bookmarkEnd w:id="11"/>
    </w:p>
    <w:p w14:paraId="38AF6777" w14:textId="77777777" w:rsidR="00DB42D8" w:rsidRDefault="006C2E6D" w:rsidP="00DB42D8">
      <w:pPr>
        <w:pStyle w:val="Heading1-NoTOC"/>
        <w:pageBreakBefore/>
      </w:pPr>
      <w:bookmarkStart w:id="12" w:name="RG_MARKER_64244"/>
      <w:bookmarkStart w:id="13" w:name="RG_MARKER_64754"/>
      <w:bookmarkStart w:id="14" w:name="_Toc112211948"/>
      <w:bookmarkStart w:id="15" w:name="_Toc112212042"/>
      <w:bookmarkStart w:id="16" w:name="_Toc112137860"/>
      <w:bookmarkStart w:id="17" w:name="_Toc112224367"/>
      <w:bookmarkStart w:id="18" w:name="_Toc210646443"/>
      <w:bookmarkStart w:id="19" w:name="_Toc210698422"/>
      <w:r>
        <w:t>User Guide</w:t>
      </w:r>
      <w:bookmarkEnd w:id="12"/>
      <w:bookmarkEnd w:id="13"/>
      <w:bookmarkEnd w:id="14"/>
      <w:bookmarkEnd w:id="15"/>
      <w:bookmarkEnd w:id="16"/>
      <w:bookmarkEnd w:id="17"/>
      <w:bookmarkEnd w:id="18"/>
      <w:bookmarkEnd w:id="19"/>
    </w:p>
    <w:p w14:paraId="3C210564" w14:textId="77777777" w:rsidR="00DB42D8" w:rsidRDefault="006C2E6D" w:rsidP="004335E1">
      <w:pPr>
        <w:keepLines w:val="0"/>
        <w:tabs>
          <w:tab w:val="right" w:pos="7088"/>
        </w:tabs>
        <w:spacing w:before="240" w:line="240" w:lineRule="exact"/>
      </w:pPr>
      <w:r>
        <w:rPr>
          <w:sz w:val="19"/>
        </w:rP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Pr>
          <w:sz w:val="19"/>
        </w:rPr>
        <w:noBreakHyphen/>
        <w:t>financial planned performance of programs supporting those outcomes.</w:t>
      </w:r>
    </w:p>
    <w:p w14:paraId="59D899E7" w14:textId="77777777" w:rsidR="00DB42D8" w:rsidRDefault="006C2E6D" w:rsidP="004335E1">
      <w:pPr>
        <w:keepLines w:val="0"/>
        <w:tabs>
          <w:tab w:val="right" w:pos="7088"/>
        </w:tabs>
        <w:spacing w:before="240" w:line="240" w:lineRule="exact"/>
      </w:pPr>
      <w:r>
        <w:rPr>
          <w:sz w:val="19"/>
        </w:rPr>
        <w:t xml:space="preserve">The PAES facilitate understanding of the proposed appropriations in </w:t>
      </w:r>
      <w:r w:rsidRPr="00B94BE6">
        <w:rPr>
          <w:sz w:val="19"/>
        </w:rPr>
        <w:t xml:space="preserve">Appropriation Bills (Nos. </w:t>
      </w:r>
      <w:r w:rsidRPr="00F65BC3">
        <w:rPr>
          <w:sz w:val="19"/>
        </w:rPr>
        <w:t>3 and 4</w:t>
      </w:r>
      <w:r w:rsidRPr="00B94BE6">
        <w:rPr>
          <w:sz w:val="19"/>
        </w:rPr>
        <w:t>)</w:t>
      </w:r>
      <w:r w:rsidRPr="00A94F3F">
        <w:rPr>
          <w:i/>
          <w:sz w:val="19"/>
        </w:rPr>
        <w:t xml:space="preserve"> </w:t>
      </w:r>
      <w:r w:rsidRPr="00DD620A">
        <w:rPr>
          <w:sz w:val="19"/>
        </w:rPr>
        <w:t>and Appropriation (Parliamentary Departments) Bill</w:t>
      </w:r>
      <w:r>
        <w:rPr>
          <w:sz w:val="19"/>
        </w:rPr>
        <w:t xml:space="preserve"> </w:t>
      </w:r>
      <w:r w:rsidRPr="00DD620A">
        <w:rPr>
          <w:sz w:val="19"/>
        </w:rPr>
        <w:t>(No. 2</w:t>
      </w:r>
      <w:r>
        <w:rPr>
          <w:i/>
          <w:sz w:val="19"/>
        </w:rPr>
        <w:t xml:space="preserve">) </w:t>
      </w:r>
      <w:r>
        <w:rPr>
          <w:sz w:val="19"/>
        </w:rPr>
        <w:br/>
      </w:r>
      <w:r>
        <w:rPr>
          <w:iCs/>
          <w:sz w:val="19"/>
        </w:rPr>
        <w:t>2024-2025</w:t>
      </w:r>
      <w:r w:rsidRPr="00B209D4">
        <w:rPr>
          <w:iCs/>
          <w:sz w:val="19"/>
        </w:rPr>
        <w:t>.</w:t>
      </w:r>
      <w:r>
        <w:rPr>
          <w:sz w:val="19"/>
        </w:rPr>
        <w:t xml:space="preserve"> In this sense, the PAES is declared by the Additional Estimates Appropriation Bills to be a ‘relevant document’ to the interpretation of the Bills according to section 15AB of the </w:t>
      </w:r>
      <w:r>
        <w:rPr>
          <w:i/>
          <w:sz w:val="19"/>
        </w:rPr>
        <w:t>Acts Interpretation Act 1901</w:t>
      </w:r>
      <w:r>
        <w:rPr>
          <w:sz w:val="19"/>
        </w:rPr>
        <w:t>.</w:t>
      </w:r>
    </w:p>
    <w:p w14:paraId="6595252F" w14:textId="77777777" w:rsidR="00DB42D8" w:rsidRPr="0035086F" w:rsidRDefault="00DB42D8" w:rsidP="00656FD5">
      <w:pPr>
        <w:pStyle w:val="Heading2-NoTOC"/>
      </w:pPr>
      <w:bookmarkStart w:id="20" w:name="_Toc23559338"/>
      <w:bookmarkStart w:id="21" w:name="_Toc23559372"/>
      <w:bookmarkStart w:id="22" w:name="_Toc23559663"/>
      <w:bookmarkStart w:id="23" w:name="_Toc23560126"/>
      <w:bookmarkStart w:id="24" w:name="_Toc23563421"/>
      <w:bookmarkStart w:id="25" w:name="_Toc77998675"/>
      <w:bookmarkStart w:id="26" w:name="_Toc436624136"/>
      <w:bookmarkStart w:id="27" w:name="_Toc436625437"/>
      <w:bookmarkStart w:id="28" w:name="_Toc449255757"/>
      <w:bookmarkEnd w:id="20"/>
      <w:bookmarkEnd w:id="21"/>
      <w:bookmarkEnd w:id="22"/>
      <w:bookmarkEnd w:id="23"/>
      <w:bookmarkEnd w:id="24"/>
      <w:bookmarkEnd w:id="25"/>
      <w:bookmarkEnd w:id="26"/>
      <w:bookmarkEnd w:id="27"/>
      <w:bookmarkEnd w:id="28"/>
    </w:p>
    <w:p w14:paraId="25C055FD" w14:textId="77777777" w:rsidR="00DB42D8" w:rsidRPr="004C0BD7" w:rsidRDefault="006C2E6D" w:rsidP="00DB42D8">
      <w:pPr>
        <w:pStyle w:val="Heading2-NoTOC"/>
        <w:pageBreakBefore/>
      </w:pPr>
      <w:bookmarkStart w:id="29" w:name="RG_MARKER_64245"/>
      <w:bookmarkStart w:id="30" w:name="RG_MARKER_64626"/>
      <w:bookmarkStart w:id="31" w:name="_Toc450201413"/>
      <w:bookmarkStart w:id="32" w:name="_Toc492796965"/>
      <w:bookmarkStart w:id="33" w:name="_Toc492797089"/>
      <w:bookmarkStart w:id="34" w:name="_Toc492799505"/>
      <w:bookmarkStart w:id="35" w:name="_Toc492799660"/>
      <w:bookmarkStart w:id="36" w:name="_Toc533505720"/>
      <w:bookmarkStart w:id="37" w:name="_Toc533505944"/>
      <w:bookmarkStart w:id="38" w:name="_Toc77997684"/>
      <w:bookmarkStart w:id="39" w:name="_Toc77998670"/>
      <w:bookmarkStart w:id="40" w:name="_Toc78339819"/>
      <w:bookmarkStart w:id="41" w:name="_Toc79405325"/>
      <w:bookmarkStart w:id="42" w:name="_Toc79405368"/>
      <w:bookmarkStart w:id="43" w:name="_Toc112045573"/>
      <w:bookmarkStart w:id="44" w:name="_Toc112211950"/>
      <w:bookmarkStart w:id="45" w:name="_Toc112212044"/>
      <w:bookmarkStart w:id="46" w:name="_Toc112137862"/>
      <w:bookmarkStart w:id="47" w:name="_Toc112137887"/>
      <w:bookmarkStart w:id="48" w:name="_Toc112224369"/>
      <w:bookmarkStart w:id="49" w:name="_Toc210611950"/>
      <w:bookmarkStart w:id="50" w:name="_Toc210646444"/>
      <w:bookmarkStart w:id="51" w:name="_Toc210698423"/>
      <w:bookmarkStart w:id="52" w:name="_Toc210700993"/>
      <w:bookmarkStart w:id="53" w:name="_Toc210703166"/>
      <w:bookmarkStart w:id="54" w:name="_Toc210703207"/>
      <w:bookmarkStart w:id="55" w:name="_Toc531094582"/>
      <w:bookmarkStart w:id="56" w:name="_Toc531095061"/>
      <w:r w:rsidRPr="004C0BD7">
        <w:t>Structure of the Portfolio Additional Estimates Statements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EAFA38C" w14:textId="77777777" w:rsidR="00DB42D8" w:rsidRDefault="006C2E6D" w:rsidP="00DB42D8">
      <w:pPr>
        <w:keepLines w:val="0"/>
        <w:tabs>
          <w:tab w:val="right" w:pos="7088"/>
        </w:tabs>
        <w:spacing w:before="240" w:line="240" w:lineRule="exact"/>
        <w:jc w:val="left"/>
      </w:pPr>
      <w:r>
        <w:rPr>
          <w:sz w:val="19"/>
        </w:rPr>
        <w:t>The PAES are presented in three parts with subsections.</w:t>
      </w:r>
    </w:p>
    <w:tbl>
      <w:tblPr>
        <w:tblW w:w="0" w:type="auto"/>
        <w:jc w:val="center"/>
        <w:tblLayout w:type="fixed"/>
        <w:tblCellMar>
          <w:top w:w="11" w:type="dxa"/>
          <w:bottom w:w="11" w:type="dxa"/>
        </w:tblCellMar>
        <w:tblLook w:val="0000" w:firstRow="0" w:lastRow="0" w:firstColumn="0" w:lastColumn="0" w:noHBand="0" w:noVBand="0"/>
      </w:tblPr>
      <w:tblGrid>
        <w:gridCol w:w="2268"/>
        <w:gridCol w:w="5443"/>
      </w:tblGrid>
      <w:tr w:rsidR="00DD3F55" w14:paraId="21380960" w14:textId="77777777" w:rsidTr="00315175">
        <w:trPr>
          <w:cantSplit/>
          <w:jc w:val="center"/>
        </w:trPr>
        <w:tc>
          <w:tcPr>
            <w:tcW w:w="7711" w:type="dxa"/>
            <w:gridSpan w:val="2"/>
            <w:shd w:val="clear" w:color="auto" w:fill="E6E6E6"/>
          </w:tcPr>
          <w:p w14:paraId="13222D7E" w14:textId="77777777" w:rsidR="00DB42D8" w:rsidRPr="009D4B20" w:rsidRDefault="006C2E6D" w:rsidP="008F07DB">
            <w:pPr>
              <w:pStyle w:val="TableHeading2ndLevelWord"/>
              <w:rPr>
                <w:rFonts w:ascii="Book Antiqua" w:hAnsi="Book Antiqua"/>
              </w:rPr>
            </w:pPr>
            <w:r w:rsidRPr="009D4B20">
              <w:rPr>
                <w:rFonts w:ascii="Book Antiqua" w:hAnsi="Book Antiqua"/>
              </w:rPr>
              <w:t>User guide</w:t>
            </w:r>
          </w:p>
        </w:tc>
      </w:tr>
      <w:tr w:rsidR="00DD3F55" w14:paraId="26F5998C" w14:textId="77777777" w:rsidTr="00315175">
        <w:trPr>
          <w:cantSplit/>
          <w:jc w:val="center"/>
        </w:trPr>
        <w:tc>
          <w:tcPr>
            <w:tcW w:w="7711" w:type="dxa"/>
            <w:gridSpan w:val="2"/>
          </w:tcPr>
          <w:p w14:paraId="7DCC701A" w14:textId="77777777" w:rsidR="00DB42D8" w:rsidRPr="009D4B20" w:rsidRDefault="006C2E6D" w:rsidP="008F07DB">
            <w:pPr>
              <w:pStyle w:val="Tabletextjustified"/>
              <w:rPr>
                <w:rFonts w:ascii="Book Antiqua" w:hAnsi="Book Antiqua"/>
              </w:rPr>
            </w:pPr>
            <w:r w:rsidRPr="009D4B20">
              <w:rPr>
                <w:rFonts w:ascii="Book Antiqua" w:hAnsi="Book Antiqua"/>
              </w:rPr>
              <w:t>Provides a brief introduction explaining the purpose of the PAES.</w:t>
            </w:r>
          </w:p>
        </w:tc>
      </w:tr>
      <w:tr w:rsidR="00DD3F55" w14:paraId="2F7B8C47" w14:textId="77777777" w:rsidTr="00315175">
        <w:trPr>
          <w:cantSplit/>
          <w:jc w:val="center"/>
        </w:trPr>
        <w:tc>
          <w:tcPr>
            <w:tcW w:w="2268" w:type="dxa"/>
            <w:shd w:val="clear" w:color="auto" w:fill="E6E6E6"/>
          </w:tcPr>
          <w:p w14:paraId="37104C54" w14:textId="77777777" w:rsidR="00DB42D8" w:rsidRPr="009D4B20" w:rsidRDefault="006C2E6D" w:rsidP="008F07DB">
            <w:pPr>
              <w:pStyle w:val="TableHeading2ndLevelWord"/>
              <w:rPr>
                <w:rFonts w:ascii="Book Antiqua" w:hAnsi="Book Antiqua"/>
              </w:rPr>
            </w:pPr>
            <w:r w:rsidRPr="009D4B20">
              <w:rPr>
                <w:rFonts w:ascii="Book Antiqua" w:hAnsi="Book Antiqua"/>
              </w:rPr>
              <w:t>Portfolio overview</w:t>
            </w:r>
          </w:p>
        </w:tc>
        <w:tc>
          <w:tcPr>
            <w:tcW w:w="5443" w:type="dxa"/>
            <w:shd w:val="clear" w:color="auto" w:fill="E6E6E6"/>
          </w:tcPr>
          <w:p w14:paraId="074CFC66" w14:textId="77777777" w:rsidR="00DB42D8" w:rsidRPr="009D4B20" w:rsidRDefault="00DB42D8" w:rsidP="008F07DB"/>
        </w:tc>
      </w:tr>
      <w:tr w:rsidR="00DD3F55" w14:paraId="60D7D630" w14:textId="77777777" w:rsidTr="00315175">
        <w:trPr>
          <w:cantSplit/>
          <w:jc w:val="center"/>
        </w:trPr>
        <w:tc>
          <w:tcPr>
            <w:tcW w:w="7711" w:type="dxa"/>
            <w:gridSpan w:val="2"/>
          </w:tcPr>
          <w:p w14:paraId="31C1549D" w14:textId="77777777" w:rsidR="00DB42D8" w:rsidRPr="009D4B20" w:rsidRDefault="006C2E6D" w:rsidP="008F07DB">
            <w:pPr>
              <w:pStyle w:val="Tabletextjustified"/>
              <w:rPr>
                <w:rFonts w:ascii="Book Antiqua" w:hAnsi="Book Antiqua"/>
              </w:rPr>
            </w:pPr>
            <w:r w:rsidRPr="009D4B20">
              <w:rPr>
                <w:rFonts w:ascii="Book Antiqua" w:hAnsi="Book Antiqua"/>
              </w:rPr>
              <w:t>Provides an overview of the portfolio, including a chart that outlines the outcomes for entities in the portfolio.</w:t>
            </w:r>
          </w:p>
        </w:tc>
      </w:tr>
      <w:tr w:rsidR="00DD3F55" w14:paraId="78878E2D" w14:textId="77777777" w:rsidTr="00315175">
        <w:trPr>
          <w:cantSplit/>
          <w:jc w:val="center"/>
        </w:trPr>
        <w:tc>
          <w:tcPr>
            <w:tcW w:w="7711" w:type="dxa"/>
            <w:gridSpan w:val="2"/>
            <w:shd w:val="clear" w:color="auto" w:fill="E6E6E6"/>
          </w:tcPr>
          <w:p w14:paraId="5340D065" w14:textId="77777777" w:rsidR="00DB42D8" w:rsidRPr="009D4B20" w:rsidRDefault="006C2E6D" w:rsidP="008F07DB">
            <w:pPr>
              <w:pStyle w:val="TableHeading2ndLevelWord"/>
              <w:rPr>
                <w:rFonts w:ascii="Book Antiqua" w:hAnsi="Book Antiqua"/>
              </w:rPr>
            </w:pPr>
            <w:r w:rsidRPr="009D4B20">
              <w:rPr>
                <w:rFonts w:ascii="Book Antiqua" w:hAnsi="Book Antiqua"/>
              </w:rPr>
              <w:t>Entity Additional Estimates Statements</w:t>
            </w:r>
          </w:p>
        </w:tc>
      </w:tr>
      <w:tr w:rsidR="00DD3F55" w14:paraId="06876541" w14:textId="77777777" w:rsidTr="00315175">
        <w:trPr>
          <w:cantSplit/>
          <w:jc w:val="center"/>
        </w:trPr>
        <w:tc>
          <w:tcPr>
            <w:tcW w:w="7711" w:type="dxa"/>
            <w:gridSpan w:val="2"/>
            <w:tcBorders>
              <w:bottom w:val="single" w:sz="2" w:space="0" w:color="999999"/>
            </w:tcBorders>
          </w:tcPr>
          <w:p w14:paraId="03664C3D" w14:textId="77777777" w:rsidR="00DB42D8" w:rsidRPr="009D4B20" w:rsidRDefault="006C2E6D" w:rsidP="008F07DB">
            <w:pPr>
              <w:pStyle w:val="Tabletextjustified"/>
              <w:rPr>
                <w:rFonts w:ascii="Book Antiqua" w:hAnsi="Book Antiqua"/>
              </w:rPr>
            </w:pPr>
            <w:r w:rsidRPr="009D4B20">
              <w:rPr>
                <w:rFonts w:ascii="Book Antiqua" w:hAnsi="Book Antiqua"/>
              </w:rPr>
              <w:t>A statement (under the name of the entity) for each entity affected by Additional Estimates.</w:t>
            </w:r>
          </w:p>
        </w:tc>
      </w:tr>
      <w:tr w:rsidR="00DD3F55" w14:paraId="4346AEDA" w14:textId="77777777" w:rsidTr="00315175">
        <w:trPr>
          <w:cantSplit/>
          <w:jc w:val="center"/>
        </w:trPr>
        <w:tc>
          <w:tcPr>
            <w:tcW w:w="2268" w:type="dxa"/>
            <w:tcBorders>
              <w:top w:val="single" w:sz="2" w:space="0" w:color="999999"/>
              <w:bottom w:val="single" w:sz="2" w:space="0" w:color="999999"/>
            </w:tcBorders>
          </w:tcPr>
          <w:p w14:paraId="13441EB8" w14:textId="77777777" w:rsidR="00DB42D8" w:rsidRPr="009D4B20" w:rsidRDefault="006C2E6D" w:rsidP="008F07DB">
            <w:pPr>
              <w:pStyle w:val="TableSideHeading"/>
              <w:rPr>
                <w:rFonts w:ascii="Book Antiqua" w:hAnsi="Book Antiqua"/>
              </w:rPr>
            </w:pPr>
            <w:r w:rsidRPr="009D4B20">
              <w:rPr>
                <w:rFonts w:ascii="Book Antiqua" w:hAnsi="Book Antiqua"/>
              </w:rPr>
              <w:t>Section 1: Entity overview and resources</w:t>
            </w:r>
          </w:p>
        </w:tc>
        <w:tc>
          <w:tcPr>
            <w:tcW w:w="5443" w:type="dxa"/>
            <w:tcBorders>
              <w:top w:val="single" w:sz="2" w:space="0" w:color="999999"/>
              <w:bottom w:val="single" w:sz="2" w:space="0" w:color="999999"/>
            </w:tcBorders>
          </w:tcPr>
          <w:p w14:paraId="375B43D9" w14:textId="77777777" w:rsidR="00DB42D8" w:rsidRPr="009D4B20" w:rsidRDefault="006C2E6D" w:rsidP="008F07DB">
            <w:pPr>
              <w:pStyle w:val="Tabletextjustified"/>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tc>
      </w:tr>
      <w:tr w:rsidR="00DD3F55" w14:paraId="0520A583" w14:textId="77777777" w:rsidTr="00315175">
        <w:trPr>
          <w:cantSplit/>
          <w:jc w:val="center"/>
        </w:trPr>
        <w:tc>
          <w:tcPr>
            <w:tcW w:w="2268" w:type="dxa"/>
            <w:tcBorders>
              <w:top w:val="single" w:sz="2" w:space="0" w:color="999999"/>
              <w:bottom w:val="single" w:sz="2" w:space="0" w:color="999999"/>
            </w:tcBorders>
          </w:tcPr>
          <w:p w14:paraId="09AEC4EE" w14:textId="77777777" w:rsidR="00DB42D8" w:rsidRPr="009D4B20" w:rsidRDefault="006C2E6D" w:rsidP="008F07DB">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10C588E0" w14:textId="77777777" w:rsidR="00DB42D8" w:rsidRPr="009D4B20" w:rsidRDefault="006C2E6D" w:rsidP="008F07D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tc>
      </w:tr>
      <w:tr w:rsidR="00DD3F55" w14:paraId="635237FC" w14:textId="77777777" w:rsidTr="00315175">
        <w:trPr>
          <w:cantSplit/>
          <w:jc w:val="center"/>
        </w:trPr>
        <w:tc>
          <w:tcPr>
            <w:tcW w:w="2268" w:type="dxa"/>
            <w:tcBorders>
              <w:top w:val="single" w:sz="2" w:space="0" w:color="999999"/>
            </w:tcBorders>
          </w:tcPr>
          <w:p w14:paraId="507A458A" w14:textId="77777777" w:rsidR="00DB42D8" w:rsidRPr="009D4B20" w:rsidRDefault="006C2E6D" w:rsidP="008F07DB">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tc>
        <w:tc>
          <w:tcPr>
            <w:tcW w:w="5443" w:type="dxa"/>
            <w:tcBorders>
              <w:top w:val="single" w:sz="2" w:space="0" w:color="999999"/>
            </w:tcBorders>
          </w:tcPr>
          <w:p w14:paraId="7DCAACC0" w14:textId="77777777" w:rsidR="00DB42D8" w:rsidRPr="009D4B20" w:rsidRDefault="006C2E6D" w:rsidP="008F07D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3F55" w14:paraId="3A9835BC" w14:textId="77777777" w:rsidTr="00315175">
        <w:trPr>
          <w:cantSplit/>
          <w:jc w:val="center"/>
        </w:trPr>
        <w:tc>
          <w:tcPr>
            <w:tcW w:w="7711" w:type="dxa"/>
            <w:gridSpan w:val="2"/>
            <w:shd w:val="clear" w:color="auto" w:fill="E7E6E6"/>
          </w:tcPr>
          <w:p w14:paraId="643AB0A9" w14:textId="77777777" w:rsidR="00DB42D8" w:rsidRPr="00DD620A" w:rsidRDefault="006C2E6D" w:rsidP="008F07DB">
            <w:pPr>
              <w:pStyle w:val="TableHeading2ndLevelWord"/>
              <w:rPr>
                <w:rFonts w:ascii="Book Antiqua" w:hAnsi="Book Antiqua"/>
                <w:b w:val="0"/>
              </w:rPr>
            </w:pPr>
            <w:r w:rsidRPr="00DD620A">
              <w:rPr>
                <w:rFonts w:ascii="Book Antiqua" w:hAnsi="Book Antiqua"/>
              </w:rPr>
              <w:t>Portfolio glossary</w:t>
            </w:r>
          </w:p>
        </w:tc>
      </w:tr>
      <w:tr w:rsidR="00DD3F55" w14:paraId="7C8E0F3A" w14:textId="77777777" w:rsidTr="00315175">
        <w:trPr>
          <w:cantSplit/>
          <w:jc w:val="center"/>
        </w:trPr>
        <w:tc>
          <w:tcPr>
            <w:tcW w:w="7711" w:type="dxa"/>
            <w:gridSpan w:val="2"/>
          </w:tcPr>
          <w:p w14:paraId="7C524E2D" w14:textId="77777777" w:rsidR="00DB42D8" w:rsidRPr="009D4B20" w:rsidRDefault="006C2E6D" w:rsidP="008F07DB">
            <w:pPr>
              <w:pStyle w:val="Tabletextjustified"/>
              <w:rPr>
                <w:rFonts w:ascii="Book Antiqua" w:hAnsi="Book Antiqua"/>
              </w:rPr>
            </w:pPr>
            <w:r w:rsidRPr="009D4B20">
              <w:rPr>
                <w:rFonts w:ascii="Book Antiqua" w:hAnsi="Book Antiqua"/>
              </w:rPr>
              <w:t>Explains key terms relevant to the Portfolio.</w:t>
            </w:r>
          </w:p>
        </w:tc>
      </w:tr>
      <w:tr w:rsidR="00DD3F55" w14:paraId="073A6A6C" w14:textId="77777777" w:rsidTr="00315175">
        <w:trPr>
          <w:cantSplit/>
          <w:jc w:val="center"/>
        </w:trPr>
        <w:tc>
          <w:tcPr>
            <w:tcW w:w="7711" w:type="dxa"/>
            <w:gridSpan w:val="2"/>
            <w:shd w:val="clear" w:color="auto" w:fill="E7E6E6"/>
          </w:tcPr>
          <w:p w14:paraId="70EB2013" w14:textId="77777777" w:rsidR="00DB42D8" w:rsidRPr="00DD620A" w:rsidRDefault="006C2E6D" w:rsidP="008F07DB">
            <w:pPr>
              <w:pStyle w:val="Tabletextjustified"/>
              <w:rPr>
                <w:rFonts w:ascii="Book Antiqua" w:hAnsi="Book Antiqua"/>
                <w:b/>
              </w:rPr>
            </w:pPr>
            <w:r w:rsidRPr="00DD620A">
              <w:rPr>
                <w:rFonts w:ascii="Book Antiqua" w:hAnsi="Book Antiqua"/>
                <w:b/>
              </w:rPr>
              <w:t>Index (Optional)</w:t>
            </w:r>
          </w:p>
        </w:tc>
      </w:tr>
      <w:tr w:rsidR="00DD3F55" w14:paraId="22655F60" w14:textId="77777777" w:rsidTr="00315175">
        <w:trPr>
          <w:cantSplit/>
          <w:jc w:val="center"/>
        </w:trPr>
        <w:tc>
          <w:tcPr>
            <w:tcW w:w="7711" w:type="dxa"/>
            <w:gridSpan w:val="2"/>
            <w:tcBorders>
              <w:bottom w:val="single" w:sz="2" w:space="0" w:color="999999"/>
            </w:tcBorders>
          </w:tcPr>
          <w:p w14:paraId="67116BE7" w14:textId="77777777" w:rsidR="00DB42D8" w:rsidRPr="009D4B20" w:rsidRDefault="006C2E6D" w:rsidP="008F07DB">
            <w:pPr>
              <w:pStyle w:val="Tabletextjustified"/>
              <w:rPr>
                <w:rFonts w:ascii="Book Antiqua" w:hAnsi="Book Antiqua"/>
              </w:rPr>
            </w:pPr>
            <w:r w:rsidRPr="009D4B20">
              <w:rPr>
                <w:rFonts w:ascii="Book Antiqua" w:hAnsi="Book Antiqua"/>
              </w:rPr>
              <w:t>Alphabetical guide to the Statements</w:t>
            </w:r>
          </w:p>
        </w:tc>
      </w:tr>
    </w:tbl>
    <w:p w14:paraId="2608B347" w14:textId="77777777" w:rsidR="00DC4B8B" w:rsidRPr="00564C0F" w:rsidRDefault="00DC4B8B" w:rsidP="00DC4B8B">
      <w:pPr>
        <w:pStyle w:val="ContentsHeading"/>
        <w:sectPr w:rsidR="00DC4B8B" w:rsidRPr="00564C0F" w:rsidSect="00E21EBC">
          <w:headerReference w:type="even" r:id="rId38"/>
          <w:headerReference w:type="default" r:id="rId39"/>
          <w:footerReference w:type="even" r:id="rId40"/>
          <w:footerReference w:type="default" r:id="rId41"/>
          <w:headerReference w:type="first" r:id="rId42"/>
          <w:footerReference w:type="first" r:id="rId4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57" w:name="OLE_LINK9"/>
      <w:bookmarkStart w:id="58" w:name="_Toc490972403"/>
      <w:bookmarkStart w:id="59" w:name="_Toc491014620"/>
      <w:bookmarkStart w:id="60" w:name="_Toc491014762"/>
      <w:bookmarkStart w:id="61" w:name="_Toc491014942"/>
      <w:bookmarkStart w:id="62" w:name="_Toc491015089"/>
      <w:bookmarkStart w:id="63" w:name="_Toc491032105"/>
      <w:bookmarkEnd w:id="57"/>
      <w:bookmarkEnd w:id="58"/>
      <w:bookmarkEnd w:id="59"/>
      <w:bookmarkEnd w:id="60"/>
      <w:bookmarkEnd w:id="61"/>
      <w:bookmarkEnd w:id="62"/>
      <w:bookmarkEnd w:id="63"/>
    </w:p>
    <w:p w14:paraId="36D2769F" w14:textId="77777777" w:rsidR="001E610A" w:rsidRPr="00CF2A2D" w:rsidRDefault="006C2E6D" w:rsidP="00103CD5">
      <w:pPr>
        <w:pStyle w:val="ContentsHeading"/>
        <w:keepLines/>
        <w:pageBreakBefore/>
        <w:spacing w:after="360"/>
        <w:rPr>
          <w:bCs w:val="0"/>
        </w:rPr>
      </w:pPr>
      <w:bookmarkStart w:id="64" w:name="RG_MARKER_64246"/>
      <w:bookmarkStart w:id="65" w:name="RG_MARKER_64624"/>
      <w:r w:rsidRPr="00CF2A2D">
        <w:rPr>
          <w:bCs w:val="0"/>
        </w:rPr>
        <w:t>C</w:t>
      </w:r>
      <w:bookmarkEnd w:id="64"/>
      <w:bookmarkEnd w:id="65"/>
      <w:r w:rsidRPr="00CF2A2D">
        <w:rPr>
          <w:bCs w:val="0"/>
          <w:snapToGrid w:val="0"/>
        </w:rPr>
        <w:t>ontents</w:t>
      </w:r>
    </w:p>
    <w:p w14:paraId="431D84B5" w14:textId="77777777" w:rsidR="001E610A" w:rsidRDefault="006C2E6D" w:rsidP="001E610A">
      <w:pPr>
        <w:pStyle w:val="TOC1"/>
      </w:pPr>
      <w:r>
        <w:t>Portfolio overview</w:t>
      </w:r>
      <w:r>
        <w:tab/>
      </w:r>
      <w:r w:rsidRPr="00EB63A1">
        <w:t>1</w:t>
      </w:r>
    </w:p>
    <w:p w14:paraId="5E78F083" w14:textId="77777777" w:rsidR="001E610A" w:rsidRDefault="006C2E6D" w:rsidP="001E610A">
      <w:pPr>
        <w:pStyle w:val="TOC1"/>
      </w:pPr>
      <w:r>
        <w:t>Social Services Additional Estimates Statements</w:t>
      </w:r>
      <w:r>
        <w:tab/>
      </w:r>
      <w:r w:rsidRPr="00FD755B">
        <w:t>7</w:t>
      </w:r>
    </w:p>
    <w:p w14:paraId="60AFCCD8" w14:textId="77777777" w:rsidR="001E610A" w:rsidRPr="00193541" w:rsidRDefault="006C2E6D" w:rsidP="001E610A">
      <w:pPr>
        <w:pStyle w:val="TOC2"/>
        <w:rPr>
          <w:sz w:val="18"/>
        </w:rPr>
      </w:pPr>
      <w:r w:rsidRPr="00193541">
        <w:rPr>
          <w:sz w:val="18"/>
        </w:rPr>
        <w:t>Department of Social Services</w:t>
      </w:r>
      <w:r w:rsidRPr="00193541">
        <w:rPr>
          <w:sz w:val="18"/>
        </w:rPr>
        <w:tab/>
        <w:t>9</w:t>
      </w:r>
    </w:p>
    <w:p w14:paraId="535272F4" w14:textId="52D0994F" w:rsidR="009E7D90" w:rsidRPr="00193541" w:rsidRDefault="006C2E6D" w:rsidP="009E7D90">
      <w:pPr>
        <w:pStyle w:val="TOC2"/>
        <w:rPr>
          <w:sz w:val="18"/>
        </w:rPr>
      </w:pPr>
      <w:r w:rsidRPr="00193541">
        <w:rPr>
          <w:sz w:val="18"/>
        </w:rPr>
        <w:t>National Disability Insurance Agency</w:t>
      </w:r>
      <w:r w:rsidRPr="00193541">
        <w:rPr>
          <w:sz w:val="18"/>
        </w:rPr>
        <w:tab/>
        <w:t>8</w:t>
      </w:r>
      <w:r w:rsidR="003427EB">
        <w:rPr>
          <w:sz w:val="18"/>
        </w:rPr>
        <w:t>5</w:t>
      </w:r>
    </w:p>
    <w:p w14:paraId="1D10D77B" w14:textId="4C9A3DEC" w:rsidR="009E7D90" w:rsidRPr="00193541" w:rsidRDefault="006C2E6D" w:rsidP="009E7D90">
      <w:pPr>
        <w:pStyle w:val="TOC2"/>
        <w:rPr>
          <w:sz w:val="18"/>
        </w:rPr>
      </w:pPr>
      <w:r w:rsidRPr="00193541">
        <w:rPr>
          <w:sz w:val="18"/>
        </w:rPr>
        <w:t>NDIS Quality and Safeguards Commission</w:t>
      </w:r>
      <w:r w:rsidRPr="00193541">
        <w:rPr>
          <w:sz w:val="18"/>
        </w:rPr>
        <w:tab/>
        <w:t>11</w:t>
      </w:r>
      <w:r w:rsidR="003427EB">
        <w:rPr>
          <w:sz w:val="18"/>
        </w:rPr>
        <w:t>1</w:t>
      </w:r>
    </w:p>
    <w:p w14:paraId="2A273F2F" w14:textId="76A9D61A" w:rsidR="00FA466B" w:rsidRPr="00193541" w:rsidRDefault="006C2E6D" w:rsidP="00FA466B">
      <w:pPr>
        <w:pStyle w:val="TOC2"/>
        <w:rPr>
          <w:sz w:val="18"/>
        </w:rPr>
      </w:pPr>
      <w:r w:rsidRPr="00193541">
        <w:rPr>
          <w:sz w:val="18"/>
        </w:rPr>
        <w:t>Services Australia</w:t>
      </w:r>
      <w:r w:rsidRPr="00193541">
        <w:rPr>
          <w:sz w:val="18"/>
        </w:rPr>
        <w:tab/>
        <w:t>1</w:t>
      </w:r>
      <w:r w:rsidR="003427EB">
        <w:rPr>
          <w:sz w:val="18"/>
        </w:rPr>
        <w:t>37</w:t>
      </w:r>
    </w:p>
    <w:p w14:paraId="3EAFBC13" w14:textId="7BDA203A" w:rsidR="001E610A" w:rsidRDefault="006C2E6D" w:rsidP="001E610A">
      <w:pPr>
        <w:pStyle w:val="TOC1"/>
      </w:pPr>
      <w:r>
        <w:t>Portfolio glossary</w:t>
      </w:r>
      <w:r>
        <w:tab/>
      </w:r>
      <w:r w:rsidRPr="00EB63A1">
        <w:t>1</w:t>
      </w:r>
      <w:r w:rsidR="003427EB">
        <w:t>75</w:t>
      </w:r>
    </w:p>
    <w:p w14:paraId="76CF021C" w14:textId="14C13D82" w:rsidR="001E610A" w:rsidRDefault="006C2E6D" w:rsidP="001E610A">
      <w:pPr>
        <w:pStyle w:val="TOC1"/>
      </w:pPr>
      <w:r>
        <w:t xml:space="preserve">Abbreviations </w:t>
      </w:r>
      <w:r>
        <w:tab/>
      </w:r>
      <w:r w:rsidRPr="00EB63A1">
        <w:t>1</w:t>
      </w:r>
      <w:r w:rsidR="003427EB">
        <w:t>81</w:t>
      </w:r>
    </w:p>
    <w:p w14:paraId="7E90EADF" w14:textId="77777777" w:rsidR="00B710DA" w:rsidRPr="00B710DA" w:rsidRDefault="00B710DA" w:rsidP="00B710DA">
      <w:pPr>
        <w:keepLines w:val="0"/>
        <w:spacing w:after="200" w:line="276" w:lineRule="auto"/>
        <w:jc w:val="left"/>
        <w:rPr>
          <w:rFonts w:ascii="Calibri" w:eastAsia="Calibri" w:hAnsi="Calibri" w:cs="Arial"/>
          <w:sz w:val="22"/>
          <w:szCs w:val="22"/>
        </w:rPr>
        <w:sectPr w:rsidR="00B710DA" w:rsidRPr="00B710DA" w:rsidSect="00C17528">
          <w:headerReference w:type="even" r:id="rId44"/>
          <w:headerReference w:type="default" r:id="rId45"/>
          <w:footerReference w:type="even" r:id="rId46"/>
          <w:footerReference w:type="default" r:id="rId47"/>
          <w:headerReference w:type="first" r:id="rId48"/>
          <w:footerReference w:type="first" r:id="rId4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188F7336" w14:textId="77777777" w:rsidR="00591042" w:rsidRDefault="006C2E6D" w:rsidP="00591042">
      <w:pPr>
        <w:keepLines w:val="0"/>
        <w:pageBreakBefore/>
        <w:spacing w:after="200" w:line="276" w:lineRule="auto"/>
        <w:jc w:val="left"/>
        <w:rPr>
          <w:rFonts w:ascii="Calibri" w:eastAsia="Calibri" w:hAnsi="Calibri" w:cs="Arial"/>
          <w:color w:val="FFFFFF"/>
          <w:sz w:val="22"/>
          <w:szCs w:val="22"/>
          <w:lang w:val="en-US" w:eastAsia="en-US"/>
        </w:rPr>
      </w:pPr>
      <w:bookmarkStart w:id="66" w:name="RG_MARKER_64249"/>
      <w:bookmarkStart w:id="67" w:name="RG_MARKER_64585"/>
      <w:r>
        <w:rPr>
          <w:rFonts w:ascii="Calibri" w:eastAsia="Calibri" w:hAnsi="Calibri" w:cs="Arial"/>
          <w:color w:val="FFFFFF"/>
          <w:sz w:val="22"/>
          <w:szCs w:val="22"/>
          <w:lang w:val="en-US" w:eastAsia="en-US"/>
        </w:rPr>
        <w:t>This page is intentionally blank</w:t>
      </w:r>
      <w:bookmarkEnd w:id="66"/>
      <w:bookmarkEnd w:id="67"/>
    </w:p>
    <w:p w14:paraId="52439E61"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50"/>
          <w:headerReference w:type="default" r:id="rId51"/>
          <w:footerReference w:type="even" r:id="rId52"/>
          <w:footerReference w:type="default" r:id="rId53"/>
          <w:headerReference w:type="first" r:id="rId54"/>
          <w:footerReference w:type="first" r:id="rId55"/>
          <w:type w:val="continuous"/>
          <w:pgSz w:w="11906" w:h="16838"/>
          <w:pgMar w:top="2466" w:right="2098" w:bottom="2466" w:left="2098" w:header="1899" w:footer="1899" w:gutter="0"/>
          <w:pgBorders>
            <w:top w:val="nil"/>
            <w:left w:val="nil"/>
            <w:bottom w:val="nil"/>
            <w:right w:val="nil"/>
          </w:pgBorders>
          <w:cols w:space="720"/>
          <w:docGrid w:linePitch="360"/>
        </w:sectPr>
      </w:pPr>
    </w:p>
    <w:p w14:paraId="071FDF2F" w14:textId="77777777" w:rsidR="00D5189F" w:rsidRPr="00377D53" w:rsidRDefault="006C2E6D" w:rsidP="00D5189F">
      <w:pPr>
        <w:pStyle w:val="PartHeading"/>
        <w:pageBreakBefore/>
        <w:rPr>
          <w:color w:val="FFFFFF"/>
          <w:sz w:val="48"/>
          <w:szCs w:val="48"/>
        </w:rPr>
      </w:pPr>
      <w:bookmarkStart w:id="68" w:name="RG_MARKER_64262"/>
      <w:bookmarkStart w:id="69" w:name="RG_MARKER_64247"/>
      <w:bookmarkStart w:id="70" w:name="RG_MARKER_64583"/>
      <w:r w:rsidRPr="00377D53">
        <w:rPr>
          <w:color w:val="FFFFFF"/>
          <w:sz w:val="48"/>
          <w:szCs w:val="48"/>
        </w:rPr>
        <w:t>Portfolio Overview</w:t>
      </w:r>
      <w:bookmarkEnd w:id="68"/>
      <w:bookmarkEnd w:id="69"/>
      <w:bookmarkEnd w:id="70"/>
    </w:p>
    <w:p w14:paraId="6CC1CFC9" w14:textId="77777777" w:rsidR="00D5189F" w:rsidRPr="00377D53" w:rsidRDefault="006C2E6D" w:rsidP="00D5189F">
      <w:pPr>
        <w:pStyle w:val="PartHeading"/>
        <w:rPr>
          <w:color w:val="FFFFFF"/>
          <w:sz w:val="48"/>
          <w:szCs w:val="48"/>
        </w:rPr>
      </w:pPr>
      <w:r w:rsidRPr="00377D53">
        <w:rPr>
          <w:color w:val="FFFFFF"/>
          <w:sz w:val="48"/>
          <w:szCs w:val="48"/>
        </w:rPr>
        <w:t>Portfolio Overview</w:t>
      </w:r>
    </w:p>
    <w:p w14:paraId="624D3752" w14:textId="77777777" w:rsidR="00D5189F" w:rsidRPr="00377D53" w:rsidRDefault="006C2E6D" w:rsidP="00D5189F">
      <w:pPr>
        <w:pStyle w:val="PartHeading"/>
        <w:rPr>
          <w:color w:val="FFFFFF"/>
          <w:sz w:val="48"/>
          <w:szCs w:val="48"/>
        </w:rPr>
      </w:pPr>
      <w:r w:rsidRPr="00377D53">
        <w:rPr>
          <w:color w:val="FFFFFF"/>
          <w:sz w:val="48"/>
          <w:szCs w:val="48"/>
        </w:rPr>
        <w:t>Portfolio Overview</w:t>
      </w:r>
    </w:p>
    <w:p w14:paraId="475034CF" w14:textId="77777777" w:rsidR="00D5189F" w:rsidRPr="00377D53" w:rsidRDefault="006C2E6D" w:rsidP="00D5189F">
      <w:pPr>
        <w:pStyle w:val="PartHeading"/>
        <w:rPr>
          <w:color w:val="FFFFFF"/>
          <w:sz w:val="48"/>
          <w:szCs w:val="48"/>
        </w:rPr>
      </w:pPr>
      <w:r w:rsidRPr="00377D53">
        <w:rPr>
          <w:color w:val="FFFFFF"/>
          <w:sz w:val="48"/>
          <w:szCs w:val="48"/>
        </w:rPr>
        <w:t>Portfolio Overview</w:t>
      </w:r>
    </w:p>
    <w:p w14:paraId="6B06B1E1" w14:textId="77777777" w:rsidR="00D5189F" w:rsidRDefault="00D5189F" w:rsidP="00D5189F">
      <w:pPr>
        <w:pStyle w:val="PartHeading"/>
        <w:rPr>
          <w:sz w:val="48"/>
          <w:szCs w:val="48"/>
        </w:rPr>
      </w:pPr>
    </w:p>
    <w:p w14:paraId="7AE2E5EB" w14:textId="77777777" w:rsidR="00491960" w:rsidRPr="00491960" w:rsidRDefault="00491960" w:rsidP="00491960">
      <w:pPr>
        <w:keepLines w:val="0"/>
        <w:spacing w:after="200" w:line="276" w:lineRule="auto"/>
        <w:jc w:val="left"/>
        <w:rPr>
          <w:rFonts w:ascii="Calibri" w:eastAsia="Calibri" w:hAnsi="Calibri" w:cs="Arial"/>
          <w:sz w:val="22"/>
          <w:szCs w:val="22"/>
        </w:rPr>
      </w:pPr>
    </w:p>
    <w:p w14:paraId="6D9B58D6" w14:textId="77777777" w:rsidR="00D5189F" w:rsidRPr="00FA6312" w:rsidRDefault="006C2E6D" w:rsidP="00EE46AD">
      <w:pPr>
        <w:pStyle w:val="PartHeading"/>
        <w:rPr>
          <w:smallCaps w:val="0"/>
          <w:szCs w:val="52"/>
        </w:rPr>
      </w:pPr>
      <w:r>
        <w:rPr>
          <w:smallCaps w:val="0"/>
          <w:szCs w:val="52"/>
        </w:rPr>
        <w:t>Portfolio o</w:t>
      </w:r>
      <w:r w:rsidRPr="00FA6312">
        <w:rPr>
          <w:smallCaps w:val="0"/>
          <w:szCs w:val="52"/>
        </w:rPr>
        <w:t>verview</w:t>
      </w:r>
    </w:p>
    <w:p w14:paraId="0FFB3234"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71" w:name="RG_MARKER_64411"/>
      <w:bookmarkStart w:id="72" w:name="RG_MARKER_64596"/>
      <w:r>
        <w:rPr>
          <w:rFonts w:ascii="Calibri" w:eastAsia="Calibri" w:hAnsi="Calibri" w:cs="Arial"/>
          <w:color w:val="FFFFFF"/>
          <w:sz w:val="22"/>
          <w:szCs w:val="22"/>
          <w:lang w:val="en-US" w:eastAsia="en-US"/>
        </w:rPr>
        <w:t>This page is intentionally blank</w:t>
      </w:r>
      <w:bookmarkEnd w:id="71"/>
      <w:bookmarkEnd w:id="72"/>
    </w:p>
    <w:p w14:paraId="32C19DBA"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366DD5">
          <w:headerReference w:type="even" r:id="rId56"/>
          <w:headerReference w:type="default" r:id="rId57"/>
          <w:footerReference w:type="even" r:id="rId58"/>
          <w:footerReference w:type="default" r:id="rId59"/>
          <w:headerReference w:type="first" r:id="rId60"/>
          <w:footerReference w:type="first" r:id="rId61"/>
          <w:type w:val="continuous"/>
          <w:pgSz w:w="11906" w:h="16838"/>
          <w:pgMar w:top="2466" w:right="2098" w:bottom="2466" w:left="2098" w:header="1899" w:footer="1899" w:gutter="0"/>
          <w:pgBorders>
            <w:top w:val="nil"/>
            <w:left w:val="nil"/>
            <w:bottom w:val="nil"/>
            <w:right w:val="nil"/>
          </w:pgBorders>
          <w:pgNumType w:start="1"/>
          <w:cols w:space="720"/>
          <w:docGrid w:linePitch="360"/>
        </w:sectPr>
      </w:pPr>
    </w:p>
    <w:p w14:paraId="48CCC22F" w14:textId="77777777" w:rsidR="00641FBE" w:rsidRDefault="006C2E6D" w:rsidP="00641FBE">
      <w:pPr>
        <w:pStyle w:val="Heading1"/>
        <w:pageBreakBefore/>
        <w:spacing w:after="360"/>
        <w:rPr>
          <w:rFonts w:ascii="Arial" w:hAnsi="Arial" w:cs="Arial"/>
          <w:szCs w:val="36"/>
          <w:bdr w:val="none" w:sz="0" w:space="0" w:color="auto" w:frame="1"/>
        </w:rPr>
      </w:pPr>
      <w:bookmarkStart w:id="73" w:name="RG_MARKER_64250"/>
      <w:bookmarkStart w:id="74" w:name="RG_MARKER_64582"/>
      <w:r>
        <w:rPr>
          <w:rFonts w:cs="Arial"/>
          <w:szCs w:val="36"/>
        </w:rPr>
        <w:t>Social Services</w:t>
      </w:r>
      <w:bookmarkEnd w:id="73"/>
      <w:bookmarkEnd w:id="74"/>
      <w:r>
        <w:rPr>
          <w:rFonts w:cs="Arial"/>
          <w:szCs w:val="36"/>
        </w:rPr>
        <w:t xml:space="preserve"> </w:t>
      </w:r>
      <w:r>
        <w:rPr>
          <w:rFonts w:cs="Arial"/>
          <w:szCs w:val="36"/>
          <w:bdr w:val="none" w:sz="0" w:space="0" w:color="auto" w:frame="1"/>
        </w:rPr>
        <w:t xml:space="preserve">Portfolio </w:t>
      </w:r>
      <w:bookmarkStart w:id="75" w:name="_Toc436626775"/>
      <w:r>
        <w:rPr>
          <w:rFonts w:cs="Arial"/>
          <w:szCs w:val="36"/>
          <w:bdr w:val="none" w:sz="0" w:space="0" w:color="auto" w:frame="1"/>
        </w:rPr>
        <w:t>overview</w:t>
      </w:r>
      <w:bookmarkEnd w:id="75"/>
    </w:p>
    <w:p w14:paraId="72426834" w14:textId="77777777" w:rsidR="00641FBE" w:rsidRDefault="006C2E6D" w:rsidP="00641FBE">
      <w:pPr>
        <w:keepLines w:val="0"/>
        <w:spacing w:before="240" w:line="240" w:lineRule="exact"/>
        <w:rPr>
          <w:szCs w:val="22"/>
        </w:rPr>
      </w:pPr>
      <w:r>
        <w:rPr>
          <w:sz w:val="19"/>
        </w:rPr>
        <w:t>A full outline of the Social Services Portfolio Overview can be found in the 2024</w:t>
      </w:r>
      <w:r>
        <w:rPr>
          <w:sz w:val="19"/>
        </w:rPr>
        <w:noBreakHyphen/>
        <w:t>25 Portfolio Budget Statements.</w:t>
      </w:r>
    </w:p>
    <w:p w14:paraId="78A478A4" w14:textId="77777777" w:rsidR="00641FBE" w:rsidRDefault="006C2E6D" w:rsidP="00641FBE">
      <w:pPr>
        <w:keepNext/>
        <w:spacing w:before="240" w:line="240" w:lineRule="auto"/>
        <w:jc w:val="left"/>
        <w:outlineLvl w:val="0"/>
        <w:rPr>
          <w:rFonts w:ascii="Arial" w:hAnsi="Arial"/>
          <w:b/>
          <w:kern w:val="28"/>
          <w:sz w:val="26"/>
          <w:szCs w:val="26"/>
        </w:rPr>
      </w:pPr>
      <w:r>
        <w:rPr>
          <w:rFonts w:ascii="Arial" w:hAnsi="Arial"/>
          <w:b/>
          <w:kern w:val="28"/>
          <w:sz w:val="26"/>
          <w:szCs w:val="26"/>
        </w:rPr>
        <w:t>Overview of additional estimates sought for the portfolio</w:t>
      </w:r>
    </w:p>
    <w:p w14:paraId="58B51F31" w14:textId="61C81D18" w:rsidR="00641FBE" w:rsidRDefault="006C2E6D" w:rsidP="00641FBE">
      <w:pPr>
        <w:keepLines w:val="0"/>
        <w:spacing w:before="240" w:line="240" w:lineRule="exact"/>
        <w:rPr>
          <w:rFonts w:eastAsia="Calibri"/>
          <w:szCs w:val="22"/>
          <w:lang w:val="en-US" w:eastAsia="en-US"/>
        </w:rPr>
      </w:pPr>
      <w:r w:rsidRPr="007D4F8B">
        <w:rPr>
          <w:rFonts w:eastAsia="Calibri"/>
          <w:sz w:val="19"/>
        </w:rPr>
        <w:t>Additional appropriations of $739.0 million are being sought through Appropriation Bill (No. 3) 2024-25 and $59.9 million through Appropriation Bill (No. 4) 2024-25 as a result of new measures and variations. In addition, these statements reflect increased estimates of $1</w:t>
      </w:r>
      <w:r w:rsidR="007C0154">
        <w:rPr>
          <w:rFonts w:eastAsia="Calibri"/>
          <w:sz w:val="19"/>
        </w:rPr>
        <w:t>.7 billion</w:t>
      </w:r>
      <w:r w:rsidRPr="007D4F8B">
        <w:rPr>
          <w:rFonts w:eastAsia="Calibri"/>
          <w:sz w:val="19"/>
        </w:rPr>
        <w:t xml:space="preserve"> for the Portfolio’s special appropriations.</w:t>
      </w:r>
    </w:p>
    <w:p w14:paraId="377A7F21" w14:textId="77777777" w:rsidR="00641FBE" w:rsidRDefault="006C2E6D" w:rsidP="00641FBE">
      <w:pPr>
        <w:keepNext/>
        <w:spacing w:before="240" w:line="240" w:lineRule="auto"/>
        <w:jc w:val="left"/>
        <w:outlineLvl w:val="1"/>
        <w:rPr>
          <w:rFonts w:ascii="Arial" w:hAnsi="Arial"/>
          <w:b/>
          <w:sz w:val="26"/>
          <w:szCs w:val="26"/>
          <w:bdr w:val="none" w:sz="0" w:space="0" w:color="auto" w:frame="1"/>
        </w:rPr>
      </w:pPr>
      <w:r>
        <w:rPr>
          <w:rFonts w:ascii="Arial" w:hAnsi="Arial"/>
          <w:b/>
          <w:sz w:val="26"/>
          <w:szCs w:val="26"/>
          <w:bdr w:val="none" w:sz="0" w:space="0" w:color="auto" w:frame="1"/>
        </w:rPr>
        <w:t>Structure of the portfolio</w:t>
      </w:r>
    </w:p>
    <w:p w14:paraId="716BF724" w14:textId="77777777" w:rsidR="00641FBE" w:rsidRDefault="006C2E6D" w:rsidP="00641FBE">
      <w:pPr>
        <w:keepLines w:val="0"/>
        <w:spacing w:before="240" w:line="240" w:lineRule="exact"/>
        <w:rPr>
          <w:bdr w:val="none" w:sz="0" w:space="0" w:color="auto" w:frame="1"/>
        </w:rPr>
      </w:pPr>
      <w:r>
        <w:rPr>
          <w:sz w:val="19"/>
          <w:bdr w:val="none" w:sz="0" w:space="0" w:color="auto" w:frame="1"/>
        </w:rPr>
        <w:t xml:space="preserve">Under the </w:t>
      </w:r>
      <w:r>
        <w:rPr>
          <w:i/>
          <w:sz w:val="19"/>
          <w:bdr w:val="none" w:sz="0" w:space="0" w:color="auto" w:frame="1"/>
        </w:rPr>
        <w:t>Public Governance, Performance and Accountability Act 2013</w:t>
      </w:r>
      <w:r>
        <w:rPr>
          <w:sz w:val="19"/>
          <w:bdr w:val="none" w:sz="0" w:space="0" w:color="auto" w:frame="1"/>
        </w:rPr>
        <w:t xml:space="preserve"> (PGPA Act), </w:t>
      </w:r>
      <w:r>
        <w:rPr>
          <w:sz w:val="19"/>
          <w:bdr w:val="none" w:sz="0" w:space="0" w:color="auto" w:frame="1"/>
        </w:rPr>
        <w:br/>
        <w:t xml:space="preserve">the portfolio comprises six non-corporate Commonwealth entities (one Department of State and five listed entities) and two corporate Commonwealth entities. </w:t>
      </w:r>
      <w:r>
        <w:rPr>
          <w:sz w:val="19"/>
          <w:bdr w:val="none" w:sz="0" w:space="0" w:color="auto" w:frame="1"/>
        </w:rPr>
        <w:br/>
        <w:t>Refer to Figure 1 for further information on the portfolio’s structure.</w:t>
      </w:r>
    </w:p>
    <w:p w14:paraId="37997F44" w14:textId="77777777" w:rsidR="007B4A62" w:rsidRPr="001672B7" w:rsidRDefault="006C2E6D" w:rsidP="0029782F">
      <w:pPr>
        <w:pStyle w:val="TableHeading"/>
        <w:pageBreakBefore/>
        <w:spacing w:before="0" w:after="0"/>
      </w:pPr>
      <w:bookmarkStart w:id="76" w:name="RG_MARKER_64667"/>
      <w:r w:rsidRPr="001672B7">
        <w:t xml:space="preserve">Figure 1: </w:t>
      </w:r>
      <w:bookmarkEnd w:id="76"/>
      <w:r w:rsidRPr="001672B7">
        <w:t xml:space="preserve">Social Services </w:t>
      </w:r>
      <w:r>
        <w:t>P</w:t>
      </w:r>
      <w:r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DD3F55" w14:paraId="1EFC55E5"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16B42C1F"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Minister for Social Services</w:t>
            </w:r>
          </w:p>
          <w:p w14:paraId="190D61A1"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Minister for the National Disability Insurance Scheme</w:t>
            </w:r>
          </w:p>
          <w:p w14:paraId="31671217" w14:textId="77777777" w:rsidR="00396215" w:rsidRDefault="006C2E6D" w:rsidP="00396215">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The Hon Amanda Rishworth MP</w:t>
            </w:r>
          </w:p>
          <w:p w14:paraId="5A2DC376" w14:textId="77777777" w:rsidR="00B37D98" w:rsidRDefault="006C2E6D" w:rsidP="00396215">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Minister for Government Services</w:t>
            </w:r>
          </w:p>
          <w:p w14:paraId="28B06E2B" w14:textId="77777777" w:rsidR="00B37D98" w:rsidRDefault="006C2E6D">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Senator the Hon Katy Gallagher</w:t>
            </w:r>
          </w:p>
          <w:p w14:paraId="137F3B78"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Minister for Housing</w:t>
            </w:r>
          </w:p>
          <w:p w14:paraId="131927E3"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Minister for Homelessness</w:t>
            </w:r>
          </w:p>
          <w:p w14:paraId="471BF945" w14:textId="77777777" w:rsidR="00B37D98" w:rsidRDefault="006C2E6D">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The Hon Clare O'Neil MP</w:t>
            </w:r>
          </w:p>
          <w:p w14:paraId="1736A2B0" w14:textId="1D1264F3" w:rsidR="008417CB" w:rsidRDefault="006C2E6D" w:rsidP="008417CB">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 xml:space="preserve">Minister </w:t>
            </w:r>
            <w:r w:rsidR="0043751D">
              <w:rPr>
                <w:rFonts w:ascii="Arial" w:hAnsi="Arial" w:cs="Arial"/>
                <w:b/>
                <w:color w:val="000000"/>
                <w:sz w:val="18"/>
                <w:szCs w:val="18"/>
                <w:lang w:val="en-US" w:eastAsia="en-US"/>
              </w:rPr>
              <w:t xml:space="preserve">Assisting the Minister </w:t>
            </w:r>
            <w:r>
              <w:rPr>
                <w:rFonts w:ascii="Arial" w:hAnsi="Arial" w:cs="Arial"/>
                <w:b/>
                <w:color w:val="000000"/>
                <w:sz w:val="18"/>
                <w:szCs w:val="18"/>
                <w:lang w:val="en-US" w:eastAsia="en-US"/>
              </w:rPr>
              <w:t>for the National Disability Insurance Scheme</w:t>
            </w:r>
          </w:p>
          <w:p w14:paraId="260BEC84" w14:textId="77777777" w:rsidR="008417CB" w:rsidRPr="008417CB" w:rsidRDefault="006C2E6D" w:rsidP="008417CB">
            <w:pPr>
              <w:keepLines w:val="0"/>
              <w:spacing w:after="0" w:line="240" w:lineRule="auto"/>
              <w:jc w:val="center"/>
            </w:pPr>
            <w:r>
              <w:rPr>
                <w:rFonts w:ascii="Arial" w:hAnsi="Arial" w:cs="Arial"/>
                <w:color w:val="000000"/>
                <w:sz w:val="18"/>
                <w:szCs w:val="18"/>
                <w:lang w:val="en-US" w:eastAsia="en-US"/>
              </w:rPr>
              <w:t>The Hon Dr Anne Aly MP</w:t>
            </w:r>
          </w:p>
          <w:p w14:paraId="327D4EBC" w14:textId="77777777" w:rsidR="00B37D98" w:rsidRDefault="006C2E6D">
            <w:pPr>
              <w:pStyle w:val="TableGraphic"/>
              <w:tabs>
                <w:tab w:val="left" w:pos="6408"/>
              </w:tabs>
              <w:spacing w:before="60" w:after="60"/>
              <w:jc w:val="center"/>
              <w:rPr>
                <w:rFonts w:ascii="Arial" w:hAnsi="Arial" w:cs="Arial"/>
                <w:b/>
                <w:color w:val="000000"/>
                <w:sz w:val="18"/>
                <w:szCs w:val="18"/>
              </w:rPr>
            </w:pPr>
            <w:r>
              <w:rPr>
                <w:rFonts w:ascii="Arial" w:hAnsi="Arial" w:cs="Arial"/>
                <w:b/>
                <w:color w:val="000000"/>
                <w:sz w:val="18"/>
                <w:szCs w:val="18"/>
                <w:lang w:val="en-US" w:eastAsia="en-US"/>
              </w:rPr>
              <w:t>Assistant Minister for Social Services</w:t>
            </w:r>
          </w:p>
          <w:p w14:paraId="0C42406A"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Assistant Minister for the Prevention of Family Violence</w:t>
            </w:r>
          </w:p>
          <w:p w14:paraId="64ADEC3C" w14:textId="77777777" w:rsidR="00B37D98" w:rsidRDefault="006C2E6D">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The Hon Justine Elliot MP</w:t>
            </w:r>
          </w:p>
          <w:p w14:paraId="7F4CAFCE" w14:textId="77777777" w:rsidR="007619DD" w:rsidRDefault="006C2E6D" w:rsidP="007619D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Assistant Minister for Social Security</w:t>
            </w:r>
          </w:p>
          <w:p w14:paraId="3C017543" w14:textId="77777777" w:rsidR="006C50BB" w:rsidRPr="006C50BB" w:rsidRDefault="006C2E6D" w:rsidP="008417CB">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The Hon Kate Thwaites MP</w:t>
            </w:r>
          </w:p>
        </w:tc>
      </w:tr>
      <w:tr w:rsidR="00DD3F55" w14:paraId="03E8924D"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hideMark/>
          </w:tcPr>
          <w:p w14:paraId="517801C4" w14:textId="77777777" w:rsidR="00B37D98" w:rsidRPr="001C5945" w:rsidRDefault="00B37D98">
            <w:pPr>
              <w:rPr>
                <w:rFonts w:ascii="Arial" w:hAnsi="Arial" w:cs="Arial"/>
                <w:i/>
                <w:color w:val="000000"/>
                <w:sz w:val="2"/>
                <w:szCs w:val="2"/>
              </w:rPr>
            </w:pPr>
          </w:p>
        </w:tc>
      </w:tr>
      <w:tr w:rsidR="00DD3F55" w14:paraId="62DB1972"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0C413C23"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Department of Social Services</w:t>
            </w:r>
          </w:p>
          <w:p w14:paraId="3DACCBFA" w14:textId="77777777" w:rsidR="00B37D98" w:rsidRDefault="006C2E6D">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Portfolio Secretary: Mr Michael Lye</w:t>
            </w:r>
          </w:p>
          <w:p w14:paraId="291A17AE" w14:textId="77777777" w:rsidR="00B37D98" w:rsidRDefault="006C2E6D">
            <w:pPr>
              <w:pStyle w:val="TableGraphic"/>
              <w:spacing w:before="60"/>
              <w:ind w:right="34"/>
              <w:rPr>
                <w:rFonts w:ascii="Arial" w:hAnsi="Arial" w:cs="Arial"/>
                <w:b/>
                <w:color w:val="000000"/>
                <w:sz w:val="18"/>
                <w:szCs w:val="18"/>
              </w:rPr>
            </w:pPr>
            <w:r>
              <w:rPr>
                <w:rFonts w:ascii="Arial" w:hAnsi="Arial" w:cs="Arial"/>
                <w:b/>
                <w:color w:val="000000"/>
                <w:sz w:val="18"/>
                <w:szCs w:val="18"/>
                <w:lang w:val="en-US" w:eastAsia="en-US"/>
              </w:rPr>
              <w:t>Outcome 1: Social Security</w:t>
            </w:r>
          </w:p>
          <w:p w14:paraId="690B2A3A" w14:textId="77777777" w:rsidR="00B37D98" w:rsidRDefault="006C2E6D">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A sustainable social security system that incentivises self-reliance and supports people who cannot fully support themselves by providing targeted payments and assistance</w:t>
            </w:r>
          </w:p>
          <w:p w14:paraId="6C5FDFDD" w14:textId="77777777" w:rsidR="00B37D98" w:rsidRDefault="006C2E6D">
            <w:pPr>
              <w:pStyle w:val="TableGraphic"/>
              <w:spacing w:before="60"/>
              <w:ind w:right="34"/>
              <w:rPr>
                <w:rFonts w:ascii="Arial" w:hAnsi="Arial" w:cs="Arial"/>
                <w:b/>
                <w:color w:val="000000"/>
                <w:sz w:val="18"/>
                <w:szCs w:val="18"/>
                <w:vertAlign w:val="superscript"/>
              </w:rPr>
            </w:pPr>
            <w:r>
              <w:rPr>
                <w:rFonts w:ascii="Arial" w:hAnsi="Arial" w:cs="Arial"/>
                <w:b/>
                <w:color w:val="000000"/>
                <w:sz w:val="18"/>
                <w:szCs w:val="18"/>
                <w:lang w:val="en-US" w:eastAsia="en-US"/>
              </w:rPr>
              <w:t>Outcome 2: Families and Communities</w:t>
            </w:r>
          </w:p>
          <w:p w14:paraId="351C1799" w14:textId="77777777" w:rsidR="00B37D98" w:rsidRDefault="006C2E6D">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Contribute to stronger and more resilient individuals, children, families and communities by providing targeted supports</w:t>
            </w:r>
          </w:p>
          <w:p w14:paraId="11C21B3B" w14:textId="77777777" w:rsidR="00B37D98" w:rsidRDefault="006C2E6D">
            <w:pPr>
              <w:pStyle w:val="TableGraphic"/>
              <w:spacing w:before="60"/>
              <w:ind w:right="34"/>
              <w:rPr>
                <w:rFonts w:ascii="Arial" w:hAnsi="Arial" w:cs="Arial"/>
                <w:b/>
                <w:color w:val="000000"/>
                <w:sz w:val="18"/>
                <w:szCs w:val="18"/>
                <w:vertAlign w:val="superscript"/>
              </w:rPr>
            </w:pPr>
            <w:r>
              <w:rPr>
                <w:rFonts w:ascii="Arial" w:hAnsi="Arial" w:cs="Arial"/>
                <w:b/>
                <w:color w:val="000000"/>
                <w:sz w:val="18"/>
                <w:szCs w:val="18"/>
                <w:lang w:val="en-US" w:eastAsia="en-US"/>
              </w:rPr>
              <w:t>Outcome 3: Disability and Carers</w:t>
            </w:r>
          </w:p>
          <w:p w14:paraId="5E9B6752" w14:textId="77777777" w:rsidR="00B37D98" w:rsidRDefault="006C2E6D">
            <w:pPr>
              <w:spacing w:before="60" w:after="0" w:line="240" w:lineRule="auto"/>
              <w:ind w:right="34"/>
              <w:rPr>
                <w:rFonts w:ascii="Arial" w:hAnsi="Arial" w:cs="Arial"/>
                <w:color w:val="000000"/>
                <w:sz w:val="18"/>
                <w:szCs w:val="18"/>
              </w:rPr>
            </w:pPr>
            <w:r>
              <w:rPr>
                <w:rFonts w:ascii="Arial" w:hAnsi="Arial" w:cs="Arial"/>
                <w:color w:val="000000"/>
                <w:sz w:val="18"/>
                <w:szCs w:val="18"/>
                <w:lang w:val="en-US" w:eastAsia="en-US"/>
              </w:rPr>
              <w:t>Supporting the independence of, and economic participation by, people with disability and carers by providing targeted supports</w:t>
            </w:r>
          </w:p>
          <w:p w14:paraId="0AD79A2C" w14:textId="77777777" w:rsidR="00B37D98" w:rsidRDefault="006C2E6D">
            <w:pPr>
              <w:pStyle w:val="TableGraphic"/>
              <w:spacing w:before="60"/>
              <w:ind w:right="34"/>
              <w:rPr>
                <w:rFonts w:ascii="Arial" w:hAnsi="Arial" w:cs="Arial"/>
                <w:b/>
                <w:color w:val="000000"/>
                <w:sz w:val="18"/>
                <w:szCs w:val="18"/>
              </w:rPr>
            </w:pPr>
            <w:r>
              <w:rPr>
                <w:rFonts w:ascii="Arial" w:hAnsi="Arial" w:cs="Arial"/>
                <w:b/>
                <w:color w:val="000000"/>
                <w:sz w:val="18"/>
                <w:szCs w:val="18"/>
                <w:lang w:val="en-US" w:eastAsia="en-US"/>
              </w:rPr>
              <w:t>Outcome 4: Housing</w:t>
            </w:r>
          </w:p>
          <w:p w14:paraId="0C42343F" w14:textId="77777777" w:rsidR="00B37D98" w:rsidRDefault="006C2E6D">
            <w:pPr>
              <w:spacing w:before="60" w:after="0" w:line="240" w:lineRule="auto"/>
              <w:ind w:right="34"/>
            </w:pPr>
            <w:r>
              <w:rPr>
                <w:rFonts w:ascii="Arial" w:hAnsi="Arial" w:cs="Arial"/>
                <w:color w:val="000000"/>
                <w:sz w:val="18"/>
                <w:szCs w:val="18"/>
                <w:lang w:val="en-US" w:eastAsia="en-US"/>
              </w:rPr>
              <w:t>Supporting access to safe and secure housing for individuals, including social housing, and providing targeted supports for preventing and addressing homelessness</w:t>
            </w:r>
          </w:p>
        </w:tc>
      </w:tr>
      <w:tr w:rsidR="00DD3F55" w14:paraId="6E1415F6"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0A6C0BF9" w14:textId="77777777" w:rsidR="00B37D98" w:rsidRPr="001C5945" w:rsidRDefault="00B37D98">
            <w:pPr>
              <w:pStyle w:val="TableGraphic"/>
              <w:jc w:val="center"/>
              <w:rPr>
                <w:rFonts w:ascii="Arial" w:hAnsi="Arial" w:cs="Arial"/>
                <w:color w:val="000000"/>
                <w:sz w:val="2"/>
                <w:szCs w:val="2"/>
              </w:rPr>
            </w:pPr>
          </w:p>
        </w:tc>
      </w:tr>
      <w:tr w:rsidR="00DD3F55" w14:paraId="7AF29280"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139B7BA6" w14:textId="77777777" w:rsidR="00B37D98" w:rsidRDefault="006C2E6D">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Australian Institute of Family Studies</w:t>
            </w:r>
          </w:p>
          <w:p w14:paraId="4EE35DC1" w14:textId="77777777" w:rsidR="00B37D98" w:rsidRDefault="006C2E6D">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Director: Ms Liz Neville</w:t>
            </w:r>
          </w:p>
          <w:p w14:paraId="039095C6" w14:textId="77777777" w:rsidR="00B37D98" w:rsidRDefault="006C2E6D">
            <w:pPr>
              <w:pStyle w:val="TableGraphic"/>
              <w:spacing w:before="60" w:after="60"/>
              <w:rPr>
                <w:rFonts w:ascii="Arial" w:hAnsi="Arial" w:cs="Arial"/>
                <w:b/>
                <w:color w:val="000000"/>
                <w:sz w:val="18"/>
                <w:szCs w:val="18"/>
              </w:rPr>
            </w:pPr>
            <w:r>
              <w:rPr>
                <w:rFonts w:ascii="Arial" w:hAnsi="Arial" w:cs="Arial"/>
                <w:b/>
                <w:color w:val="000000"/>
                <w:sz w:val="18"/>
                <w:szCs w:val="18"/>
                <w:lang w:val="en-US" w:eastAsia="en-US"/>
              </w:rPr>
              <w:t>Outcome 1:</w:t>
            </w:r>
          </w:p>
          <w:p w14:paraId="5CCE8C8B" w14:textId="77777777" w:rsidR="00B37D98" w:rsidRDefault="006C2E6D">
            <w:pPr>
              <w:spacing w:before="60" w:after="0" w:line="240" w:lineRule="auto"/>
              <w:ind w:right="34"/>
              <w:rPr>
                <w:i/>
                <w:color w:val="000000"/>
              </w:rPr>
            </w:pPr>
            <w:r>
              <w:rPr>
                <w:rFonts w:ascii="Arial" w:hAnsi="Arial" w:cs="Arial"/>
                <w:color w:val="000000"/>
                <w:sz w:val="18"/>
                <w:szCs w:val="18"/>
                <w:lang w:val="en-US" w:eastAsia="en-US"/>
              </w:rPr>
              <w:t>The creation and communication of knowledge for policy-makers, service providers and the broader community to improve the wellbeing of children, families and communities</w:t>
            </w:r>
          </w:p>
        </w:tc>
      </w:tr>
      <w:tr w:rsidR="00DD3F55" w14:paraId="4689BE8E"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46EB28D1" w14:textId="77777777" w:rsidR="00572E53" w:rsidRDefault="00572E53">
            <w:pPr>
              <w:pStyle w:val="TableGraphic"/>
              <w:spacing w:before="60" w:after="60"/>
              <w:jc w:val="center"/>
              <w:rPr>
                <w:rFonts w:ascii="Arial" w:hAnsi="Arial" w:cs="Arial"/>
                <w:b/>
                <w:color w:val="000000"/>
                <w:sz w:val="18"/>
                <w:szCs w:val="18"/>
              </w:rPr>
            </w:pPr>
          </w:p>
        </w:tc>
      </w:tr>
      <w:tr w:rsidR="00DD3F55" w14:paraId="7798F3FC"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2D602541" w14:textId="77777777" w:rsidR="00572E53" w:rsidRDefault="006C2E6D" w:rsidP="00303DE7">
            <w:pPr>
              <w:pStyle w:val="TableGraphic"/>
              <w:spacing w:before="60" w:after="60"/>
              <w:jc w:val="center"/>
              <w:rPr>
                <w:rFonts w:ascii="Arial" w:hAnsi="Arial" w:cs="Arial"/>
                <w:b/>
                <w:color w:val="000000"/>
                <w:sz w:val="18"/>
                <w:szCs w:val="18"/>
              </w:rPr>
            </w:pPr>
            <w:r>
              <w:rPr>
                <w:rFonts w:ascii="Arial" w:hAnsi="Arial" w:cs="Arial"/>
                <w:b/>
                <w:color w:val="000000"/>
                <w:sz w:val="18"/>
                <w:szCs w:val="18"/>
                <w:lang w:val="en-US" w:eastAsia="en-US"/>
              </w:rPr>
              <w:t>Domestic, Family and Sexual Violence Commission</w:t>
            </w:r>
          </w:p>
          <w:p w14:paraId="5C81F605" w14:textId="77777777" w:rsidR="00572E53" w:rsidRDefault="006C2E6D" w:rsidP="00303DE7">
            <w:pPr>
              <w:pStyle w:val="TableGraphic"/>
              <w:spacing w:before="60" w:after="60"/>
              <w:jc w:val="center"/>
              <w:rPr>
                <w:rFonts w:ascii="Arial" w:hAnsi="Arial" w:cs="Arial"/>
                <w:color w:val="000000"/>
                <w:sz w:val="18"/>
                <w:szCs w:val="18"/>
              </w:rPr>
            </w:pPr>
            <w:r>
              <w:rPr>
                <w:rFonts w:ascii="Arial" w:hAnsi="Arial" w:cs="Arial"/>
                <w:color w:val="000000"/>
                <w:sz w:val="18"/>
                <w:szCs w:val="18"/>
                <w:lang w:val="en-US" w:eastAsia="en-US"/>
              </w:rPr>
              <w:t>Commissioner: Ms Micaela Cronin</w:t>
            </w:r>
          </w:p>
          <w:p w14:paraId="00C7FBA1" w14:textId="77777777" w:rsidR="00572E53" w:rsidRDefault="006C2E6D" w:rsidP="00303DE7">
            <w:pPr>
              <w:pStyle w:val="TableGraphic"/>
              <w:spacing w:before="60" w:after="60"/>
              <w:rPr>
                <w:rFonts w:ascii="Arial" w:hAnsi="Arial" w:cs="Arial"/>
                <w:b/>
                <w:color w:val="000000"/>
                <w:sz w:val="18"/>
                <w:szCs w:val="18"/>
              </w:rPr>
            </w:pPr>
            <w:r>
              <w:rPr>
                <w:rFonts w:ascii="Arial" w:hAnsi="Arial" w:cs="Arial"/>
                <w:b/>
                <w:color w:val="000000"/>
                <w:sz w:val="18"/>
                <w:szCs w:val="18"/>
                <w:lang w:val="en-US" w:eastAsia="en-US"/>
              </w:rPr>
              <w:t>Outcome 1:</w:t>
            </w:r>
          </w:p>
          <w:p w14:paraId="130D12DA" w14:textId="77777777" w:rsidR="00572E53" w:rsidRDefault="006C2E6D" w:rsidP="00303DE7">
            <w:pPr>
              <w:keepLines w:val="0"/>
              <w:spacing w:after="0" w:line="240" w:lineRule="auto"/>
            </w:pPr>
            <w:r>
              <w:rPr>
                <w:rFonts w:ascii="Arial" w:hAnsi="Arial" w:cs="Arial"/>
                <w:color w:val="000000"/>
                <w:sz w:val="18"/>
                <w:szCs w:val="18"/>
                <w:lang w:val="en-US" w:eastAsia="en-US"/>
              </w:rPr>
              <w:t>Amplifying the voices of people with lived experience of domestic, family and sexual violence, providing evidence-informed policy advice, and promoting coordination and accountability towards ending gender-based violence</w:t>
            </w:r>
          </w:p>
        </w:tc>
      </w:tr>
      <w:tr w:rsidR="00DD3F55" w14:paraId="2466BE8F"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41D4F821" w14:textId="77777777" w:rsidR="009D59B0" w:rsidRPr="00A86615" w:rsidRDefault="006C2E6D" w:rsidP="00181682">
            <w:pPr>
              <w:keepLines w:val="0"/>
              <w:pageBreakBefore/>
              <w:spacing w:before="60" w:after="60" w:line="240" w:lineRule="auto"/>
              <w:ind w:right="-113"/>
              <w:jc w:val="center"/>
              <w:rPr>
                <w:rFonts w:ascii="Arial" w:hAnsi="Arial" w:cs="Arial"/>
                <w:b/>
                <w:color w:val="000000"/>
                <w:sz w:val="18"/>
                <w:szCs w:val="18"/>
              </w:rPr>
            </w:pPr>
            <w:r>
              <w:rPr>
                <w:rFonts w:ascii="Arial" w:hAnsi="Arial" w:cs="Arial"/>
                <w:b/>
                <w:color w:val="000000"/>
                <w:sz w:val="18"/>
                <w:szCs w:val="18"/>
                <w:lang w:val="en-US"/>
              </w:rPr>
              <w:t>National Commission for Aboriginal and Torres Strait Islander Children and Young People</w:t>
            </w:r>
          </w:p>
          <w:p w14:paraId="223FE9AD" w14:textId="77777777" w:rsidR="009D59B0" w:rsidRPr="00A86615" w:rsidRDefault="006C2E6D" w:rsidP="00181682">
            <w:pPr>
              <w:keepLines w:val="0"/>
              <w:spacing w:before="60" w:after="60" w:line="240" w:lineRule="auto"/>
              <w:ind w:right="-113"/>
              <w:jc w:val="center"/>
              <w:rPr>
                <w:rFonts w:ascii="Arial" w:hAnsi="Arial" w:cs="Arial"/>
                <w:color w:val="000000"/>
                <w:sz w:val="18"/>
                <w:szCs w:val="18"/>
              </w:rPr>
            </w:pPr>
            <w:r>
              <w:rPr>
                <w:rFonts w:ascii="Arial" w:hAnsi="Arial" w:cs="Arial"/>
                <w:color w:val="000000"/>
                <w:sz w:val="18"/>
                <w:szCs w:val="18"/>
                <w:lang w:val="en-US"/>
              </w:rPr>
              <w:t>Acting National Commissioner</w:t>
            </w:r>
            <w:r w:rsidRPr="00A86615">
              <w:rPr>
                <w:rFonts w:ascii="Arial" w:hAnsi="Arial" w:cs="Arial"/>
                <w:color w:val="000000"/>
                <w:sz w:val="18"/>
                <w:szCs w:val="18"/>
                <w:lang w:val="en-US"/>
              </w:rPr>
              <w:t>: Ms Lil Gordon</w:t>
            </w:r>
          </w:p>
          <w:p w14:paraId="08F4439B" w14:textId="77777777" w:rsidR="009D59B0" w:rsidRPr="00A86615" w:rsidRDefault="006C2E6D" w:rsidP="00181682">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14:paraId="1DD235CD" w14:textId="77777777" w:rsidR="009D59B0" w:rsidRPr="00A86615" w:rsidRDefault="006C2E6D" w:rsidP="00181682">
            <w:pPr>
              <w:spacing w:before="60" w:after="0" w:line="240" w:lineRule="auto"/>
              <w:ind w:right="34"/>
              <w:rPr>
                <w:rFonts w:ascii="Arial" w:hAnsi="Arial" w:cs="Arial"/>
                <w:i/>
                <w:color w:val="000000"/>
              </w:rPr>
            </w:pPr>
            <w:r w:rsidRPr="00A86615">
              <w:rPr>
                <w:rFonts w:ascii="Arial" w:hAnsi="Arial" w:cs="Arial"/>
                <w:color w:val="000000"/>
                <w:sz w:val="18"/>
                <w:szCs w:val="18"/>
                <w:lang w:val="en-US"/>
              </w:rPr>
              <w:t>Amplifying the voices of Aboriginal and Torres Strait Islander children and young people, by providing strategic, independent and impartial advice about policy, reforms and services, and promoting and enhancing coordination on matters related to Aboriginal and Torres Strait Islander children and young people</w:t>
            </w:r>
          </w:p>
        </w:tc>
      </w:tr>
      <w:tr w:rsidR="00DD3F55" w14:paraId="3B11F2F9"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14A93990" w14:textId="77777777" w:rsidR="009D59B0" w:rsidRPr="00652853" w:rsidRDefault="009D59B0" w:rsidP="00181682">
            <w:pPr>
              <w:ind w:right="-113"/>
              <w:jc w:val="center"/>
              <w:rPr>
                <w:rFonts w:ascii="Arial" w:hAnsi="Arial" w:cs="Arial"/>
                <w:color w:val="000000"/>
                <w:sz w:val="2"/>
                <w:szCs w:val="2"/>
              </w:rPr>
            </w:pPr>
          </w:p>
        </w:tc>
      </w:tr>
      <w:tr w:rsidR="00DD3F55" w14:paraId="519F1745"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3AA313FF" w14:textId="77777777" w:rsidR="00A86615" w:rsidRPr="00A86615" w:rsidRDefault="006C2E6D">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National Disability Insurance Agency</w:t>
            </w:r>
          </w:p>
          <w:p w14:paraId="1D42F9CD" w14:textId="77777777" w:rsidR="00A86615" w:rsidRPr="00A86615" w:rsidRDefault="006C2E6D">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Chief Executive Officer: Ms Rebecca Falkingham PSM</w:t>
            </w:r>
          </w:p>
          <w:p w14:paraId="2D75F0FC" w14:textId="77777777" w:rsidR="00A86615" w:rsidRPr="00A86615" w:rsidRDefault="006C2E6D">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14:paraId="20AAC047" w14:textId="77777777" w:rsidR="00A86615" w:rsidRPr="00A86615" w:rsidRDefault="006C2E6D">
            <w:pPr>
              <w:spacing w:before="60" w:after="0" w:line="240" w:lineRule="auto"/>
              <w:ind w:right="34"/>
              <w:rPr>
                <w:rFonts w:ascii="Arial" w:hAnsi="Arial" w:cs="Arial"/>
                <w:i/>
                <w:color w:val="000000"/>
              </w:rPr>
            </w:pPr>
            <w:r w:rsidRPr="00A86615">
              <w:rPr>
                <w:rFonts w:ascii="Arial" w:hAnsi="Arial" w:cs="Arial"/>
                <w:color w:val="000000"/>
                <w:sz w:val="18"/>
                <w:szCs w:val="18"/>
                <w:lang w:val="en-US"/>
              </w:rPr>
              <w:t>Improve the independence, and the social and economic participation of eligible people with disability through the management of a financially sustainable National Disability Insurance Scheme with proper, efficient and effective use of resources</w:t>
            </w:r>
          </w:p>
        </w:tc>
      </w:tr>
      <w:tr w:rsidR="00DD3F55" w14:paraId="1566C30D"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5F4C83BD" w14:textId="77777777" w:rsidR="00A86615" w:rsidRPr="00652853" w:rsidRDefault="00A86615">
            <w:pPr>
              <w:ind w:right="-113"/>
              <w:jc w:val="center"/>
              <w:rPr>
                <w:rFonts w:ascii="Arial" w:hAnsi="Arial" w:cs="Arial"/>
                <w:color w:val="000000"/>
                <w:sz w:val="2"/>
                <w:szCs w:val="2"/>
              </w:rPr>
            </w:pPr>
          </w:p>
        </w:tc>
      </w:tr>
      <w:tr w:rsidR="00DD3F55" w14:paraId="53AB6111"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225597F3" w14:textId="77777777" w:rsidR="00A86615" w:rsidRPr="00A86615" w:rsidRDefault="006C2E6D">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NDIS Quality and Safeguards Commission</w:t>
            </w:r>
          </w:p>
          <w:p w14:paraId="48B31108" w14:textId="77777777" w:rsidR="00A86615" w:rsidRPr="00A86615" w:rsidRDefault="006C2E6D">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Commissioner: Ms Louise Glanville</w:t>
            </w:r>
          </w:p>
          <w:p w14:paraId="18A12BE3" w14:textId="77777777" w:rsidR="00A86615" w:rsidRPr="00A86615" w:rsidRDefault="006C2E6D">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14:paraId="7A1D5DFB" w14:textId="77777777" w:rsidR="00A86615" w:rsidRPr="00A86615" w:rsidRDefault="006C2E6D">
            <w:pPr>
              <w:spacing w:before="60" w:after="0" w:line="240" w:lineRule="auto"/>
              <w:ind w:right="34"/>
              <w:rPr>
                <w:rFonts w:ascii="Arial" w:hAnsi="Arial" w:cs="Arial"/>
                <w:color w:val="000000"/>
              </w:rPr>
            </w:pPr>
            <w:r w:rsidRPr="00A86615">
              <w:rPr>
                <w:rFonts w:ascii="Arial" w:hAnsi="Arial" w:cs="Arial"/>
                <w:color w:val="000000"/>
                <w:sz w:val="18"/>
                <w:szCs w:val="18"/>
                <w:lang w:val="en-US"/>
              </w:rPr>
              <w:t>Promote the delivery of quality supports and services to people with disability under the NDIS and other prescribed supports and services, including through nationally consistent and responsive regulation, policy development, advice and education</w:t>
            </w:r>
          </w:p>
        </w:tc>
      </w:tr>
      <w:tr w:rsidR="00DD3F55" w14:paraId="4F54A95E"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70B79ED1" w14:textId="77777777" w:rsidR="00A86615" w:rsidRPr="00652853" w:rsidRDefault="00A86615">
            <w:pPr>
              <w:ind w:right="-113"/>
              <w:jc w:val="center"/>
              <w:rPr>
                <w:rFonts w:ascii="Arial" w:hAnsi="Arial" w:cs="Arial"/>
                <w:color w:val="000000"/>
                <w:sz w:val="2"/>
                <w:szCs w:val="2"/>
              </w:rPr>
            </w:pPr>
          </w:p>
        </w:tc>
      </w:tr>
      <w:tr w:rsidR="00DD3F55" w14:paraId="408DAD82"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7DF25549" w14:textId="77777777" w:rsidR="00A86615" w:rsidRPr="00A86615" w:rsidRDefault="006C2E6D">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Services Australia</w:t>
            </w:r>
          </w:p>
          <w:p w14:paraId="54BEBF10" w14:textId="77777777" w:rsidR="00A86615" w:rsidRPr="00A86615" w:rsidRDefault="006C2E6D">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Chief Executive Officer: Mr David Hazlehurst</w:t>
            </w:r>
          </w:p>
          <w:p w14:paraId="34B4B83B" w14:textId="77777777" w:rsidR="00A86615" w:rsidRPr="00A86615" w:rsidRDefault="006C2E6D">
            <w:pPr>
              <w:keepLines w:val="0"/>
              <w:spacing w:before="60" w:after="60" w:line="240" w:lineRule="auto"/>
              <w:ind w:right="-113"/>
              <w:rPr>
                <w:rFonts w:ascii="Arial" w:hAnsi="Arial" w:cs="Arial"/>
                <w:b/>
                <w:color w:val="000000"/>
                <w:sz w:val="18"/>
                <w:szCs w:val="18"/>
              </w:rPr>
            </w:pPr>
            <w:r w:rsidRPr="00A86615">
              <w:rPr>
                <w:rFonts w:ascii="Arial" w:hAnsi="Arial" w:cs="Arial"/>
                <w:b/>
                <w:color w:val="000000"/>
                <w:sz w:val="18"/>
                <w:szCs w:val="18"/>
                <w:lang w:val="en-US"/>
              </w:rPr>
              <w:t>Outcome 1:</w:t>
            </w:r>
          </w:p>
          <w:p w14:paraId="140C8D19" w14:textId="77777777" w:rsidR="00A86615" w:rsidRPr="00A86615" w:rsidRDefault="006C2E6D">
            <w:pPr>
              <w:spacing w:before="60" w:after="0" w:line="240" w:lineRule="auto"/>
              <w:ind w:right="34"/>
              <w:rPr>
                <w:rFonts w:ascii="Arial" w:hAnsi="Arial" w:cs="Arial"/>
                <w:b/>
                <w:i/>
                <w:color w:val="000000"/>
                <w:sz w:val="18"/>
                <w:szCs w:val="18"/>
              </w:rPr>
            </w:pPr>
            <w:r w:rsidRPr="00A86615">
              <w:rPr>
                <w:rFonts w:ascii="Arial" w:hAnsi="Arial" w:cs="Arial"/>
                <w:color w:val="000000"/>
                <w:sz w:val="18"/>
                <w:szCs w:val="18"/>
                <w:lang w:val="en-US"/>
              </w:rPr>
              <w:t>Deliver high-quality, accessible services and payments to individuals, families, businesses and partner agencies on behalf of Government; with a focus on contemporary service delivery and customer experience</w:t>
            </w:r>
          </w:p>
        </w:tc>
      </w:tr>
      <w:tr w:rsidR="00DD3F55" w14:paraId="1A909450" w14:textId="77777777" w:rsidTr="003427EB">
        <w:trPr>
          <w:trHeight w:hRule="exact" w:val="45"/>
        </w:trPr>
        <w:tc>
          <w:tcPr>
            <w:tcW w:w="7711" w:type="dxa"/>
            <w:tcBorders>
              <w:top w:val="dotted" w:sz="2" w:space="0" w:color="000000" w:themeColor="text1"/>
              <w:left w:val="nil"/>
              <w:bottom w:val="dotted" w:sz="2" w:space="0" w:color="000000" w:themeColor="text1"/>
              <w:right w:val="nil"/>
            </w:tcBorders>
          </w:tcPr>
          <w:p w14:paraId="16461B43" w14:textId="77777777" w:rsidR="00A86615" w:rsidRPr="00652853" w:rsidRDefault="00A86615">
            <w:pPr>
              <w:ind w:right="-113"/>
              <w:jc w:val="center"/>
              <w:rPr>
                <w:rFonts w:ascii="Arial" w:hAnsi="Arial" w:cs="Arial"/>
                <w:color w:val="000000"/>
                <w:sz w:val="2"/>
                <w:szCs w:val="2"/>
              </w:rPr>
            </w:pPr>
          </w:p>
        </w:tc>
      </w:tr>
      <w:tr w:rsidR="00DD3F55" w14:paraId="2A737D3A" w14:textId="77777777" w:rsidTr="00315175">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379672AA" w14:textId="77777777" w:rsidR="00A86615" w:rsidRPr="00A86615" w:rsidRDefault="006C2E6D">
            <w:pPr>
              <w:keepLines w:val="0"/>
              <w:spacing w:before="60" w:after="60" w:line="240" w:lineRule="auto"/>
              <w:ind w:right="-113"/>
              <w:jc w:val="center"/>
              <w:rPr>
                <w:rFonts w:ascii="Arial" w:hAnsi="Arial" w:cs="Arial"/>
                <w:b/>
                <w:color w:val="000000"/>
                <w:sz w:val="18"/>
                <w:szCs w:val="18"/>
              </w:rPr>
            </w:pPr>
            <w:r w:rsidRPr="00A86615">
              <w:rPr>
                <w:rFonts w:ascii="Arial" w:hAnsi="Arial" w:cs="Arial"/>
                <w:b/>
                <w:color w:val="000000"/>
                <w:sz w:val="18"/>
                <w:szCs w:val="18"/>
                <w:lang w:val="en-US"/>
              </w:rPr>
              <w:t>Hearing Australia</w:t>
            </w:r>
          </w:p>
          <w:p w14:paraId="21B9C70A" w14:textId="77777777" w:rsidR="00A86615" w:rsidRPr="00A86615" w:rsidRDefault="006C2E6D">
            <w:pPr>
              <w:keepLines w:val="0"/>
              <w:spacing w:before="60" w:after="60" w:line="240" w:lineRule="auto"/>
              <w:ind w:right="-113"/>
              <w:jc w:val="center"/>
              <w:rPr>
                <w:rFonts w:ascii="Arial" w:hAnsi="Arial" w:cs="Arial"/>
                <w:color w:val="000000"/>
                <w:sz w:val="18"/>
                <w:szCs w:val="18"/>
              </w:rPr>
            </w:pPr>
            <w:r w:rsidRPr="00A86615">
              <w:rPr>
                <w:rFonts w:ascii="Arial" w:hAnsi="Arial" w:cs="Arial"/>
                <w:color w:val="000000"/>
                <w:sz w:val="18"/>
                <w:szCs w:val="18"/>
                <w:lang w:val="en-US"/>
              </w:rPr>
              <w:t>Managing Director: Mr Kim Terrell</w:t>
            </w:r>
          </w:p>
          <w:p w14:paraId="6F1597F5" w14:textId="77777777" w:rsidR="00A86615" w:rsidRPr="00A86615" w:rsidRDefault="00A86615">
            <w:pPr>
              <w:spacing w:before="60" w:after="60"/>
              <w:ind w:right="-113"/>
              <w:jc w:val="center"/>
              <w:rPr>
                <w:rFonts w:ascii="Arial" w:hAnsi="Arial" w:cs="Arial"/>
                <w:b/>
                <w:color w:val="000000"/>
                <w:sz w:val="18"/>
                <w:szCs w:val="18"/>
              </w:rPr>
            </w:pPr>
          </w:p>
        </w:tc>
      </w:tr>
    </w:tbl>
    <w:p w14:paraId="2B97F137" w14:textId="77777777" w:rsidR="007428E5" w:rsidRPr="003F5648" w:rsidRDefault="007428E5" w:rsidP="003F5648">
      <w:pPr>
        <w:pStyle w:val="TableGraphic"/>
        <w:jc w:val="both"/>
        <w:rPr>
          <w:sz w:val="20"/>
        </w:rPr>
      </w:pPr>
      <w:bookmarkStart w:id="77" w:name="RG_MARKER_64668"/>
      <w:bookmarkEnd w:id="77"/>
    </w:p>
    <w:p w14:paraId="7F0D87F8" w14:textId="77777777" w:rsidR="007428E5" w:rsidRPr="00402773" w:rsidRDefault="007428E5" w:rsidP="00F34424">
      <w:pPr>
        <w:keepLines w:val="0"/>
        <w:spacing w:after="0" w:line="240" w:lineRule="auto"/>
        <w:ind w:right="198"/>
        <w:contextualSpacing/>
        <w:rPr>
          <w:rFonts w:ascii="Arial" w:hAnsi="Arial" w:cs="Arial"/>
          <w:spacing w:val="5"/>
          <w:sz w:val="2"/>
          <w:szCs w:val="16"/>
        </w:rPr>
        <w:sectPr w:rsidR="007428E5" w:rsidRPr="00402773" w:rsidSect="00484CB3">
          <w:headerReference w:type="even" r:id="rId62"/>
          <w:headerReference w:type="default" r:id="rId63"/>
          <w:footerReference w:type="even" r:id="rId64"/>
          <w:footerReference w:type="default" r:id="rId65"/>
          <w:headerReference w:type="first" r:id="rId66"/>
          <w:footerReference w:type="first" r:id="rId67"/>
          <w:type w:val="continuous"/>
          <w:pgSz w:w="11906" w:h="16838"/>
          <w:pgMar w:top="2466" w:right="2098" w:bottom="2466" w:left="2098" w:header="1899" w:footer="1899" w:gutter="0"/>
          <w:pgBorders>
            <w:top w:val="nil"/>
            <w:left w:val="nil"/>
            <w:bottom w:val="nil"/>
            <w:right w:val="nil"/>
          </w:pgBorders>
          <w:cols w:space="720"/>
          <w:docGrid w:linePitch="360"/>
        </w:sectPr>
      </w:pPr>
    </w:p>
    <w:p w14:paraId="45262FC0"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78" w:name="RG_MARKER_64286"/>
      <w:bookmarkStart w:id="79" w:name="RG_MARKER_64597"/>
      <w:r>
        <w:rPr>
          <w:rFonts w:ascii="Calibri" w:eastAsia="Calibri" w:hAnsi="Calibri" w:cs="Arial"/>
          <w:color w:val="FFFFFF"/>
          <w:sz w:val="22"/>
          <w:szCs w:val="22"/>
          <w:lang w:val="en-US" w:eastAsia="en-US"/>
        </w:rPr>
        <w:t>This page is intentionally blank</w:t>
      </w:r>
      <w:bookmarkEnd w:id="78"/>
      <w:bookmarkEnd w:id="79"/>
    </w:p>
    <w:p w14:paraId="6502BFED"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68"/>
          <w:headerReference w:type="default" r:id="rId69"/>
          <w:footerReference w:type="even" r:id="rId70"/>
          <w:footerReference w:type="default" r:id="rId71"/>
          <w:headerReference w:type="first" r:id="rId72"/>
          <w:footerReference w:type="first" r:id="rId73"/>
          <w:type w:val="continuous"/>
          <w:pgSz w:w="11906" w:h="16838"/>
          <w:pgMar w:top="2466" w:right="2098" w:bottom="2466" w:left="2098" w:header="1899" w:footer="1899" w:gutter="0"/>
          <w:pgBorders>
            <w:top w:val="nil"/>
            <w:left w:val="nil"/>
            <w:bottom w:val="nil"/>
            <w:right w:val="nil"/>
          </w:pgBorders>
          <w:cols w:space="720"/>
          <w:docGrid w:linePitch="360"/>
        </w:sectPr>
      </w:pPr>
    </w:p>
    <w:p w14:paraId="3589C582" w14:textId="77777777" w:rsidR="00832925" w:rsidRDefault="00832925" w:rsidP="00756FE7">
      <w:pPr>
        <w:pStyle w:val="PartHeading"/>
        <w:pageBreakBefore/>
        <w:spacing w:before="0"/>
        <w:rPr>
          <w:smallCaps w:val="0"/>
          <w:sz w:val="36"/>
          <w:szCs w:val="36"/>
        </w:rPr>
      </w:pPr>
      <w:bookmarkStart w:id="80" w:name="RG_MARKER_64569"/>
      <w:bookmarkStart w:id="81" w:name="RG_MARKER_64252"/>
      <w:bookmarkEnd w:id="80"/>
      <w:bookmarkEnd w:id="81"/>
    </w:p>
    <w:p w14:paraId="016AE0F9" w14:textId="77777777" w:rsidR="00832925" w:rsidRDefault="00832925" w:rsidP="00756FE7">
      <w:pPr>
        <w:pStyle w:val="PartHeading"/>
        <w:spacing w:before="0"/>
        <w:rPr>
          <w:smallCaps w:val="0"/>
          <w:sz w:val="36"/>
          <w:szCs w:val="36"/>
        </w:rPr>
      </w:pPr>
    </w:p>
    <w:p w14:paraId="7C4574A3" w14:textId="77777777" w:rsidR="00832925" w:rsidRDefault="00832925" w:rsidP="00996C85">
      <w:pPr>
        <w:pStyle w:val="PartHeading"/>
        <w:spacing w:before="0"/>
        <w:rPr>
          <w:smallCaps w:val="0"/>
          <w:sz w:val="36"/>
          <w:szCs w:val="36"/>
        </w:rPr>
      </w:pPr>
    </w:p>
    <w:p w14:paraId="0F989CA9" w14:textId="77777777" w:rsidR="00832925" w:rsidRDefault="00832925" w:rsidP="00996C85">
      <w:pPr>
        <w:pStyle w:val="PartHeading"/>
        <w:spacing w:before="0"/>
        <w:rPr>
          <w:smallCaps w:val="0"/>
          <w:sz w:val="36"/>
          <w:szCs w:val="36"/>
        </w:rPr>
      </w:pPr>
    </w:p>
    <w:p w14:paraId="6CBEBFC1" w14:textId="77777777" w:rsidR="00832925" w:rsidRDefault="00832925" w:rsidP="00996C85">
      <w:pPr>
        <w:pStyle w:val="PartHeading"/>
        <w:spacing w:before="0"/>
        <w:rPr>
          <w:smallCaps w:val="0"/>
          <w:sz w:val="36"/>
          <w:szCs w:val="36"/>
        </w:rPr>
      </w:pPr>
    </w:p>
    <w:p w14:paraId="6CCF5070" w14:textId="77777777" w:rsidR="00832925" w:rsidRDefault="00832925" w:rsidP="00996C85">
      <w:pPr>
        <w:pStyle w:val="PartHeading"/>
        <w:spacing w:before="0"/>
        <w:rPr>
          <w:smallCaps w:val="0"/>
          <w:sz w:val="36"/>
          <w:szCs w:val="36"/>
        </w:rPr>
      </w:pPr>
    </w:p>
    <w:p w14:paraId="684DC64E" w14:textId="77777777" w:rsidR="00832925" w:rsidRDefault="00832925" w:rsidP="00996C85">
      <w:pPr>
        <w:pStyle w:val="PartHeading"/>
        <w:spacing w:before="0"/>
        <w:rPr>
          <w:smallCaps w:val="0"/>
          <w:sz w:val="36"/>
          <w:szCs w:val="36"/>
        </w:rPr>
      </w:pPr>
    </w:p>
    <w:p w14:paraId="0ABD94A7" w14:textId="77777777" w:rsidR="00286487" w:rsidRDefault="006C2E6D" w:rsidP="00286487">
      <w:pPr>
        <w:pStyle w:val="PartHeading"/>
        <w:spacing w:before="0" w:after="0"/>
        <w:rPr>
          <w:rFonts w:ascii="Arial" w:hAnsi="Arial"/>
          <w:smallCaps w:val="0"/>
          <w:szCs w:val="52"/>
        </w:rPr>
      </w:pPr>
      <w:r>
        <w:rPr>
          <w:rFonts w:ascii="Arial" w:hAnsi="Arial"/>
          <w:smallCaps w:val="0"/>
          <w:szCs w:val="52"/>
        </w:rPr>
        <w:t>Social Services</w:t>
      </w:r>
      <w:r>
        <w:rPr>
          <w:rFonts w:ascii="Arial" w:hAnsi="Arial"/>
          <w:smallCaps w:val="0"/>
          <w:szCs w:val="52"/>
        </w:rPr>
        <w:br/>
        <w:t>a</w:t>
      </w:r>
      <w:r w:rsidRPr="00EC39BB">
        <w:rPr>
          <w:rFonts w:ascii="Arial" w:hAnsi="Arial"/>
          <w:smallCaps w:val="0"/>
          <w:szCs w:val="52"/>
        </w:rPr>
        <w:t xml:space="preserve">dditional </w:t>
      </w:r>
      <w:r>
        <w:rPr>
          <w:rFonts w:ascii="Arial" w:hAnsi="Arial"/>
          <w:smallCaps w:val="0"/>
          <w:szCs w:val="52"/>
        </w:rPr>
        <w:t>e</w:t>
      </w:r>
      <w:r w:rsidRPr="00EC39BB">
        <w:rPr>
          <w:rFonts w:ascii="Arial" w:hAnsi="Arial"/>
          <w:smallCaps w:val="0"/>
          <w:szCs w:val="52"/>
        </w:rPr>
        <w:t>stimates</w:t>
      </w:r>
      <w:r>
        <w:rPr>
          <w:rFonts w:ascii="Arial" w:hAnsi="Arial"/>
          <w:smallCaps w:val="0"/>
          <w:szCs w:val="52"/>
        </w:rPr>
        <w:t xml:space="preserve"> </w:t>
      </w:r>
    </w:p>
    <w:p w14:paraId="25FC76E1" w14:textId="77777777" w:rsidR="009C51D1" w:rsidRPr="00EC39BB" w:rsidRDefault="006C2E6D" w:rsidP="00996C85">
      <w:pPr>
        <w:pStyle w:val="PartHeading"/>
        <w:spacing w:before="0"/>
        <w:rPr>
          <w:rFonts w:ascii="Arial" w:hAnsi="Arial"/>
          <w:b w:val="0"/>
          <w:szCs w:val="52"/>
        </w:rPr>
        <w:sectPr w:rsidR="009C51D1" w:rsidRPr="00EC39BB" w:rsidSect="00832925">
          <w:headerReference w:type="even" r:id="rId74"/>
          <w:headerReference w:type="default" r:id="rId75"/>
          <w:footerReference w:type="even" r:id="rId76"/>
          <w:footerReference w:type="default" r:id="rId77"/>
          <w:headerReference w:type="first" r:id="rId78"/>
          <w:footerReference w:type="first" r:id="rId79"/>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smallCaps w:val="0"/>
          <w:szCs w:val="52"/>
        </w:rPr>
        <w:t>s</w:t>
      </w:r>
      <w:r w:rsidRPr="00EC39BB">
        <w:rPr>
          <w:rFonts w:ascii="Arial" w:hAnsi="Arial"/>
          <w:smallCaps w:val="0"/>
          <w:szCs w:val="52"/>
        </w:rPr>
        <w:t>tatements</w:t>
      </w:r>
    </w:p>
    <w:p w14:paraId="61694FA8"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82" w:name="RG_MARKER_64253"/>
      <w:bookmarkStart w:id="83" w:name="RG_MARKER_64598"/>
      <w:r>
        <w:rPr>
          <w:rFonts w:ascii="Calibri" w:eastAsia="Calibri" w:hAnsi="Calibri" w:cs="Arial"/>
          <w:color w:val="FFFFFF"/>
          <w:sz w:val="22"/>
          <w:szCs w:val="22"/>
          <w:lang w:val="en-US" w:eastAsia="en-US"/>
        </w:rPr>
        <w:t>This page is intentionally blank</w:t>
      </w:r>
      <w:bookmarkEnd w:id="82"/>
      <w:bookmarkEnd w:id="83"/>
    </w:p>
    <w:p w14:paraId="2021C988"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80"/>
          <w:headerReference w:type="default" r:id="rId81"/>
          <w:footerReference w:type="even" r:id="rId82"/>
          <w:footerReference w:type="default" r:id="rId83"/>
          <w:headerReference w:type="first" r:id="rId84"/>
          <w:footerReference w:type="first" r:id="rId85"/>
          <w:type w:val="continuous"/>
          <w:pgSz w:w="11906" w:h="16838"/>
          <w:pgMar w:top="2466" w:right="2098" w:bottom="2466" w:left="2098" w:header="1899" w:footer="1899" w:gutter="0"/>
          <w:pgBorders>
            <w:top w:val="nil"/>
            <w:left w:val="nil"/>
            <w:bottom w:val="nil"/>
            <w:right w:val="nil"/>
          </w:pgBorders>
          <w:cols w:space="720"/>
          <w:docGrid w:linePitch="360"/>
        </w:sectPr>
      </w:pPr>
    </w:p>
    <w:p w14:paraId="4B3D36A7" w14:textId="77777777" w:rsidR="00BF76CA" w:rsidRDefault="00BF76CA" w:rsidP="001B7E06">
      <w:pPr>
        <w:pStyle w:val="PartHeading"/>
        <w:pageBreakBefore/>
        <w:rPr>
          <w:color w:val="000000"/>
          <w:sz w:val="48"/>
          <w:szCs w:val="48"/>
        </w:rPr>
      </w:pPr>
      <w:bookmarkStart w:id="84" w:name="RG_MARKER_64541"/>
      <w:bookmarkStart w:id="85" w:name="RG_MARKER_64254"/>
      <w:bookmarkStart w:id="86" w:name="RG_MARKER_64285"/>
      <w:bookmarkStart w:id="87" w:name="RG_MARKER_64256"/>
      <w:bookmarkEnd w:id="84"/>
      <w:bookmarkEnd w:id="85"/>
      <w:bookmarkEnd w:id="86"/>
      <w:bookmarkEnd w:id="87"/>
    </w:p>
    <w:p w14:paraId="0666931E" w14:textId="77777777" w:rsidR="00BF76CA" w:rsidRDefault="00BF76CA" w:rsidP="001B7E06">
      <w:pPr>
        <w:pStyle w:val="PartHeading"/>
        <w:rPr>
          <w:color w:val="000000"/>
          <w:sz w:val="48"/>
          <w:szCs w:val="48"/>
        </w:rPr>
      </w:pPr>
    </w:p>
    <w:p w14:paraId="28268F56" w14:textId="77777777" w:rsidR="00BF76CA" w:rsidRDefault="00BF76CA" w:rsidP="001B7E06">
      <w:pPr>
        <w:pStyle w:val="PartHeading"/>
        <w:rPr>
          <w:color w:val="000000"/>
          <w:sz w:val="48"/>
          <w:szCs w:val="48"/>
        </w:rPr>
      </w:pPr>
    </w:p>
    <w:p w14:paraId="6A559AE0" w14:textId="77777777" w:rsidR="00E62D1E" w:rsidRDefault="00E62D1E" w:rsidP="001B7E06">
      <w:pPr>
        <w:pStyle w:val="PartHeading"/>
        <w:rPr>
          <w:color w:val="000000"/>
          <w:sz w:val="48"/>
          <w:szCs w:val="48"/>
        </w:rPr>
      </w:pPr>
    </w:p>
    <w:p w14:paraId="71236BE6" w14:textId="77777777" w:rsidR="001B7E06" w:rsidRPr="005E3FD2" w:rsidRDefault="006C2E6D" w:rsidP="00915CD6">
      <w:pPr>
        <w:pStyle w:val="PartHeading"/>
        <w:rPr>
          <w:smallCaps w:val="0"/>
          <w:color w:val="000000"/>
          <w:szCs w:val="52"/>
        </w:rPr>
      </w:pPr>
      <w:r w:rsidRPr="005E3FD2">
        <w:rPr>
          <w:smallCaps w:val="0"/>
          <w:color w:val="000000"/>
          <w:szCs w:val="52"/>
        </w:rPr>
        <w:t>Department of Social Services</w:t>
      </w:r>
    </w:p>
    <w:p w14:paraId="76EF3F4D" w14:textId="77777777" w:rsidR="00402F5A" w:rsidRDefault="00402F5A" w:rsidP="00915CD6">
      <w:pPr>
        <w:pStyle w:val="PartHeading"/>
        <w:rPr>
          <w:smallCaps w:val="0"/>
          <w:color w:val="000000"/>
          <w:szCs w:val="52"/>
        </w:rPr>
      </w:pPr>
    </w:p>
    <w:p w14:paraId="535C6AC7" w14:textId="77777777" w:rsidR="007D5BB6" w:rsidRPr="00267645" w:rsidRDefault="007D5BB6" w:rsidP="00915CD6">
      <w:pPr>
        <w:keepLines w:val="0"/>
        <w:spacing w:after="200" w:line="276" w:lineRule="auto"/>
        <w:jc w:val="center"/>
        <w:rPr>
          <w:rFonts w:ascii="Arial" w:eastAsia="Calibri" w:hAnsi="Arial" w:cs="Arial"/>
          <w:b/>
          <w:sz w:val="52"/>
          <w:szCs w:val="52"/>
        </w:rPr>
      </w:pPr>
    </w:p>
    <w:p w14:paraId="1B792D3C" w14:textId="77777777" w:rsidR="00ED1058" w:rsidRPr="005E3FD2" w:rsidRDefault="006C2E6D" w:rsidP="00915CD6">
      <w:pPr>
        <w:pStyle w:val="PartHeading"/>
        <w:rPr>
          <w:smallCaps w:val="0"/>
          <w:color w:val="000000"/>
          <w:szCs w:val="52"/>
        </w:rPr>
        <w:sectPr w:rsidR="00ED1058" w:rsidRPr="005E3FD2" w:rsidSect="00BF76CA">
          <w:headerReference w:type="even" r:id="rId86"/>
          <w:headerReference w:type="default" r:id="rId87"/>
          <w:footerReference w:type="even" r:id="rId88"/>
          <w:footerReference w:type="default" r:id="rId89"/>
          <w:headerReference w:type="first" r:id="rId90"/>
          <w:footerReference w:type="first" r:id="rId91"/>
          <w:type w:val="continuous"/>
          <w:pgSz w:w="11906" w:h="16838"/>
          <w:pgMar w:top="2466" w:right="2098" w:bottom="2466" w:left="2098" w:header="1899" w:footer="1899" w:gutter="0"/>
          <w:pgBorders>
            <w:top w:val="nil"/>
            <w:left w:val="nil"/>
            <w:bottom w:val="nil"/>
            <w:right w:val="nil"/>
          </w:pgBorders>
          <w:cols w:space="720"/>
          <w:docGrid w:linePitch="360"/>
        </w:sectPr>
      </w:pPr>
      <w:r>
        <w:rPr>
          <w:smallCaps w:val="0"/>
          <w:color w:val="000000"/>
          <w:szCs w:val="52"/>
        </w:rPr>
        <w:t>Entity additional estimates</w:t>
      </w:r>
      <w:r w:rsidRPr="005E3FD2">
        <w:rPr>
          <w:smallCaps w:val="0"/>
          <w:color w:val="000000"/>
          <w:szCs w:val="52"/>
        </w:rPr>
        <w:t xml:space="preserve"> statements</w:t>
      </w:r>
    </w:p>
    <w:p w14:paraId="12C92194" w14:textId="77777777" w:rsidR="00767CF5" w:rsidRDefault="006C2E6D" w:rsidP="00767CF5">
      <w:pPr>
        <w:keepLines w:val="0"/>
        <w:pageBreakBefore/>
        <w:spacing w:after="200" w:line="276" w:lineRule="auto"/>
        <w:jc w:val="left"/>
        <w:rPr>
          <w:rFonts w:ascii="Calibri" w:eastAsia="Calibri" w:hAnsi="Calibri" w:cs="Arial"/>
          <w:color w:val="FFFFFF"/>
          <w:sz w:val="22"/>
          <w:szCs w:val="22"/>
          <w:lang w:val="en-US" w:eastAsia="en-US"/>
        </w:rPr>
      </w:pPr>
      <w:bookmarkStart w:id="88" w:name="RG_MARKER_64255"/>
      <w:bookmarkStart w:id="89" w:name="RG_MARKER_64592"/>
      <w:r>
        <w:rPr>
          <w:rFonts w:ascii="Calibri" w:eastAsia="Calibri" w:hAnsi="Calibri" w:cs="Arial"/>
          <w:color w:val="FFFFFF"/>
          <w:sz w:val="22"/>
          <w:szCs w:val="22"/>
          <w:lang w:val="en-US" w:eastAsia="en-US"/>
        </w:rPr>
        <w:t>This page is intentionally blank</w:t>
      </w:r>
      <w:bookmarkEnd w:id="88"/>
      <w:bookmarkEnd w:id="89"/>
    </w:p>
    <w:p w14:paraId="4919E8E2"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92"/>
          <w:headerReference w:type="default" r:id="rId93"/>
          <w:footerReference w:type="even" r:id="rId94"/>
          <w:footerReference w:type="default" r:id="rId95"/>
          <w:headerReference w:type="first" r:id="rId96"/>
          <w:footerReference w:type="first" r:id="rId97"/>
          <w:type w:val="continuous"/>
          <w:pgSz w:w="11906" w:h="16838"/>
          <w:pgMar w:top="2466" w:right="2098" w:bottom="2466" w:left="2098" w:header="1899" w:footer="1899" w:gutter="0"/>
          <w:pgBorders>
            <w:top w:val="nil"/>
            <w:left w:val="nil"/>
            <w:bottom w:val="nil"/>
            <w:right w:val="nil"/>
          </w:pgBorders>
          <w:cols w:space="720"/>
          <w:docGrid w:linePitch="360"/>
        </w:sectPr>
      </w:pPr>
    </w:p>
    <w:p w14:paraId="0207EFD6" w14:textId="77777777" w:rsidR="004D0F5B" w:rsidRPr="005E0AF3" w:rsidRDefault="006C2E6D" w:rsidP="00C43943">
      <w:pPr>
        <w:pStyle w:val="ContentsHeading"/>
        <w:keepLines/>
        <w:pageBreakBefore/>
        <w:spacing w:after="360"/>
        <w:rPr>
          <w:bCs w:val="0"/>
          <w:szCs w:val="36"/>
        </w:rPr>
      </w:pPr>
      <w:bookmarkStart w:id="90" w:name="RG_MARKER_64258"/>
      <w:bookmarkStart w:id="91" w:name="RG_MARKER_64520"/>
      <w:r w:rsidRPr="005E0AF3">
        <w:rPr>
          <w:bCs w:val="0"/>
          <w:szCs w:val="36"/>
        </w:rPr>
        <w:t>Department of Social Services</w:t>
      </w:r>
      <w:bookmarkEnd w:id="90"/>
      <w:bookmarkEnd w:id="91"/>
    </w:p>
    <w:p w14:paraId="05888E08" w14:textId="77777777" w:rsidR="004D0F5B" w:rsidRDefault="006C2E6D" w:rsidP="004D0F5B">
      <w:pPr>
        <w:pStyle w:val="TOC1"/>
      </w:pPr>
      <w:r w:rsidRPr="004431D5">
        <w:t>Section 1</w:t>
      </w:r>
      <w:r w:rsidRPr="004431D5">
        <w:rPr>
          <w:caps/>
        </w:rPr>
        <w:t xml:space="preserve">: </w:t>
      </w:r>
      <w:r>
        <w:t>E</w:t>
      </w:r>
      <w:r w:rsidRPr="004431D5">
        <w:t>ntity overview and resources</w:t>
      </w:r>
      <w:r>
        <w:tab/>
        <w:t xml:space="preserve"> </w:t>
      </w:r>
      <w:r w:rsidR="00522CFF" w:rsidRPr="00522CFF">
        <w:t>13</w:t>
      </w:r>
    </w:p>
    <w:p w14:paraId="62BD7F9B" w14:textId="77777777" w:rsidR="004D0F5B" w:rsidRPr="0084653D" w:rsidRDefault="006C2E6D" w:rsidP="004D0F5B">
      <w:pPr>
        <w:pStyle w:val="TOC2"/>
        <w:rPr>
          <w:sz w:val="18"/>
        </w:rPr>
      </w:pPr>
      <w:r w:rsidRPr="0084653D">
        <w:rPr>
          <w:sz w:val="18"/>
        </w:rPr>
        <w:t>1</w:t>
      </w:r>
      <w:r w:rsidR="00BC5BFE" w:rsidRPr="0084653D">
        <w:rPr>
          <w:sz w:val="18"/>
        </w:rPr>
        <w:t>.1</w:t>
      </w:r>
      <w:r w:rsidRPr="0084653D">
        <w:rPr>
          <w:sz w:val="18"/>
        </w:rPr>
        <w:t xml:space="preserve">    Strategic direction statement</w:t>
      </w:r>
      <w:r w:rsidRPr="0084653D">
        <w:rPr>
          <w:sz w:val="18"/>
        </w:rPr>
        <w:tab/>
        <w:t xml:space="preserve"> </w:t>
      </w:r>
      <w:r w:rsidR="00522CFF" w:rsidRPr="0084653D">
        <w:rPr>
          <w:sz w:val="18"/>
        </w:rPr>
        <w:t>13</w:t>
      </w:r>
    </w:p>
    <w:p w14:paraId="1AD53EB5" w14:textId="69C06BE8" w:rsidR="004D0F5B" w:rsidRPr="0084653D" w:rsidRDefault="006C2E6D" w:rsidP="004D0F5B">
      <w:pPr>
        <w:pStyle w:val="TOC2"/>
        <w:rPr>
          <w:sz w:val="18"/>
        </w:rPr>
      </w:pPr>
      <w:r w:rsidRPr="0084653D">
        <w:rPr>
          <w:sz w:val="18"/>
        </w:rPr>
        <w:t>1.</w:t>
      </w:r>
      <w:r w:rsidR="00BC5BFE" w:rsidRPr="0084653D">
        <w:rPr>
          <w:sz w:val="18"/>
        </w:rPr>
        <w:t>2</w:t>
      </w:r>
      <w:r w:rsidRPr="0084653D">
        <w:rPr>
          <w:sz w:val="18"/>
        </w:rPr>
        <w:t xml:space="preserve">    Entity resource statement</w:t>
      </w:r>
      <w:r w:rsidRPr="0084653D">
        <w:rPr>
          <w:sz w:val="18"/>
        </w:rPr>
        <w:tab/>
        <w:t xml:space="preserve"> </w:t>
      </w:r>
      <w:r w:rsidR="00522CFF" w:rsidRPr="0084653D">
        <w:rPr>
          <w:sz w:val="18"/>
        </w:rPr>
        <w:t>1</w:t>
      </w:r>
      <w:r w:rsidR="003427EB">
        <w:rPr>
          <w:sz w:val="18"/>
        </w:rPr>
        <w:t>7</w:t>
      </w:r>
    </w:p>
    <w:p w14:paraId="01D37568" w14:textId="7D6B4BD0" w:rsidR="004D0F5B" w:rsidRPr="0084653D" w:rsidRDefault="006C2E6D" w:rsidP="004D0F5B">
      <w:pPr>
        <w:pStyle w:val="TOC2"/>
        <w:rPr>
          <w:sz w:val="18"/>
        </w:rPr>
      </w:pPr>
      <w:r w:rsidRPr="0084653D">
        <w:rPr>
          <w:sz w:val="18"/>
        </w:rPr>
        <w:t>1.</w:t>
      </w:r>
      <w:r w:rsidR="00BC5BFE" w:rsidRPr="0084653D">
        <w:rPr>
          <w:sz w:val="18"/>
        </w:rPr>
        <w:t>3</w:t>
      </w:r>
      <w:r w:rsidRPr="0084653D">
        <w:rPr>
          <w:sz w:val="18"/>
        </w:rPr>
        <w:t xml:space="preserve">    Entity measures</w:t>
      </w:r>
      <w:r w:rsidRPr="0084653D">
        <w:rPr>
          <w:sz w:val="18"/>
        </w:rPr>
        <w:tab/>
        <w:t xml:space="preserve"> </w:t>
      </w:r>
      <w:r w:rsidR="00522CFF" w:rsidRPr="0084653D">
        <w:rPr>
          <w:sz w:val="18"/>
        </w:rPr>
        <w:t>2</w:t>
      </w:r>
      <w:r w:rsidR="003427EB">
        <w:rPr>
          <w:sz w:val="18"/>
        </w:rPr>
        <w:t>0</w:t>
      </w:r>
    </w:p>
    <w:p w14:paraId="284BCD7B" w14:textId="2B7726EC" w:rsidR="004D0F5B" w:rsidRPr="0084653D" w:rsidRDefault="006C2E6D" w:rsidP="004D0F5B">
      <w:pPr>
        <w:pStyle w:val="TOC2"/>
        <w:rPr>
          <w:sz w:val="18"/>
        </w:rPr>
      </w:pPr>
      <w:r w:rsidRPr="0084653D">
        <w:rPr>
          <w:sz w:val="18"/>
        </w:rPr>
        <w:t>1.</w:t>
      </w:r>
      <w:r w:rsidR="00BC5BFE" w:rsidRPr="0084653D">
        <w:rPr>
          <w:sz w:val="18"/>
        </w:rPr>
        <w:t>4</w:t>
      </w:r>
      <w:r w:rsidRPr="0084653D">
        <w:rPr>
          <w:sz w:val="18"/>
        </w:rPr>
        <w:t xml:space="preserve">    Additional estimates, resourcing and variations to outcomes</w:t>
      </w:r>
      <w:r w:rsidRPr="0084653D">
        <w:rPr>
          <w:sz w:val="18"/>
        </w:rPr>
        <w:tab/>
      </w:r>
      <w:r w:rsidR="00522CFF" w:rsidRPr="0084653D">
        <w:rPr>
          <w:sz w:val="18"/>
        </w:rPr>
        <w:t>2</w:t>
      </w:r>
      <w:r w:rsidR="003427EB">
        <w:rPr>
          <w:sz w:val="18"/>
        </w:rPr>
        <w:t>3</w:t>
      </w:r>
    </w:p>
    <w:p w14:paraId="7F16B216" w14:textId="1357E201" w:rsidR="004D0F5B" w:rsidRPr="0084653D" w:rsidRDefault="006C2E6D" w:rsidP="004D0F5B">
      <w:pPr>
        <w:pStyle w:val="TOC2"/>
        <w:rPr>
          <w:sz w:val="18"/>
        </w:rPr>
      </w:pPr>
      <w:r w:rsidRPr="0084653D">
        <w:rPr>
          <w:sz w:val="18"/>
        </w:rPr>
        <w:t>1.</w:t>
      </w:r>
      <w:r w:rsidR="00BC5BFE" w:rsidRPr="0084653D">
        <w:rPr>
          <w:sz w:val="18"/>
        </w:rPr>
        <w:t>5</w:t>
      </w:r>
      <w:r w:rsidRPr="0084653D">
        <w:rPr>
          <w:sz w:val="18"/>
        </w:rPr>
        <w:t xml:space="preserve">    Breakdown of additional estimates by appropriation bill</w:t>
      </w:r>
      <w:r w:rsidRPr="0084653D">
        <w:rPr>
          <w:sz w:val="18"/>
        </w:rPr>
        <w:tab/>
      </w:r>
      <w:r w:rsidR="00522CFF" w:rsidRPr="0084653D">
        <w:rPr>
          <w:sz w:val="18"/>
        </w:rPr>
        <w:t>2</w:t>
      </w:r>
      <w:r w:rsidR="003427EB">
        <w:rPr>
          <w:sz w:val="18"/>
        </w:rPr>
        <w:t>7</w:t>
      </w:r>
    </w:p>
    <w:p w14:paraId="24BAF4FF" w14:textId="0455B868" w:rsidR="004D0F5B" w:rsidRDefault="006C2E6D" w:rsidP="004D0F5B">
      <w:pPr>
        <w:pStyle w:val="TOC1"/>
      </w:pPr>
      <w:r w:rsidRPr="004431D5">
        <w:t>Section 2</w:t>
      </w:r>
      <w:r w:rsidRPr="004431D5">
        <w:rPr>
          <w:caps/>
        </w:rPr>
        <w:t xml:space="preserve">: </w:t>
      </w:r>
      <w:r w:rsidR="00BC5BFE">
        <w:rPr>
          <w:caps/>
        </w:rPr>
        <w:t>R</w:t>
      </w:r>
      <w:r w:rsidR="00BC5BFE">
        <w:t>evisions to o</w:t>
      </w:r>
      <w:r>
        <w:t>utcomes</w:t>
      </w:r>
      <w:r w:rsidRPr="004431D5">
        <w:t xml:space="preserve"> and planned performance</w:t>
      </w:r>
      <w:r>
        <w:tab/>
      </w:r>
      <w:r w:rsidR="003427EB">
        <w:t>28</w:t>
      </w:r>
    </w:p>
    <w:p w14:paraId="3355AFFB" w14:textId="75539180" w:rsidR="004D0F5B" w:rsidRPr="0084653D" w:rsidRDefault="006C2E6D" w:rsidP="004D0F5B">
      <w:pPr>
        <w:pStyle w:val="TOC2"/>
        <w:rPr>
          <w:sz w:val="18"/>
        </w:rPr>
      </w:pPr>
      <w:r w:rsidRPr="0084653D">
        <w:rPr>
          <w:sz w:val="18"/>
        </w:rPr>
        <w:t>2.1    Budgeted expenses and performance for Outcome 1</w:t>
      </w:r>
      <w:r w:rsidRPr="0084653D">
        <w:rPr>
          <w:sz w:val="18"/>
        </w:rPr>
        <w:tab/>
      </w:r>
      <w:r w:rsidR="003427EB">
        <w:rPr>
          <w:sz w:val="18"/>
        </w:rPr>
        <w:t>28</w:t>
      </w:r>
    </w:p>
    <w:p w14:paraId="794D05C0" w14:textId="39D556E7" w:rsidR="00395390" w:rsidRPr="0084653D" w:rsidRDefault="006C2E6D" w:rsidP="00395390">
      <w:pPr>
        <w:pStyle w:val="TOC2"/>
        <w:rPr>
          <w:sz w:val="18"/>
        </w:rPr>
      </w:pPr>
      <w:r w:rsidRPr="0084653D">
        <w:rPr>
          <w:sz w:val="18"/>
        </w:rPr>
        <w:t>2.2    Budgeted expenses and performance for Outcome 2</w:t>
      </w:r>
      <w:r w:rsidRPr="0084653D">
        <w:rPr>
          <w:sz w:val="18"/>
        </w:rPr>
        <w:tab/>
      </w:r>
      <w:r w:rsidR="00522CFF" w:rsidRPr="0084653D">
        <w:rPr>
          <w:sz w:val="18"/>
        </w:rPr>
        <w:t>4</w:t>
      </w:r>
      <w:r w:rsidR="003427EB">
        <w:rPr>
          <w:sz w:val="18"/>
        </w:rPr>
        <w:t>6</w:t>
      </w:r>
    </w:p>
    <w:p w14:paraId="1AE2813A" w14:textId="19BD48E7" w:rsidR="00395390" w:rsidRPr="0084653D" w:rsidRDefault="006C2E6D" w:rsidP="00395390">
      <w:pPr>
        <w:pStyle w:val="TOC2"/>
        <w:rPr>
          <w:sz w:val="18"/>
        </w:rPr>
      </w:pPr>
      <w:r w:rsidRPr="0084653D">
        <w:rPr>
          <w:sz w:val="18"/>
        </w:rPr>
        <w:t>2.3    Budgeted expenses and performance for Outcome 3</w:t>
      </w:r>
      <w:r w:rsidRPr="0084653D">
        <w:rPr>
          <w:sz w:val="18"/>
        </w:rPr>
        <w:tab/>
      </w:r>
      <w:r w:rsidR="00522CFF" w:rsidRPr="0084653D">
        <w:rPr>
          <w:sz w:val="18"/>
        </w:rPr>
        <w:t>5</w:t>
      </w:r>
      <w:r w:rsidR="003427EB">
        <w:rPr>
          <w:sz w:val="18"/>
        </w:rPr>
        <w:t>5</w:t>
      </w:r>
    </w:p>
    <w:p w14:paraId="7E8445E3" w14:textId="2DB04283" w:rsidR="00395390" w:rsidRPr="0084653D" w:rsidRDefault="006C2E6D" w:rsidP="00395390">
      <w:pPr>
        <w:pStyle w:val="TOC2"/>
        <w:rPr>
          <w:sz w:val="18"/>
        </w:rPr>
      </w:pPr>
      <w:r w:rsidRPr="0084653D">
        <w:rPr>
          <w:sz w:val="18"/>
        </w:rPr>
        <w:t>2.4    Budgeted expenses and performance for Outcome 4</w:t>
      </w:r>
      <w:r w:rsidRPr="0084653D">
        <w:rPr>
          <w:sz w:val="18"/>
        </w:rPr>
        <w:tab/>
      </w:r>
      <w:r w:rsidR="00522CFF" w:rsidRPr="0084653D">
        <w:rPr>
          <w:sz w:val="18"/>
        </w:rPr>
        <w:t>6</w:t>
      </w:r>
      <w:r w:rsidR="003427EB">
        <w:rPr>
          <w:sz w:val="18"/>
        </w:rPr>
        <w:t>5</w:t>
      </w:r>
    </w:p>
    <w:p w14:paraId="337A2208" w14:textId="023C1D53" w:rsidR="004D0F5B" w:rsidRDefault="006C2E6D" w:rsidP="004D0F5B">
      <w:pPr>
        <w:pStyle w:val="TOC1"/>
      </w:pPr>
      <w:r w:rsidRPr="004431D5">
        <w:t>S</w:t>
      </w:r>
      <w:r>
        <w:t>ection</w:t>
      </w:r>
      <w:r w:rsidRPr="004431D5">
        <w:t xml:space="preserve"> </w:t>
      </w:r>
      <w:r w:rsidRPr="004431D5">
        <w:rPr>
          <w:caps/>
        </w:rPr>
        <w:t xml:space="preserve">3: </w:t>
      </w:r>
      <w:r>
        <w:t>S</w:t>
      </w:r>
      <w:r w:rsidRPr="004431D5">
        <w:t>pecial account flows and budgeted financial statements</w:t>
      </w:r>
      <w:r>
        <w:tab/>
      </w:r>
      <w:r w:rsidR="00522CFF" w:rsidRPr="00522CFF">
        <w:t>7</w:t>
      </w:r>
      <w:r w:rsidR="003427EB">
        <w:t>1</w:t>
      </w:r>
    </w:p>
    <w:p w14:paraId="6F785D74" w14:textId="6B1CA444" w:rsidR="004D0F5B" w:rsidRPr="0084653D" w:rsidRDefault="006C2E6D" w:rsidP="004D0F5B">
      <w:pPr>
        <w:pStyle w:val="TOC2"/>
        <w:rPr>
          <w:sz w:val="18"/>
        </w:rPr>
      </w:pPr>
      <w:r w:rsidRPr="0084653D">
        <w:rPr>
          <w:sz w:val="18"/>
        </w:rPr>
        <w:t xml:space="preserve">3.1    </w:t>
      </w:r>
      <w:r w:rsidR="007C0154" w:rsidRPr="005F2454">
        <w:rPr>
          <w:sz w:val="18"/>
        </w:rPr>
        <w:t>Special account flows and balances</w:t>
      </w:r>
      <w:r w:rsidRPr="0084653D">
        <w:rPr>
          <w:sz w:val="18"/>
        </w:rPr>
        <w:tab/>
      </w:r>
      <w:r w:rsidR="00522CFF" w:rsidRPr="0084653D">
        <w:rPr>
          <w:sz w:val="18"/>
        </w:rPr>
        <w:t>7</w:t>
      </w:r>
      <w:r w:rsidR="003427EB">
        <w:rPr>
          <w:sz w:val="18"/>
        </w:rPr>
        <w:t>1</w:t>
      </w:r>
    </w:p>
    <w:p w14:paraId="77A60F18" w14:textId="08EB92FE" w:rsidR="004D0F5B" w:rsidRPr="0084653D" w:rsidRDefault="006C2E6D" w:rsidP="004D0F5B">
      <w:pPr>
        <w:pStyle w:val="TOC2"/>
        <w:rPr>
          <w:sz w:val="18"/>
        </w:rPr>
      </w:pPr>
      <w:r w:rsidRPr="0084653D">
        <w:rPr>
          <w:sz w:val="18"/>
        </w:rPr>
        <w:t>3.2    Budgeted financial statements</w:t>
      </w:r>
      <w:r w:rsidRPr="0084653D">
        <w:rPr>
          <w:sz w:val="18"/>
        </w:rPr>
        <w:tab/>
        <w:t>7</w:t>
      </w:r>
      <w:r w:rsidR="003427EB">
        <w:rPr>
          <w:sz w:val="18"/>
        </w:rPr>
        <w:t>2</w:t>
      </w:r>
    </w:p>
    <w:p w14:paraId="389DF18C" w14:textId="77777777" w:rsidR="00D86095" w:rsidRDefault="00D86095">
      <w:pPr>
        <w:keepLines w:val="0"/>
        <w:spacing w:after="200" w:line="276" w:lineRule="auto"/>
        <w:jc w:val="left"/>
        <w:rPr>
          <w:rFonts w:ascii="Calibri" w:eastAsia="Calibri" w:hAnsi="Calibri" w:cs="Arial"/>
          <w:sz w:val="22"/>
          <w:szCs w:val="22"/>
          <w:lang w:val="en-US" w:eastAsia="en-US"/>
        </w:rPr>
      </w:pPr>
    </w:p>
    <w:p w14:paraId="1E485C02" w14:textId="77777777" w:rsidR="00746CF0" w:rsidRDefault="00746CF0">
      <w:pPr>
        <w:keepLines w:val="0"/>
        <w:spacing w:after="200" w:line="276" w:lineRule="auto"/>
        <w:jc w:val="left"/>
        <w:rPr>
          <w:rFonts w:ascii="Calibri" w:eastAsia="Calibri" w:hAnsi="Calibri" w:cs="Arial"/>
          <w:sz w:val="22"/>
          <w:szCs w:val="22"/>
          <w:lang w:val="en-US" w:eastAsia="en-US"/>
        </w:rPr>
        <w:sectPr w:rsidR="00746CF0" w:rsidSect="00294D4A">
          <w:headerReference w:type="even" r:id="rId98"/>
          <w:headerReference w:type="default" r:id="rId99"/>
          <w:footerReference w:type="even" r:id="rId100"/>
          <w:footerReference w:type="default" r:id="rId101"/>
          <w:headerReference w:type="first" r:id="rId102"/>
          <w:footerReference w:type="first" r:id="rId103"/>
          <w:type w:val="continuous"/>
          <w:pgSz w:w="11906" w:h="16838"/>
          <w:pgMar w:top="2466" w:right="2098" w:bottom="2466" w:left="2098" w:header="1899" w:footer="1899" w:gutter="0"/>
          <w:pgBorders>
            <w:top w:val="nil"/>
            <w:left w:val="nil"/>
            <w:bottom w:val="nil"/>
            <w:right w:val="nil"/>
          </w:pgBorders>
          <w:cols w:space="720"/>
          <w:docGrid w:linePitch="360"/>
        </w:sectPr>
      </w:pPr>
    </w:p>
    <w:p w14:paraId="58FE6B87"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92" w:name="RG_MARKER_64259"/>
      <w:bookmarkStart w:id="93" w:name="RG_MARKER_64589"/>
      <w:r>
        <w:rPr>
          <w:rFonts w:ascii="Calibri" w:eastAsia="Calibri" w:hAnsi="Calibri" w:cs="Arial"/>
          <w:color w:val="FFFFFF"/>
          <w:sz w:val="22"/>
          <w:szCs w:val="22"/>
          <w:lang w:val="en-US" w:eastAsia="en-US"/>
        </w:rPr>
        <w:t>This page is intentionally blank</w:t>
      </w:r>
      <w:bookmarkEnd w:id="92"/>
      <w:bookmarkEnd w:id="93"/>
    </w:p>
    <w:p w14:paraId="336FF9BA"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04"/>
          <w:headerReference w:type="default" r:id="rId105"/>
          <w:footerReference w:type="even" r:id="rId106"/>
          <w:footerReference w:type="default" r:id="rId107"/>
          <w:headerReference w:type="first" r:id="rId108"/>
          <w:footerReference w:type="first" r:id="rId109"/>
          <w:type w:val="continuous"/>
          <w:pgSz w:w="11906" w:h="16838"/>
          <w:pgMar w:top="2466" w:right="2098" w:bottom="2466" w:left="2098" w:header="1899" w:footer="1899" w:gutter="0"/>
          <w:pgBorders>
            <w:top w:val="nil"/>
            <w:left w:val="nil"/>
            <w:bottom w:val="nil"/>
            <w:right w:val="nil"/>
          </w:pgBorders>
          <w:cols w:space="720"/>
          <w:docGrid w:linePitch="360"/>
        </w:sectPr>
      </w:pPr>
    </w:p>
    <w:p w14:paraId="69CC2CAF" w14:textId="77777777" w:rsidR="00F0646D" w:rsidRDefault="006C2E6D" w:rsidP="00F0646D">
      <w:pPr>
        <w:pStyle w:val="Heading1"/>
        <w:keepNext w:val="0"/>
        <w:pageBreakBefore/>
        <w:spacing w:before="480" w:after="360" w:line="276" w:lineRule="auto"/>
        <w:contextualSpacing/>
        <w:rPr>
          <w:kern w:val="0"/>
          <w:lang w:eastAsia="en-US"/>
        </w:rPr>
      </w:pPr>
      <w:bookmarkStart w:id="94" w:name="RG_MARKER_64261"/>
      <w:bookmarkStart w:id="95" w:name="RG_MARKER_64260"/>
      <w:bookmarkStart w:id="96" w:name="RG_MARKER_64487"/>
      <w:r>
        <w:rPr>
          <w:rFonts w:ascii="Arial" w:hAnsi="Arial"/>
          <w:bCs/>
          <w:kern w:val="0"/>
          <w:szCs w:val="28"/>
          <w:lang w:eastAsia="en-US"/>
        </w:rPr>
        <w:t>Department of Social Services</w:t>
      </w:r>
      <w:bookmarkEnd w:id="94"/>
      <w:bookmarkEnd w:id="95"/>
      <w:bookmarkEnd w:id="96"/>
    </w:p>
    <w:p w14:paraId="58DB26CA" w14:textId="77777777" w:rsidR="00F0646D" w:rsidRPr="00BD6B43" w:rsidRDefault="006C2E6D" w:rsidP="00F0646D">
      <w:pPr>
        <w:pStyle w:val="Heading2"/>
        <w:rPr>
          <w:sz w:val="30"/>
          <w:szCs w:val="30"/>
        </w:rPr>
      </w:pPr>
      <w:r w:rsidRPr="00BD6B43">
        <w:rPr>
          <w:sz w:val="30"/>
          <w:szCs w:val="30"/>
        </w:rPr>
        <w:t>Section 1</w:t>
      </w:r>
      <w:bookmarkStart w:id="97" w:name="_Toc446237031"/>
      <w:bookmarkStart w:id="98" w:name="_Toc449255758"/>
      <w:r w:rsidRPr="00BD6B43">
        <w:rPr>
          <w:sz w:val="30"/>
          <w:szCs w:val="30"/>
        </w:rPr>
        <w:t>: Entity overview and resources</w:t>
      </w:r>
      <w:bookmarkEnd w:id="97"/>
      <w:bookmarkEnd w:id="98"/>
    </w:p>
    <w:p w14:paraId="6A6BFED4" w14:textId="77777777" w:rsidR="00F0646D" w:rsidRDefault="006C2E6D" w:rsidP="009C7CBB">
      <w:pPr>
        <w:pStyle w:val="Heading3"/>
        <w:spacing w:after="240" w:line="240" w:lineRule="auto"/>
      </w:pPr>
      <w:bookmarkStart w:id="99" w:name="_Toc210703209"/>
      <w:bookmarkStart w:id="100" w:name="_Toc210646449"/>
      <w:bookmarkStart w:id="101" w:name="_Toc210698428"/>
      <w:r w:rsidRPr="00F0646D">
        <w:t>1.1</w:t>
      </w:r>
      <w:r w:rsidRPr="00F0646D">
        <w:tab/>
        <w:t>Strategic direction</w:t>
      </w:r>
      <w:bookmarkEnd w:id="99"/>
      <w:bookmarkEnd w:id="100"/>
      <w:bookmarkEnd w:id="101"/>
      <w:r w:rsidRPr="00F0646D">
        <w:t xml:space="preserve"> statement</w:t>
      </w:r>
    </w:p>
    <w:p w14:paraId="4C1BF6FD" w14:textId="77777777" w:rsidR="008C1E2D" w:rsidRDefault="006C2E6D" w:rsidP="009C7CBB">
      <w:pPr>
        <w:keepLines w:val="0"/>
        <w:spacing w:after="200" w:line="240" w:lineRule="auto"/>
        <w:rPr>
          <w:rFonts w:eastAsia="Calibri"/>
          <w:szCs w:val="22"/>
        </w:rPr>
      </w:pPr>
      <w:r w:rsidRPr="008C1E2D">
        <w:rPr>
          <w:rFonts w:eastAsia="Calibri"/>
          <w:sz w:val="19"/>
          <w:szCs w:val="22"/>
          <w:lang w:val="en-US"/>
        </w:rPr>
        <w:t>The enduring purpose of the Department of Social Services (DSS) is to improve the economic and social wellbeing of individuals, families and vulnerable members of the Australian community. DSS provides this assistance in 4 core areas: Social Security; Families and Communities; Disability and Carers; and Housing. Through DSS the Government funds services and payments that assist people at every stage of their lives including: the social security safety net for those who cannot fully support themselves; improving the wellbeing of people with high needs; assisting those with injury, disability or illness to overcome barriers to secure employment and supporting a diverse and harmonious society</w:t>
      </w:r>
      <w:r>
        <w:rPr>
          <w:rFonts w:eastAsia="Calibri"/>
          <w:sz w:val="19"/>
          <w:szCs w:val="22"/>
          <w:lang w:val="en-US"/>
        </w:rPr>
        <w:t>.</w:t>
      </w:r>
    </w:p>
    <w:p w14:paraId="67DF17EE" w14:textId="77777777" w:rsidR="00911BAC" w:rsidRPr="00911BAC" w:rsidRDefault="006C2E6D" w:rsidP="009C7CBB">
      <w:pPr>
        <w:keepLines w:val="0"/>
        <w:spacing w:after="200" w:line="240" w:lineRule="auto"/>
        <w:rPr>
          <w:rFonts w:ascii="Arial Bold" w:eastAsia="Calibri" w:hAnsi="Arial Bold"/>
          <w:b/>
          <w:sz w:val="22"/>
          <w:szCs w:val="22"/>
        </w:rPr>
      </w:pPr>
      <w:r w:rsidRPr="0064440D">
        <w:rPr>
          <w:rFonts w:ascii="Arial Bold" w:eastAsia="Calibri" w:hAnsi="Arial Bold"/>
          <w:b/>
          <w:sz w:val="22"/>
          <w:szCs w:val="22"/>
        </w:rPr>
        <w:t>Key updates to the policy priorities since the 2024-25 Budget</w:t>
      </w:r>
    </w:p>
    <w:p w14:paraId="74A6055C" w14:textId="77777777" w:rsidR="0064440D" w:rsidRPr="0064440D" w:rsidRDefault="006C2E6D" w:rsidP="009C7CBB">
      <w:pPr>
        <w:keepLines w:val="0"/>
        <w:spacing w:after="200" w:line="240" w:lineRule="auto"/>
        <w:rPr>
          <w:rFonts w:eastAsia="Calibri"/>
          <w:szCs w:val="22"/>
        </w:rPr>
      </w:pPr>
      <w:r w:rsidRPr="0064440D">
        <w:rPr>
          <w:rFonts w:eastAsia="Calibri"/>
          <w:sz w:val="19"/>
          <w:szCs w:val="22"/>
        </w:rPr>
        <w:t>The following outlines key updates to policy priorities since the publication of the 2024</w:t>
      </w:r>
      <w:r>
        <w:rPr>
          <w:rFonts w:eastAsia="Calibri"/>
          <w:sz w:val="19"/>
          <w:szCs w:val="22"/>
        </w:rPr>
        <w:noBreakHyphen/>
      </w:r>
      <w:r w:rsidRPr="0064440D">
        <w:rPr>
          <w:rFonts w:eastAsia="Calibri"/>
          <w:sz w:val="19"/>
          <w:szCs w:val="22"/>
        </w:rPr>
        <w:t>25</w:t>
      </w:r>
      <w:r>
        <w:rPr>
          <w:rFonts w:eastAsia="Calibri"/>
          <w:sz w:val="19"/>
          <w:szCs w:val="22"/>
        </w:rPr>
        <w:t> </w:t>
      </w:r>
      <w:r w:rsidRPr="0064440D">
        <w:rPr>
          <w:rFonts w:eastAsia="Calibri"/>
          <w:sz w:val="19"/>
          <w:szCs w:val="22"/>
        </w:rPr>
        <w:t>Social</w:t>
      </w:r>
      <w:r>
        <w:rPr>
          <w:rFonts w:eastAsia="Calibri"/>
          <w:sz w:val="19"/>
          <w:szCs w:val="22"/>
        </w:rPr>
        <w:t> </w:t>
      </w:r>
      <w:r w:rsidRPr="0064440D">
        <w:rPr>
          <w:rFonts w:eastAsia="Calibri"/>
          <w:sz w:val="19"/>
          <w:szCs w:val="22"/>
        </w:rPr>
        <w:t>Services</w:t>
      </w:r>
      <w:r>
        <w:rPr>
          <w:rFonts w:eastAsia="Calibri"/>
          <w:sz w:val="19"/>
          <w:szCs w:val="22"/>
        </w:rPr>
        <w:t> </w:t>
      </w:r>
      <w:r w:rsidRPr="0064440D">
        <w:rPr>
          <w:rFonts w:eastAsia="Calibri"/>
          <w:sz w:val="19"/>
          <w:szCs w:val="22"/>
        </w:rPr>
        <w:t>Portfolio Budget Statements (PB Statements). For full details of the statement, refer to pages 15-19 of the Portfolio Budget Statements 2024-25, Budget Related Paper No.</w:t>
      </w:r>
      <w:r>
        <w:rPr>
          <w:rFonts w:eastAsia="Calibri"/>
          <w:sz w:val="19"/>
          <w:szCs w:val="22"/>
        </w:rPr>
        <w:t> </w:t>
      </w:r>
      <w:r w:rsidRPr="0064440D">
        <w:rPr>
          <w:rFonts w:eastAsia="Calibri"/>
          <w:sz w:val="19"/>
          <w:szCs w:val="22"/>
        </w:rPr>
        <w:t xml:space="preserve">1.14, Social Services Portfolio. </w:t>
      </w:r>
    </w:p>
    <w:p w14:paraId="20289CF3" w14:textId="77777777" w:rsidR="0064440D" w:rsidRPr="0064440D" w:rsidRDefault="006C2E6D" w:rsidP="009C7CBB">
      <w:pPr>
        <w:keepLines w:val="0"/>
        <w:spacing w:after="200" w:line="240" w:lineRule="auto"/>
        <w:rPr>
          <w:rFonts w:ascii="Arial Bold" w:eastAsia="Calibri" w:hAnsi="Arial Bold"/>
          <w:b/>
          <w:sz w:val="22"/>
          <w:szCs w:val="22"/>
        </w:rPr>
      </w:pPr>
      <w:r w:rsidRPr="0064440D">
        <w:rPr>
          <w:rFonts w:ascii="Arial Bold" w:eastAsia="Calibri" w:hAnsi="Arial Bold"/>
          <w:b/>
          <w:sz w:val="22"/>
          <w:szCs w:val="22"/>
        </w:rPr>
        <w:t>Ending Gender</w:t>
      </w:r>
      <w:r>
        <w:rPr>
          <w:rFonts w:ascii="Arial Bold" w:eastAsia="Calibri" w:hAnsi="Arial Bold"/>
          <w:b/>
          <w:sz w:val="22"/>
          <w:szCs w:val="22"/>
        </w:rPr>
        <w:t>-</w:t>
      </w:r>
      <w:r w:rsidRPr="0064440D">
        <w:rPr>
          <w:rFonts w:ascii="Arial Bold" w:eastAsia="Calibri" w:hAnsi="Arial Bold"/>
          <w:b/>
          <w:sz w:val="22"/>
          <w:szCs w:val="22"/>
        </w:rPr>
        <w:t>Based Violence</w:t>
      </w:r>
    </w:p>
    <w:p w14:paraId="5119D9F0" w14:textId="77777777" w:rsidR="009C7CBB" w:rsidRDefault="006C2E6D" w:rsidP="009C7CBB">
      <w:pPr>
        <w:keepLines w:val="0"/>
        <w:spacing w:after="200" w:line="240" w:lineRule="auto"/>
        <w:rPr>
          <w:rFonts w:eastAsia="Calibri"/>
          <w:szCs w:val="22"/>
          <w:lang w:eastAsia="en-US"/>
        </w:rPr>
      </w:pPr>
      <w:r w:rsidRPr="008C1E2D">
        <w:rPr>
          <w:rFonts w:eastAsia="Calibri"/>
          <w:sz w:val="19"/>
          <w:szCs w:val="22"/>
          <w:lang w:val="en-US" w:eastAsia="en-US"/>
        </w:rPr>
        <w:t xml:space="preserve">The Government is making further investments under the </w:t>
      </w:r>
      <w:r w:rsidRPr="008C1E2D">
        <w:rPr>
          <w:rFonts w:eastAsia="Calibri"/>
          <w:i/>
          <w:iCs/>
          <w:sz w:val="19"/>
          <w:szCs w:val="22"/>
          <w:lang w:val="en-US" w:eastAsia="en-US"/>
        </w:rPr>
        <w:t>National Plan to End Violence against Women and Children 2022-2032</w:t>
      </w:r>
      <w:r w:rsidRPr="008C1E2D">
        <w:rPr>
          <w:rFonts w:eastAsia="Calibri"/>
          <w:sz w:val="19"/>
          <w:szCs w:val="22"/>
          <w:lang w:val="en-US" w:eastAsia="en-US"/>
        </w:rPr>
        <w:t xml:space="preserve"> by providing $13.5 million.</w:t>
      </w:r>
      <w:r>
        <w:rPr>
          <w:rFonts w:eastAsia="Calibri"/>
          <w:sz w:val="19"/>
          <w:szCs w:val="22"/>
          <w:lang w:val="en-US" w:eastAsia="en-US"/>
        </w:rPr>
        <w:t xml:space="preserve"> </w:t>
      </w:r>
      <w:r w:rsidRPr="008C1E2D">
        <w:rPr>
          <w:rFonts w:eastAsia="Calibri"/>
          <w:sz w:val="19"/>
          <w:szCs w:val="22"/>
          <w:lang w:val="en-US" w:eastAsia="en-US"/>
        </w:rPr>
        <w:t xml:space="preserve">This includes further funding to meet increased demand for the </w:t>
      </w:r>
      <w:r w:rsidRPr="008C1E2D">
        <w:rPr>
          <w:rFonts w:eastAsia="Calibri"/>
          <w:i/>
          <w:iCs/>
          <w:sz w:val="19"/>
          <w:szCs w:val="22"/>
          <w:lang w:val="en-US" w:eastAsia="en-US"/>
        </w:rPr>
        <w:t xml:space="preserve">Escaping Violence Payment </w:t>
      </w:r>
      <w:r w:rsidRPr="008C1E2D">
        <w:rPr>
          <w:rFonts w:eastAsia="Calibri"/>
          <w:sz w:val="19"/>
          <w:szCs w:val="22"/>
          <w:lang w:val="en-US" w:eastAsia="en-US"/>
        </w:rPr>
        <w:t xml:space="preserve">this financial year, extending the Gender and Disaster Recovery program for a further two years until 30 June 2027 and expanding Medicare access to otherwise ineligible clients of the </w:t>
      </w:r>
      <w:r w:rsidRPr="008C1E2D">
        <w:rPr>
          <w:rFonts w:eastAsia="Calibri"/>
          <w:i/>
          <w:iCs/>
          <w:sz w:val="19"/>
          <w:szCs w:val="22"/>
          <w:lang w:val="en-US" w:eastAsia="en-US"/>
        </w:rPr>
        <w:t>Forced Marriage Specialist Support Program</w:t>
      </w:r>
      <w:r w:rsidRPr="008C1E2D">
        <w:rPr>
          <w:rFonts w:eastAsia="Calibri"/>
          <w:sz w:val="19"/>
          <w:szCs w:val="22"/>
          <w:lang w:val="en-US" w:eastAsia="en-US"/>
        </w:rPr>
        <w:t xml:space="preserve"> and their dependents.</w:t>
      </w:r>
    </w:p>
    <w:p w14:paraId="67CAA6D9" w14:textId="77777777" w:rsidR="009C7CBB" w:rsidRPr="009C7CBB" w:rsidRDefault="006C2E6D" w:rsidP="009C7CBB">
      <w:pPr>
        <w:keepLines w:val="0"/>
        <w:spacing w:after="200" w:line="240" w:lineRule="auto"/>
        <w:rPr>
          <w:rFonts w:eastAsia="Calibri"/>
          <w:b/>
          <w:szCs w:val="22"/>
          <w:lang w:eastAsia="en-US"/>
        </w:rPr>
        <w:sectPr w:rsidR="009C7CBB" w:rsidRPr="009C7CBB" w:rsidSect="00FF5F21">
          <w:headerReference w:type="even" r:id="rId110"/>
          <w:headerReference w:type="default" r:id="rId111"/>
          <w:footerReference w:type="even" r:id="rId112"/>
          <w:footerReference w:type="default" r:id="rId113"/>
          <w:headerReference w:type="first" r:id="rId114"/>
          <w:footerReference w:type="first" r:id="rId115"/>
          <w:type w:val="continuous"/>
          <w:pgSz w:w="11906" w:h="16838"/>
          <w:pgMar w:top="2466" w:right="2098" w:bottom="2466" w:left="2098" w:header="1899" w:footer="1899" w:gutter="0"/>
          <w:pgBorders>
            <w:top w:val="nil"/>
            <w:left w:val="nil"/>
            <w:bottom w:val="nil"/>
            <w:right w:val="nil"/>
          </w:pgBorders>
          <w:cols w:space="720"/>
          <w:docGrid w:linePitch="360"/>
        </w:sectPr>
      </w:pPr>
      <w:r w:rsidRPr="009C7CBB">
        <w:rPr>
          <w:rFonts w:eastAsia="Calibri"/>
          <w:sz w:val="19"/>
          <w:szCs w:val="22"/>
          <w:lang w:val="en-US" w:eastAsia="en-US"/>
        </w:rPr>
        <w:t>The Government further committed to negotiating a renewed five-year National Partnership Agreement on Family, Domestic and Sexual Violence Responses (FDSV National Partnership) from 1 July 2025. The renewed FDSV National Partnership will deliver $700 million in total investments from the Commonwealth and states and territories, with the Commonwealth contributing new funding of $350 million to support frontline family, domestic and sexual violence services, and a further $1 million for an evaluation.</w:t>
      </w:r>
      <w:r>
        <w:rPr>
          <w:rFonts w:eastAsia="Calibri"/>
          <w:sz w:val="19"/>
          <w:szCs w:val="22"/>
          <w:lang w:val="en-US" w:eastAsia="en-US"/>
        </w:rPr>
        <w:br/>
      </w:r>
      <w:r w:rsidRPr="009C7CBB">
        <w:rPr>
          <w:rFonts w:eastAsia="Calibri"/>
          <w:sz w:val="19"/>
          <w:szCs w:val="22"/>
          <w:lang w:val="en-US" w:eastAsia="en-US"/>
        </w:rPr>
        <w:t>These services include specialist services for women, services to support children exposed to family, domestic and sexual violence to heal and recover, and working with men, including men’s behaviour change programs for perpetrators. The renewed FDSV National Partnership will support greater flexibility for states and territories to direct funding to meet local need and will be accompanied by stronger transparency and accountability mechanisms.</w:t>
      </w:r>
    </w:p>
    <w:p w14:paraId="646FCACA" w14:textId="77777777" w:rsidR="008D713A" w:rsidRPr="008D713A" w:rsidRDefault="006C2E6D" w:rsidP="008D713A">
      <w:pPr>
        <w:keepNext/>
        <w:keepLines w:val="0"/>
        <w:pageBreakBefore/>
        <w:spacing w:before="120" w:after="120" w:line="240" w:lineRule="auto"/>
        <w:outlineLvl w:val="2"/>
        <w:rPr>
          <w:rFonts w:ascii="Arial Bold" w:hAnsi="Arial Bold"/>
          <w:b/>
          <w:sz w:val="22"/>
        </w:rPr>
      </w:pPr>
      <w:bookmarkStart w:id="102" w:name="RG_MARKER_64482"/>
      <w:r w:rsidRPr="008D713A">
        <w:rPr>
          <w:rFonts w:ascii="Arial Bold" w:hAnsi="Arial Bold"/>
          <w:b/>
          <w:sz w:val="22"/>
        </w:rPr>
        <w:t>Support for Carers</w:t>
      </w:r>
      <w:bookmarkEnd w:id="102"/>
    </w:p>
    <w:p w14:paraId="2FC3A02B" w14:textId="77777777" w:rsidR="002571B3" w:rsidRPr="002571B3" w:rsidRDefault="006C2E6D" w:rsidP="002571B3">
      <w:pPr>
        <w:keepNext/>
        <w:keepLines w:val="0"/>
        <w:spacing w:before="120" w:after="120" w:line="240" w:lineRule="auto"/>
        <w:outlineLvl w:val="2"/>
      </w:pPr>
      <w:r w:rsidRPr="002571B3">
        <w:rPr>
          <w:sz w:val="19"/>
        </w:rPr>
        <w:t xml:space="preserve">The Government is committed to ensuring carers are recognised, valued and empowered with the support they need to participate fully in society and fulfil their caring role. Delivering on its election commitment, the Government released the </w:t>
      </w:r>
      <w:r w:rsidRPr="004428F6">
        <w:rPr>
          <w:i/>
          <w:iCs/>
          <w:sz w:val="19"/>
        </w:rPr>
        <w:t>National Carer Strategy 2024-2034</w:t>
      </w:r>
      <w:r w:rsidRPr="002571B3">
        <w:rPr>
          <w:sz w:val="19"/>
        </w:rPr>
        <w:t xml:space="preserve"> (the Strategy) and accompanying Action Plan 2024-27 in December 2024.</w:t>
      </w:r>
      <w:r w:rsidR="004428F6">
        <w:rPr>
          <w:sz w:val="19"/>
        </w:rPr>
        <w:br/>
      </w:r>
      <w:r w:rsidRPr="002571B3">
        <w:rPr>
          <w:sz w:val="19"/>
        </w:rPr>
        <w:t xml:space="preserve">The Action Plan </w:t>
      </w:r>
      <w:r w:rsidRPr="002571B3">
        <w:rPr>
          <w:sz w:val="19"/>
          <w:lang w:val="en-US"/>
        </w:rPr>
        <w:t>outlines the practical steps to achieve the vision and outcomes of the Strategy, including</w:t>
      </w:r>
      <w:r w:rsidRPr="002571B3">
        <w:rPr>
          <w:sz w:val="19"/>
        </w:rPr>
        <w:t>:</w:t>
      </w:r>
    </w:p>
    <w:p w14:paraId="7EE463F7" w14:textId="77777777" w:rsidR="002571B3" w:rsidRPr="002571B3" w:rsidRDefault="006C2E6D" w:rsidP="002571B3">
      <w:pPr>
        <w:keepLines w:val="0"/>
        <w:numPr>
          <w:ilvl w:val="0"/>
          <w:numId w:val="1"/>
        </w:numPr>
        <w:spacing w:before="240" w:line="240" w:lineRule="exact"/>
        <w:contextualSpacing/>
      </w:pPr>
      <w:r w:rsidRPr="002571B3">
        <w:rPr>
          <w:sz w:val="19"/>
        </w:rPr>
        <w:t>$19.8 million over two years to extend the Young Carer Bursary Program to 30</w:t>
      </w:r>
      <w:r>
        <w:rPr>
          <w:sz w:val="19"/>
        </w:rPr>
        <w:t> </w:t>
      </w:r>
      <w:r w:rsidRPr="002571B3">
        <w:rPr>
          <w:sz w:val="19"/>
        </w:rPr>
        <w:t>June</w:t>
      </w:r>
      <w:r>
        <w:rPr>
          <w:sz w:val="19"/>
        </w:rPr>
        <w:t> </w:t>
      </w:r>
      <w:r w:rsidRPr="002571B3">
        <w:rPr>
          <w:sz w:val="19"/>
        </w:rPr>
        <w:t>2027 to support young carers to continue their education while fulfilling a caring role.</w:t>
      </w:r>
    </w:p>
    <w:p w14:paraId="1ADBEC79" w14:textId="77777777" w:rsidR="002571B3" w:rsidRPr="002571B3" w:rsidRDefault="006C2E6D" w:rsidP="002571B3">
      <w:pPr>
        <w:keepLines w:val="0"/>
        <w:numPr>
          <w:ilvl w:val="0"/>
          <w:numId w:val="1"/>
        </w:numPr>
        <w:spacing w:before="240" w:line="240" w:lineRule="exact"/>
        <w:contextualSpacing/>
      </w:pPr>
      <w:r w:rsidRPr="002571B3">
        <w:rPr>
          <w:sz w:val="19"/>
        </w:rPr>
        <w:t>$6.7 million over two years to provide up to 10,000 additional phone counselling sessions per year to 30 June 2027 delivered through Carer Gateway.</w:t>
      </w:r>
    </w:p>
    <w:p w14:paraId="020BAD9C" w14:textId="77777777" w:rsidR="002571B3" w:rsidRPr="002571B3" w:rsidRDefault="006C2E6D" w:rsidP="002571B3">
      <w:pPr>
        <w:keepLines w:val="0"/>
        <w:numPr>
          <w:ilvl w:val="0"/>
          <w:numId w:val="1"/>
        </w:numPr>
        <w:spacing w:before="240" w:line="240" w:lineRule="exact"/>
        <w:contextualSpacing/>
      </w:pPr>
      <w:r w:rsidRPr="002571B3">
        <w:rPr>
          <w:sz w:val="19"/>
        </w:rPr>
        <w:t>$1.6 million over 12 years from 2024-25 to establish a Carer Advisory Committee to guide the implementation and evaluation of the Strategy.</w:t>
      </w:r>
    </w:p>
    <w:p w14:paraId="150FF05F" w14:textId="77777777" w:rsidR="002571B3" w:rsidRPr="002571B3" w:rsidRDefault="006C2E6D" w:rsidP="002571B3">
      <w:pPr>
        <w:keepLines w:val="0"/>
        <w:numPr>
          <w:ilvl w:val="0"/>
          <w:numId w:val="1"/>
        </w:numPr>
        <w:spacing w:before="240" w:line="240" w:lineRule="exact"/>
        <w:contextualSpacing/>
      </w:pPr>
      <w:r w:rsidRPr="002571B3">
        <w:rPr>
          <w:sz w:val="19"/>
        </w:rPr>
        <w:t xml:space="preserve">$1.6 million over one year to extend the Carer Inclusive Workplace Initiative to 30 June 2026 to continue to assist employers develop and adopt practices to support employees with caring responsibilities to enter and remain in the workforce. </w:t>
      </w:r>
    </w:p>
    <w:p w14:paraId="1F8536EC" w14:textId="77777777" w:rsidR="002571B3" w:rsidRPr="002571B3" w:rsidRDefault="006C2E6D" w:rsidP="002571B3">
      <w:pPr>
        <w:keepLines w:val="0"/>
        <w:numPr>
          <w:ilvl w:val="0"/>
          <w:numId w:val="1"/>
        </w:numPr>
        <w:spacing w:before="240" w:line="240" w:lineRule="exact"/>
        <w:contextualSpacing/>
      </w:pPr>
      <w:r w:rsidRPr="002571B3">
        <w:rPr>
          <w:sz w:val="19"/>
        </w:rPr>
        <w:t xml:space="preserve">Extending the Young Carers Network to 30 June 2027. </w:t>
      </w:r>
    </w:p>
    <w:p w14:paraId="5498AE03" w14:textId="77777777" w:rsidR="002571B3" w:rsidRPr="002571B3" w:rsidRDefault="006C2E6D" w:rsidP="002571B3">
      <w:pPr>
        <w:keepLines w:val="0"/>
        <w:numPr>
          <w:ilvl w:val="0"/>
          <w:numId w:val="1"/>
        </w:numPr>
        <w:spacing w:before="240" w:line="240" w:lineRule="exact"/>
        <w:contextualSpacing/>
      </w:pPr>
      <w:r w:rsidRPr="002571B3">
        <w:rPr>
          <w:sz w:val="19"/>
        </w:rPr>
        <w:t>Extending the hours supports and services are available through Carer Gateway.</w:t>
      </w:r>
    </w:p>
    <w:p w14:paraId="00587E5D" w14:textId="77777777" w:rsidR="002571B3" w:rsidRPr="002571B3" w:rsidRDefault="006C2E6D" w:rsidP="002571B3">
      <w:pPr>
        <w:keepLines w:val="0"/>
        <w:numPr>
          <w:ilvl w:val="0"/>
          <w:numId w:val="1"/>
        </w:numPr>
        <w:spacing w:before="240" w:line="240" w:lineRule="exact"/>
        <w:contextualSpacing/>
      </w:pPr>
      <w:r w:rsidRPr="002571B3">
        <w:rPr>
          <w:sz w:val="19"/>
        </w:rPr>
        <w:t xml:space="preserve">Contemporising the </w:t>
      </w:r>
      <w:r w:rsidRPr="00D5639D">
        <w:rPr>
          <w:i/>
          <w:iCs/>
          <w:sz w:val="19"/>
        </w:rPr>
        <w:t>Carer Recognition Act 2010</w:t>
      </w:r>
      <w:r w:rsidRPr="002571B3">
        <w:rPr>
          <w:sz w:val="19"/>
        </w:rPr>
        <w:t>.</w:t>
      </w:r>
    </w:p>
    <w:p w14:paraId="5DF45E05" w14:textId="77777777" w:rsidR="002571B3" w:rsidRDefault="006C2E6D" w:rsidP="002571B3">
      <w:pPr>
        <w:keepLines w:val="0"/>
        <w:numPr>
          <w:ilvl w:val="0"/>
          <w:numId w:val="1"/>
        </w:numPr>
        <w:spacing w:before="240" w:line="240" w:lineRule="exact"/>
        <w:contextualSpacing/>
      </w:pPr>
      <w:r w:rsidRPr="002571B3">
        <w:rPr>
          <w:sz w:val="19"/>
        </w:rPr>
        <w:t>Examining how to further improve the access, quality and range of counselling and mental health supports for unpaid carers.</w:t>
      </w:r>
    </w:p>
    <w:p w14:paraId="02C7D46B" w14:textId="77777777" w:rsidR="002571B3" w:rsidRDefault="006C2E6D" w:rsidP="002571B3">
      <w:pPr>
        <w:keepLines w:val="0"/>
        <w:numPr>
          <w:ilvl w:val="0"/>
          <w:numId w:val="1"/>
        </w:numPr>
        <w:spacing w:before="240" w:line="240" w:lineRule="exact"/>
        <w:contextualSpacing/>
      </w:pPr>
      <w:r w:rsidRPr="002571B3">
        <w:rPr>
          <w:sz w:val="19"/>
        </w:rPr>
        <w:t>Identifying strategies to improve access to respite arrangements in partnership with relevant stakeholders.</w:t>
      </w:r>
    </w:p>
    <w:p w14:paraId="472CAC44" w14:textId="77777777" w:rsidR="002571B3" w:rsidRPr="002571B3" w:rsidRDefault="002571B3" w:rsidP="002571B3">
      <w:pPr>
        <w:keepLines w:val="0"/>
        <w:spacing w:before="240" w:line="240" w:lineRule="exact"/>
        <w:ind w:left="720"/>
        <w:contextualSpacing/>
      </w:pPr>
    </w:p>
    <w:p w14:paraId="17D98AAB" w14:textId="77777777" w:rsidR="00F7191C" w:rsidRPr="00F7191C" w:rsidRDefault="006C2E6D" w:rsidP="002C76A1">
      <w:pPr>
        <w:keepNext/>
        <w:keepLines w:val="0"/>
        <w:spacing w:before="120" w:after="120" w:line="240" w:lineRule="auto"/>
        <w:outlineLvl w:val="2"/>
        <w:rPr>
          <w:rFonts w:ascii="Arial Bold" w:hAnsi="Arial Bold"/>
          <w:b/>
          <w:sz w:val="22"/>
        </w:rPr>
      </w:pPr>
      <w:r w:rsidRPr="00F7191C">
        <w:rPr>
          <w:rFonts w:ascii="Arial Bold" w:hAnsi="Arial Bold"/>
          <w:b/>
          <w:sz w:val="22"/>
        </w:rPr>
        <w:t>Government Response to the Disability Royal Commission</w:t>
      </w:r>
    </w:p>
    <w:p w14:paraId="0FA98410" w14:textId="77777777" w:rsidR="002571B3" w:rsidRPr="002571B3" w:rsidRDefault="006C2E6D" w:rsidP="002571B3">
      <w:pPr>
        <w:keepNext/>
        <w:keepLines w:val="0"/>
        <w:spacing w:before="120" w:after="120" w:line="240" w:lineRule="auto"/>
        <w:outlineLvl w:val="2"/>
      </w:pPr>
      <w:r w:rsidRPr="002C76A1">
        <w:rPr>
          <w:sz w:val="19"/>
        </w:rPr>
        <w:t>The Government</w:t>
      </w:r>
      <w:r w:rsidRPr="002571B3">
        <w:rPr>
          <w:sz w:val="19"/>
        </w:rPr>
        <w:t xml:space="preserve"> will provide an additional $103.2 million over five years from 2023-24 to deliver and implement recommendations from the Disability Royal Commission.</w:t>
      </w:r>
      <w:r w:rsidR="004428F6">
        <w:rPr>
          <w:sz w:val="19"/>
        </w:rPr>
        <w:br/>
      </w:r>
      <w:r w:rsidRPr="002571B3">
        <w:rPr>
          <w:sz w:val="19"/>
        </w:rPr>
        <w:t xml:space="preserve">This funding will establish a new disability advocacy program, support and improve community attitudes around disability, unify national disability quality and safeguarding arrangements, improve national approaches to accessible information and communications, and amend the Migration Health Requirement to be fairer and more inclusive for children with disability. </w:t>
      </w:r>
    </w:p>
    <w:p w14:paraId="753C074B" w14:textId="77777777" w:rsidR="002571B3" w:rsidRPr="002571B3" w:rsidRDefault="006C2E6D" w:rsidP="002571B3">
      <w:pPr>
        <w:keepNext/>
        <w:keepLines w:val="0"/>
        <w:spacing w:before="120" w:after="120" w:line="240" w:lineRule="auto"/>
        <w:outlineLvl w:val="2"/>
      </w:pPr>
      <w:r w:rsidRPr="002571B3">
        <w:rPr>
          <w:sz w:val="19"/>
        </w:rPr>
        <w:t xml:space="preserve">Furthermore, the Government will review and modernise the </w:t>
      </w:r>
      <w:r w:rsidRPr="002571B3">
        <w:rPr>
          <w:i/>
          <w:iCs/>
          <w:sz w:val="19"/>
        </w:rPr>
        <w:t>Disability Discrimination Act 1992</w:t>
      </w:r>
      <w:r w:rsidRPr="002571B3">
        <w:rPr>
          <w:sz w:val="19"/>
        </w:rPr>
        <w:t>, ensure</w:t>
      </w:r>
      <w:r w:rsidRPr="002571B3">
        <w:rPr>
          <w:i/>
          <w:iCs/>
          <w:sz w:val="19"/>
        </w:rPr>
        <w:t xml:space="preserve"> </w:t>
      </w:r>
      <w:r w:rsidRPr="002571B3">
        <w:rPr>
          <w:sz w:val="19"/>
        </w:rPr>
        <w:t xml:space="preserve">a consistent approach to community visitor schemes, continue the </w:t>
      </w:r>
      <w:r w:rsidRPr="002571B3">
        <w:rPr>
          <w:i/>
          <w:iCs/>
          <w:sz w:val="19"/>
        </w:rPr>
        <w:t>Primary Care Enhancement Program for People with Intellectual Disability</w:t>
      </w:r>
      <w:r w:rsidRPr="002571B3">
        <w:rPr>
          <w:sz w:val="19"/>
        </w:rPr>
        <w:t>, and develop targets to reduce and eliminate restrictive practices.</w:t>
      </w:r>
    </w:p>
    <w:p w14:paraId="1AF0ABE7" w14:textId="77777777" w:rsidR="006A2085" w:rsidRDefault="006C2E6D">
      <w:pPr>
        <w:keepLines w:val="0"/>
        <w:spacing w:after="200" w:line="276" w:lineRule="auto"/>
        <w:jc w:val="left"/>
        <w:rPr>
          <w:rFonts w:ascii="Arial Bold" w:hAnsi="Arial Bold"/>
          <w:b/>
          <w:sz w:val="22"/>
        </w:rPr>
      </w:pPr>
      <w:r>
        <w:rPr>
          <w:rFonts w:ascii="Arial Bold" w:hAnsi="Arial Bold"/>
          <w:b/>
          <w:sz w:val="22"/>
        </w:rPr>
        <w:br w:type="page"/>
      </w:r>
    </w:p>
    <w:p w14:paraId="1DFF86E0" w14:textId="77777777" w:rsidR="005B7735" w:rsidRDefault="006C2E6D" w:rsidP="00F7191C">
      <w:pPr>
        <w:keepNext/>
        <w:keepLines w:val="0"/>
        <w:spacing w:before="120" w:after="120" w:line="240" w:lineRule="auto"/>
        <w:outlineLvl w:val="2"/>
        <w:rPr>
          <w:rFonts w:ascii="Arial Bold" w:hAnsi="Arial Bold"/>
          <w:b/>
          <w:sz w:val="22"/>
        </w:rPr>
      </w:pPr>
      <w:r>
        <w:rPr>
          <w:rFonts w:ascii="Arial Bold" w:hAnsi="Arial Bold"/>
          <w:b/>
          <w:sz w:val="22"/>
        </w:rPr>
        <w:t>National Autism Strategy</w:t>
      </w:r>
    </w:p>
    <w:p w14:paraId="6EE5FD90" w14:textId="77777777" w:rsidR="002571B3" w:rsidRPr="002571B3" w:rsidRDefault="006C2E6D" w:rsidP="002571B3">
      <w:pPr>
        <w:keepNext/>
        <w:keepLines w:val="0"/>
        <w:spacing w:before="120" w:after="120" w:line="240" w:lineRule="auto"/>
        <w:outlineLvl w:val="2"/>
        <w:rPr>
          <w:rFonts w:eastAsia="Calibri"/>
          <w:szCs w:val="22"/>
          <w:lang w:eastAsia="en-US"/>
        </w:rPr>
      </w:pPr>
      <w:r w:rsidRPr="00852456">
        <w:rPr>
          <w:rFonts w:eastAsia="Calibri"/>
          <w:sz w:val="19"/>
          <w:szCs w:val="22"/>
          <w:lang w:val="en-US" w:eastAsia="en-US"/>
        </w:rPr>
        <w:t>The Australian Government wants to ensure Autistic people in Australia are understood, empowered</w:t>
      </w:r>
      <w:r w:rsidRPr="002571B3">
        <w:rPr>
          <w:rFonts w:eastAsia="Calibri"/>
          <w:sz w:val="19"/>
          <w:szCs w:val="22"/>
          <w:lang w:val="en-US" w:eastAsia="en-US"/>
        </w:rPr>
        <w:t xml:space="preserve"> and supported. The Government has released Australia’s first National Autism Strategy and an associated First Action Plan dedicated to improving inclusion, support and life outcomes for all Autistic people living in Australia. </w:t>
      </w:r>
      <w:r w:rsidRPr="004428F6">
        <w:rPr>
          <w:rFonts w:eastAsia="Calibri"/>
          <w:i/>
          <w:iCs/>
          <w:sz w:val="19"/>
          <w:szCs w:val="22"/>
          <w:lang w:val="en-US" w:eastAsia="en-US"/>
        </w:rPr>
        <w:t>The National Autism Strategy 2025</w:t>
      </w:r>
      <w:r w:rsidRPr="004428F6">
        <w:rPr>
          <w:rFonts w:eastAsia="Calibri"/>
          <w:i/>
          <w:iCs/>
          <w:sz w:val="19"/>
          <w:szCs w:val="22"/>
          <w:lang w:val="en-US" w:eastAsia="en-US"/>
        </w:rPr>
        <w:noBreakHyphen/>
        <w:t>31</w:t>
      </w:r>
      <w:r w:rsidRPr="002571B3">
        <w:rPr>
          <w:rFonts w:eastAsia="Calibri"/>
          <w:sz w:val="19"/>
          <w:szCs w:val="22"/>
          <w:lang w:val="en-US" w:eastAsia="en-US"/>
        </w:rPr>
        <w:t xml:space="preserve"> and First Action Plan 2025-26 will drive a coordinated national approach to breaking down barriers to inclusion and improving the evidence, understanding and acceptance around autism. It will also help to ensure Autistic people across Australia have access to equal opportunities and the support they need to thrive. The First Action Plan is supported with $42.3 million in funding and outlines the practical steps to achieve the vision and outcomes of the National Autism Strategy, including:</w:t>
      </w:r>
    </w:p>
    <w:p w14:paraId="083D7461" w14:textId="77777777" w:rsidR="002571B3" w:rsidRPr="002571B3" w:rsidRDefault="006C2E6D" w:rsidP="002571B3">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$19.9 million over four years for a peer support program to provide lived</w:t>
      </w:r>
      <w:r>
        <w:rPr>
          <w:rFonts w:eastAsia="Calibri"/>
          <w:sz w:val="19"/>
          <w:szCs w:val="22"/>
          <w:lang w:val="en-US" w:eastAsia="en-US"/>
        </w:rPr>
        <w:noBreakHyphen/>
      </w:r>
      <w:r w:rsidRPr="002571B3">
        <w:rPr>
          <w:rFonts w:eastAsia="Calibri"/>
          <w:sz w:val="19"/>
          <w:szCs w:val="22"/>
          <w:lang w:val="en-US" w:eastAsia="en-US"/>
        </w:rPr>
        <w:t>experience knowledge, empathy and culturally tailored advice for Autistic people</w:t>
      </w:r>
      <w:r w:rsidR="004428F6">
        <w:rPr>
          <w:rFonts w:eastAsia="Calibri"/>
          <w:sz w:val="19"/>
          <w:szCs w:val="22"/>
          <w:lang w:val="en-US" w:eastAsia="en-US"/>
        </w:rPr>
        <w:t>.</w:t>
      </w:r>
    </w:p>
    <w:p w14:paraId="38A6527A" w14:textId="77777777" w:rsidR="002571B3" w:rsidRPr="002571B3" w:rsidRDefault="006C2E6D" w:rsidP="002571B3">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$12.2 million over five years for a dedicated knowledge translation body, ensuring academic research into neurodiversity informs and improves the policies and services impacting Autistic people’s lives day to day</w:t>
      </w:r>
      <w:r w:rsidR="004428F6">
        <w:rPr>
          <w:rFonts w:eastAsia="Calibri"/>
          <w:sz w:val="19"/>
          <w:szCs w:val="22"/>
          <w:lang w:val="en-US" w:eastAsia="en-US"/>
        </w:rPr>
        <w:t>.</w:t>
      </w:r>
    </w:p>
    <w:p w14:paraId="5FB6F6B9" w14:textId="77777777" w:rsidR="002571B3" w:rsidRPr="002571B3" w:rsidRDefault="006C2E6D" w:rsidP="002571B3">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$3.7 million over two years to work with Autistic people and the autism community to evaluate existing programs aiming to improve their lives, to identify what works, where there are gaps and opportunities for improvement</w:t>
      </w:r>
      <w:r w:rsidR="004428F6">
        <w:rPr>
          <w:rFonts w:eastAsia="Calibri"/>
          <w:sz w:val="19"/>
          <w:szCs w:val="22"/>
          <w:lang w:val="en-US" w:eastAsia="en-US"/>
        </w:rPr>
        <w:t>.</w:t>
      </w:r>
    </w:p>
    <w:p w14:paraId="09240056" w14:textId="77777777" w:rsidR="002571B3" w:rsidRPr="002571B3" w:rsidRDefault="006C2E6D" w:rsidP="002571B3">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$2.8 million over four years for a comprehensive epidemiological study to identify the true prevalence of autism in Australia which will underpin future policy development</w:t>
      </w:r>
      <w:r w:rsidR="004428F6">
        <w:rPr>
          <w:rFonts w:eastAsia="Calibri"/>
          <w:sz w:val="19"/>
          <w:szCs w:val="22"/>
          <w:lang w:val="en-US" w:eastAsia="en-US"/>
        </w:rPr>
        <w:t>.</w:t>
      </w:r>
    </w:p>
    <w:p w14:paraId="452D90A6" w14:textId="77777777" w:rsidR="002571B3" w:rsidRPr="002571B3" w:rsidRDefault="006C2E6D" w:rsidP="002571B3">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 xml:space="preserve">$2.7 million over two years: </w:t>
      </w:r>
    </w:p>
    <w:p w14:paraId="00130CFF" w14:textId="77777777" w:rsidR="002571B3" w:rsidRPr="002571B3" w:rsidRDefault="006C2E6D" w:rsidP="002571B3">
      <w:pPr>
        <w:keepLines w:val="0"/>
        <w:numPr>
          <w:ilvl w:val="1"/>
          <w:numId w:val="2"/>
        </w:numPr>
        <w:spacing w:line="240" w:lineRule="exact"/>
        <w:contextualSpacing/>
        <w:rPr>
          <w:rFonts w:eastAsia="Calibri"/>
          <w:szCs w:val="22"/>
          <w:lang w:eastAsia="en-US"/>
        </w:rPr>
      </w:pPr>
      <w:r w:rsidRPr="002571B3">
        <w:rPr>
          <w:rFonts w:eastAsia="Calibri"/>
          <w:sz w:val="19"/>
          <w:szCs w:val="22"/>
          <w:lang w:val="en-US" w:eastAsia="en-US"/>
        </w:rPr>
        <w:t>for new awareness and education initiatives to enhance community understanding, awareness and acceptance of Autism</w:t>
      </w:r>
      <w:r>
        <w:rPr>
          <w:rFonts w:eastAsia="Calibri"/>
          <w:sz w:val="19"/>
          <w:szCs w:val="22"/>
          <w:lang w:val="en-US" w:eastAsia="en-US"/>
        </w:rPr>
        <w:t>.</w:t>
      </w:r>
    </w:p>
    <w:p w14:paraId="75E63A32" w14:textId="77777777" w:rsidR="002571B3" w:rsidRPr="002571B3" w:rsidRDefault="006C2E6D" w:rsidP="002571B3">
      <w:pPr>
        <w:keepLines w:val="0"/>
        <w:numPr>
          <w:ilvl w:val="1"/>
          <w:numId w:val="2"/>
        </w:numPr>
        <w:spacing w:line="240" w:lineRule="exact"/>
        <w:contextualSpacing/>
        <w:rPr>
          <w:rFonts w:eastAsia="Calibri"/>
          <w:szCs w:val="22"/>
          <w:lang w:eastAsia="en-US"/>
        </w:rPr>
      </w:pPr>
      <w:r w:rsidRPr="002571B3">
        <w:rPr>
          <w:rFonts w:eastAsia="Calibri"/>
          <w:sz w:val="19"/>
          <w:szCs w:val="22"/>
          <w:lang w:val="en-US" w:eastAsia="en-US"/>
        </w:rPr>
        <w:t>to improve employment opportunities for Autistic people</w:t>
      </w:r>
      <w:r>
        <w:rPr>
          <w:rFonts w:eastAsia="Calibri"/>
          <w:sz w:val="19"/>
          <w:szCs w:val="22"/>
          <w:lang w:val="en-US" w:eastAsia="en-US"/>
        </w:rPr>
        <w:t>.</w:t>
      </w:r>
    </w:p>
    <w:p w14:paraId="1C538CC6" w14:textId="77777777" w:rsidR="002571B3" w:rsidRPr="002571B3" w:rsidRDefault="006C2E6D" w:rsidP="002571B3">
      <w:pPr>
        <w:keepLines w:val="0"/>
        <w:numPr>
          <w:ilvl w:val="1"/>
          <w:numId w:val="2"/>
        </w:numPr>
        <w:spacing w:line="240" w:lineRule="exact"/>
        <w:contextualSpacing/>
        <w:rPr>
          <w:rFonts w:eastAsia="Calibri"/>
          <w:szCs w:val="22"/>
          <w:lang w:eastAsia="en-US"/>
        </w:rPr>
      </w:pPr>
      <w:r w:rsidRPr="002571B3">
        <w:rPr>
          <w:rFonts w:eastAsia="Calibri"/>
          <w:sz w:val="19"/>
          <w:szCs w:val="22"/>
          <w:lang w:val="en-US" w:eastAsia="en-US"/>
        </w:rPr>
        <w:t>to develop and implement an evidence and evaluation framework to lay the foundations for the Strategy based on reliable and up-to-date information about what works for Autistic people</w:t>
      </w:r>
      <w:r w:rsidR="004428F6">
        <w:rPr>
          <w:rFonts w:eastAsia="Calibri"/>
          <w:sz w:val="19"/>
          <w:szCs w:val="22"/>
          <w:lang w:val="en-US" w:eastAsia="en-US"/>
        </w:rPr>
        <w:t>.</w:t>
      </w:r>
    </w:p>
    <w:p w14:paraId="4C4C4BBD" w14:textId="77777777" w:rsidR="001F3E65" w:rsidRDefault="006C2E6D" w:rsidP="001F3E65">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$0.4 million in 2025-26 for resources to improve the diagnosis process for Autistic people and their families</w:t>
      </w:r>
      <w:r w:rsidR="004428F6">
        <w:rPr>
          <w:rFonts w:eastAsia="Calibri"/>
          <w:sz w:val="19"/>
          <w:szCs w:val="22"/>
          <w:lang w:val="en-US" w:eastAsia="en-US"/>
        </w:rPr>
        <w:t>.</w:t>
      </w:r>
    </w:p>
    <w:p w14:paraId="26027A43" w14:textId="77777777" w:rsidR="006A2085" w:rsidRDefault="006C2E6D" w:rsidP="006A2085">
      <w:pPr>
        <w:keepLines w:val="0"/>
        <w:numPr>
          <w:ilvl w:val="0"/>
          <w:numId w:val="2"/>
        </w:numPr>
        <w:spacing w:line="240" w:lineRule="exact"/>
        <w:contextualSpacing/>
        <w:rPr>
          <w:rFonts w:eastAsia="Calibri"/>
          <w:szCs w:val="22"/>
          <w:lang w:eastAsia="en-US"/>
        </w:rPr>
      </w:pPr>
      <w:r w:rsidRPr="002571B3">
        <w:rPr>
          <w:rFonts w:eastAsia="Calibri"/>
          <w:sz w:val="19"/>
          <w:szCs w:val="22"/>
          <w:lang w:val="en-US" w:eastAsia="en-US"/>
        </w:rPr>
        <w:t xml:space="preserve">$0.4 million to establish a governance framework that ensures the Autistic and autism community have sustained involvement in the implementation and monitoring of the </w:t>
      </w:r>
      <w:r>
        <w:rPr>
          <w:rFonts w:eastAsia="Calibri"/>
          <w:sz w:val="19"/>
          <w:szCs w:val="22"/>
          <w:lang w:val="en-US" w:eastAsia="en-US"/>
        </w:rPr>
        <w:t xml:space="preserve">National Autism </w:t>
      </w:r>
      <w:r w:rsidRPr="002571B3">
        <w:rPr>
          <w:rFonts w:eastAsia="Calibri"/>
          <w:sz w:val="19"/>
          <w:szCs w:val="22"/>
          <w:lang w:val="en-US" w:eastAsia="en-US"/>
        </w:rPr>
        <w:t>Strategy, this Action Plan and future actions</w:t>
      </w:r>
      <w:r>
        <w:rPr>
          <w:rFonts w:eastAsia="Calibri"/>
          <w:sz w:val="19"/>
          <w:szCs w:val="22"/>
          <w:lang w:val="en-US" w:eastAsia="en-US"/>
        </w:rPr>
        <w:t>.</w:t>
      </w:r>
    </w:p>
    <w:p w14:paraId="481925B2" w14:textId="77777777" w:rsidR="006A2085" w:rsidRPr="006A2085" w:rsidRDefault="006A2085" w:rsidP="006A2085">
      <w:pPr>
        <w:keepLines w:val="0"/>
        <w:spacing w:line="240" w:lineRule="exact"/>
        <w:ind w:left="720"/>
        <w:contextualSpacing/>
        <w:rPr>
          <w:rFonts w:eastAsia="Calibri"/>
          <w:szCs w:val="22"/>
          <w:lang w:eastAsia="en-US"/>
        </w:rPr>
      </w:pPr>
    </w:p>
    <w:p w14:paraId="07C7F0D7" w14:textId="77777777" w:rsidR="00F7191C" w:rsidRPr="00F7191C" w:rsidRDefault="006C2E6D" w:rsidP="002571B3">
      <w:pPr>
        <w:keepNext/>
        <w:keepLines w:val="0"/>
        <w:spacing w:before="120" w:after="120" w:line="240" w:lineRule="auto"/>
        <w:outlineLvl w:val="2"/>
        <w:rPr>
          <w:rFonts w:ascii="Arial Bold" w:hAnsi="Arial Bold"/>
          <w:b/>
          <w:sz w:val="22"/>
        </w:rPr>
      </w:pPr>
      <w:r w:rsidRPr="00F7191C">
        <w:rPr>
          <w:rFonts w:ascii="Arial Bold" w:hAnsi="Arial Bold"/>
          <w:b/>
          <w:sz w:val="22"/>
        </w:rPr>
        <w:t>Further Reforms to the National Disability Insurance Scheme (NDIS)</w:t>
      </w:r>
    </w:p>
    <w:p w14:paraId="1C6F0D0C" w14:textId="77777777" w:rsidR="00F7191C" w:rsidRPr="00F7191C" w:rsidRDefault="006C2E6D" w:rsidP="002C76A1">
      <w:pPr>
        <w:keepNext/>
        <w:keepLines w:val="0"/>
        <w:spacing w:before="120" w:after="120" w:line="240" w:lineRule="auto"/>
        <w:outlineLvl w:val="2"/>
        <w:rPr>
          <w:szCs w:val="19"/>
        </w:rPr>
      </w:pPr>
      <w:r w:rsidRPr="002C76A1">
        <w:rPr>
          <w:sz w:val="19"/>
          <w:szCs w:val="19"/>
        </w:rPr>
        <w:t>The Government</w:t>
      </w:r>
      <w:r w:rsidRPr="00F7191C">
        <w:rPr>
          <w:sz w:val="19"/>
          <w:szCs w:val="19"/>
        </w:rPr>
        <w:t xml:space="preserve"> will provide over $1.1 billion over </w:t>
      </w:r>
      <w:r>
        <w:rPr>
          <w:sz w:val="19"/>
          <w:szCs w:val="19"/>
        </w:rPr>
        <w:t>three</w:t>
      </w:r>
      <w:r w:rsidRPr="00F7191C">
        <w:rPr>
          <w:sz w:val="19"/>
          <w:szCs w:val="19"/>
        </w:rPr>
        <w:t xml:space="preserve"> years from 2024-25 to support the design and implementation of Foundational Supports, further reforms to the NDIS and implementation of the </w:t>
      </w:r>
      <w:r w:rsidRPr="00F7191C">
        <w:rPr>
          <w:i/>
          <w:iCs/>
          <w:sz w:val="19"/>
          <w:szCs w:val="19"/>
        </w:rPr>
        <w:t>National Disability Insurance Scheme Amendment (Getting the NDIS Back on Track No.1) Act 2024</w:t>
      </w:r>
      <w:r w:rsidRPr="00F7191C">
        <w:rPr>
          <w:sz w:val="19"/>
          <w:szCs w:val="19"/>
        </w:rPr>
        <w:t xml:space="preserve"> which came into effect on 3 October 2024. Funding includes:</w:t>
      </w:r>
    </w:p>
    <w:p w14:paraId="6B544DE3" w14:textId="77777777" w:rsidR="00F7191C" w:rsidRPr="00F7191C" w:rsidRDefault="006C2E6D" w:rsidP="00F7191C">
      <w:pPr>
        <w:keepLines w:val="0"/>
        <w:numPr>
          <w:ilvl w:val="0"/>
          <w:numId w:val="1"/>
        </w:numPr>
        <w:spacing w:before="240" w:line="240" w:lineRule="exact"/>
        <w:contextualSpacing/>
      </w:pPr>
      <w:r w:rsidRPr="00F7191C">
        <w:rPr>
          <w:sz w:val="19"/>
        </w:rPr>
        <w:t>$503.5 million in 2025-26 to ensure the National Disability Insurance Agency (NDIA) can continue to support NDIS participants</w:t>
      </w:r>
      <w:r>
        <w:rPr>
          <w:sz w:val="19"/>
        </w:rPr>
        <w:t>.</w:t>
      </w:r>
    </w:p>
    <w:p w14:paraId="1C3CF713" w14:textId="77777777" w:rsidR="00F7191C" w:rsidRPr="00F7191C" w:rsidRDefault="006C2E6D" w:rsidP="00F7191C">
      <w:pPr>
        <w:keepLines w:val="0"/>
        <w:numPr>
          <w:ilvl w:val="0"/>
          <w:numId w:val="1"/>
        </w:numPr>
        <w:spacing w:before="240" w:line="240" w:lineRule="exact"/>
        <w:contextualSpacing/>
      </w:pPr>
      <w:r w:rsidRPr="00F7191C">
        <w:rPr>
          <w:sz w:val="19"/>
        </w:rPr>
        <w:t>$280.0 million in 2025-26 to the NDIA to begin implementation of the new planning framework</w:t>
      </w:r>
      <w:r>
        <w:rPr>
          <w:sz w:val="19"/>
        </w:rPr>
        <w:t>.</w:t>
      </w:r>
    </w:p>
    <w:p w14:paraId="69DF663F" w14:textId="77777777" w:rsidR="00F7191C" w:rsidRPr="00F7191C" w:rsidRDefault="006C2E6D" w:rsidP="00F7191C">
      <w:pPr>
        <w:keepLines w:val="0"/>
        <w:numPr>
          <w:ilvl w:val="0"/>
          <w:numId w:val="1"/>
        </w:numPr>
        <w:spacing w:before="240" w:line="240" w:lineRule="exact"/>
        <w:contextualSpacing/>
      </w:pPr>
      <w:r w:rsidRPr="00F7191C">
        <w:rPr>
          <w:sz w:val="19"/>
        </w:rPr>
        <w:t>$143.9 million over two years from 2025-26 to the NDIS Quality and Safeguards Commission to improve the quality and safety of NDIS supports and services for participants</w:t>
      </w:r>
      <w:r>
        <w:rPr>
          <w:sz w:val="19"/>
        </w:rPr>
        <w:t>.</w:t>
      </w:r>
    </w:p>
    <w:p w14:paraId="3A6270A1" w14:textId="77777777" w:rsidR="00F7191C" w:rsidRPr="00F7191C" w:rsidRDefault="006C2E6D" w:rsidP="00F7191C">
      <w:pPr>
        <w:keepLines w:val="0"/>
        <w:numPr>
          <w:ilvl w:val="0"/>
          <w:numId w:val="1"/>
        </w:numPr>
        <w:spacing w:before="240" w:line="240" w:lineRule="exact"/>
        <w:contextualSpacing/>
      </w:pPr>
      <w:r w:rsidRPr="00F7191C">
        <w:rPr>
          <w:sz w:val="19"/>
        </w:rPr>
        <w:t>$110.4 million over two years from 2024-25 to boost fraud detecting information technology systems at the NDIA, to further safeguard the integrity of the NDIS</w:t>
      </w:r>
      <w:r>
        <w:rPr>
          <w:sz w:val="19"/>
        </w:rPr>
        <w:t>.</w:t>
      </w:r>
    </w:p>
    <w:p w14:paraId="6D879FFC" w14:textId="77777777" w:rsidR="00F7191C" w:rsidRPr="001B2465" w:rsidRDefault="006C2E6D" w:rsidP="001B2465">
      <w:pPr>
        <w:keepLines w:val="0"/>
        <w:numPr>
          <w:ilvl w:val="0"/>
          <w:numId w:val="1"/>
        </w:numPr>
        <w:spacing w:after="0" w:line="240" w:lineRule="exact"/>
        <w:jc w:val="left"/>
        <w:rPr>
          <w:rFonts w:eastAsia="Calibri"/>
          <w:szCs w:val="22"/>
          <w:lang w:eastAsia="en-US"/>
        </w:rPr>
      </w:pPr>
      <w:r w:rsidRPr="001B2465">
        <w:rPr>
          <w:rFonts w:eastAsia="Calibri"/>
          <w:sz w:val="19"/>
          <w:szCs w:val="22"/>
          <w:lang w:val="en-US" w:eastAsia="en-US"/>
        </w:rPr>
        <w:t>$10.9 million over three years for the continuation of the National Early Childhood Program for children with disability and/or developmental delay and their parents, carers and kin ahead of the implementation of foundational supports</w:t>
      </w:r>
      <w:r>
        <w:rPr>
          <w:rFonts w:eastAsia="Calibri"/>
          <w:sz w:val="19"/>
          <w:szCs w:val="22"/>
          <w:lang w:val="en-US" w:eastAsia="en-US"/>
        </w:rPr>
        <w:t>.</w:t>
      </w:r>
    </w:p>
    <w:p w14:paraId="07117C0A" w14:textId="77777777" w:rsidR="002571B3" w:rsidRPr="001B2465" w:rsidRDefault="006C2E6D" w:rsidP="00D5639D">
      <w:pPr>
        <w:keepLines w:val="0"/>
        <w:numPr>
          <w:ilvl w:val="0"/>
          <w:numId w:val="1"/>
        </w:numPr>
        <w:spacing w:after="0" w:line="240" w:lineRule="exact"/>
        <w:jc w:val="left"/>
        <w:rPr>
          <w:rFonts w:eastAsia="Calibri"/>
          <w:szCs w:val="22"/>
          <w:lang w:eastAsia="en-US"/>
        </w:rPr>
      </w:pPr>
      <w:r w:rsidRPr="00886A27">
        <w:rPr>
          <w:rFonts w:eastAsia="Calibri"/>
          <w:sz w:val="19"/>
          <w:szCs w:val="19"/>
          <w:lang w:val="en-US" w:eastAsia="en-US"/>
        </w:rPr>
        <w:t>$7.6 million in 2025-26 to continue design and consultation work for the implementation of Foundational Supports</w:t>
      </w:r>
      <w:r>
        <w:rPr>
          <w:rFonts w:eastAsia="Calibri"/>
          <w:szCs w:val="22"/>
          <w:lang w:val="en-US" w:eastAsia="en-US"/>
        </w:rPr>
        <w:t>.</w:t>
      </w:r>
    </w:p>
    <w:p w14:paraId="44D037EA" w14:textId="77777777" w:rsidR="00E03124" w:rsidRDefault="006C2E6D" w:rsidP="00E03124">
      <w:pPr>
        <w:keepLines w:val="0"/>
        <w:numPr>
          <w:ilvl w:val="0"/>
          <w:numId w:val="1"/>
        </w:numPr>
        <w:spacing w:before="240" w:line="240" w:lineRule="exact"/>
        <w:contextualSpacing/>
      </w:pPr>
      <w:r w:rsidRPr="00F7191C">
        <w:rPr>
          <w:sz w:val="19"/>
        </w:rPr>
        <w:t>$4.5 million over two years from 2025-26 to the NDIA to undertake further design and consultation on an early intervention pathway or children in the NDIS.</w:t>
      </w:r>
    </w:p>
    <w:p w14:paraId="02FDF343" w14:textId="77777777" w:rsidR="0026270C" w:rsidRPr="006D2D15" w:rsidRDefault="0026270C" w:rsidP="0026270C">
      <w:pPr>
        <w:keepLines w:val="0"/>
        <w:spacing w:before="240" w:line="240" w:lineRule="exact"/>
        <w:ind w:left="720"/>
        <w:contextualSpacing/>
      </w:pPr>
    </w:p>
    <w:p w14:paraId="636A105A" w14:textId="77777777" w:rsidR="00F7191C" w:rsidRPr="00F7191C" w:rsidRDefault="006C2E6D" w:rsidP="00F7191C">
      <w:pPr>
        <w:keepNext/>
        <w:keepLines w:val="0"/>
        <w:spacing w:before="120" w:after="120" w:line="240" w:lineRule="auto"/>
        <w:outlineLvl w:val="2"/>
        <w:rPr>
          <w:rFonts w:ascii="Arial Bold" w:hAnsi="Arial Bold"/>
          <w:b/>
          <w:sz w:val="22"/>
        </w:rPr>
      </w:pPr>
      <w:r w:rsidRPr="00F7191C">
        <w:rPr>
          <w:rFonts w:ascii="Arial Bold" w:hAnsi="Arial Bold"/>
          <w:b/>
          <w:sz w:val="22"/>
        </w:rPr>
        <w:t>Partnering with Communities for Change</w:t>
      </w:r>
    </w:p>
    <w:p w14:paraId="770243AE" w14:textId="77777777" w:rsidR="001B2465" w:rsidRDefault="006C2E6D" w:rsidP="002C76A1">
      <w:pPr>
        <w:keepNext/>
        <w:keepLines w:val="0"/>
        <w:spacing w:before="120" w:after="120" w:line="240" w:lineRule="auto"/>
        <w:outlineLvl w:val="2"/>
        <w:rPr>
          <w:rFonts w:eastAsia="Calibri"/>
          <w:szCs w:val="22"/>
          <w:lang w:eastAsia="en-US"/>
        </w:rPr>
      </w:pPr>
      <w:r w:rsidRPr="002C76A1">
        <w:rPr>
          <w:rFonts w:eastAsia="Calibri"/>
          <w:sz w:val="19"/>
          <w:szCs w:val="22"/>
          <w:lang w:val="en-US" w:eastAsia="en-US"/>
        </w:rPr>
        <w:t>The Government will provide</w:t>
      </w:r>
      <w:r>
        <w:rPr>
          <w:rFonts w:eastAsia="Calibri"/>
          <w:sz w:val="19"/>
          <w:szCs w:val="22"/>
          <w:lang w:val="en-US" w:eastAsia="en-US"/>
        </w:rPr>
        <w:t xml:space="preserve"> $22.0 million over four years from 2024-25 (and $4.4 million in 2028-29) to partner with communities for change and reduce cycles of disadvantage through targeted, community</w:t>
      </w:r>
      <w:r>
        <w:rPr>
          <w:rFonts w:eastAsia="Calibri"/>
          <w:sz w:val="19"/>
          <w:szCs w:val="22"/>
          <w:lang w:val="en-US" w:eastAsia="en-US"/>
        </w:rPr>
        <w:noBreakHyphen/>
        <w:t>based interventions. The interventions include strengthening the capacity of communities to design and deliver place</w:t>
      </w:r>
      <w:r>
        <w:rPr>
          <w:rFonts w:eastAsia="Calibri"/>
          <w:sz w:val="19"/>
          <w:szCs w:val="22"/>
          <w:lang w:val="en-US" w:eastAsia="en-US"/>
        </w:rPr>
        <w:noBreakHyphen/>
        <w:t>based and community-driven programs through funding the establishment of the Partnerships for Local Action and Community Empowerment, expanding the Strong and Resilient Communities – Inclusive Communities Grants, providing child safety education and programs to children and young people to prevent abuse through the Daniel Morcombe Foundation, and extending funding for six national peak organisations under the Families and Communities Service Improvement activity.</w:t>
      </w:r>
    </w:p>
    <w:p w14:paraId="2CEB6C23" w14:textId="77777777" w:rsidR="00F7191C" w:rsidRPr="00F7191C" w:rsidRDefault="006C2E6D" w:rsidP="00F7191C">
      <w:pPr>
        <w:keepNext/>
        <w:keepLines w:val="0"/>
        <w:spacing w:before="120" w:after="120" w:line="240" w:lineRule="auto"/>
        <w:outlineLvl w:val="2"/>
        <w:rPr>
          <w:rFonts w:ascii="Arial Bold" w:hAnsi="Arial Bold"/>
          <w:b/>
          <w:sz w:val="22"/>
        </w:rPr>
      </w:pPr>
      <w:r w:rsidRPr="00F7191C">
        <w:rPr>
          <w:rFonts w:ascii="Arial Bold" w:hAnsi="Arial Bold"/>
          <w:b/>
          <w:sz w:val="22"/>
        </w:rPr>
        <w:t>Income Management – maintenance</w:t>
      </w:r>
    </w:p>
    <w:p w14:paraId="5EA0535A" w14:textId="77777777" w:rsidR="00F7191C" w:rsidRPr="00F7191C" w:rsidRDefault="006C2E6D" w:rsidP="002C76A1">
      <w:pPr>
        <w:keepNext/>
        <w:keepLines w:val="0"/>
        <w:spacing w:before="120" w:after="120" w:line="240" w:lineRule="auto"/>
        <w:outlineLvl w:val="2"/>
      </w:pPr>
      <w:r w:rsidRPr="002C76A1">
        <w:rPr>
          <w:sz w:val="19"/>
        </w:rPr>
        <w:t>The Government</w:t>
      </w:r>
      <w:r w:rsidRPr="00F7191C">
        <w:rPr>
          <w:sz w:val="19"/>
        </w:rPr>
        <w:t xml:space="preserve"> will provide $6.9 million over two years from 2024-25 to maintain the </w:t>
      </w:r>
      <w:r w:rsidRPr="00F7191C">
        <w:rPr>
          <w:i/>
          <w:iCs/>
          <w:sz w:val="19"/>
        </w:rPr>
        <w:t>Income Management</w:t>
      </w:r>
      <w:r w:rsidRPr="00F7191C">
        <w:rPr>
          <w:sz w:val="19"/>
        </w:rPr>
        <w:t xml:space="preserve"> program and continue to undertake consultation with stakeholders and communities on the future of </w:t>
      </w:r>
      <w:r w:rsidRPr="00F7191C">
        <w:rPr>
          <w:i/>
          <w:iCs/>
          <w:sz w:val="19"/>
        </w:rPr>
        <w:t>Income Management</w:t>
      </w:r>
      <w:r w:rsidRPr="00F7191C">
        <w:rPr>
          <w:sz w:val="19"/>
        </w:rPr>
        <w:t>.</w:t>
      </w:r>
    </w:p>
    <w:p w14:paraId="47AA9F54" w14:textId="77777777" w:rsidR="004C2526" w:rsidRPr="00C7160D" w:rsidRDefault="006C2E6D" w:rsidP="00DD3CD1">
      <w:pPr>
        <w:pStyle w:val="Heading3"/>
        <w:keepNext/>
        <w:keepLines/>
        <w:pageBreakBefore/>
        <w:spacing w:before="0" w:after="240" w:line="240" w:lineRule="auto"/>
        <w:rPr>
          <w:bCs w:val="0"/>
        </w:rPr>
      </w:pPr>
      <w:bookmarkStart w:id="103" w:name="RG_MARKER_64287"/>
      <w:bookmarkStart w:id="104" w:name="RG_MARKER_64481"/>
      <w:r w:rsidRPr="00C7160D">
        <w:rPr>
          <w:bCs w:val="0"/>
          <w:szCs w:val="20"/>
          <w:lang w:eastAsia="en-AU"/>
        </w:rPr>
        <w:t>1.2</w:t>
      </w:r>
      <w:bookmarkEnd w:id="103"/>
      <w:bookmarkEnd w:id="104"/>
      <w:r w:rsidRPr="00C7160D">
        <w:rPr>
          <w:bCs w:val="0"/>
          <w:szCs w:val="20"/>
          <w:lang w:eastAsia="en-AU"/>
        </w:rPr>
        <w:tab/>
        <w:t>Entity resource statement</w:t>
      </w:r>
    </w:p>
    <w:p w14:paraId="77AF281D" w14:textId="77777777" w:rsidR="00A7732B" w:rsidRDefault="006C2E6D" w:rsidP="004407BF">
      <w:pPr>
        <w:keepLines w:val="0"/>
        <w:spacing w:line="240" w:lineRule="auto"/>
        <w:rPr>
          <w:rFonts w:eastAsia="Calibri" w:cs="Arial"/>
          <w:szCs w:val="19"/>
          <w:lang w:val="en-US" w:eastAsia="en-US"/>
        </w:rPr>
      </w:pPr>
      <w:r w:rsidRPr="00F223E7">
        <w:rPr>
          <w:rFonts w:eastAsia="Calibri" w:cs="Arial"/>
          <w:sz w:val="19"/>
          <w:szCs w:val="19"/>
          <w:lang w:val="en-US" w:eastAsia="en-US"/>
        </w:rPr>
        <w:t>The Entity Resource Statement details the resourcing for DSS</w:t>
      </w:r>
      <w:r>
        <w:rPr>
          <w:rFonts w:eastAsia="Calibri" w:cs="Arial"/>
          <w:sz w:val="19"/>
          <w:szCs w:val="19"/>
          <w:lang w:val="en-US" w:eastAsia="en-US"/>
        </w:rPr>
        <w:t xml:space="preserve"> at Additional Estimates. Table </w:t>
      </w:r>
      <w:r w:rsidRPr="00F223E7">
        <w:rPr>
          <w:rFonts w:eastAsia="Calibri" w:cs="Arial"/>
          <w:sz w:val="19"/>
          <w:szCs w:val="19"/>
          <w:lang w:val="en-US" w:eastAsia="en-US"/>
        </w:rPr>
        <w:t>1.1 outlines the total resourcing available from all sources for the 2024-25 Budget year, including variations through Appropriation Bills No. 3 and No. 4,</w:t>
      </w:r>
      <w:r>
        <w:rPr>
          <w:rFonts w:eastAsia="Calibri" w:cs="Arial"/>
          <w:sz w:val="19"/>
          <w:szCs w:val="19"/>
          <w:lang w:val="en-US" w:eastAsia="en-US"/>
        </w:rPr>
        <w:t xml:space="preserve"> </w:t>
      </w:r>
      <w:r w:rsidRPr="00F223E7">
        <w:rPr>
          <w:rFonts w:eastAsia="Calibri" w:cs="Arial"/>
          <w:sz w:val="19"/>
          <w:szCs w:val="19"/>
          <w:lang w:val="en-US" w:eastAsia="en-US"/>
        </w:rPr>
        <w:t>Special</w:t>
      </w:r>
      <w:r>
        <w:rPr>
          <w:rFonts w:eastAsia="Calibri" w:cs="Arial"/>
          <w:sz w:val="19"/>
          <w:szCs w:val="19"/>
          <w:lang w:val="en-US" w:eastAsia="en-US"/>
        </w:rPr>
        <w:t xml:space="preserve"> </w:t>
      </w:r>
      <w:r w:rsidRPr="00F223E7">
        <w:rPr>
          <w:rFonts w:eastAsia="Calibri" w:cs="Arial"/>
          <w:sz w:val="19"/>
          <w:szCs w:val="19"/>
          <w:lang w:val="en-US" w:eastAsia="en-US"/>
        </w:rPr>
        <w:t>Appropriations and Special</w:t>
      </w:r>
      <w:r>
        <w:rPr>
          <w:rFonts w:eastAsia="Calibri" w:cs="Arial"/>
          <w:sz w:val="19"/>
          <w:szCs w:val="19"/>
          <w:lang w:val="en-US" w:eastAsia="en-US"/>
        </w:rPr>
        <w:t xml:space="preserve"> </w:t>
      </w:r>
      <w:r w:rsidRPr="00F223E7">
        <w:rPr>
          <w:rFonts w:eastAsia="Calibri" w:cs="Arial"/>
          <w:sz w:val="19"/>
          <w:szCs w:val="19"/>
          <w:lang w:val="en-US" w:eastAsia="en-US"/>
        </w:rPr>
        <w:t>Accounts.</w:t>
      </w:r>
    </w:p>
    <w:p w14:paraId="15A2CF22" w14:textId="77777777" w:rsidR="002B0C89" w:rsidRPr="002B0C89" w:rsidRDefault="006C2E6D" w:rsidP="00C7160D">
      <w:pPr>
        <w:keepLines w:val="0"/>
        <w:spacing w:line="240" w:lineRule="auto"/>
        <w:rPr>
          <w:rFonts w:eastAsia="Calibri" w:cs="Arial"/>
          <w:szCs w:val="19"/>
          <w:lang w:val="en-US" w:eastAsia="en-US"/>
        </w:rPr>
      </w:pPr>
      <w:r w:rsidRPr="002B0C89">
        <w:rPr>
          <w:rFonts w:eastAsia="Calibri" w:cs="Arial"/>
          <w:sz w:val="19"/>
          <w:szCs w:val="19"/>
          <w:lang w:val="en-US" w:eastAsia="en-US"/>
        </w:rPr>
        <w:t>Amounts presented below are consistent with amounts presented in the Appropriation Bills themselves, and as published in appropriation notes to the 202</w:t>
      </w:r>
      <w:r>
        <w:rPr>
          <w:rFonts w:eastAsia="Calibri" w:cs="Arial"/>
          <w:sz w:val="19"/>
          <w:szCs w:val="19"/>
          <w:lang w:val="en-US" w:eastAsia="en-US"/>
        </w:rPr>
        <w:t>3</w:t>
      </w:r>
      <w:r w:rsidRPr="002B0C89">
        <w:rPr>
          <w:rFonts w:eastAsia="Calibri" w:cs="Arial"/>
          <w:sz w:val="19"/>
          <w:szCs w:val="19"/>
          <w:lang w:val="en-US" w:eastAsia="en-US"/>
        </w:rPr>
        <w:t>–2</w:t>
      </w:r>
      <w:r>
        <w:rPr>
          <w:rFonts w:eastAsia="Calibri" w:cs="Arial"/>
          <w:sz w:val="19"/>
          <w:szCs w:val="19"/>
          <w:lang w:val="en-US" w:eastAsia="en-US"/>
        </w:rPr>
        <w:t>4</w:t>
      </w:r>
      <w:r w:rsidRPr="002B0C89">
        <w:rPr>
          <w:rFonts w:eastAsia="Calibri" w:cs="Arial"/>
          <w:sz w:val="19"/>
          <w:szCs w:val="19"/>
          <w:lang w:val="en-US" w:eastAsia="en-US"/>
        </w:rPr>
        <w:t xml:space="preserve"> financial statements.</w:t>
      </w:r>
    </w:p>
    <w:p w14:paraId="21F102BA" w14:textId="77777777" w:rsidR="00A7732B" w:rsidRDefault="006C2E6D" w:rsidP="00DD3CD1">
      <w:pPr>
        <w:pStyle w:val="TableHeading"/>
        <w:keepLines/>
        <w:spacing w:before="0" w:after="0"/>
        <w:rPr>
          <w:rFonts w:eastAsia="Calibri"/>
          <w:szCs w:val="22"/>
          <w:lang w:val="en-US" w:eastAsia="en-US"/>
        </w:rPr>
      </w:pPr>
      <w:r>
        <w:rPr>
          <w:rFonts w:eastAsia="Calibri" w:cs="Arial"/>
          <w:szCs w:val="22"/>
          <w:lang w:val="en-US" w:eastAsia="en-US"/>
        </w:rPr>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2024-25 as at February 2025</w:t>
      </w:r>
    </w:p>
    <w:tbl>
      <w:tblPr>
        <w:tblStyle w:val="CDMRange1"/>
        <w:tblW w:w="7950" w:type="dxa"/>
        <w:tblLayout w:type="fixed"/>
        <w:tblCellMar>
          <w:top w:w="11" w:type="dxa"/>
          <w:bottom w:w="11" w:type="dxa"/>
        </w:tblCellMar>
        <w:tblLook w:val="0620" w:firstRow="1" w:lastRow="0" w:firstColumn="0" w:lastColumn="0" w:noHBand="1" w:noVBand="1"/>
      </w:tblPr>
      <w:tblGrid>
        <w:gridCol w:w="3330"/>
        <w:gridCol w:w="1155"/>
        <w:gridCol w:w="1155"/>
        <w:gridCol w:w="1155"/>
        <w:gridCol w:w="1155"/>
      </w:tblGrid>
      <w:tr w:rsidR="00DD3F55" w14:paraId="1FC612DA" w14:textId="77777777" w:rsidTr="0042165F">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0255F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2A8A7A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B34204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9C764F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vAlign w:val="bottom"/>
          </w:tcPr>
          <w:p w14:paraId="0179267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DD3F55" w14:paraId="55B1AB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0CCE0AB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577CF0F1"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F343E6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424BE14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740DEFB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DD3F55" w14:paraId="61C405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1C1A8D8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41B565B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70CE5B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74D67A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6337765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DD3F55" w14:paraId="2AF118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38130EA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4E262E1A"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9C38AF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4DB5FDD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59D7129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608316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7E4A8FE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0D80AD8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1C8EB91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2A5F6A0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FFFFFF" w:fill="E6E6E6"/>
            <w:noWrap/>
            <w:tcMar>
              <w:left w:w="40" w:type="dxa"/>
              <w:right w:w="40" w:type="dxa"/>
            </w:tcMar>
            <w:vAlign w:val="bottom"/>
          </w:tcPr>
          <w:p w14:paraId="2973F4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r>
      <w:tr w:rsidR="00DD3F55" w14:paraId="395DD5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201302ED"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463F18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934863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F0D56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bottom"/>
          </w:tcPr>
          <w:p w14:paraId="4DB87B4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750490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14:paraId="5FCE4B3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8274F7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671FAE8A"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577D41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210FC4F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283D26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4B19E54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Annual appropriations – ordinary annual</w:t>
            </w:r>
          </w:p>
          <w:p w14:paraId="3B7DC3E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62D1A9CB"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06BBD0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603F2E5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tcMar>
              <w:left w:w="0" w:type="dxa"/>
              <w:right w:w="0" w:type="dxa"/>
            </w:tcMar>
            <w:vAlign w:val="bottom"/>
          </w:tcPr>
          <w:p w14:paraId="72E1FBB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78753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762BE21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Prior year appropriations available (b)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C8D149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103,413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B5C0AD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103,413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51800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42,556</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74E8F18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145,969</w:t>
            </w:r>
          </w:p>
        </w:tc>
      </w:tr>
      <w:tr w:rsidR="00DD3F55" w14:paraId="2C9DA4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noWrap/>
            <w:tcMar>
              <w:left w:w="220" w:type="dxa"/>
              <w:right w:w="40" w:type="dxa"/>
            </w:tcMar>
            <w:vAlign w:val="bottom"/>
          </w:tcPr>
          <w:p w14:paraId="0D8B5AE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Departmental appropriation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62BC0B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519,981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78DE48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581,984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98609E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7,062</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1635E4F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589,046</w:t>
            </w:r>
          </w:p>
        </w:tc>
      </w:tr>
      <w:tr w:rsidR="00DD3F55" w14:paraId="135424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36C0B61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(c)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A16336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41,975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0BF905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27,181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0127A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13,815</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4FE15A5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40,996</w:t>
            </w:r>
          </w:p>
        </w:tc>
      </w:tr>
      <w:tr w:rsidR="00DD3F55" w14:paraId="20F991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1E13F0B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capital budget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E05563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3,761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DC98AB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7DB8FB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2D25DF7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3,867</w:t>
            </w:r>
          </w:p>
        </w:tc>
      </w:tr>
      <w:tr w:rsidR="00DD3F55" w14:paraId="606EB9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14:paraId="21591FDC"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327FBB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669,130</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FF139B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716,445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43FA97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63,433</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14:paraId="595657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779,878</w:t>
            </w:r>
          </w:p>
        </w:tc>
      </w:tr>
      <w:tr w:rsidR="00DD3F55" w14:paraId="3792C7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14:paraId="12D516C9" w14:textId="77777777" w:rsidR="00DD3F55" w:rsidRDefault="006C2E6D">
            <w:pPr>
              <w:keepLines w:val="0"/>
              <w:spacing w:after="0" w:line="240" w:lineRule="auto"/>
              <w:jc w:val="lef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3D7CBB4"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669,130</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8AE721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716,445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75B8A9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63,433</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14:paraId="4DE0791A"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779,878</w:t>
            </w:r>
          </w:p>
        </w:tc>
      </w:tr>
      <w:tr w:rsidR="00DD3F55" w14:paraId="22A21B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14:paraId="1506849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188AC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903DBE"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69D993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270C6C4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6FD82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40071E6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Annual appropriations – ordinary annual </w:t>
            </w:r>
          </w:p>
          <w:p w14:paraId="6C2621C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DEA5FEE"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736EED8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14:paraId="019B132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tcMar>
              <w:left w:w="0" w:type="dxa"/>
              <w:right w:w="0" w:type="dxa"/>
            </w:tcMar>
            <w:vAlign w:val="bottom"/>
          </w:tcPr>
          <w:p w14:paraId="3539D71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52929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4674B7E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6C03808"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13,072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732468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4,607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EC9592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2,908</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0D6EF7E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7,515</w:t>
            </w:r>
          </w:p>
        </w:tc>
      </w:tr>
      <w:tr w:rsidR="00DD3F55" w14:paraId="686839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47341DA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562FE7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1,077,013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1C8F0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1,314,270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4CAAC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50,040</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6E4BAE3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1,364,310</w:t>
            </w:r>
          </w:p>
        </w:tc>
      </w:tr>
      <w:tr w:rsidR="00DD3F55" w14:paraId="11B4F3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016EAC7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DDA08E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32,020,695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093381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35,662,999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ADBB0F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461,655</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4920FDC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36,124,654</w:t>
            </w:r>
          </w:p>
        </w:tc>
      </w:tr>
      <w:tr w:rsidR="00DD3F55" w14:paraId="5EE97C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6601274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54D6826"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67,455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5A155F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61,263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96BCE9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20,170</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67E1DD0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81,433</w:t>
            </w:r>
          </w:p>
        </w:tc>
      </w:tr>
      <w:tr w:rsidR="00DD3F55" w14:paraId="7002E6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3E4B0FD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to corporate entities (f)</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ABAAD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2,032,420</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C6882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2,190,431</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61E58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62,229</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14:paraId="29B06AE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2,252,660</w:t>
            </w:r>
          </w:p>
        </w:tc>
      </w:tr>
      <w:tr w:rsidR="00DD3F55" w14:paraId="3B5C75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3A63FFB4"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955720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35,210,655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048E5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39,233,570</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FD5C65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597,002</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14:paraId="6726176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39,830,572</w:t>
            </w:r>
          </w:p>
        </w:tc>
      </w:tr>
      <w:tr w:rsidR="00DD3F55" w14:paraId="3CB751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65091AD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w:t>
            </w: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14:paraId="29587B5C"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14:paraId="4281418D"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BCA2D9"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26C05CD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4FEEA9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5FCB90DA"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Social Security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F80DCA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115,972,255</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D9EBEC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122,411,801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E08A6C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1,533,397</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6CF361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123,945,198</w:t>
            </w:r>
          </w:p>
        </w:tc>
      </w:tr>
      <w:tr w:rsidR="00DD3F55" w14:paraId="1DC432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11F072DF"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 New Tax System (Family Assistance)</w:t>
            </w:r>
          </w:p>
          <w:p w14:paraId="507395C0"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D44BE3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17,273,031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14136A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17,246,323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DDB021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280,344</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65EBAF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17,526,667</w:t>
            </w:r>
          </w:p>
        </w:tc>
      </w:tr>
      <w:tr w:rsidR="00DD3F55" w14:paraId="159C54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0AE36833"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Paid Parental Leave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12130C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2,918,593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1597B1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3,318,118</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0D3122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(12,861)</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1C6CD10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3,305,257</w:t>
            </w:r>
          </w:p>
        </w:tc>
      </w:tr>
      <w:tr w:rsidR="00DD3F55" w14:paraId="288717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2967A930"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Student Assistance Act 1973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8D2643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461,498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A5B5A4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462,948</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DA3873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3587745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461,940</w:t>
            </w:r>
          </w:p>
        </w:tc>
      </w:tr>
      <w:tr w:rsidR="00DD3F55" w14:paraId="6ACF07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6196D6AB"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National Redress Scheme for </w:t>
            </w:r>
          </w:p>
          <w:p w14:paraId="72B64033"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Institutional Child Sexual </w:t>
            </w:r>
          </w:p>
          <w:p w14:paraId="54C9DBD0"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Abuse Act 2018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F029AF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340,622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200F9B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656,592</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7A78831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(123,468)</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7C4B2B7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533,124</w:t>
            </w:r>
          </w:p>
        </w:tc>
      </w:tr>
      <w:tr w:rsidR="00DD3F55" w14:paraId="7AB67E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20" w:type="dxa"/>
              <w:right w:w="40" w:type="dxa"/>
            </w:tcMar>
            <w:vAlign w:val="bottom"/>
          </w:tcPr>
          <w:p w14:paraId="2359545F"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Public Governance, Performance and</w:t>
            </w:r>
          </w:p>
          <w:p w14:paraId="35068A2B"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Accountability Act 2013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EF5C4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B4D72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AEE39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14:paraId="635CD07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823</w:t>
            </w:r>
          </w:p>
        </w:tc>
      </w:tr>
      <w:tr w:rsidR="00DD3F55" w14:paraId="17806B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14:paraId="462119AC"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EE2B578"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136,966,001</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A58C29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144,096,605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A2D05D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1,676,404</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14:paraId="4C453EA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145,773,009</w:t>
            </w:r>
          </w:p>
        </w:tc>
      </w:tr>
    </w:tbl>
    <w:p w14:paraId="349D4CA9" w14:textId="77777777" w:rsidR="00B3329C" w:rsidRDefault="006C2E6D">
      <w:pPr>
        <w:keepLines w:val="0"/>
        <w:spacing w:after="200" w:line="276" w:lineRule="auto"/>
        <w:jc w:val="left"/>
        <w:rPr>
          <w:rStyle w:val="Hyperlink"/>
          <w:rFonts w:ascii="Calibri" w:eastAsia="Calibri" w:hAnsi="Calibri" w:cs="Arial"/>
          <w:sz w:val="22"/>
          <w:szCs w:val="22"/>
          <w:lang w:val="en-US" w:eastAsia="en-US"/>
        </w:rPr>
      </w:pPr>
      <w:r>
        <w:rPr>
          <w:rStyle w:val="Hyperlink"/>
          <w:rFonts w:ascii="Calibri" w:eastAsia="Calibri" w:hAnsi="Calibri" w:cs="Arial"/>
          <w:sz w:val="22"/>
          <w:szCs w:val="22"/>
          <w:lang w:val="en-US" w:eastAsia="en-US"/>
        </w:rPr>
        <w:br w:type="page"/>
      </w:r>
    </w:p>
    <w:p w14:paraId="1192ADAA" w14:textId="77777777" w:rsidR="00464402" w:rsidRPr="00464402" w:rsidRDefault="00464402" w:rsidP="00DD3CD1">
      <w:pPr>
        <w:keepLines w:val="0"/>
        <w:spacing w:after="0" w:line="240" w:lineRule="auto"/>
        <w:jc w:val="left"/>
        <w:rPr>
          <w:rFonts w:eastAsia="Calibri" w:cs="Arial"/>
          <w:szCs w:val="22"/>
          <w:lang w:val="en-US" w:eastAsia="en-US"/>
        </w:rPr>
      </w:pPr>
    </w:p>
    <w:p w14:paraId="431D0410" w14:textId="77777777" w:rsidR="00A7732B" w:rsidRDefault="006C2E6D" w:rsidP="00DD3CD1">
      <w:pPr>
        <w:pStyle w:val="TableHeading"/>
        <w:keepLines/>
        <w:spacing w:before="0" w:after="0"/>
        <w:rPr>
          <w:rFonts w:eastAsia="Calibri"/>
          <w:sz w:val="19"/>
          <w:szCs w:val="22"/>
          <w:lang w:val="en-US" w:eastAsia="en-US"/>
        </w:rPr>
      </w:pPr>
      <w:r>
        <w:rPr>
          <w:rFonts w:eastAsia="Calibri" w:cs="Arial"/>
          <w:szCs w:val="22"/>
          <w:lang w:val="en-US" w:eastAsia="en-US"/>
        </w:rPr>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2024-25 as at February 2025 (continued)</w:t>
      </w:r>
    </w:p>
    <w:tbl>
      <w:tblPr>
        <w:tblStyle w:val="CDMRange2"/>
        <w:tblW w:w="7950" w:type="dxa"/>
        <w:tblLayout w:type="fixed"/>
        <w:tblCellMar>
          <w:top w:w="11" w:type="dxa"/>
          <w:bottom w:w="11" w:type="dxa"/>
        </w:tblCellMar>
        <w:tblLook w:val="0620" w:firstRow="1" w:lastRow="0" w:firstColumn="0" w:lastColumn="0" w:noHBand="1" w:noVBand="1"/>
      </w:tblPr>
      <w:tblGrid>
        <w:gridCol w:w="3330"/>
        <w:gridCol w:w="1155"/>
        <w:gridCol w:w="1155"/>
        <w:gridCol w:w="1155"/>
        <w:gridCol w:w="1155"/>
      </w:tblGrid>
      <w:tr w:rsidR="00DD3F55" w14:paraId="6A8B9FA0" w14:textId="77777777" w:rsidTr="0042165F">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31A13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A02BF2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66C24E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DD023F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vAlign w:val="bottom"/>
          </w:tcPr>
          <w:p w14:paraId="1501364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DD3F55" w14:paraId="29F91B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09779D9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4CE4480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CABD62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1744B84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425DF7D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DD3F55" w14:paraId="12707D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549E83F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03939E6"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0E6F1B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5790FD1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704B43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DD3F55" w14:paraId="2BB5F3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009D746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3885191"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FADE49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D27740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vAlign w:val="bottom"/>
          </w:tcPr>
          <w:p w14:paraId="0D9BC3D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0A9714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7E3D022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05888D7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2A7D0B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5AFDF48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FFFFFF" w:fill="E6E6E6"/>
            <w:noWrap/>
            <w:tcMar>
              <w:left w:w="40" w:type="dxa"/>
              <w:right w:w="40" w:type="dxa"/>
            </w:tcMar>
            <w:vAlign w:val="bottom"/>
          </w:tcPr>
          <w:p w14:paraId="5B9BFF1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r>
      <w:tr w:rsidR="00DD3F55" w14:paraId="604A21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6101884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2D57AD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2D721D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23904E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bottom"/>
          </w:tcPr>
          <w:p w14:paraId="507CD6D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10B4CE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40" w:type="dxa"/>
              <w:right w:w="40" w:type="dxa"/>
            </w:tcMar>
            <w:vAlign w:val="bottom"/>
          </w:tcPr>
          <w:p w14:paraId="16E6164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 (g)</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F278F8"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17724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687B96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FE07351"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326048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036404A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F13854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1,178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AED1CB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57327C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1,988</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7DC9662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6,988</w:t>
            </w:r>
          </w:p>
        </w:tc>
      </w:tr>
      <w:tr w:rsidR="00DD3F55" w14:paraId="4EA180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32B8CD9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Appropriation receipts (h)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6B44D3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21,394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E03CAC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19,917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287990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570750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19,917</w:t>
            </w:r>
          </w:p>
        </w:tc>
      </w:tr>
      <w:tr w:rsidR="00DD3F55" w14:paraId="0432D5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20" w:type="dxa"/>
              <w:right w:w="40" w:type="dxa"/>
            </w:tcMar>
            <w:vAlign w:val="bottom"/>
          </w:tcPr>
          <w:p w14:paraId="24D733F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Non-appropriation receipts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F0FEA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3,903</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66B69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3,384</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77C25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dotted" w:sz="2" w:space="0" w:color="000000"/>
              <w:right w:val="nil"/>
              <w:tl2br w:val="nil"/>
              <w:tr2bl w:val="nil"/>
            </w:tcBorders>
            <w:shd w:val="clear" w:color="FFFFFF" w:fill="EAEAEA"/>
            <w:tcMar>
              <w:left w:w="40" w:type="dxa"/>
              <w:right w:w="100" w:type="dxa"/>
            </w:tcMar>
            <w:vAlign w:val="bottom"/>
          </w:tcPr>
          <w:p w14:paraId="4E67EE6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3,384</w:t>
            </w:r>
          </w:p>
        </w:tc>
      </w:tr>
      <w:tr w:rsidR="00DD3F55" w14:paraId="04BD13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2D4277D1"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9FB572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26,475</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A4C59C6"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28,301</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E1CE78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1,988</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5EA3342"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30,289</w:t>
            </w:r>
          </w:p>
        </w:tc>
      </w:tr>
      <w:tr w:rsidR="00DD3F55" w14:paraId="4A331F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64B3ABEB"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less administered appropriations drawn </w:t>
            </w:r>
          </w:p>
          <w:p w14:paraId="5BD73142"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from annual/special appropriations and</w:t>
            </w:r>
          </w:p>
          <w:p w14:paraId="6989977A"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credited to special accounts</w:t>
            </w:r>
          </w:p>
        </w:tc>
        <w:tc>
          <w:tcPr>
            <w:tcW w:w="1155"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5E850FB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21,394</w:t>
            </w:r>
          </w:p>
        </w:tc>
        <w:tc>
          <w:tcPr>
            <w:tcW w:w="1155"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31B9BF7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19,917</w:t>
            </w:r>
          </w:p>
        </w:tc>
        <w:tc>
          <w:tcPr>
            <w:tcW w:w="1155"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3DF42BF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1155" w:type="dxa"/>
            <w:tcBorders>
              <w:top w:val="dotted" w:sz="2" w:space="0" w:color="000000"/>
              <w:left w:val="nil"/>
              <w:bottom w:val="nil"/>
              <w:right w:val="nil"/>
              <w:tl2br w:val="nil"/>
              <w:tr2bl w:val="nil"/>
            </w:tcBorders>
            <w:shd w:val="clear" w:color="FFFFFF" w:fill="EAEAEA"/>
            <w:noWrap/>
            <w:tcMar>
              <w:left w:w="40" w:type="dxa"/>
              <w:right w:w="100" w:type="dxa"/>
            </w:tcMar>
            <w:vAlign w:val="bottom"/>
          </w:tcPr>
          <w:p w14:paraId="5B46E7B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19,917</w:t>
            </w:r>
          </w:p>
        </w:tc>
      </w:tr>
      <w:tr w:rsidR="00DD3F55" w14:paraId="0C8AE8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265340C3"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less payments to corporate entities from</w:t>
            </w:r>
          </w:p>
          <w:p w14:paraId="62E8378E"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annual/special appropriations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1A81DB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32,312,343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988311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35,987,170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8CF5F9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547,062</w:t>
            </w:r>
          </w:p>
        </w:tc>
        <w:tc>
          <w:tcPr>
            <w:tcW w:w="1155" w:type="dxa"/>
            <w:tcBorders>
              <w:top w:val="nil"/>
              <w:left w:val="nil"/>
              <w:bottom w:val="nil"/>
              <w:right w:val="nil"/>
              <w:tl2br w:val="nil"/>
              <w:tr2bl w:val="nil"/>
            </w:tcBorders>
            <w:shd w:val="clear" w:color="FFFFFF" w:fill="EAEAEA"/>
            <w:tcMar>
              <w:left w:w="40" w:type="dxa"/>
              <w:right w:w="100" w:type="dxa"/>
            </w:tcMar>
            <w:vAlign w:val="bottom"/>
          </w:tcPr>
          <w:p w14:paraId="769350A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36,534,232</w:t>
            </w:r>
          </w:p>
        </w:tc>
      </w:tr>
      <w:tr w:rsidR="00DD3F55" w14:paraId="0323E3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40" w:type="dxa"/>
              <w:right w:w="40" w:type="dxa"/>
            </w:tcMar>
            <w:vAlign w:val="bottom"/>
          </w:tcPr>
          <w:p w14:paraId="47F8B17A" w14:textId="77777777" w:rsidR="00DD3F55" w:rsidRDefault="006C2E6D">
            <w:pPr>
              <w:keepLines w:val="0"/>
              <w:spacing w:after="0" w:line="240" w:lineRule="auto"/>
              <w:jc w:val="lef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ABD6D9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139,869,394</w:t>
            </w:r>
          </w:p>
        </w:tc>
        <w:tc>
          <w:tcPr>
            <w:tcW w:w="1155"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bottom"/>
          </w:tcPr>
          <w:p w14:paraId="4021EC48"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147,351,389</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072695C"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1,728,332</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100" w:type="dxa"/>
            </w:tcMar>
            <w:vAlign w:val="bottom"/>
          </w:tcPr>
          <w:p w14:paraId="7040DB24"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149,079,721</w:t>
            </w:r>
          </w:p>
        </w:tc>
      </w:tr>
      <w:tr w:rsidR="00DD3F55" w14:paraId="04FAB1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14:paraId="12DB5CE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resourcing for DSS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486B9C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140,538,524</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F91947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148,067,834</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EFA0B5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1,791,765</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991446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149,859,599</w:t>
            </w:r>
          </w:p>
        </w:tc>
      </w:tr>
      <w:tr w:rsidR="00DD3F55" w14:paraId="22A557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208526FA"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2F34FC32"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1EBBC68F"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24BD1ED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655BFA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A704EC" w14:paraId="389B5A54" w14:textId="77777777" w:rsidTr="0044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dotted" w:sz="2" w:space="0" w:color="000000"/>
              <w:left w:val="nil"/>
              <w:bottom w:val="nil"/>
              <w:right w:val="nil"/>
              <w:tl2br w:val="nil"/>
              <w:tr2bl w:val="nil"/>
            </w:tcBorders>
            <w:shd w:val="clear" w:color="auto" w:fill="auto"/>
            <w:tcMar>
              <w:left w:w="0" w:type="dxa"/>
              <w:right w:w="0" w:type="dxa"/>
            </w:tcMar>
            <w:vAlign w:val="bottom"/>
          </w:tcPr>
          <w:p w14:paraId="3C2B3A80"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14:paraId="61700FB3"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tcMar>
              <w:left w:w="0" w:type="dxa"/>
              <w:right w:w="0" w:type="dxa"/>
            </w:tcMar>
            <w:vAlign w:val="bottom"/>
          </w:tcPr>
          <w:p w14:paraId="23171FA5"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4925B9B5" w14:textId="77777777" w:rsidR="00A704EC" w:rsidRDefault="00A704EC">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vMerge w:val="restart"/>
            <w:tcBorders>
              <w:top w:val="dotted" w:sz="2" w:space="0" w:color="000000"/>
              <w:left w:val="nil"/>
              <w:right w:val="nil"/>
              <w:tl2br w:val="nil"/>
              <w:tr2bl w:val="nil"/>
            </w:tcBorders>
            <w:shd w:val="clear" w:color="FFFFFF" w:fill="EAEAEA"/>
            <w:noWrap/>
            <w:tcMar>
              <w:left w:w="40" w:type="dxa"/>
              <w:right w:w="40" w:type="dxa"/>
            </w:tcMar>
            <w:vAlign w:val="bottom"/>
          </w:tcPr>
          <w:p w14:paraId="47523A82"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r>
      <w:tr w:rsidR="00A704EC" w14:paraId="563DC705" w14:textId="77777777" w:rsidTr="0044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0" w:type="dxa"/>
              <w:right w:w="0" w:type="dxa"/>
            </w:tcMar>
            <w:vAlign w:val="bottom"/>
          </w:tcPr>
          <w:p w14:paraId="3AE51ED5"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tcMar>
              <w:left w:w="0" w:type="dxa"/>
              <w:right w:w="0" w:type="dxa"/>
            </w:tcMar>
            <w:vAlign w:val="bottom"/>
          </w:tcPr>
          <w:p w14:paraId="02DCB4D0"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tcMar>
              <w:left w:w="0" w:type="dxa"/>
              <w:right w:w="0" w:type="dxa"/>
            </w:tcMar>
            <w:vAlign w:val="bottom"/>
          </w:tcPr>
          <w:p w14:paraId="68114476" w14:textId="77777777" w:rsidR="00A704EC" w:rsidRDefault="00A704EC">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797C45D9" w14:textId="77777777" w:rsidR="00A704EC" w:rsidRDefault="00A704EC">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1155" w:type="dxa"/>
            <w:vMerge/>
            <w:tcBorders>
              <w:left w:val="nil"/>
              <w:bottom w:val="dotted" w:sz="2" w:space="0" w:color="000000"/>
              <w:right w:val="nil"/>
              <w:tl2br w:val="nil"/>
              <w:tr2bl w:val="nil"/>
            </w:tcBorders>
            <w:shd w:val="clear" w:color="FFFFFF" w:fill="EAEAEA"/>
            <w:noWrap/>
            <w:tcMar>
              <w:left w:w="0" w:type="dxa"/>
              <w:right w:w="0" w:type="dxa"/>
            </w:tcMar>
            <w:vAlign w:val="bottom"/>
          </w:tcPr>
          <w:p w14:paraId="2F9084A7" w14:textId="77777777" w:rsidR="00A704EC" w:rsidRDefault="00A704EC">
            <w:pPr>
              <w:spacing w:after="0" w:line="240" w:lineRule="auto"/>
              <w:jc w:val="right"/>
              <w:rPr>
                <w:rFonts w:ascii="Arial" w:eastAsia="Arial" w:hAnsi="Arial" w:cs="Arial"/>
                <w:color w:val="000000"/>
                <w:sz w:val="16"/>
                <w:szCs w:val="22"/>
                <w:lang w:val="en-US" w:eastAsia="en-US"/>
              </w:rPr>
            </w:pPr>
          </w:p>
        </w:tc>
      </w:tr>
      <w:tr w:rsidR="00DD3F55" w14:paraId="49794D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40" w:type="dxa"/>
              <w:right w:w="40" w:type="dxa"/>
            </w:tcMar>
            <w:vAlign w:val="bottom"/>
          </w:tcPr>
          <w:p w14:paraId="1B08E82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1155" w:type="dxa"/>
            <w:tcBorders>
              <w:top w:val="nil"/>
              <w:left w:val="nil"/>
              <w:bottom w:val="dotted" w:sz="2" w:space="0" w:color="000000"/>
              <w:right w:val="nil"/>
              <w:tl2br w:val="nil"/>
              <w:tr2bl w:val="nil"/>
            </w:tcBorders>
            <w:shd w:val="clear" w:color="auto" w:fill="auto"/>
            <w:tcMar>
              <w:left w:w="0" w:type="dxa"/>
              <w:right w:w="0" w:type="dxa"/>
            </w:tcMar>
            <w:vAlign w:val="bottom"/>
          </w:tcPr>
          <w:p w14:paraId="3FBFECA0"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tcMar>
              <w:left w:w="0" w:type="dxa"/>
              <w:right w:w="0" w:type="dxa"/>
            </w:tcMar>
            <w:vAlign w:val="bottom"/>
          </w:tcPr>
          <w:p w14:paraId="40E58DA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177AC6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2,836</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71E1E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2,921</w:t>
            </w:r>
          </w:p>
        </w:tc>
      </w:tr>
    </w:tbl>
    <w:p w14:paraId="4D9123E9" w14:textId="77777777" w:rsidR="00AE4053" w:rsidRPr="00AE4053" w:rsidRDefault="006C2E6D" w:rsidP="002B0C89">
      <w:pPr>
        <w:keepLines w:val="0"/>
        <w:tabs>
          <w:tab w:val="left" w:pos="0"/>
        </w:tabs>
        <w:spacing w:after="0" w:line="240" w:lineRule="auto"/>
        <w:contextualSpacing/>
        <w:rPr>
          <w:rFonts w:ascii="Arial" w:eastAsia="Calibri" w:hAnsi="Arial" w:cs="Arial"/>
          <w:sz w:val="16"/>
          <w:szCs w:val="16"/>
          <w:bdr w:val="none" w:sz="0" w:space="0" w:color="auto" w:frame="1"/>
          <w:lang w:val="en-US" w:eastAsia="en-US"/>
        </w:rPr>
      </w:pPr>
      <w:r w:rsidRPr="00AE4053">
        <w:rPr>
          <w:rFonts w:ascii="Arial" w:eastAsia="Calibri" w:hAnsi="Arial" w:cs="Arial"/>
          <w:sz w:val="16"/>
          <w:szCs w:val="16"/>
          <w:bdr w:val="none" w:sz="0" w:space="0" w:color="auto" w:frame="1"/>
          <w:lang w:val="en-US" w:eastAsia="en-US"/>
        </w:rPr>
        <w:t>Prepared on a resourcing (i.e. appropriations available) basis.</w:t>
      </w:r>
    </w:p>
    <w:p w14:paraId="541B8692" w14:textId="77777777" w:rsidR="00AE4053" w:rsidRDefault="006C2E6D" w:rsidP="002B0C89">
      <w:pPr>
        <w:keepLines w:val="0"/>
        <w:tabs>
          <w:tab w:val="left" w:pos="0"/>
        </w:tabs>
        <w:spacing w:after="0" w:line="240" w:lineRule="auto"/>
        <w:contextualSpacing/>
        <w:rPr>
          <w:rFonts w:ascii="Arial" w:eastAsia="Calibri" w:hAnsi="Arial" w:cs="Arial"/>
          <w:sz w:val="16"/>
          <w:szCs w:val="16"/>
          <w:bdr w:val="none" w:sz="0" w:space="0" w:color="auto" w:frame="1"/>
          <w:lang w:val="en-US" w:eastAsia="en-US"/>
        </w:rPr>
      </w:pPr>
      <w:r w:rsidRPr="00AE4053">
        <w:rPr>
          <w:rFonts w:ascii="Arial" w:eastAsia="Calibri" w:hAnsi="Arial" w:cs="Arial"/>
          <w:sz w:val="16"/>
          <w:szCs w:val="16"/>
          <w:bdr w:val="none" w:sz="0" w:space="0" w:color="auto" w:frame="1"/>
          <w:lang w:val="en-US" w:eastAsia="en-US"/>
        </w:rPr>
        <w:t>All figures shown above are GST exclusive</w:t>
      </w:r>
      <w:r>
        <w:rPr>
          <w:rFonts w:ascii="Arial" w:eastAsia="Calibri" w:hAnsi="Arial" w:cs="Arial"/>
          <w:sz w:val="16"/>
          <w:szCs w:val="16"/>
          <w:bdr w:val="none" w:sz="0" w:space="0" w:color="auto" w:frame="1"/>
          <w:lang w:val="en-US" w:eastAsia="en-US"/>
        </w:rPr>
        <w:t xml:space="preserve"> – </w:t>
      </w:r>
      <w:r w:rsidRPr="00AE4053">
        <w:rPr>
          <w:rFonts w:ascii="Arial" w:eastAsia="Calibri" w:hAnsi="Arial" w:cs="Arial"/>
          <w:sz w:val="16"/>
          <w:szCs w:val="16"/>
          <w:bdr w:val="none" w:sz="0" w:space="0" w:color="auto" w:frame="1"/>
          <w:lang w:val="en-US" w:eastAsia="en-US"/>
        </w:rPr>
        <w:t>these may not match figures in the cash flow statement.</w:t>
      </w:r>
    </w:p>
    <w:p w14:paraId="3F068294" w14:textId="77777777" w:rsidR="004D7C73" w:rsidRPr="00B05BE9" w:rsidRDefault="006C2E6D" w:rsidP="002B0C8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sidRPr="00B05BE9">
        <w:rPr>
          <w:rFonts w:ascii="Arial" w:hAnsi="Arial"/>
          <w:i/>
          <w:sz w:val="16"/>
          <w:szCs w:val="16"/>
        </w:rPr>
        <w:t>Appropriation Act (No. 1) 202</w:t>
      </w:r>
      <w:r>
        <w:rPr>
          <w:rFonts w:ascii="Arial" w:hAnsi="Arial"/>
          <w:i/>
          <w:sz w:val="16"/>
          <w:szCs w:val="16"/>
        </w:rPr>
        <w:t>4</w:t>
      </w:r>
      <w:r w:rsidRPr="00B05BE9">
        <w:rPr>
          <w:rFonts w:ascii="Arial" w:hAnsi="Arial"/>
          <w:i/>
          <w:sz w:val="16"/>
          <w:szCs w:val="16"/>
        </w:rPr>
        <w:t>–202</w:t>
      </w:r>
      <w:r>
        <w:rPr>
          <w:rFonts w:ascii="Arial" w:hAnsi="Arial"/>
          <w:i/>
          <w:sz w:val="16"/>
          <w:szCs w:val="16"/>
        </w:rPr>
        <w:t>5</w:t>
      </w:r>
      <w:r w:rsidRPr="00B05BE9">
        <w:rPr>
          <w:rFonts w:ascii="Arial" w:hAnsi="Arial"/>
          <w:i/>
          <w:sz w:val="16"/>
          <w:szCs w:val="16"/>
        </w:rPr>
        <w:t xml:space="preserve"> </w:t>
      </w:r>
      <w:r w:rsidRPr="00B05BE9">
        <w:rPr>
          <w:rFonts w:ascii="Arial" w:hAnsi="Arial"/>
          <w:sz w:val="16"/>
          <w:szCs w:val="16"/>
        </w:rPr>
        <w:t>and Appropriation Bill (No. 3) 202</w:t>
      </w:r>
      <w:r>
        <w:rPr>
          <w:rFonts w:ascii="Arial" w:hAnsi="Arial"/>
          <w:sz w:val="16"/>
          <w:szCs w:val="16"/>
        </w:rPr>
        <w:t>4</w:t>
      </w:r>
      <w:r w:rsidRPr="00B05BE9">
        <w:rPr>
          <w:rFonts w:ascii="Arial" w:hAnsi="Arial"/>
          <w:sz w:val="16"/>
          <w:szCs w:val="16"/>
        </w:rPr>
        <w:t>–202</w:t>
      </w:r>
      <w:r>
        <w:rPr>
          <w:rFonts w:ascii="Arial" w:hAnsi="Arial"/>
          <w:sz w:val="16"/>
          <w:szCs w:val="16"/>
        </w:rPr>
        <w:t>5</w:t>
      </w:r>
      <w:r w:rsidRPr="00B05BE9">
        <w:rPr>
          <w:rFonts w:ascii="Arial" w:hAnsi="Arial"/>
          <w:i/>
          <w:sz w:val="16"/>
          <w:szCs w:val="16"/>
        </w:rPr>
        <w:t>.</w:t>
      </w:r>
      <w:r w:rsidRPr="00B05BE9">
        <w:rPr>
          <w:rFonts w:ascii="Arial" w:hAnsi="Arial"/>
          <w:iCs/>
          <w:sz w:val="16"/>
          <w:szCs w:val="16"/>
        </w:rPr>
        <w:t xml:space="preserve"> Actual Available Appropriation column reflects the closing unspent appropriation balance from the entity’s 202</w:t>
      </w:r>
      <w:r>
        <w:rPr>
          <w:rFonts w:ascii="Arial" w:hAnsi="Arial"/>
          <w:iCs/>
          <w:sz w:val="16"/>
          <w:szCs w:val="16"/>
        </w:rPr>
        <w:t>3</w:t>
      </w:r>
      <w:r w:rsidRPr="00B05BE9">
        <w:rPr>
          <w:rFonts w:ascii="Arial" w:hAnsi="Arial"/>
          <w:iCs/>
          <w:sz w:val="16"/>
          <w:szCs w:val="16"/>
        </w:rPr>
        <w:t>–2</w:t>
      </w:r>
      <w:r>
        <w:rPr>
          <w:rFonts w:ascii="Arial" w:hAnsi="Arial"/>
          <w:iCs/>
          <w:sz w:val="16"/>
          <w:szCs w:val="16"/>
        </w:rPr>
        <w:t>4</w:t>
      </w:r>
      <w:r w:rsidRPr="00B05BE9">
        <w:rPr>
          <w:rFonts w:ascii="Arial" w:hAnsi="Arial"/>
          <w:iCs/>
          <w:sz w:val="16"/>
          <w:szCs w:val="16"/>
        </w:rPr>
        <w:t xml:space="preserve"> annual report and encompasses </w:t>
      </w:r>
      <w:r w:rsidRPr="00B05BE9">
        <w:rPr>
          <w:rFonts w:ascii="Arial" w:hAnsi="Arial"/>
          <w:i/>
          <w:sz w:val="16"/>
          <w:szCs w:val="16"/>
        </w:rPr>
        <w:t>Appropriation Act (No. 1) 202</w:t>
      </w:r>
      <w:r>
        <w:rPr>
          <w:rFonts w:ascii="Arial" w:hAnsi="Arial"/>
          <w:i/>
          <w:sz w:val="16"/>
          <w:szCs w:val="16"/>
        </w:rPr>
        <w:t>3</w:t>
      </w:r>
      <w:r w:rsidRPr="00B05BE9">
        <w:rPr>
          <w:rFonts w:ascii="Arial" w:hAnsi="Arial"/>
          <w:i/>
          <w:sz w:val="16"/>
          <w:szCs w:val="16"/>
        </w:rPr>
        <w:t>–202</w:t>
      </w:r>
      <w:r>
        <w:rPr>
          <w:rFonts w:ascii="Arial" w:hAnsi="Arial"/>
          <w:i/>
          <w:sz w:val="16"/>
          <w:szCs w:val="16"/>
        </w:rPr>
        <w:t>4</w:t>
      </w:r>
      <w:r w:rsidRPr="00B05BE9">
        <w:rPr>
          <w:rFonts w:ascii="Arial" w:hAnsi="Arial"/>
          <w:i/>
          <w:sz w:val="16"/>
          <w:szCs w:val="16"/>
        </w:rPr>
        <w:t>, and Appropriation Act (No. 3) 202</w:t>
      </w:r>
      <w:r>
        <w:rPr>
          <w:rFonts w:ascii="Arial" w:hAnsi="Arial"/>
          <w:i/>
          <w:sz w:val="16"/>
          <w:szCs w:val="16"/>
        </w:rPr>
        <w:t>3</w:t>
      </w:r>
      <w:r w:rsidRPr="00B05BE9">
        <w:rPr>
          <w:rFonts w:ascii="Arial" w:hAnsi="Arial"/>
          <w:i/>
          <w:sz w:val="16"/>
          <w:szCs w:val="16"/>
        </w:rPr>
        <w:t>–202</w:t>
      </w:r>
      <w:r>
        <w:rPr>
          <w:rFonts w:ascii="Arial" w:hAnsi="Arial"/>
          <w:i/>
          <w:sz w:val="16"/>
          <w:szCs w:val="16"/>
        </w:rPr>
        <w:t>4.</w:t>
      </w:r>
    </w:p>
    <w:p w14:paraId="77CC450C" w14:textId="77777777" w:rsidR="00B05BE9" w:rsidRPr="00B05BE9" w:rsidRDefault="006C2E6D" w:rsidP="00B05BE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Estimated adjusted balance carried forward from previous year for annual appropriations.</w:t>
      </w:r>
    </w:p>
    <w:p w14:paraId="7281E307" w14:textId="77777777" w:rsidR="004D7C73" w:rsidRDefault="006C2E6D" w:rsidP="002B0C8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 xml:space="preserve">Estimated external revenue receipts under section 74 of the </w:t>
      </w:r>
      <w:r w:rsidRPr="004D7C73">
        <w:rPr>
          <w:rFonts w:ascii="Arial" w:hAnsi="Arial"/>
          <w:sz w:val="16"/>
          <w:szCs w:val="16"/>
          <w:bdr w:val="none" w:sz="0" w:space="0" w:color="auto" w:frame="1"/>
        </w:rPr>
        <w:t>PGPA Act</w:t>
      </w:r>
      <w:r>
        <w:rPr>
          <w:rFonts w:ascii="Arial" w:hAnsi="Arial"/>
          <w:sz w:val="16"/>
          <w:szCs w:val="16"/>
          <w:bdr w:val="none" w:sz="0" w:space="0" w:color="auto" w:frame="1"/>
        </w:rPr>
        <w:t>.</w:t>
      </w:r>
    </w:p>
    <w:p w14:paraId="7BEF858A" w14:textId="77777777" w:rsidR="00BA7292" w:rsidRPr="002C1DED" w:rsidRDefault="006C2E6D" w:rsidP="002B0C8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sidRPr="002C1DED">
        <w:rPr>
          <w:rFonts w:ascii="Arial" w:hAnsi="Arial"/>
          <w:sz w:val="16"/>
          <w:szCs w:val="16"/>
          <w:bdr w:val="none" w:sz="0" w:space="0" w:color="auto" w:frame="1"/>
        </w:rPr>
        <w:t xml:space="preserve">Departmental capital budgets are not separately identified in </w:t>
      </w:r>
      <w:r w:rsidRPr="002B0C89">
        <w:rPr>
          <w:rFonts w:ascii="Arial" w:hAnsi="Arial"/>
          <w:i/>
          <w:sz w:val="16"/>
          <w:szCs w:val="16"/>
          <w:bdr w:val="none" w:sz="0" w:space="0" w:color="auto" w:frame="1"/>
        </w:rPr>
        <w:t>Appropriation Act (No.1)</w:t>
      </w:r>
      <w:r w:rsidRPr="002C1DED">
        <w:rPr>
          <w:rFonts w:ascii="Arial" w:hAnsi="Arial"/>
          <w:sz w:val="16"/>
          <w:szCs w:val="16"/>
          <w:bdr w:val="none" w:sz="0" w:space="0" w:color="auto" w:frame="1"/>
        </w:rPr>
        <w:t xml:space="preserve"> and form part of ordinary annual services items. Refer to Table 3.6 for further details. For accounting purposes, this amount has been designated as a ‘contribution by owner’.</w:t>
      </w:r>
    </w:p>
    <w:p w14:paraId="2EE30508" w14:textId="77777777" w:rsidR="004D7C73" w:rsidRPr="00BA7292" w:rsidRDefault="006C2E6D" w:rsidP="002B0C89">
      <w:pPr>
        <w:pStyle w:val="ChartandTableFootnoteAlpha"/>
        <w:numPr>
          <w:ilvl w:val="0"/>
          <w:numId w:val="3"/>
        </w:numPr>
        <w:tabs>
          <w:tab w:val="left" w:pos="0"/>
        </w:tabs>
        <w:spacing w:before="30" w:after="0"/>
        <w:ind w:left="284" w:hanging="284"/>
        <w:rPr>
          <w:rFonts w:eastAsia="Calibri" w:cs="Arial"/>
          <w:szCs w:val="16"/>
          <w:bdr w:val="none" w:sz="0" w:space="0" w:color="auto" w:frame="1"/>
        </w:rPr>
      </w:pPr>
      <w:r w:rsidRPr="00BA7292">
        <w:rPr>
          <w:rFonts w:eastAsia="Calibri" w:cs="Arial"/>
          <w:szCs w:val="16"/>
          <w:bdr w:val="none" w:sz="0" w:space="0" w:color="auto" w:frame="1"/>
        </w:rPr>
        <w:t>Includes Commonwealth cash contributions to the National Disability Insurance Agency for reasonable and necessary support for parti</w:t>
      </w:r>
      <w:r w:rsidR="00364411" w:rsidRPr="00BA7292">
        <w:rPr>
          <w:rFonts w:eastAsia="Calibri" w:cs="Arial"/>
          <w:szCs w:val="16"/>
          <w:bdr w:val="none" w:sz="0" w:space="0" w:color="auto" w:frame="1"/>
        </w:rPr>
        <w:t>cipants and community inclusion.</w:t>
      </w:r>
    </w:p>
    <w:p w14:paraId="5644CE29" w14:textId="77777777" w:rsidR="004D7C73" w:rsidRPr="00B01091" w:rsidRDefault="006C2E6D" w:rsidP="002B0C8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sidRPr="00B01091">
        <w:rPr>
          <w:rFonts w:ascii="Arial" w:hAnsi="Arial"/>
          <w:sz w:val="16"/>
          <w:szCs w:val="16"/>
          <w:bdr w:val="none" w:sz="0" w:space="0" w:color="auto" w:frame="1"/>
        </w:rPr>
        <w:t>‘Corporate entities’ are corporate Commonwealth entities and Commonwealth companies as defined under the PGPA Act.</w:t>
      </w:r>
    </w:p>
    <w:p w14:paraId="28A5D4F6" w14:textId="77777777" w:rsidR="001343FD" w:rsidRDefault="006C2E6D" w:rsidP="002B0C89">
      <w:pPr>
        <w:pStyle w:val="ChartandTableFootnoteAlpha"/>
        <w:numPr>
          <w:ilvl w:val="0"/>
          <w:numId w:val="3"/>
        </w:numPr>
        <w:spacing w:after="0"/>
        <w:ind w:left="284" w:hanging="284"/>
        <w:contextualSpacing/>
        <w:rPr>
          <w:rFonts w:cs="Arial"/>
          <w:szCs w:val="16"/>
        </w:rPr>
      </w:pPr>
      <w:r w:rsidRPr="00B01091">
        <w:rPr>
          <w:rFonts w:cs="Arial"/>
          <w:szCs w:val="16"/>
        </w:rPr>
        <w:t>Excludes trust moneys held in Services for O</w:t>
      </w:r>
      <w:r>
        <w:rPr>
          <w:rFonts w:cs="Arial"/>
          <w:szCs w:val="16"/>
        </w:rPr>
        <w:t xml:space="preserve">ther Entities and Trust Moneys </w:t>
      </w:r>
      <w:r w:rsidRPr="00B01091">
        <w:rPr>
          <w:rFonts w:cs="Arial"/>
          <w:szCs w:val="16"/>
        </w:rPr>
        <w:t xml:space="preserve">and other special accounts. For further information on special accounts (excluding amounts held on trust), please see </w:t>
      </w:r>
    </w:p>
    <w:p w14:paraId="7CE7A194" w14:textId="77777777" w:rsidR="004540F4" w:rsidRPr="00B01091" w:rsidRDefault="006C2E6D" w:rsidP="001343FD">
      <w:pPr>
        <w:pStyle w:val="ChartandTableFootnoteAlpha"/>
        <w:numPr>
          <w:ilvl w:val="0"/>
          <w:numId w:val="0"/>
        </w:numPr>
        <w:spacing w:after="0"/>
        <w:ind w:left="284"/>
        <w:contextualSpacing/>
        <w:rPr>
          <w:rFonts w:cs="Arial"/>
          <w:szCs w:val="16"/>
        </w:rPr>
      </w:pPr>
      <w:r w:rsidRPr="00B01091">
        <w:rPr>
          <w:rFonts w:cs="Arial"/>
          <w:szCs w:val="16"/>
        </w:rPr>
        <w:t>Table 3.1: Special Account Flows.</w:t>
      </w:r>
    </w:p>
    <w:p w14:paraId="5D2E9E27" w14:textId="77777777" w:rsidR="004D7C73" w:rsidRPr="00B01091" w:rsidRDefault="006C2E6D" w:rsidP="002B0C89">
      <w:pPr>
        <w:pStyle w:val="ListParagraph"/>
        <w:numPr>
          <w:ilvl w:val="0"/>
          <w:numId w:val="3"/>
        </w:numPr>
        <w:tabs>
          <w:tab w:val="left" w:pos="0"/>
        </w:tabs>
        <w:spacing w:after="0" w:line="240" w:lineRule="auto"/>
        <w:ind w:left="284" w:hanging="284"/>
        <w:jc w:val="both"/>
        <w:rPr>
          <w:rFonts w:ascii="Arial" w:hAnsi="Arial"/>
          <w:sz w:val="16"/>
          <w:szCs w:val="16"/>
          <w:bdr w:val="none" w:sz="0" w:space="0" w:color="auto" w:frame="1"/>
        </w:rPr>
      </w:pPr>
      <w:r>
        <w:rPr>
          <w:rFonts w:ascii="Arial" w:hAnsi="Arial"/>
          <w:sz w:val="16"/>
          <w:szCs w:val="16"/>
          <w:bdr w:val="none" w:sz="0" w:space="0" w:color="auto" w:frame="1"/>
        </w:rPr>
        <w:t>A</w:t>
      </w:r>
      <w:r w:rsidR="000D450D" w:rsidRPr="00B01091">
        <w:rPr>
          <w:rFonts w:ascii="Arial" w:hAnsi="Arial"/>
          <w:sz w:val="16"/>
          <w:szCs w:val="16"/>
          <w:bdr w:val="none" w:sz="0" w:space="0" w:color="auto" w:frame="1"/>
        </w:rPr>
        <w:t>mounts credited to the special accounts from DSS annual and special appropriations.</w:t>
      </w:r>
    </w:p>
    <w:p w14:paraId="607633E1" w14:textId="77777777" w:rsidR="00A7732B" w:rsidRDefault="006C2E6D">
      <w:pPr>
        <w:keepLines w:val="0"/>
        <w:spacing w:after="200" w:line="276" w:lineRule="auto"/>
        <w:jc w:val="left"/>
        <w:rPr>
          <w:rFonts w:eastAsia="Calibri" w:cs="Arial"/>
          <w:szCs w:val="22"/>
          <w:lang w:val="en-US" w:eastAsia="en-US"/>
        </w:rPr>
      </w:pPr>
      <w:r>
        <w:rPr>
          <w:rFonts w:eastAsia="Calibri" w:cs="Arial"/>
          <w:szCs w:val="22"/>
          <w:lang w:val="en-US" w:eastAsia="en-US"/>
        </w:rPr>
        <w:br w:type="page"/>
      </w:r>
    </w:p>
    <w:p w14:paraId="31B1264A" w14:textId="77777777" w:rsidR="00A7732B" w:rsidRDefault="006C2E6D" w:rsidP="00C7160D">
      <w:pPr>
        <w:pStyle w:val="TableHeading"/>
        <w:keepLines/>
        <w:spacing w:before="0" w:after="0"/>
        <w:rPr>
          <w:rFonts w:eastAsia="Calibri"/>
          <w:szCs w:val="22"/>
          <w:lang w:val="en-US" w:eastAsia="en-US"/>
        </w:rPr>
      </w:pPr>
      <w:r>
        <w:rPr>
          <w:rFonts w:eastAsia="Calibri" w:cs="Arial"/>
          <w:szCs w:val="22"/>
          <w:lang w:val="en-US" w:eastAsia="en-US"/>
        </w:rPr>
        <w:t xml:space="preserve">Table 1.1: </w:t>
      </w:r>
      <w:r>
        <w:rPr>
          <w:rFonts w:eastAsia="Calibri" w:cs="Arial"/>
          <w:snapToGrid w:val="0"/>
          <w:szCs w:val="22"/>
          <w:lang w:val="en-US" w:eastAsia="en-US"/>
        </w:rPr>
        <w:t>Department of Social Services</w:t>
      </w:r>
      <w:r>
        <w:rPr>
          <w:rFonts w:eastAsia="Calibri" w:cs="Arial"/>
          <w:szCs w:val="22"/>
          <w:lang w:val="en-US" w:eastAsia="en-US"/>
        </w:rPr>
        <w:t xml:space="preserve"> resource statement – Additional estimates for 2024-25 as at February 2025 (continued)</w:t>
      </w:r>
    </w:p>
    <w:p w14:paraId="7416BFC5" w14:textId="77777777" w:rsidR="00A7732B" w:rsidRDefault="006C2E6D" w:rsidP="00C7160D">
      <w:pPr>
        <w:keepLines w:val="0"/>
        <w:spacing w:before="240" w:after="0" w:line="240" w:lineRule="auto"/>
        <w:jc w:val="left"/>
        <w:rPr>
          <w:rFonts w:ascii="Arial" w:eastAsia="Calibri" w:hAnsi="Arial" w:cs="Arial"/>
          <w:b/>
          <w:szCs w:val="22"/>
          <w:lang w:val="en-US" w:eastAsia="en-US"/>
        </w:rPr>
      </w:pPr>
      <w:r>
        <w:rPr>
          <w:rFonts w:ascii="Arial" w:eastAsia="Calibri" w:hAnsi="Arial" w:cs="Arial"/>
          <w:b/>
          <w:szCs w:val="22"/>
          <w:lang w:val="en-US" w:eastAsia="en-US"/>
        </w:rPr>
        <w:t>Third-party payments from and on behalf of other entities</w:t>
      </w:r>
    </w:p>
    <w:tbl>
      <w:tblPr>
        <w:tblStyle w:val="CDMRange1"/>
        <w:tblW w:w="7950" w:type="dxa"/>
        <w:tblLayout w:type="fixed"/>
        <w:tblCellMar>
          <w:top w:w="11" w:type="dxa"/>
          <w:bottom w:w="11" w:type="dxa"/>
        </w:tblCellMar>
        <w:tblLook w:val="0620" w:firstRow="1" w:lastRow="0" w:firstColumn="0" w:lastColumn="0" w:noHBand="1" w:noVBand="1"/>
      </w:tblPr>
      <w:tblGrid>
        <w:gridCol w:w="3330"/>
        <w:gridCol w:w="1155"/>
        <w:gridCol w:w="1155"/>
        <w:gridCol w:w="1155"/>
        <w:gridCol w:w="1155"/>
      </w:tblGrid>
      <w:tr w:rsidR="00DD3F55" w14:paraId="3A445A6C" w14:textId="77777777" w:rsidTr="0042165F">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C7CF1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75FAB9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Actual</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tcPr>
          <w:p w14:paraId="6C46E00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1155" w:type="dxa"/>
            <w:tcBorders>
              <w:top w:val="dotted" w:sz="2" w:space="0" w:color="000000"/>
              <w:left w:val="nil"/>
              <w:bottom w:val="nil"/>
              <w:right w:val="nil"/>
              <w:tl2br w:val="nil"/>
              <w:tr2bl w:val="nil"/>
            </w:tcBorders>
            <w:shd w:val="clear" w:color="auto" w:fill="auto"/>
            <w:noWrap/>
            <w:tcMar>
              <w:left w:w="40" w:type="dxa"/>
              <w:right w:w="40" w:type="dxa"/>
            </w:tcMar>
          </w:tcPr>
          <w:p w14:paraId="760E39E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Proposed</w:t>
            </w:r>
          </w:p>
        </w:tc>
        <w:tc>
          <w:tcPr>
            <w:tcW w:w="1155" w:type="dxa"/>
            <w:tcBorders>
              <w:top w:val="dotted" w:sz="2" w:space="0" w:color="000000"/>
              <w:left w:val="nil"/>
              <w:bottom w:val="nil"/>
              <w:right w:val="nil"/>
              <w:tl2br w:val="nil"/>
              <w:tr2bl w:val="nil"/>
            </w:tcBorders>
            <w:shd w:val="clear" w:color="FFFFFF" w:fill="EAEAEA"/>
            <w:noWrap/>
            <w:tcMar>
              <w:left w:w="40" w:type="dxa"/>
              <w:right w:w="40" w:type="dxa"/>
            </w:tcMar>
          </w:tcPr>
          <w:p w14:paraId="1AD00B0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Total</w:t>
            </w:r>
          </w:p>
        </w:tc>
      </w:tr>
      <w:tr w:rsidR="00DD3F55" w14:paraId="4AA6D0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6B4DA84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1D3D1A0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155" w:type="dxa"/>
            <w:tcBorders>
              <w:top w:val="nil"/>
              <w:left w:val="nil"/>
              <w:bottom w:val="nil"/>
              <w:right w:val="nil"/>
              <w:tl2br w:val="nil"/>
              <w:tr2bl w:val="nil"/>
            </w:tcBorders>
            <w:shd w:val="clear" w:color="auto" w:fill="auto"/>
            <w:noWrap/>
            <w:tcMar>
              <w:left w:w="40" w:type="dxa"/>
              <w:right w:w="40" w:type="dxa"/>
            </w:tcMar>
          </w:tcPr>
          <w:p w14:paraId="4C1CA34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 at</w:t>
            </w:r>
          </w:p>
        </w:tc>
        <w:tc>
          <w:tcPr>
            <w:tcW w:w="1155" w:type="dxa"/>
            <w:tcBorders>
              <w:top w:val="nil"/>
              <w:left w:val="nil"/>
              <w:bottom w:val="nil"/>
              <w:right w:val="nil"/>
              <w:tl2br w:val="nil"/>
              <w:tr2bl w:val="nil"/>
            </w:tcBorders>
            <w:shd w:val="clear" w:color="auto" w:fill="auto"/>
            <w:noWrap/>
            <w:tcMar>
              <w:left w:w="40" w:type="dxa"/>
              <w:right w:w="40" w:type="dxa"/>
            </w:tcMar>
          </w:tcPr>
          <w:p w14:paraId="01B1F7F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155" w:type="dxa"/>
            <w:tcBorders>
              <w:top w:val="nil"/>
              <w:left w:val="nil"/>
              <w:bottom w:val="nil"/>
              <w:right w:val="nil"/>
              <w:tl2br w:val="nil"/>
              <w:tr2bl w:val="nil"/>
            </w:tcBorders>
            <w:shd w:val="clear" w:color="FFFFFF" w:fill="EAEAEA"/>
            <w:noWrap/>
            <w:tcMar>
              <w:left w:w="40" w:type="dxa"/>
              <w:right w:w="40" w:type="dxa"/>
            </w:tcMar>
          </w:tcPr>
          <w:p w14:paraId="2381EE7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 at</w:t>
            </w:r>
          </w:p>
        </w:tc>
      </w:tr>
      <w:tr w:rsidR="00DD3F55" w14:paraId="6AF15E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7C9144B3"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vAlign w:val="bottom"/>
          </w:tcPr>
          <w:p w14:paraId="6C05927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appropriation</w:t>
            </w:r>
          </w:p>
        </w:tc>
        <w:tc>
          <w:tcPr>
            <w:tcW w:w="1155" w:type="dxa"/>
            <w:tcBorders>
              <w:top w:val="nil"/>
              <w:left w:val="nil"/>
              <w:bottom w:val="nil"/>
              <w:right w:val="nil"/>
              <w:tl2br w:val="nil"/>
              <w:tr2bl w:val="nil"/>
            </w:tcBorders>
            <w:shd w:val="clear" w:color="auto" w:fill="auto"/>
            <w:noWrap/>
            <w:tcMar>
              <w:left w:w="40" w:type="dxa"/>
              <w:right w:w="40" w:type="dxa"/>
            </w:tcMar>
          </w:tcPr>
          <w:p w14:paraId="2CD0E0C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155" w:type="dxa"/>
            <w:tcBorders>
              <w:top w:val="nil"/>
              <w:left w:val="nil"/>
              <w:bottom w:val="nil"/>
              <w:right w:val="nil"/>
              <w:tl2br w:val="nil"/>
              <w:tr2bl w:val="nil"/>
            </w:tcBorders>
            <w:shd w:val="clear" w:color="auto" w:fill="auto"/>
            <w:noWrap/>
            <w:tcMar>
              <w:left w:w="40" w:type="dxa"/>
              <w:right w:w="40" w:type="dxa"/>
            </w:tcMar>
          </w:tcPr>
          <w:p w14:paraId="644C34B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155" w:type="dxa"/>
            <w:tcBorders>
              <w:top w:val="nil"/>
              <w:left w:val="nil"/>
              <w:bottom w:val="nil"/>
              <w:right w:val="nil"/>
              <w:tl2br w:val="nil"/>
              <w:tr2bl w:val="nil"/>
            </w:tcBorders>
            <w:shd w:val="clear" w:color="FFFFFF" w:fill="EAEAEA"/>
            <w:noWrap/>
            <w:tcMar>
              <w:left w:w="40" w:type="dxa"/>
              <w:right w:w="40" w:type="dxa"/>
            </w:tcMar>
          </w:tcPr>
          <w:p w14:paraId="5A903F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r>
      <w:tr w:rsidR="00DD3F55" w14:paraId="23DD4A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48BBD62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6913DE99" w14:textId="77777777" w:rsidR="00DD3F55" w:rsidRDefault="00DD3F55">
            <w:pPr>
              <w:keepLines w:val="0"/>
              <w:spacing w:after="0" w:line="240" w:lineRule="auto"/>
              <w:jc w:val="right"/>
              <w:rPr>
                <w:rFonts w:ascii="Arial" w:eastAsia="Arial" w:hAnsi="Arial" w:cs="Arial"/>
                <w:color w:val="FF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tcPr>
          <w:p w14:paraId="3A4F8F8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0" w:type="dxa"/>
              <w:right w:w="0" w:type="dxa"/>
            </w:tcMar>
          </w:tcPr>
          <w:p w14:paraId="19417F1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40" w:type="dxa"/>
              <w:right w:w="40" w:type="dxa"/>
            </w:tcMar>
          </w:tcPr>
          <w:p w14:paraId="00B466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1A8EEA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bottom"/>
          </w:tcPr>
          <w:p w14:paraId="7B91E0C3"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auto" w:fill="auto"/>
            <w:noWrap/>
            <w:tcMar>
              <w:left w:w="40" w:type="dxa"/>
              <w:right w:w="40" w:type="dxa"/>
            </w:tcMar>
          </w:tcPr>
          <w:p w14:paraId="266887E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1155" w:type="dxa"/>
            <w:tcBorders>
              <w:top w:val="nil"/>
              <w:left w:val="nil"/>
              <w:bottom w:val="nil"/>
              <w:right w:val="nil"/>
              <w:tl2br w:val="nil"/>
              <w:tr2bl w:val="nil"/>
            </w:tcBorders>
            <w:shd w:val="clear" w:color="auto" w:fill="auto"/>
            <w:noWrap/>
            <w:tcMar>
              <w:left w:w="40" w:type="dxa"/>
              <w:right w:w="40" w:type="dxa"/>
            </w:tcMar>
          </w:tcPr>
          <w:p w14:paraId="13333A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auto" w:fill="auto"/>
            <w:noWrap/>
            <w:tcMar>
              <w:left w:w="40" w:type="dxa"/>
              <w:right w:w="40" w:type="dxa"/>
            </w:tcMar>
          </w:tcPr>
          <w:p w14:paraId="2F51A14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155" w:type="dxa"/>
            <w:tcBorders>
              <w:top w:val="nil"/>
              <w:left w:val="nil"/>
              <w:bottom w:val="nil"/>
              <w:right w:val="nil"/>
              <w:tl2br w:val="nil"/>
              <w:tr2bl w:val="nil"/>
            </w:tcBorders>
            <w:shd w:val="clear" w:color="FFFFFF" w:fill="E6E6E6"/>
            <w:noWrap/>
            <w:tcMar>
              <w:left w:w="40" w:type="dxa"/>
              <w:right w:w="40" w:type="dxa"/>
            </w:tcMar>
          </w:tcPr>
          <w:p w14:paraId="69A5D95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r>
      <w:tr w:rsidR="00DD3F55" w14:paraId="1ACC42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77BA431E"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14:paraId="3FADCB6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14:paraId="0960679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auto" w:fill="auto"/>
            <w:noWrap/>
            <w:tcMar>
              <w:left w:w="40" w:type="dxa"/>
              <w:right w:w="40" w:type="dxa"/>
            </w:tcMar>
          </w:tcPr>
          <w:p w14:paraId="5273B2E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tcPr>
          <w:p w14:paraId="3BA3ED1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192622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14:paraId="2912E37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made by Services Australia on</w:t>
            </w:r>
          </w:p>
          <w:p w14:paraId="54ACBAB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behalf of DSS:</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01832B8A"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2029FDB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05F6176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4CEC1D2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30F291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671540E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Social Security</w:t>
            </w:r>
          </w:p>
          <w:p w14:paraId="35686B2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01E2E98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115,900,973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79264C7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122,493,270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4D4F67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1,562,378</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7A4E828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124,055,648</w:t>
            </w:r>
          </w:p>
        </w:tc>
      </w:tr>
      <w:tr w:rsidR="00DD3F55" w14:paraId="6F9CAA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64CFF24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 –</w:t>
            </w:r>
            <w:r>
              <w:rPr>
                <w:rFonts w:ascii="Arial" w:eastAsia="Arial" w:hAnsi="Arial" w:cs="Arial"/>
                <w:i/>
                <w:color w:val="000000"/>
                <w:sz w:val="16"/>
                <w:szCs w:val="22"/>
                <w:lang w:val="en-US" w:eastAsia="en-US"/>
              </w:rPr>
              <w:t xml:space="preserve"> A New Tax </w:t>
            </w:r>
          </w:p>
          <w:p w14:paraId="188EB6A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System (Family Assistance) </w:t>
            </w:r>
          </w:p>
          <w:p w14:paraId="36031B1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3032E7B8"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17,273,031</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2BF057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17,596,404</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3E60A63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276,673</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1CD6984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17,873,077</w:t>
            </w:r>
          </w:p>
        </w:tc>
      </w:tr>
      <w:tr w:rsidR="00DD3F55" w14:paraId="76C0A18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68334D9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 xml:space="preserve">Paid Parental </w:t>
            </w:r>
          </w:p>
          <w:p w14:paraId="1333A61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Leave Act 2010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3F77A83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2,918,593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C7CC9A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3,317,935</w:t>
            </w:r>
          </w:p>
        </w:tc>
        <w:tc>
          <w:tcPr>
            <w:tcW w:w="1155" w:type="dxa"/>
            <w:tcBorders>
              <w:top w:val="nil"/>
              <w:left w:val="nil"/>
              <w:bottom w:val="nil"/>
              <w:right w:val="nil"/>
              <w:tl2br w:val="nil"/>
              <w:tr2bl w:val="nil"/>
            </w:tcBorders>
            <w:shd w:val="clear" w:color="FFFFFF" w:fill="FFFFFF"/>
            <w:tcMar>
              <w:left w:w="40" w:type="dxa"/>
              <w:right w:w="40" w:type="dxa"/>
            </w:tcMar>
            <w:vAlign w:val="bottom"/>
          </w:tcPr>
          <w:p w14:paraId="0A50E1B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(12,562)</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5BEEE47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3,305,373</w:t>
            </w:r>
          </w:p>
        </w:tc>
      </w:tr>
      <w:tr w:rsidR="00DD3F55" w14:paraId="53961B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57014CC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S</w:t>
            </w:r>
            <w:r>
              <w:rPr>
                <w:rFonts w:ascii="Arial" w:eastAsia="Arial" w:hAnsi="Arial" w:cs="Arial"/>
                <w:color w:val="000000"/>
                <w:sz w:val="16"/>
                <w:szCs w:val="22"/>
                <w:lang w:val="en-US" w:eastAsia="en-US"/>
              </w:rPr>
              <w:t xml:space="preserve">pecial appropriations – </w:t>
            </w:r>
            <w:r>
              <w:rPr>
                <w:rFonts w:ascii="Arial" w:eastAsia="Arial" w:hAnsi="Arial" w:cs="Arial"/>
                <w:i/>
                <w:color w:val="000000"/>
                <w:sz w:val="16"/>
                <w:szCs w:val="22"/>
                <w:lang w:val="en-US" w:eastAsia="en-US"/>
              </w:rPr>
              <w:t xml:space="preserve">Student </w:t>
            </w:r>
          </w:p>
          <w:p w14:paraId="67EC141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Assistance Act 1973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6CB71F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460,986</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25E133F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474,831</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4B92FC3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60E1DAD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475,615</w:t>
            </w:r>
          </w:p>
        </w:tc>
      </w:tr>
      <w:tr w:rsidR="00DD3F55" w14:paraId="0AD6CF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40B5D800"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color w:val="000000"/>
                <w:sz w:val="16"/>
                <w:szCs w:val="22"/>
                <w:lang w:val="en-US" w:eastAsia="en-US"/>
              </w:rPr>
              <w:t>Special appropriations –</w:t>
            </w:r>
            <w:r>
              <w:rPr>
                <w:rFonts w:ascii="Arial" w:eastAsia="Arial" w:hAnsi="Arial" w:cs="Arial"/>
                <w:i/>
                <w:color w:val="000000"/>
                <w:sz w:val="16"/>
                <w:szCs w:val="22"/>
                <w:lang w:val="en-US" w:eastAsia="en-US"/>
              </w:rPr>
              <w:t xml:space="preserve"> National</w:t>
            </w:r>
          </w:p>
          <w:p w14:paraId="1B2C3EE2"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Redress Scheme for Institutional</w:t>
            </w:r>
          </w:p>
          <w:p w14:paraId="0B753780"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 xml:space="preserve">  Child Sexual Abuse Act 2018</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2ADEE35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340,622</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43C4898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645,559</w:t>
            </w:r>
          </w:p>
        </w:tc>
        <w:tc>
          <w:tcPr>
            <w:tcW w:w="1155" w:type="dxa"/>
            <w:tcBorders>
              <w:top w:val="nil"/>
              <w:left w:val="nil"/>
              <w:bottom w:val="nil"/>
              <w:right w:val="nil"/>
              <w:tl2br w:val="nil"/>
              <w:tr2bl w:val="nil"/>
            </w:tcBorders>
            <w:shd w:val="clear" w:color="FFFFFF" w:fill="FFFFFF"/>
            <w:tcMar>
              <w:left w:w="40" w:type="dxa"/>
              <w:right w:w="40" w:type="dxa"/>
            </w:tcMar>
            <w:vAlign w:val="bottom"/>
          </w:tcPr>
          <w:p w14:paraId="65DBC7D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(145,400)</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3B8F7DB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500,159</w:t>
            </w:r>
          </w:p>
        </w:tc>
      </w:tr>
      <w:tr w:rsidR="00DD3F55" w14:paraId="72E269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6DD6577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Annual administered appropriations </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52E789C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16,236</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179DDE8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7,406</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1E6EBA3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3,093</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18EA62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10,499</w:t>
            </w:r>
          </w:p>
        </w:tc>
      </w:tr>
      <w:tr w:rsidR="00DD3F55" w14:paraId="58A8AF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14:paraId="72EEA03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 made by the Department of</w:t>
            </w:r>
          </w:p>
          <w:p w14:paraId="47843CF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Veterans' Affairs on behalf of DSS:</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37237605"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667370A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75B6E5B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04980FF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62AC81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5A4F598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Special appropriations – </w:t>
            </w:r>
            <w:r>
              <w:rPr>
                <w:rFonts w:ascii="Arial" w:eastAsia="Arial" w:hAnsi="Arial" w:cs="Arial"/>
                <w:i/>
                <w:color w:val="000000"/>
                <w:sz w:val="16"/>
                <w:szCs w:val="22"/>
                <w:lang w:val="en-US" w:eastAsia="en-US"/>
              </w:rPr>
              <w:t xml:space="preserve">Social </w:t>
            </w:r>
          </w:p>
          <w:p w14:paraId="312ACD3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i/>
                <w:color w:val="000000"/>
                <w:sz w:val="16"/>
                <w:szCs w:val="22"/>
                <w:lang w:val="en-US" w:eastAsia="en-US"/>
              </w:rPr>
              <w:t xml:space="preserve">  Security (Administration) Act 1999</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5210694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70,656</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5AA404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72,397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14749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06EA397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72,921</w:t>
            </w:r>
          </w:p>
        </w:tc>
      </w:tr>
      <w:tr w:rsidR="00DD3F55" w14:paraId="6C509D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14:paraId="0EE44C2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Payments made to other entities for </w:t>
            </w:r>
          </w:p>
          <w:p w14:paraId="67494AF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provision of services:</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01CE537B"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6365566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41B144A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48A490B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57384C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6BBA6CE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 of Veterans' Affairs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9F13CB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205</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6B37E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w:t>
            </w:r>
          </w:p>
        </w:tc>
        <w:tc>
          <w:tcPr>
            <w:tcW w:w="1155" w:type="dxa"/>
            <w:tcBorders>
              <w:top w:val="nil"/>
              <w:left w:val="nil"/>
              <w:bottom w:val="nil"/>
              <w:right w:val="nil"/>
              <w:tl2br w:val="nil"/>
              <w:tr2bl w:val="nil"/>
            </w:tcBorders>
            <w:shd w:val="clear" w:color="FFFFFF" w:fill="FFFFFF"/>
            <w:tcMar>
              <w:left w:w="40" w:type="dxa"/>
              <w:right w:w="40" w:type="dxa"/>
            </w:tcMar>
            <w:vAlign w:val="bottom"/>
          </w:tcPr>
          <w:p w14:paraId="0F14EA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30696AF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210</w:t>
            </w:r>
          </w:p>
        </w:tc>
      </w:tr>
      <w:tr w:rsidR="00DD3F55" w14:paraId="2F9915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14:paraId="25E76FF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Payments made to corporate entities </w:t>
            </w:r>
          </w:p>
          <w:p w14:paraId="3ABE937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within the Portfolio:</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3C2B51E8"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64F214C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3614454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42B1871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55CC07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1ED5629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Disability Insurance Agency (a)</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7B34BBA2"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32,312,343</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310F22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35,987,170</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2C9FCB2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547,062</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094276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36,534,232</w:t>
            </w:r>
          </w:p>
        </w:tc>
      </w:tr>
      <w:tr w:rsidR="00DD3F55" w14:paraId="3A1036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40" w:type="dxa"/>
              <w:right w:w="40" w:type="dxa"/>
            </w:tcMar>
            <w:vAlign w:val="bottom"/>
          </w:tcPr>
          <w:p w14:paraId="0F58C1C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Receipts received from other entities for </w:t>
            </w:r>
          </w:p>
          <w:p w14:paraId="5B0DB47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the provision of services:</w:t>
            </w: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37D24C7F"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19CD6E3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FFFFFF"/>
            <w:tcMar>
              <w:left w:w="0" w:type="dxa"/>
              <w:right w:w="0" w:type="dxa"/>
            </w:tcMar>
            <w:vAlign w:val="bottom"/>
          </w:tcPr>
          <w:p w14:paraId="790B0CA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37F12B2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25E0EE0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FFFFFF" w:fill="FFFFFF"/>
            <w:tcMar>
              <w:left w:w="220" w:type="dxa"/>
              <w:right w:w="40" w:type="dxa"/>
            </w:tcMar>
            <w:vAlign w:val="bottom"/>
          </w:tcPr>
          <w:p w14:paraId="1B19F22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Australian Government Entities </w:t>
            </w:r>
          </w:p>
          <w:p w14:paraId="4D6CB4F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(related parties)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5E68256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42,917</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5C70A66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25,664</w:t>
            </w:r>
          </w:p>
        </w:tc>
        <w:tc>
          <w:tcPr>
            <w:tcW w:w="1155" w:type="dxa"/>
            <w:tcBorders>
              <w:top w:val="nil"/>
              <w:left w:val="nil"/>
              <w:bottom w:val="nil"/>
              <w:right w:val="nil"/>
              <w:tl2br w:val="nil"/>
              <w:tr2bl w:val="nil"/>
            </w:tcBorders>
            <w:shd w:val="clear" w:color="FFFFFF" w:fill="FFFFFF"/>
            <w:tcMar>
              <w:left w:w="40" w:type="dxa"/>
              <w:right w:w="100" w:type="dxa"/>
            </w:tcMar>
            <w:vAlign w:val="bottom"/>
          </w:tcPr>
          <w:p w14:paraId="68ADB00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13,815</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6A464C1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39,479</w:t>
            </w:r>
          </w:p>
        </w:tc>
      </w:tr>
      <w:tr w:rsidR="00DD3F55" w14:paraId="0DDF11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FFFFFF" w:fill="FFFFFF"/>
            <w:tcMar>
              <w:left w:w="220" w:type="dxa"/>
              <w:right w:w="40" w:type="dxa"/>
            </w:tcMar>
            <w:vAlign w:val="bottom"/>
          </w:tcPr>
          <w:p w14:paraId="4117A7A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Non-government entities</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387A53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562</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5D9BF8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1,517</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D95F07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0C35FAB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1,517</w:t>
            </w:r>
          </w:p>
        </w:tc>
      </w:tr>
    </w:tbl>
    <w:p w14:paraId="41AB3944" w14:textId="77777777" w:rsidR="002C0F3C" w:rsidRPr="00336DFB" w:rsidRDefault="006C2E6D" w:rsidP="002C0F3C">
      <w:pPr>
        <w:keepLines w:val="0"/>
        <w:spacing w:after="0" w:line="240" w:lineRule="auto"/>
        <w:rPr>
          <w:rFonts w:ascii="Arial" w:hAnsi="Arial" w:cs="Arial"/>
          <w:sz w:val="16"/>
          <w:szCs w:val="15"/>
        </w:rPr>
      </w:pPr>
      <w:r w:rsidRPr="00336DFB">
        <w:rPr>
          <w:rFonts w:ascii="Arial" w:hAnsi="Arial" w:cs="Arial"/>
          <w:sz w:val="16"/>
          <w:szCs w:val="15"/>
        </w:rPr>
        <w:t>Prepared on a resourcing (i.e. appropriations available) basis.</w:t>
      </w:r>
    </w:p>
    <w:p w14:paraId="60C0BCEB" w14:textId="77777777" w:rsidR="002C0F3C" w:rsidRPr="006A17AA" w:rsidRDefault="006C2E6D" w:rsidP="002C0F3C">
      <w:pPr>
        <w:keepLines w:val="0"/>
        <w:spacing w:after="0" w:line="240" w:lineRule="auto"/>
        <w:rPr>
          <w:rFonts w:ascii="Arial" w:hAnsi="Arial" w:cs="Arial"/>
          <w:sz w:val="16"/>
          <w:szCs w:val="15"/>
        </w:rPr>
      </w:pPr>
      <w:r w:rsidRPr="00336DFB">
        <w:rPr>
          <w:rFonts w:ascii="Arial" w:hAnsi="Arial" w:cs="Arial"/>
          <w:sz w:val="16"/>
          <w:szCs w:val="15"/>
        </w:rPr>
        <w:t xml:space="preserve">All figures shown above are GST exclusive </w:t>
      </w:r>
      <w:r>
        <w:rPr>
          <w:rFonts w:ascii="Arial" w:hAnsi="Arial" w:cs="Arial"/>
          <w:sz w:val="16"/>
          <w:szCs w:val="15"/>
        </w:rPr>
        <w:t>–</w:t>
      </w:r>
      <w:r w:rsidRPr="00336DFB">
        <w:rPr>
          <w:rFonts w:ascii="Arial" w:hAnsi="Arial" w:cs="Arial"/>
          <w:sz w:val="16"/>
          <w:szCs w:val="15"/>
        </w:rPr>
        <w:t xml:space="preserve"> these may not match figures in the cash flow statement.</w:t>
      </w:r>
    </w:p>
    <w:p w14:paraId="5D1C6DB1" w14:textId="77777777" w:rsidR="002C0F3C" w:rsidRPr="006A17AA" w:rsidRDefault="006C2E6D" w:rsidP="002C0F3C">
      <w:pPr>
        <w:pStyle w:val="ListParagraph"/>
        <w:numPr>
          <w:ilvl w:val="0"/>
          <w:numId w:val="5"/>
        </w:numPr>
        <w:tabs>
          <w:tab w:val="left" w:pos="142"/>
        </w:tabs>
        <w:spacing w:after="0" w:line="240" w:lineRule="auto"/>
        <w:ind w:left="284" w:hanging="284"/>
        <w:contextualSpacing w:val="0"/>
        <w:jc w:val="both"/>
        <w:rPr>
          <w:rFonts w:ascii="Arial" w:hAnsi="Arial"/>
          <w:sz w:val="16"/>
          <w:szCs w:val="16"/>
          <w:lang w:val="en-AU"/>
        </w:rPr>
      </w:pPr>
      <w:r w:rsidRPr="006A17AA">
        <w:rPr>
          <w:rFonts w:ascii="Arial" w:hAnsi="Arial"/>
          <w:sz w:val="16"/>
          <w:szCs w:val="15"/>
        </w:rPr>
        <w:t xml:space="preserve">The National Disability Insurance Agency is not directly appropriated as it is a corporate Commonwealth entity. Appropriations are made to DSS, as the responsible non-corporate Commonwealth entity, which are then paid to the National Disability Insurance Agency. </w:t>
      </w:r>
      <w:r>
        <w:rPr>
          <w:rFonts w:ascii="Arial" w:hAnsi="Arial"/>
          <w:sz w:val="16"/>
          <w:szCs w:val="15"/>
        </w:rPr>
        <w:t xml:space="preserve"> </w:t>
      </w:r>
    </w:p>
    <w:p w14:paraId="3FB79A38" w14:textId="77777777" w:rsidR="003E027B" w:rsidRPr="004332CA" w:rsidRDefault="006C2E6D" w:rsidP="006619B1">
      <w:pPr>
        <w:pStyle w:val="Heading3"/>
        <w:keepNext/>
        <w:keepLines/>
        <w:pageBreakBefore/>
        <w:spacing w:before="0" w:after="240" w:line="240" w:lineRule="auto"/>
        <w:rPr>
          <w:rFonts w:cs="Arial"/>
          <w:b w:val="0"/>
          <w:lang w:eastAsia="en-AU"/>
        </w:rPr>
      </w:pPr>
      <w:bookmarkStart w:id="105" w:name="RG_MARKER_64289"/>
      <w:bookmarkStart w:id="106" w:name="RG_MARKER_64677"/>
      <w:r w:rsidRPr="006619B1">
        <w:rPr>
          <w:rFonts w:cs="Arial"/>
          <w:bCs w:val="0"/>
          <w:lang w:eastAsia="en-AU"/>
        </w:rPr>
        <w:t>1.3</w:t>
      </w:r>
      <w:bookmarkEnd w:id="105"/>
      <w:bookmarkEnd w:id="106"/>
      <w:r w:rsidRPr="006619B1">
        <w:rPr>
          <w:rFonts w:cs="Arial"/>
          <w:bCs w:val="0"/>
          <w:lang w:eastAsia="en-AU"/>
        </w:rPr>
        <w:tab/>
        <w:t>Entity measures</w:t>
      </w:r>
    </w:p>
    <w:p w14:paraId="01A42A44" w14:textId="77777777" w:rsidR="00DC7880" w:rsidRDefault="006C2E6D" w:rsidP="00DC7880">
      <w:pPr>
        <w:pStyle w:val="TableHeading"/>
        <w:keepLines/>
        <w:spacing w:before="0" w:after="240"/>
        <w:ind w:right="28"/>
        <w:jc w:val="both"/>
        <w:rPr>
          <w:rFonts w:ascii="Book Antiqua" w:hAnsi="Book Antiqua"/>
          <w:b w:val="0"/>
          <w:sz w:val="19"/>
          <w:szCs w:val="19"/>
        </w:rPr>
      </w:pPr>
      <w:r w:rsidRPr="004332CA">
        <w:rPr>
          <w:rFonts w:ascii="Book Antiqua" w:hAnsi="Book Antiqua"/>
          <w:b w:val="0"/>
          <w:bCs/>
          <w:sz w:val="19"/>
          <w:szCs w:val="19"/>
        </w:rPr>
        <w:t>Table 1.2 summarises new Government measures taken since the 2024-25</w:t>
      </w:r>
      <w:r w:rsidRPr="004332CA">
        <w:rPr>
          <w:b w:val="0"/>
          <w:bCs/>
          <w:sz w:val="19"/>
          <w:szCs w:val="19"/>
        </w:rPr>
        <w:t xml:space="preserve"> </w:t>
      </w:r>
      <w:r w:rsidRPr="004332CA">
        <w:rPr>
          <w:rFonts w:ascii="Book Antiqua" w:hAnsi="Book Antiqua"/>
          <w:b w:val="0"/>
          <w:bCs/>
          <w:sz w:val="19"/>
          <w:szCs w:val="19"/>
        </w:rPr>
        <w:t>Budget</w:t>
      </w:r>
      <w:r>
        <w:rPr>
          <w:rFonts w:ascii="Book Antiqua" w:hAnsi="Book Antiqua"/>
          <w:b w:val="0"/>
          <w:sz w:val="19"/>
          <w:szCs w:val="19"/>
        </w:rPr>
        <w:t xml:space="preserve">. </w:t>
      </w:r>
      <w:r w:rsidR="00247B52">
        <w:rPr>
          <w:rFonts w:ascii="Book Antiqua" w:hAnsi="Book Antiqua"/>
          <w:b w:val="0"/>
          <w:sz w:val="19"/>
          <w:szCs w:val="19"/>
        </w:rPr>
        <w:t>The table is split into receipt and payment measures, with the affected programs identified.</w:t>
      </w:r>
    </w:p>
    <w:p w14:paraId="11F636F7" w14:textId="77777777" w:rsidR="008523B9" w:rsidRDefault="006C2E6D" w:rsidP="00C928EF">
      <w:pPr>
        <w:pStyle w:val="TableHeading"/>
        <w:keepLines/>
        <w:spacing w:before="0" w:after="0"/>
        <w:ind w:right="28"/>
        <w:jc w:val="both"/>
        <w:rPr>
          <w:rFonts w:cs="Arial"/>
        </w:rPr>
      </w:pPr>
      <w:r w:rsidRPr="001C36D0">
        <w:t xml:space="preserve">Table 1.2: </w:t>
      </w:r>
      <w:r w:rsidRPr="001C36D0">
        <w:rPr>
          <w:snapToGrid w:val="0"/>
        </w:rPr>
        <w:t>Department of Social Services</w:t>
      </w:r>
      <w:r>
        <w:t xml:space="preserve"> 2024-25 </w:t>
      </w:r>
      <w:r w:rsidRPr="001C36D0">
        <w:t>measures</w:t>
      </w:r>
      <w:r>
        <w:t xml:space="preserve"> </w:t>
      </w:r>
      <w:r>
        <w:rPr>
          <w:rFonts w:cs="Arial"/>
        </w:rPr>
        <w:t xml:space="preserve">since the Budget </w:t>
      </w:r>
    </w:p>
    <w:tbl>
      <w:tblPr>
        <w:tblStyle w:val="CDMRange1"/>
        <w:tblW w:w="7620" w:type="dxa"/>
        <w:tblLayout w:type="fixed"/>
        <w:tblCellMar>
          <w:top w:w="11" w:type="dxa"/>
          <w:bottom w:w="11" w:type="dxa"/>
        </w:tblCellMar>
        <w:tblLook w:val="0620" w:firstRow="1" w:lastRow="0" w:firstColumn="0" w:lastColumn="0" w:noHBand="1" w:noVBand="1"/>
      </w:tblPr>
      <w:tblGrid>
        <w:gridCol w:w="3480"/>
        <w:gridCol w:w="720"/>
        <w:gridCol w:w="855"/>
        <w:gridCol w:w="855"/>
        <w:gridCol w:w="855"/>
        <w:gridCol w:w="855"/>
      </w:tblGrid>
      <w:tr w:rsidR="00DD3F55" w14:paraId="5868B645" w14:textId="77777777" w:rsidTr="0042165F">
        <w:tc>
          <w:tcPr>
            <w:tcW w:w="34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A7676B" w14:textId="77777777" w:rsidR="00DD3F55" w:rsidRDefault="00DD3F55">
            <w:pPr>
              <w:spacing w:after="0" w:line="240" w:lineRule="auto"/>
              <w:jc w:val="lef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A373001"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023954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C5AED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747B7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5617F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A4499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0" w:type="dxa"/>
              <w:right w:w="0" w:type="dxa"/>
            </w:tcMar>
            <w:vAlign w:val="center"/>
          </w:tcPr>
          <w:p w14:paraId="44255CEB" w14:textId="77777777" w:rsidR="00DD3F55" w:rsidRDefault="00DD3F55">
            <w:pPr>
              <w:spacing w:after="0" w:line="240" w:lineRule="auto"/>
              <w:jc w:val="left"/>
              <w:rPr>
                <w:rFonts w:ascii="Arial" w:eastAsia="Arial" w:hAnsi="Arial" w:cs="Arial"/>
                <w:color w:val="000000"/>
                <w:sz w:val="16"/>
              </w:rPr>
            </w:pPr>
          </w:p>
        </w:tc>
        <w:tc>
          <w:tcPr>
            <w:tcW w:w="7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686A73C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56E822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2839C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E0664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3B41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BA7A5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64CC8F0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20" w:type="dxa"/>
            <w:tcBorders>
              <w:top w:val="nil"/>
              <w:left w:val="nil"/>
              <w:bottom w:val="nil"/>
              <w:right w:val="nil"/>
              <w:tl2br w:val="nil"/>
              <w:tr2bl w:val="nil"/>
            </w:tcBorders>
            <w:shd w:val="clear" w:color="auto" w:fill="auto"/>
            <w:tcMar>
              <w:left w:w="0" w:type="dxa"/>
              <w:right w:w="0" w:type="dxa"/>
            </w:tcMar>
          </w:tcPr>
          <w:p w14:paraId="16990087"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6B5F8DD"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18E425"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BF51935"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D5082E" w14:textId="77777777" w:rsidR="00DD3F55" w:rsidRDefault="00DD3F55">
            <w:pPr>
              <w:spacing w:after="0" w:line="240" w:lineRule="auto"/>
              <w:jc w:val="right"/>
              <w:rPr>
                <w:rFonts w:ascii="Arial" w:eastAsia="Arial" w:hAnsi="Arial" w:cs="Arial"/>
                <w:b/>
                <w:color w:val="000000"/>
                <w:sz w:val="16"/>
              </w:rPr>
            </w:pPr>
          </w:p>
        </w:tc>
      </w:tr>
      <w:tr w:rsidR="00DD3F55" w14:paraId="01619E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tcPr>
          <w:p w14:paraId="197F42F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Assistance for Recent Arrivals from </w:t>
            </w:r>
          </w:p>
          <w:p w14:paraId="4238CC7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Conflict Zones (a)</w:t>
            </w:r>
          </w:p>
        </w:tc>
        <w:tc>
          <w:tcPr>
            <w:tcW w:w="720" w:type="dxa"/>
            <w:tcBorders>
              <w:top w:val="nil"/>
              <w:left w:val="nil"/>
              <w:bottom w:val="nil"/>
              <w:right w:val="nil"/>
              <w:tl2br w:val="nil"/>
              <w:tr2bl w:val="nil"/>
            </w:tcBorders>
            <w:shd w:val="clear" w:color="auto" w:fill="auto"/>
            <w:tcMar>
              <w:left w:w="40" w:type="dxa"/>
              <w:right w:w="40" w:type="dxa"/>
            </w:tcMar>
            <w:vAlign w:val="center"/>
          </w:tcPr>
          <w:p w14:paraId="180960DB"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1.1, 1.2, 1.3, 1.4, 1.5, 1.6, 1.7</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AD560B0"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EB2372"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5BB884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681104" w14:textId="77777777" w:rsidR="00DD3F55" w:rsidRDefault="00DD3F55">
            <w:pPr>
              <w:spacing w:after="0" w:line="240" w:lineRule="auto"/>
              <w:jc w:val="right"/>
              <w:rPr>
                <w:rFonts w:ascii="Arial" w:eastAsia="Arial" w:hAnsi="Arial" w:cs="Arial"/>
                <w:color w:val="000000"/>
                <w:sz w:val="16"/>
              </w:rPr>
            </w:pPr>
          </w:p>
        </w:tc>
      </w:tr>
      <w:tr w:rsidR="00DD3F55" w14:paraId="6B6B5E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190FF1C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13BAAD2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B921C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13,053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F4D12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57,859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ADD2C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59,665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20D83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48,422</w:t>
            </w:r>
          </w:p>
        </w:tc>
      </w:tr>
      <w:tr w:rsidR="00DD3F55" w14:paraId="335C62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110AB27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626E099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27328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E64C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C0E26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5EE55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37594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7A31C6E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62A878B6"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42BD4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13,053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8152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57,859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C480B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59,665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FB082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48,422</w:t>
            </w:r>
          </w:p>
        </w:tc>
      </w:tr>
      <w:tr w:rsidR="00DD3F55" w14:paraId="6336D7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40D71FA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Legacy Superannuation Retirement Product</w:t>
            </w:r>
          </w:p>
          <w:p w14:paraId="17E6F89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Conversions and Reserves (b)</w:t>
            </w:r>
          </w:p>
        </w:tc>
        <w:tc>
          <w:tcPr>
            <w:tcW w:w="720" w:type="dxa"/>
            <w:tcBorders>
              <w:top w:val="nil"/>
              <w:left w:val="nil"/>
              <w:bottom w:val="nil"/>
              <w:right w:val="nil"/>
              <w:tl2br w:val="nil"/>
              <w:tr2bl w:val="nil"/>
            </w:tcBorders>
            <w:shd w:val="clear" w:color="auto" w:fill="auto"/>
            <w:tcMar>
              <w:left w:w="40" w:type="dxa"/>
              <w:right w:w="40" w:type="dxa"/>
            </w:tcMar>
            <w:vAlign w:val="bottom"/>
          </w:tcPr>
          <w:p w14:paraId="12DC1419"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1.3, 1.4, 1.5</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FFBC8FE"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5A7DCF"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F993741"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E99645" w14:textId="77777777" w:rsidR="00DD3F55" w:rsidRDefault="00DD3F55">
            <w:pPr>
              <w:spacing w:after="0" w:line="240" w:lineRule="auto"/>
              <w:jc w:val="right"/>
              <w:rPr>
                <w:rFonts w:ascii="Arial" w:eastAsia="Arial" w:hAnsi="Arial" w:cs="Arial"/>
                <w:color w:val="000000"/>
                <w:sz w:val="16"/>
              </w:rPr>
            </w:pPr>
          </w:p>
        </w:tc>
      </w:tr>
      <w:tr w:rsidR="00DD3F55" w14:paraId="336C47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49EB467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vAlign w:val="bottom"/>
          </w:tcPr>
          <w:p w14:paraId="61FA921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4C2DD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2A95E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2,445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6A7B4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AD0B2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7,101</w:t>
            </w:r>
          </w:p>
        </w:tc>
      </w:tr>
      <w:tr w:rsidR="00DD3F55" w14:paraId="78EC4E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5BF5208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vAlign w:val="bottom"/>
          </w:tcPr>
          <w:p w14:paraId="65EEF96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BE283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E1E0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37932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8784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88D32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1C7A2F4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14:paraId="167443E9"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5DECF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58260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2,445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3B7CF2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92171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7,101</w:t>
            </w:r>
          </w:p>
        </w:tc>
      </w:tr>
      <w:tr w:rsidR="00DD3F55" w14:paraId="728BDA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7BE509D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Remote Employment Service (c)</w:t>
            </w:r>
          </w:p>
        </w:tc>
        <w:tc>
          <w:tcPr>
            <w:tcW w:w="720" w:type="dxa"/>
            <w:tcBorders>
              <w:top w:val="nil"/>
              <w:left w:val="nil"/>
              <w:bottom w:val="nil"/>
              <w:right w:val="nil"/>
              <w:tl2br w:val="nil"/>
              <w:tr2bl w:val="nil"/>
            </w:tcBorders>
            <w:shd w:val="clear" w:color="auto" w:fill="auto"/>
            <w:tcMar>
              <w:left w:w="40" w:type="dxa"/>
              <w:right w:w="40" w:type="dxa"/>
            </w:tcMar>
          </w:tcPr>
          <w:p w14:paraId="1CB7A133"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1.4, 1.6</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BAFF393"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202445"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41C4B0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77FF5A" w14:textId="77777777" w:rsidR="00DD3F55" w:rsidRDefault="00DD3F55">
            <w:pPr>
              <w:spacing w:after="0" w:line="240" w:lineRule="auto"/>
              <w:jc w:val="right"/>
              <w:rPr>
                <w:rFonts w:ascii="Arial" w:eastAsia="Arial" w:hAnsi="Arial" w:cs="Arial"/>
                <w:color w:val="000000"/>
                <w:sz w:val="16"/>
              </w:rPr>
            </w:pPr>
          </w:p>
        </w:tc>
      </w:tr>
      <w:tr w:rsidR="00DD3F55" w14:paraId="18A296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7A3984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0BA6E48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C994D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04F83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15,329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569DA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17,001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8ED74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2,610</w:t>
            </w:r>
          </w:p>
        </w:tc>
      </w:tr>
      <w:tr w:rsidR="00DD3F55" w14:paraId="2904A7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0660B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55DC26E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9CD20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D7694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93173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3A34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407AD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32A5FE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252AC3B9"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4A35DF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5954D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15,329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1913F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17,001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201D1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2,610</w:t>
            </w:r>
          </w:p>
        </w:tc>
      </w:tr>
      <w:tr w:rsidR="00DD3F55" w14:paraId="2A8290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75AA2E6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Building Australia’s Future –</w:t>
            </w:r>
          </w:p>
          <w:p w14:paraId="1CC221E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 fairer deal for students (d)</w:t>
            </w:r>
          </w:p>
        </w:tc>
        <w:tc>
          <w:tcPr>
            <w:tcW w:w="720" w:type="dxa"/>
            <w:tcBorders>
              <w:top w:val="nil"/>
              <w:left w:val="nil"/>
              <w:bottom w:val="nil"/>
              <w:right w:val="nil"/>
              <w:tl2br w:val="nil"/>
              <w:tr2bl w:val="nil"/>
            </w:tcBorders>
            <w:shd w:val="clear" w:color="auto" w:fill="auto"/>
            <w:tcMar>
              <w:left w:w="40" w:type="dxa"/>
              <w:right w:w="40" w:type="dxa"/>
            </w:tcMar>
            <w:vAlign w:val="bottom"/>
          </w:tcPr>
          <w:p w14:paraId="5E9C16C0"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1.7</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21B08C"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7EBAD0"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0D169C5"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D38ADA" w14:textId="77777777" w:rsidR="00DD3F55" w:rsidRDefault="00DD3F55">
            <w:pPr>
              <w:spacing w:after="0" w:line="240" w:lineRule="auto"/>
              <w:jc w:val="right"/>
              <w:rPr>
                <w:rFonts w:ascii="Arial" w:eastAsia="Arial" w:hAnsi="Arial" w:cs="Arial"/>
                <w:color w:val="000000"/>
                <w:sz w:val="16"/>
              </w:rPr>
            </w:pPr>
          </w:p>
        </w:tc>
      </w:tr>
      <w:tr w:rsidR="00DD3F55" w14:paraId="44FA654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6DE7DD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vAlign w:val="bottom"/>
          </w:tcPr>
          <w:p w14:paraId="731B0311"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E5199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B7A23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79FB7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54C23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E73CA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550C19B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vAlign w:val="bottom"/>
          </w:tcPr>
          <w:p w14:paraId="4C43D29B"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0F35C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334C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1FED7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8B2E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276C5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0B3E894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14:paraId="79261673"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53844E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B8D1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38A5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3F9C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10EA00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318AF63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Ending Gender-Based Violence – </w:t>
            </w:r>
          </w:p>
          <w:p w14:paraId="3B153AF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investment (e)</w:t>
            </w:r>
          </w:p>
        </w:tc>
        <w:tc>
          <w:tcPr>
            <w:tcW w:w="720" w:type="dxa"/>
            <w:tcBorders>
              <w:top w:val="nil"/>
              <w:left w:val="nil"/>
              <w:bottom w:val="nil"/>
              <w:right w:val="nil"/>
              <w:tl2br w:val="nil"/>
              <w:tr2bl w:val="nil"/>
            </w:tcBorders>
            <w:shd w:val="clear" w:color="auto" w:fill="auto"/>
            <w:tcMar>
              <w:left w:w="40" w:type="dxa"/>
              <w:right w:w="40" w:type="dxa"/>
            </w:tcMar>
          </w:tcPr>
          <w:p w14:paraId="388396B5"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395F18"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01DE2E"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9B568F9"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88DF44" w14:textId="77777777" w:rsidR="00DD3F55" w:rsidRDefault="00DD3F55">
            <w:pPr>
              <w:spacing w:after="0" w:line="240" w:lineRule="auto"/>
              <w:jc w:val="right"/>
              <w:rPr>
                <w:rFonts w:ascii="Arial" w:eastAsia="Arial" w:hAnsi="Arial" w:cs="Arial"/>
                <w:color w:val="000000"/>
                <w:sz w:val="16"/>
              </w:rPr>
            </w:pPr>
          </w:p>
        </w:tc>
      </w:tr>
      <w:tr w:rsidR="00DD3F55" w14:paraId="111FD4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7C13D65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2011C39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48903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74B72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4829E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1FC8F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DAB09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0D1BD2B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7F7050F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2DEBE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50DC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71D76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537B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D05A5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359B64E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2579FE1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415262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6554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60C9C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2A62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417469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tcPr>
          <w:p w14:paraId="4CA8263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Ending Gender-Based Violence –</w:t>
            </w:r>
          </w:p>
          <w:p w14:paraId="69CE90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Cabinet (f)</w:t>
            </w:r>
          </w:p>
        </w:tc>
        <w:tc>
          <w:tcPr>
            <w:tcW w:w="720" w:type="dxa"/>
            <w:tcBorders>
              <w:top w:val="nil"/>
              <w:left w:val="nil"/>
              <w:bottom w:val="nil"/>
              <w:right w:val="nil"/>
              <w:tl2br w:val="nil"/>
              <w:tr2bl w:val="nil"/>
            </w:tcBorders>
            <w:shd w:val="clear" w:color="auto" w:fill="auto"/>
            <w:tcMar>
              <w:left w:w="40" w:type="dxa"/>
              <w:right w:w="40" w:type="dxa"/>
            </w:tcMar>
          </w:tcPr>
          <w:p w14:paraId="34868E65"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9117D67"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04A18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FB65C7E"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06FF13" w14:textId="77777777" w:rsidR="00DD3F55" w:rsidRDefault="00DD3F55">
            <w:pPr>
              <w:spacing w:after="0" w:line="240" w:lineRule="auto"/>
              <w:jc w:val="right"/>
              <w:rPr>
                <w:rFonts w:ascii="Arial" w:eastAsia="Arial" w:hAnsi="Arial" w:cs="Arial"/>
                <w:color w:val="000000"/>
                <w:sz w:val="16"/>
              </w:rPr>
            </w:pPr>
          </w:p>
        </w:tc>
      </w:tr>
      <w:tr w:rsidR="00DD3F55" w14:paraId="6BF3C1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2A06C9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61652BF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154AE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3,710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8AD88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4,851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46C63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8,522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D1F7C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15,295</w:t>
            </w:r>
          </w:p>
        </w:tc>
      </w:tr>
      <w:tr w:rsidR="00DD3F55" w14:paraId="170A90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015A45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7F25000A"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97F83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DF2B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BA306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4A57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w:t>
            </w:r>
          </w:p>
        </w:tc>
      </w:tr>
      <w:tr w:rsidR="00DD3F55" w14:paraId="376D55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0B452D6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77EC54E2"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0815B5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3,745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99C82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5,090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FA19A0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8,649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9EC8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15,476</w:t>
            </w:r>
          </w:p>
        </w:tc>
      </w:tr>
      <w:tr w:rsidR="00DD3F55" w14:paraId="63BB88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tcPr>
          <w:p w14:paraId="78749FA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Income Management – maintenance (g)</w:t>
            </w:r>
          </w:p>
        </w:tc>
        <w:tc>
          <w:tcPr>
            <w:tcW w:w="720" w:type="dxa"/>
            <w:tcBorders>
              <w:top w:val="nil"/>
              <w:left w:val="nil"/>
              <w:bottom w:val="nil"/>
              <w:right w:val="nil"/>
              <w:tl2br w:val="nil"/>
              <w:tr2bl w:val="nil"/>
            </w:tcBorders>
            <w:shd w:val="clear" w:color="auto" w:fill="auto"/>
            <w:tcMar>
              <w:left w:w="40" w:type="dxa"/>
              <w:right w:w="40" w:type="dxa"/>
            </w:tcMar>
          </w:tcPr>
          <w:p w14:paraId="2D1DB950"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85AFE6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DF05DF"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7F0FBE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FD8A9D" w14:textId="77777777" w:rsidR="00DD3F55" w:rsidRDefault="00DD3F55">
            <w:pPr>
              <w:spacing w:after="0" w:line="240" w:lineRule="auto"/>
              <w:jc w:val="right"/>
              <w:rPr>
                <w:rFonts w:ascii="Arial" w:eastAsia="Arial" w:hAnsi="Arial" w:cs="Arial"/>
                <w:color w:val="000000"/>
                <w:sz w:val="16"/>
              </w:rPr>
            </w:pPr>
          </w:p>
        </w:tc>
      </w:tr>
      <w:tr w:rsidR="00DD3F55" w14:paraId="2A9B13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2C7E92B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0ECEC601"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D8EDA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C5595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A4586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854DC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EFF4D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1A4CE32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12B2221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6D269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1AC7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B5541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B085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1341E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33FCB8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dotted" w:sz="2" w:space="0" w:color="000000"/>
              <w:right w:val="nil"/>
              <w:tl2br w:val="nil"/>
              <w:tr2bl w:val="nil"/>
            </w:tcBorders>
            <w:shd w:val="clear" w:color="auto" w:fill="auto"/>
            <w:tcMar>
              <w:left w:w="0" w:type="dxa"/>
              <w:right w:w="0" w:type="dxa"/>
            </w:tcMar>
          </w:tcPr>
          <w:p w14:paraId="216FC546"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7EFCF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0B1AA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309D7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9C2B4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781FB46" w14:textId="77777777" w:rsidR="001A064D" w:rsidRPr="00661783" w:rsidRDefault="006C2E6D" w:rsidP="00661783">
      <w:pPr>
        <w:pStyle w:val="ChartandTableFootnote"/>
        <w:tabs>
          <w:tab w:val="clear" w:pos="284"/>
          <w:tab w:val="left" w:pos="0"/>
        </w:tabs>
        <w:ind w:left="0" w:firstLine="0"/>
        <w:rPr>
          <w:rStyle w:val="Hyperlink"/>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r>
        <w:rPr>
          <w:rStyle w:val="Hyperlink"/>
          <w:i/>
        </w:rPr>
        <w:br w:type="page"/>
      </w:r>
    </w:p>
    <w:p w14:paraId="109174D0" w14:textId="77777777" w:rsidR="001A064D" w:rsidRDefault="006C2E6D" w:rsidP="001A064D">
      <w:pPr>
        <w:pStyle w:val="TableHeading"/>
        <w:keepLines/>
        <w:spacing w:before="0" w:after="0"/>
        <w:rPr>
          <w:rFonts w:cs="Arial"/>
        </w:rPr>
      </w:pPr>
      <w:r w:rsidRPr="001C36D0">
        <w:t xml:space="preserve">Table 1.2: </w:t>
      </w:r>
      <w:r w:rsidRPr="001C36D0">
        <w:rPr>
          <w:snapToGrid w:val="0"/>
        </w:rPr>
        <w:t>Department of Social Services</w:t>
      </w:r>
      <w:r>
        <w:t xml:space="preserve"> 2024-25 </w:t>
      </w:r>
      <w:r w:rsidRPr="001C36D0">
        <w:t>measures</w:t>
      </w:r>
      <w:r>
        <w:t xml:space="preserve"> </w:t>
      </w:r>
      <w:r>
        <w:rPr>
          <w:rFonts w:cs="Arial"/>
        </w:rPr>
        <w:t>since the Budget (continued)</w:t>
      </w:r>
    </w:p>
    <w:tbl>
      <w:tblPr>
        <w:tblStyle w:val="CDMRange2"/>
        <w:tblW w:w="7620" w:type="dxa"/>
        <w:tblLayout w:type="fixed"/>
        <w:tblCellMar>
          <w:top w:w="11" w:type="dxa"/>
          <w:bottom w:w="11" w:type="dxa"/>
        </w:tblCellMar>
        <w:tblLook w:val="0620" w:firstRow="1" w:lastRow="0" w:firstColumn="0" w:lastColumn="0" w:noHBand="1" w:noVBand="1"/>
      </w:tblPr>
      <w:tblGrid>
        <w:gridCol w:w="3480"/>
        <w:gridCol w:w="720"/>
        <w:gridCol w:w="855"/>
        <w:gridCol w:w="855"/>
        <w:gridCol w:w="855"/>
        <w:gridCol w:w="855"/>
      </w:tblGrid>
      <w:tr w:rsidR="00DD3F55" w14:paraId="7FD76942" w14:textId="77777777" w:rsidTr="0042165F">
        <w:tc>
          <w:tcPr>
            <w:tcW w:w="34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3B14DF" w14:textId="77777777" w:rsidR="00DD3F55" w:rsidRDefault="00DD3F55">
            <w:pPr>
              <w:spacing w:after="0" w:line="240" w:lineRule="auto"/>
              <w:jc w:val="lef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09C898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4054C3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EE4AB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585E9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D5DBA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782F7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0" w:type="dxa"/>
              <w:right w:w="0" w:type="dxa"/>
            </w:tcMar>
            <w:vAlign w:val="center"/>
          </w:tcPr>
          <w:p w14:paraId="05EDFE2B" w14:textId="77777777" w:rsidR="00DD3F55" w:rsidRDefault="00DD3F55">
            <w:pPr>
              <w:spacing w:after="0" w:line="240" w:lineRule="auto"/>
              <w:jc w:val="left"/>
              <w:rPr>
                <w:rFonts w:ascii="Arial" w:eastAsia="Arial" w:hAnsi="Arial" w:cs="Arial"/>
                <w:color w:val="000000"/>
                <w:sz w:val="16"/>
              </w:rPr>
            </w:pPr>
          </w:p>
        </w:tc>
        <w:tc>
          <w:tcPr>
            <w:tcW w:w="7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163C6E6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763EA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F174B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BBFA4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03D1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F393D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264EB45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20" w:type="dxa"/>
            <w:tcBorders>
              <w:top w:val="dotted" w:sz="2" w:space="0" w:color="000000"/>
              <w:left w:val="nil"/>
              <w:bottom w:val="nil"/>
              <w:right w:val="nil"/>
              <w:tl2br w:val="nil"/>
              <w:tr2bl w:val="nil"/>
            </w:tcBorders>
            <w:shd w:val="clear" w:color="auto" w:fill="auto"/>
            <w:tcMar>
              <w:left w:w="0" w:type="dxa"/>
              <w:right w:w="0" w:type="dxa"/>
            </w:tcMar>
          </w:tcPr>
          <w:p w14:paraId="3469E6F8"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CE7EC0"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E1709A"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4A9B084"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E5995C" w14:textId="77777777" w:rsidR="00DD3F55" w:rsidRDefault="00DD3F55">
            <w:pPr>
              <w:spacing w:after="0" w:line="240" w:lineRule="auto"/>
              <w:jc w:val="right"/>
              <w:rPr>
                <w:rFonts w:ascii="Arial" w:eastAsia="Arial" w:hAnsi="Arial" w:cs="Arial"/>
                <w:b/>
                <w:color w:val="000000"/>
                <w:sz w:val="16"/>
              </w:rPr>
            </w:pPr>
          </w:p>
        </w:tc>
      </w:tr>
      <w:tr w:rsidR="00DD3F55" w14:paraId="3CEED0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61F3AB3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Partnering with Communities for Change (h)</w:t>
            </w:r>
          </w:p>
        </w:tc>
        <w:tc>
          <w:tcPr>
            <w:tcW w:w="720" w:type="dxa"/>
            <w:tcBorders>
              <w:top w:val="nil"/>
              <w:left w:val="nil"/>
              <w:bottom w:val="nil"/>
              <w:right w:val="nil"/>
              <w:tl2br w:val="nil"/>
              <w:tr2bl w:val="nil"/>
            </w:tcBorders>
            <w:shd w:val="clear" w:color="auto" w:fill="auto"/>
            <w:tcMar>
              <w:left w:w="40" w:type="dxa"/>
              <w:right w:w="40" w:type="dxa"/>
            </w:tcMar>
            <w:vAlign w:val="center"/>
          </w:tcPr>
          <w:p w14:paraId="5BFC510B"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9BDFAB2"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847677E"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65A04BF"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674E12A" w14:textId="77777777" w:rsidR="00DD3F55" w:rsidRDefault="00DD3F55">
            <w:pPr>
              <w:spacing w:after="0" w:line="240" w:lineRule="auto"/>
              <w:jc w:val="right"/>
              <w:rPr>
                <w:rFonts w:ascii="Arial" w:eastAsia="Arial" w:hAnsi="Arial" w:cs="Arial"/>
                <w:color w:val="000000"/>
                <w:sz w:val="16"/>
              </w:rPr>
            </w:pPr>
          </w:p>
        </w:tc>
      </w:tr>
      <w:tr w:rsidR="00DD3F55" w14:paraId="091300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0C4090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6B9ABD1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A54DE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4EE17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D1839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56D9C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34B8E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914B03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69B8317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A4DE6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A251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3201E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4244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B5D14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24B85B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4FA462D6"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0708B4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9BEC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2,750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0DEDFB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38CEA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114FFD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3CDB94B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Carer Support (i)</w:t>
            </w:r>
          </w:p>
        </w:tc>
        <w:tc>
          <w:tcPr>
            <w:tcW w:w="720" w:type="dxa"/>
            <w:tcBorders>
              <w:top w:val="nil"/>
              <w:left w:val="nil"/>
              <w:bottom w:val="nil"/>
              <w:right w:val="nil"/>
              <w:tl2br w:val="nil"/>
              <w:tr2bl w:val="nil"/>
            </w:tcBorders>
            <w:shd w:val="clear" w:color="auto" w:fill="auto"/>
            <w:tcMar>
              <w:left w:w="40" w:type="dxa"/>
              <w:right w:w="40" w:type="dxa"/>
            </w:tcMar>
          </w:tcPr>
          <w:p w14:paraId="4EE60388"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224F52"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49F19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3C6819B"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66D6EC" w14:textId="77777777" w:rsidR="00DD3F55" w:rsidRDefault="00DD3F55">
            <w:pPr>
              <w:spacing w:after="0" w:line="240" w:lineRule="auto"/>
              <w:jc w:val="right"/>
              <w:rPr>
                <w:rFonts w:ascii="Arial" w:eastAsia="Arial" w:hAnsi="Arial" w:cs="Arial"/>
                <w:color w:val="000000"/>
                <w:sz w:val="16"/>
              </w:rPr>
            </w:pPr>
          </w:p>
        </w:tc>
      </w:tr>
      <w:tr w:rsidR="00DD3F55" w14:paraId="248999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44C62BF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0191FA61"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83F05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4C5A3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D2ECA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71610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5F18D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4DCD050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4D460C7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35943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7662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2A2C2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8F97B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C3DB8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5EC6303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743584A0"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42DE09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0ED5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2EFE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F32E2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6D971B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tcPr>
          <w:p w14:paraId="46E574E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Employment Services Reform –</w:t>
            </w:r>
          </w:p>
          <w:p w14:paraId="6BC2322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additional supports (j)</w:t>
            </w:r>
          </w:p>
        </w:tc>
        <w:tc>
          <w:tcPr>
            <w:tcW w:w="720" w:type="dxa"/>
            <w:tcBorders>
              <w:top w:val="nil"/>
              <w:left w:val="nil"/>
              <w:bottom w:val="nil"/>
              <w:right w:val="nil"/>
              <w:tl2br w:val="nil"/>
              <w:tr2bl w:val="nil"/>
            </w:tcBorders>
            <w:shd w:val="clear" w:color="auto" w:fill="auto"/>
            <w:tcMar>
              <w:left w:w="40" w:type="dxa"/>
              <w:right w:w="40" w:type="dxa"/>
            </w:tcMar>
          </w:tcPr>
          <w:p w14:paraId="140C095F"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D04254"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8D4890"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325910E"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3AB0A3" w14:textId="77777777" w:rsidR="00DD3F55" w:rsidRDefault="00DD3F55">
            <w:pPr>
              <w:spacing w:after="0" w:line="240" w:lineRule="auto"/>
              <w:jc w:val="right"/>
              <w:rPr>
                <w:rFonts w:ascii="Arial" w:eastAsia="Arial" w:hAnsi="Arial" w:cs="Arial"/>
                <w:color w:val="000000"/>
                <w:sz w:val="16"/>
              </w:rPr>
            </w:pPr>
          </w:p>
        </w:tc>
      </w:tr>
      <w:tr w:rsidR="00DD3F55" w14:paraId="170987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5917549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6F146072"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BC4D5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93E57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77B758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FD0C4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w:t>
            </w:r>
          </w:p>
        </w:tc>
      </w:tr>
      <w:tr w:rsidR="00DD3F55" w14:paraId="56C480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63AD001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7EE9935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1C7B0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DD3E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6AA69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92DA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A6204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4B820BB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57091159"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1EB6C4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A6D8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ECDBE5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60BB66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w:t>
            </w:r>
          </w:p>
        </w:tc>
      </w:tr>
      <w:tr w:rsidR="00DD3F55" w14:paraId="76A450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tcPr>
          <w:p w14:paraId="6D4651D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(k)</w:t>
            </w:r>
          </w:p>
        </w:tc>
        <w:tc>
          <w:tcPr>
            <w:tcW w:w="720" w:type="dxa"/>
            <w:tcBorders>
              <w:top w:val="nil"/>
              <w:left w:val="nil"/>
              <w:bottom w:val="nil"/>
              <w:right w:val="nil"/>
              <w:tl2br w:val="nil"/>
              <w:tr2bl w:val="nil"/>
            </w:tcBorders>
            <w:shd w:val="clear" w:color="auto" w:fill="auto"/>
            <w:tcMar>
              <w:left w:w="40" w:type="dxa"/>
              <w:right w:w="40" w:type="dxa"/>
            </w:tcMar>
          </w:tcPr>
          <w:p w14:paraId="3DBE80BE"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05DD88E"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49B021"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4F6B516"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8DD153" w14:textId="77777777" w:rsidR="00DD3F55" w:rsidRDefault="00DD3F55">
            <w:pPr>
              <w:spacing w:after="0" w:line="240" w:lineRule="auto"/>
              <w:jc w:val="right"/>
              <w:rPr>
                <w:rFonts w:ascii="Arial" w:eastAsia="Arial" w:hAnsi="Arial" w:cs="Arial"/>
                <w:color w:val="000000"/>
                <w:sz w:val="16"/>
              </w:rPr>
            </w:pPr>
          </w:p>
        </w:tc>
      </w:tr>
      <w:tr w:rsidR="00DD3F55" w14:paraId="0ECBA6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18A454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734A3BB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1E1C2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CECE5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8,121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73F96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D8B94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A829A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5CF71B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724A6C5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C2B57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BFA9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DF8F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A14F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ED51E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6F775EB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51795757"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7187BB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5031B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8,515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C911A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8,718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AB7C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79C006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10FF53E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National Autism Strategy (l)</w:t>
            </w:r>
          </w:p>
        </w:tc>
        <w:tc>
          <w:tcPr>
            <w:tcW w:w="720" w:type="dxa"/>
            <w:tcBorders>
              <w:top w:val="nil"/>
              <w:left w:val="nil"/>
              <w:bottom w:val="nil"/>
              <w:right w:val="nil"/>
              <w:tl2br w:val="nil"/>
              <w:tr2bl w:val="nil"/>
            </w:tcBorders>
            <w:shd w:val="clear" w:color="auto" w:fill="auto"/>
            <w:tcMar>
              <w:left w:w="40" w:type="dxa"/>
              <w:right w:w="40" w:type="dxa"/>
            </w:tcMar>
          </w:tcPr>
          <w:p w14:paraId="2E42FBD2"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3.1, 3.2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C36986"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B42967"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A5013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2CD960" w14:textId="77777777" w:rsidR="00DD3F55" w:rsidRDefault="00DD3F55">
            <w:pPr>
              <w:spacing w:after="0" w:line="240" w:lineRule="auto"/>
              <w:jc w:val="right"/>
              <w:rPr>
                <w:rFonts w:ascii="Arial" w:eastAsia="Arial" w:hAnsi="Arial" w:cs="Arial"/>
                <w:color w:val="000000"/>
                <w:sz w:val="16"/>
              </w:rPr>
            </w:pPr>
          </w:p>
        </w:tc>
      </w:tr>
      <w:tr w:rsidR="00DD3F55" w14:paraId="129011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06C8690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517203D0"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1E092D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611D0F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(2,460)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2F660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0CF0F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DF20D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BEFF53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7F9F213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6C9F3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8E67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2,460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E2B9E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5F1D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03363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09F6D4C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5D4E31D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BDA9A2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58F24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B548B4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6F0C3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CC689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3E83E6A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National Disability Insurance Scheme </w:t>
            </w:r>
          </w:p>
          <w:p w14:paraId="653533D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 (m)</w:t>
            </w:r>
          </w:p>
        </w:tc>
        <w:tc>
          <w:tcPr>
            <w:tcW w:w="720" w:type="dxa"/>
            <w:tcBorders>
              <w:top w:val="nil"/>
              <w:left w:val="nil"/>
              <w:bottom w:val="nil"/>
              <w:right w:val="nil"/>
              <w:tl2br w:val="nil"/>
              <w:tr2bl w:val="nil"/>
            </w:tcBorders>
            <w:shd w:val="clear" w:color="auto" w:fill="auto"/>
            <w:tcMar>
              <w:left w:w="40" w:type="dxa"/>
              <w:right w:w="40" w:type="dxa"/>
            </w:tcMar>
          </w:tcPr>
          <w:p w14:paraId="4513AE41"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3.1, 3.2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F10CEF4"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E02A39"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CC0C6C4"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9622EC" w14:textId="77777777" w:rsidR="00DD3F55" w:rsidRDefault="00DD3F55">
            <w:pPr>
              <w:spacing w:after="0" w:line="240" w:lineRule="auto"/>
              <w:jc w:val="right"/>
              <w:rPr>
                <w:rFonts w:ascii="Arial" w:eastAsia="Arial" w:hAnsi="Arial" w:cs="Arial"/>
                <w:color w:val="000000"/>
                <w:sz w:val="16"/>
              </w:rPr>
            </w:pPr>
          </w:p>
        </w:tc>
      </w:tr>
      <w:tr w:rsidR="00DD3F55" w14:paraId="03483B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7A0938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26485BAA"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0F156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58BCE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F777F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66F9F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13E85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051DFEE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6AC8A00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DAF77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87AA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292FA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AF5A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D2EF4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169204E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7AD335B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3C0638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B6245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7,600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49D7E6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06992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221F97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2D655E0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Housing Support (n)</w:t>
            </w:r>
          </w:p>
        </w:tc>
        <w:tc>
          <w:tcPr>
            <w:tcW w:w="720" w:type="dxa"/>
            <w:tcBorders>
              <w:top w:val="nil"/>
              <w:left w:val="nil"/>
              <w:bottom w:val="nil"/>
              <w:right w:val="nil"/>
              <w:tl2br w:val="nil"/>
              <w:tr2bl w:val="nil"/>
            </w:tcBorders>
            <w:shd w:val="clear" w:color="auto" w:fill="auto"/>
            <w:tcMar>
              <w:left w:w="40" w:type="dxa"/>
              <w:right w:w="40" w:type="dxa"/>
            </w:tcMar>
            <w:vAlign w:val="center"/>
          </w:tcPr>
          <w:p w14:paraId="24D45855"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4.1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4D740C"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69A88F"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7743244"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B94883" w14:textId="77777777" w:rsidR="00DD3F55" w:rsidRDefault="00DD3F55">
            <w:pPr>
              <w:spacing w:after="0" w:line="240" w:lineRule="auto"/>
              <w:jc w:val="right"/>
              <w:rPr>
                <w:rFonts w:ascii="Arial" w:eastAsia="Arial" w:hAnsi="Arial" w:cs="Arial"/>
                <w:color w:val="000000"/>
                <w:sz w:val="16"/>
              </w:rPr>
            </w:pPr>
          </w:p>
        </w:tc>
      </w:tr>
      <w:tr w:rsidR="00DD3F55" w14:paraId="39A6CA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10A38F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7037236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E562C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B05E8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CBAE1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865EF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F3300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4EBB45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016E4DA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FA5E7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A14A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8AEA1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79BC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26883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22999A8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tcPr>
          <w:p w14:paraId="79CB10E0"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E5352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97362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D061D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B64B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03480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2E9C48D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720" w:type="dxa"/>
            <w:tcBorders>
              <w:top w:val="nil"/>
              <w:left w:val="nil"/>
              <w:bottom w:val="nil"/>
              <w:right w:val="nil"/>
              <w:tl2br w:val="nil"/>
              <w:tr2bl w:val="nil"/>
            </w:tcBorders>
            <w:shd w:val="clear" w:color="auto" w:fill="auto"/>
            <w:tcMar>
              <w:left w:w="0" w:type="dxa"/>
              <w:right w:w="0" w:type="dxa"/>
            </w:tcMar>
          </w:tcPr>
          <w:p w14:paraId="3CA3485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F1AB1C1"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2220E4"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E549443"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C8821E" w14:textId="77777777" w:rsidR="00DD3F55" w:rsidRDefault="00DD3F55">
            <w:pPr>
              <w:spacing w:after="0" w:line="240" w:lineRule="auto"/>
              <w:jc w:val="right"/>
              <w:rPr>
                <w:rFonts w:ascii="Arial" w:eastAsia="Arial" w:hAnsi="Arial" w:cs="Arial"/>
                <w:b/>
                <w:color w:val="000000"/>
                <w:sz w:val="16"/>
              </w:rPr>
            </w:pPr>
          </w:p>
        </w:tc>
      </w:tr>
      <w:tr w:rsidR="00DD3F55" w14:paraId="34DD57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79226E8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Government Response to the Disability Royal Commission (o)</w:t>
            </w:r>
          </w:p>
        </w:tc>
        <w:tc>
          <w:tcPr>
            <w:tcW w:w="720" w:type="dxa"/>
            <w:tcBorders>
              <w:top w:val="nil"/>
              <w:left w:val="nil"/>
              <w:bottom w:val="nil"/>
              <w:right w:val="nil"/>
              <w:tl2br w:val="nil"/>
              <w:tr2bl w:val="nil"/>
            </w:tcBorders>
            <w:shd w:val="clear" w:color="auto" w:fill="auto"/>
            <w:tcMar>
              <w:left w:w="0" w:type="dxa"/>
              <w:right w:w="0" w:type="dxa"/>
            </w:tcMar>
          </w:tcPr>
          <w:p w14:paraId="38F74D7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264CD31"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020924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C98F14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26D442E" w14:textId="77777777" w:rsidR="00DD3F55" w:rsidRDefault="00DD3F55">
            <w:pPr>
              <w:spacing w:after="0" w:line="240" w:lineRule="auto"/>
              <w:jc w:val="right"/>
              <w:rPr>
                <w:rFonts w:ascii="Arial" w:eastAsia="Arial" w:hAnsi="Arial" w:cs="Arial"/>
                <w:color w:val="000000"/>
                <w:sz w:val="16"/>
              </w:rPr>
            </w:pPr>
          </w:p>
        </w:tc>
      </w:tr>
      <w:tr w:rsidR="00DD3F55" w14:paraId="2F3CC5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2A672C1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720" w:type="dxa"/>
            <w:tcBorders>
              <w:top w:val="nil"/>
              <w:left w:val="nil"/>
              <w:bottom w:val="nil"/>
              <w:right w:val="nil"/>
              <w:tl2br w:val="nil"/>
              <w:tr2bl w:val="nil"/>
            </w:tcBorders>
            <w:shd w:val="clear" w:color="auto" w:fill="auto"/>
            <w:tcMar>
              <w:left w:w="40" w:type="dxa"/>
              <w:right w:w="40" w:type="dxa"/>
            </w:tcMar>
          </w:tcPr>
          <w:p w14:paraId="5313B37E"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1.5</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5D9BEA4"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D73798F"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20B56F0"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81315EC" w14:textId="77777777" w:rsidR="00DD3F55" w:rsidRDefault="00DD3F55">
            <w:pPr>
              <w:spacing w:after="0" w:line="240" w:lineRule="auto"/>
              <w:jc w:val="right"/>
              <w:rPr>
                <w:rFonts w:ascii="Arial" w:eastAsia="Arial" w:hAnsi="Arial" w:cs="Arial"/>
                <w:color w:val="000000"/>
                <w:sz w:val="16"/>
              </w:rPr>
            </w:pPr>
          </w:p>
        </w:tc>
      </w:tr>
      <w:tr w:rsidR="00DD3F55" w14:paraId="7A86B5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496A925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187BD16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11CCA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88C0D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FFD3E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145B6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8B58D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1CE34ED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5754166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FED0D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423CA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C2976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DBC37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63446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tcMar>
              <w:left w:w="40" w:type="dxa"/>
              <w:right w:w="40" w:type="dxa"/>
            </w:tcMar>
            <w:vAlign w:val="center"/>
          </w:tcPr>
          <w:p w14:paraId="081206B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720" w:type="dxa"/>
            <w:tcBorders>
              <w:top w:val="nil"/>
              <w:left w:val="nil"/>
              <w:bottom w:val="nil"/>
              <w:right w:val="nil"/>
              <w:tl2br w:val="nil"/>
              <w:tr2bl w:val="nil"/>
            </w:tcBorders>
            <w:shd w:val="clear" w:color="auto" w:fill="auto"/>
            <w:tcMar>
              <w:left w:w="40" w:type="dxa"/>
              <w:right w:w="40" w:type="dxa"/>
            </w:tcMar>
          </w:tcPr>
          <w:p w14:paraId="3697DFD0"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B71FFC8"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F6E97F6"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0C89F65"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B97B62B" w14:textId="77777777" w:rsidR="00DD3F55" w:rsidRDefault="00DD3F55">
            <w:pPr>
              <w:spacing w:after="0" w:line="240" w:lineRule="auto"/>
              <w:jc w:val="right"/>
              <w:rPr>
                <w:rFonts w:ascii="Arial" w:eastAsia="Arial" w:hAnsi="Arial" w:cs="Arial"/>
                <w:color w:val="000000"/>
                <w:sz w:val="16"/>
              </w:rPr>
            </w:pPr>
          </w:p>
        </w:tc>
      </w:tr>
      <w:tr w:rsidR="00DD3F55" w14:paraId="69472E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3E77A2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tcPr>
          <w:p w14:paraId="0E9B0FEA"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DBE3B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6017A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1C969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6D94C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A5310F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6AC112D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tcPr>
          <w:p w14:paraId="0BFD533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6E68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A268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F8DA7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57C5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C0FE5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FBDB07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dotted" w:sz="2" w:space="0" w:color="000000"/>
              <w:right w:val="nil"/>
              <w:tl2br w:val="nil"/>
              <w:tr2bl w:val="nil"/>
            </w:tcBorders>
            <w:shd w:val="clear" w:color="auto" w:fill="auto"/>
            <w:tcMar>
              <w:left w:w="0" w:type="dxa"/>
              <w:right w:w="0" w:type="dxa"/>
            </w:tcMar>
          </w:tcPr>
          <w:p w14:paraId="3B278093"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7C5B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DC628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7BBE49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3CC2F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78E5529E" w14:textId="77777777" w:rsidR="00661783" w:rsidRDefault="006C2E6D" w:rsidP="004D01B2">
      <w:pPr>
        <w:pStyle w:val="ChartandTableFootnote"/>
        <w:tabs>
          <w:tab w:val="clear" w:pos="284"/>
          <w:tab w:val="left" w:pos="0"/>
        </w:tabs>
        <w:ind w:left="0" w:firstLine="0"/>
        <w:rPr>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p>
    <w:p w14:paraId="109F6ACB" w14:textId="77777777" w:rsidR="00661783" w:rsidRDefault="006C2E6D">
      <w:pPr>
        <w:keepLines w:val="0"/>
        <w:spacing w:after="200" w:line="276" w:lineRule="auto"/>
        <w:jc w:val="left"/>
        <w:rPr>
          <w:rFonts w:ascii="Arial" w:hAnsi="Arial"/>
          <w:b/>
        </w:rPr>
      </w:pPr>
      <w:r>
        <w:br w:type="page"/>
      </w:r>
    </w:p>
    <w:p w14:paraId="4ED096BB" w14:textId="77777777" w:rsidR="00661783" w:rsidRDefault="006C2E6D" w:rsidP="00661783">
      <w:pPr>
        <w:pStyle w:val="TableHeading"/>
        <w:keepLines/>
        <w:spacing w:before="0" w:after="0"/>
        <w:rPr>
          <w:rFonts w:cs="Arial"/>
        </w:rPr>
      </w:pPr>
      <w:r w:rsidRPr="001C36D0">
        <w:t xml:space="preserve">Table 1.2: </w:t>
      </w:r>
      <w:r w:rsidRPr="001C36D0">
        <w:rPr>
          <w:snapToGrid w:val="0"/>
        </w:rPr>
        <w:t>Department of Social Services</w:t>
      </w:r>
      <w:r>
        <w:t xml:space="preserve"> 2024-25 </w:t>
      </w:r>
      <w:r w:rsidRPr="001C36D0">
        <w:t>measures</w:t>
      </w:r>
      <w:r>
        <w:t xml:space="preserve"> </w:t>
      </w:r>
      <w:r>
        <w:rPr>
          <w:rFonts w:cs="Arial"/>
        </w:rPr>
        <w:t>since the Budget (continued)</w:t>
      </w:r>
    </w:p>
    <w:tbl>
      <w:tblPr>
        <w:tblStyle w:val="CDMRange1"/>
        <w:tblW w:w="7620" w:type="dxa"/>
        <w:tblLayout w:type="fixed"/>
        <w:tblCellMar>
          <w:top w:w="11" w:type="dxa"/>
          <w:bottom w:w="11" w:type="dxa"/>
        </w:tblCellMar>
        <w:tblLook w:val="0620" w:firstRow="1" w:lastRow="0" w:firstColumn="0" w:lastColumn="0" w:noHBand="1" w:noVBand="1"/>
      </w:tblPr>
      <w:tblGrid>
        <w:gridCol w:w="3480"/>
        <w:gridCol w:w="720"/>
        <w:gridCol w:w="855"/>
        <w:gridCol w:w="855"/>
        <w:gridCol w:w="855"/>
        <w:gridCol w:w="855"/>
      </w:tblGrid>
      <w:tr w:rsidR="00DD3F55" w14:paraId="63BB6CD9" w14:textId="77777777" w:rsidTr="0042165F">
        <w:tc>
          <w:tcPr>
            <w:tcW w:w="34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336B7C" w14:textId="77777777" w:rsidR="00DD3F55" w:rsidRDefault="00DD3F55">
            <w:pPr>
              <w:spacing w:after="0" w:line="240" w:lineRule="auto"/>
              <w:jc w:val="left"/>
              <w:rPr>
                <w:rFonts w:ascii="Arial" w:eastAsia="Arial" w:hAnsi="Arial" w:cs="Arial"/>
                <w:color w:val="000000"/>
                <w:sz w:val="16"/>
              </w:rPr>
            </w:pPr>
          </w:p>
        </w:tc>
        <w:tc>
          <w:tcPr>
            <w:tcW w:w="7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6AF4EEF"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1E740D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53015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00B87B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07501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8B950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0" w:type="dxa"/>
              <w:right w:w="0" w:type="dxa"/>
            </w:tcMar>
            <w:vAlign w:val="center"/>
          </w:tcPr>
          <w:p w14:paraId="284BA10B" w14:textId="77777777" w:rsidR="00DD3F55" w:rsidRDefault="00DD3F55">
            <w:pPr>
              <w:spacing w:after="0" w:line="240" w:lineRule="auto"/>
              <w:jc w:val="left"/>
              <w:rPr>
                <w:rFonts w:ascii="Arial" w:eastAsia="Arial" w:hAnsi="Arial" w:cs="Arial"/>
                <w:color w:val="000000"/>
                <w:sz w:val="16"/>
              </w:rPr>
            </w:pPr>
          </w:p>
        </w:tc>
        <w:tc>
          <w:tcPr>
            <w:tcW w:w="72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786DDF2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A1722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49842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0360B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45981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FF5D8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40" w:type="dxa"/>
              <w:right w:w="40" w:type="dxa"/>
            </w:tcMar>
            <w:vAlign w:val="bottom"/>
          </w:tcPr>
          <w:p w14:paraId="5857EA9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20" w:type="dxa"/>
            <w:tcBorders>
              <w:top w:val="nil"/>
              <w:left w:val="nil"/>
              <w:bottom w:val="nil"/>
              <w:right w:val="nil"/>
              <w:tl2br w:val="nil"/>
              <w:tr2bl w:val="nil"/>
            </w:tcBorders>
            <w:shd w:val="clear" w:color="auto" w:fill="auto"/>
            <w:tcMar>
              <w:left w:w="0" w:type="dxa"/>
              <w:right w:w="0" w:type="dxa"/>
            </w:tcMar>
            <w:vAlign w:val="bottom"/>
          </w:tcPr>
          <w:p w14:paraId="3FCF671E"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2B3AF96"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63BE20"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78180AF"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326FBF" w14:textId="77777777" w:rsidR="00DD3F55" w:rsidRDefault="00DD3F55">
            <w:pPr>
              <w:spacing w:after="0" w:line="240" w:lineRule="auto"/>
              <w:jc w:val="right"/>
              <w:rPr>
                <w:rFonts w:ascii="Arial" w:eastAsia="Arial" w:hAnsi="Arial" w:cs="Arial"/>
                <w:color w:val="000000"/>
                <w:sz w:val="16"/>
              </w:rPr>
            </w:pPr>
          </w:p>
        </w:tc>
      </w:tr>
      <w:tr w:rsidR="00DD3F55" w14:paraId="2159A2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2588A92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20" w:type="dxa"/>
            <w:tcBorders>
              <w:top w:val="nil"/>
              <w:left w:val="nil"/>
              <w:bottom w:val="nil"/>
              <w:right w:val="nil"/>
              <w:tl2br w:val="nil"/>
              <w:tr2bl w:val="nil"/>
            </w:tcBorders>
            <w:shd w:val="clear" w:color="auto" w:fill="auto"/>
            <w:tcMar>
              <w:left w:w="0" w:type="dxa"/>
              <w:right w:w="0" w:type="dxa"/>
            </w:tcMar>
            <w:vAlign w:val="center"/>
          </w:tcPr>
          <w:p w14:paraId="06CDCC2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01DDA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18,397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457DE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88,864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A0644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98,781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D6E73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73,396</w:t>
            </w:r>
          </w:p>
        </w:tc>
      </w:tr>
      <w:tr w:rsidR="00DD3F55" w14:paraId="77FEFC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nil"/>
              <w:right w:val="nil"/>
              <w:tl2br w:val="nil"/>
              <w:tr2bl w:val="nil"/>
            </w:tcBorders>
            <w:shd w:val="clear" w:color="auto" w:fill="auto"/>
            <w:noWrap/>
            <w:tcMar>
              <w:left w:w="175" w:type="dxa"/>
              <w:right w:w="40" w:type="dxa"/>
            </w:tcMar>
            <w:vAlign w:val="bottom"/>
          </w:tcPr>
          <w:p w14:paraId="06B50D2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20" w:type="dxa"/>
            <w:tcBorders>
              <w:top w:val="nil"/>
              <w:left w:val="nil"/>
              <w:bottom w:val="nil"/>
              <w:right w:val="nil"/>
              <w:tl2br w:val="nil"/>
              <w:tr2bl w:val="nil"/>
            </w:tcBorders>
            <w:shd w:val="clear" w:color="auto" w:fill="auto"/>
            <w:tcMar>
              <w:left w:w="0" w:type="dxa"/>
              <w:right w:w="0" w:type="dxa"/>
            </w:tcMar>
            <w:vAlign w:val="center"/>
          </w:tcPr>
          <w:p w14:paraId="6AC5E06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43E2C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1,275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43D1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10,693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4D14B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4B18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w:t>
            </w:r>
          </w:p>
        </w:tc>
      </w:tr>
      <w:tr w:rsidR="00DD3F55" w14:paraId="197C54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C3A7DB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20" w:type="dxa"/>
            <w:tcBorders>
              <w:top w:val="nil"/>
              <w:left w:val="nil"/>
              <w:bottom w:val="dotted" w:sz="2" w:space="0" w:color="000000"/>
              <w:right w:val="nil"/>
              <w:tl2br w:val="nil"/>
              <w:tr2bl w:val="nil"/>
            </w:tcBorders>
            <w:shd w:val="clear" w:color="auto" w:fill="auto"/>
            <w:tcMar>
              <w:left w:w="0" w:type="dxa"/>
              <w:right w:w="0" w:type="dxa"/>
            </w:tcMar>
            <w:vAlign w:val="bottom"/>
          </w:tcPr>
          <w:p w14:paraId="3AF4EEE7"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17DFA9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02870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99,557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1032F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99,309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42030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73,577</w:t>
            </w:r>
          </w:p>
        </w:tc>
      </w:tr>
    </w:tbl>
    <w:p w14:paraId="51B63A9B" w14:textId="77777777" w:rsidR="004D01B2" w:rsidRDefault="006C2E6D" w:rsidP="00064AE2">
      <w:pPr>
        <w:pStyle w:val="ChartandTableFootnote"/>
        <w:tabs>
          <w:tab w:val="clear" w:pos="284"/>
          <w:tab w:val="left" w:pos="0"/>
        </w:tabs>
        <w:ind w:left="0" w:firstLine="0"/>
        <w:rPr>
          <w:rFonts w:cs="Arial"/>
        </w:rPr>
      </w:pPr>
      <w:r w:rsidRPr="001A1C6B">
        <w:rPr>
          <w:rFonts w:cs="Arial"/>
        </w:rPr>
        <w:t>Prepared on a Government Financial Statistics (Underlying Cash) basis. Figures displayed as a negative (-) represent a decrease in funds and a positive (+) represent an increase in funds</w:t>
      </w:r>
      <w:r>
        <w:rPr>
          <w:rFonts w:cs="Arial"/>
        </w:rPr>
        <w:t>.</w:t>
      </w:r>
    </w:p>
    <w:p w14:paraId="56F33A9A" w14:textId="77777777" w:rsidR="0048055F" w:rsidRPr="005947B7" w:rsidRDefault="006C2E6D" w:rsidP="0048055F">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w:t>
      </w:r>
      <w:r>
        <w:rPr>
          <w:rFonts w:ascii="Arial" w:eastAsia="Arial" w:hAnsi="Arial" w:cs="Arial"/>
          <w:bdr w:val="none" w:sz="0" w:space="0" w:color="auto" w:frame="1"/>
        </w:rPr>
        <w:t>4</w:t>
      </w:r>
      <w:r w:rsidRPr="005947B7">
        <w:rPr>
          <w:rFonts w:ascii="Arial" w:eastAsia="Arial" w:hAnsi="Arial" w:cs="Arial"/>
          <w:bdr w:val="none" w:sz="0" w:space="0" w:color="auto" w:frame="1"/>
        </w:rPr>
        <w:noBreakHyphen/>
        <w:t>2</w:t>
      </w:r>
      <w:r>
        <w:rPr>
          <w:rFonts w:ascii="Arial" w:eastAsia="Arial" w:hAnsi="Arial" w:cs="Arial"/>
          <w:bdr w:val="none" w:sz="0" w:space="0" w:color="auto" w:frame="1"/>
        </w:rPr>
        <w:t>5</w:t>
      </w:r>
      <w:r w:rsidRPr="005947B7">
        <w:rPr>
          <w:rFonts w:ascii="Arial" w:eastAsia="Arial" w:hAnsi="Arial" w:cs="Arial"/>
          <w:bdr w:val="none" w:sz="0" w:space="0" w:color="auto" w:frame="1"/>
        </w:rPr>
        <w:t xml:space="preserve"> M</w:t>
      </w:r>
      <w:r w:rsidR="0090753B">
        <w:rPr>
          <w:rFonts w:ascii="Arial" w:eastAsia="Arial" w:hAnsi="Arial" w:cs="Arial"/>
          <w:bdr w:val="none" w:sz="0" w:space="0" w:color="auto" w:frame="1"/>
        </w:rPr>
        <w:t>id-</w:t>
      </w:r>
      <w:r w:rsidRPr="005947B7">
        <w:rPr>
          <w:rFonts w:ascii="Arial" w:eastAsia="Arial" w:hAnsi="Arial" w:cs="Arial"/>
          <w:bdr w:val="none" w:sz="0" w:space="0" w:color="auto" w:frame="1"/>
        </w:rPr>
        <w:t>Y</w:t>
      </w:r>
      <w:r w:rsidR="0090753B">
        <w:rPr>
          <w:rFonts w:ascii="Arial" w:eastAsia="Arial" w:hAnsi="Arial" w:cs="Arial"/>
          <w:bdr w:val="none" w:sz="0" w:space="0" w:color="auto" w:frame="1"/>
        </w:rPr>
        <w:t xml:space="preserve">ear </w:t>
      </w:r>
      <w:r w:rsidRPr="005947B7">
        <w:rPr>
          <w:rFonts w:ascii="Arial" w:eastAsia="Arial" w:hAnsi="Arial" w:cs="Arial"/>
          <w:bdr w:val="none" w:sz="0" w:space="0" w:color="auto" w:frame="1"/>
        </w:rPr>
        <w:t>E</w:t>
      </w:r>
      <w:r w:rsidR="0090753B">
        <w:rPr>
          <w:rFonts w:ascii="Arial" w:eastAsia="Arial" w:hAnsi="Arial" w:cs="Arial"/>
          <w:bdr w:val="none" w:sz="0" w:space="0" w:color="auto" w:frame="1"/>
        </w:rPr>
        <w:t xml:space="preserve">conomic and </w:t>
      </w:r>
      <w:r w:rsidRPr="005947B7">
        <w:rPr>
          <w:rFonts w:ascii="Arial" w:eastAsia="Arial" w:hAnsi="Arial" w:cs="Arial"/>
          <w:bdr w:val="none" w:sz="0" w:space="0" w:color="auto" w:frame="1"/>
        </w:rPr>
        <w:t>F</w:t>
      </w:r>
      <w:r w:rsidR="0090753B">
        <w:rPr>
          <w:rFonts w:ascii="Arial" w:eastAsia="Arial" w:hAnsi="Arial" w:cs="Arial"/>
          <w:bdr w:val="none" w:sz="0" w:space="0" w:color="auto" w:frame="1"/>
        </w:rPr>
        <w:t xml:space="preserve">iscal </w:t>
      </w:r>
      <w:r w:rsidRPr="005947B7">
        <w:rPr>
          <w:rFonts w:ascii="Arial" w:eastAsia="Arial" w:hAnsi="Arial" w:cs="Arial"/>
          <w:bdr w:val="none" w:sz="0" w:space="0" w:color="auto" w:frame="1"/>
        </w:rPr>
        <w:t>O</w:t>
      </w:r>
      <w:r w:rsidR="0090753B">
        <w:rPr>
          <w:rFonts w:ascii="Arial" w:eastAsia="Arial" w:hAnsi="Arial" w:cs="Arial"/>
          <w:bdr w:val="none" w:sz="0" w:space="0" w:color="auto" w:frame="1"/>
        </w:rPr>
        <w:t>utlook (MYEFO)</w:t>
      </w:r>
      <w:r w:rsidRPr="005947B7">
        <w:rPr>
          <w:rFonts w:ascii="Arial" w:eastAsia="Arial" w:hAnsi="Arial" w:cs="Arial"/>
          <w:bdr w:val="none" w:sz="0" w:space="0" w:color="auto" w:frame="1"/>
        </w:rPr>
        <w:t xml:space="preserve"> under </w:t>
      </w:r>
      <w:r>
        <w:rPr>
          <w:rFonts w:ascii="Arial" w:eastAsia="Arial" w:hAnsi="Arial" w:cs="Arial"/>
          <w:bdr w:val="none" w:sz="0" w:space="0" w:color="auto" w:frame="1"/>
        </w:rPr>
        <w:t>the Home Affairs Portfolio</w:t>
      </w:r>
      <w:r w:rsidRPr="005947B7">
        <w:rPr>
          <w:rFonts w:ascii="Arial" w:eastAsia="Arial" w:hAnsi="Arial" w:cs="Arial"/>
          <w:bdr w:val="none" w:sz="0" w:space="0" w:color="auto" w:frame="1"/>
        </w:rPr>
        <w:t>.</w:t>
      </w:r>
    </w:p>
    <w:p w14:paraId="4C1C0E2C" w14:textId="77777777" w:rsidR="004D01B2" w:rsidRPr="005947B7" w:rsidRDefault="006C2E6D" w:rsidP="00064AE2">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w:t>
      </w:r>
      <w:r w:rsidR="00C81C3C" w:rsidRPr="005947B7">
        <w:rPr>
          <w:rFonts w:ascii="Arial" w:eastAsia="Arial" w:hAnsi="Arial" w:cs="Arial"/>
          <w:bdr w:val="none" w:sz="0" w:space="0" w:color="auto" w:frame="1"/>
        </w:rPr>
        <w:t xml:space="preserve"> 20</w:t>
      </w:r>
      <w:r>
        <w:rPr>
          <w:rFonts w:ascii="Arial" w:eastAsia="Arial" w:hAnsi="Arial" w:cs="Arial"/>
          <w:bdr w:val="none" w:sz="0" w:space="0" w:color="auto" w:frame="1"/>
        </w:rPr>
        <w:t>24</w:t>
      </w:r>
      <w:r w:rsidRPr="005947B7">
        <w:rPr>
          <w:rFonts w:ascii="Arial" w:eastAsia="Arial" w:hAnsi="Arial" w:cs="Arial"/>
          <w:bdr w:val="none" w:sz="0" w:space="0" w:color="auto" w:frame="1"/>
        </w:rPr>
        <w:noBreakHyphen/>
      </w:r>
      <w:r w:rsidR="00C81C3C" w:rsidRPr="005947B7">
        <w:rPr>
          <w:rFonts w:ascii="Arial" w:eastAsia="Arial" w:hAnsi="Arial" w:cs="Arial"/>
          <w:bdr w:val="none" w:sz="0" w:space="0" w:color="auto" w:frame="1"/>
        </w:rPr>
        <w:t>2</w:t>
      </w:r>
      <w:r>
        <w:rPr>
          <w:rFonts w:ascii="Arial" w:eastAsia="Arial" w:hAnsi="Arial" w:cs="Arial"/>
          <w:bdr w:val="none" w:sz="0" w:space="0" w:color="auto" w:frame="1"/>
        </w:rPr>
        <w:t>5</w:t>
      </w:r>
      <w:r w:rsidRPr="005947B7">
        <w:rPr>
          <w:rFonts w:ascii="Arial" w:eastAsia="Arial" w:hAnsi="Arial" w:cs="Arial"/>
          <w:bdr w:val="none" w:sz="0" w:space="0" w:color="auto" w:frame="1"/>
        </w:rPr>
        <w:t> </w:t>
      </w:r>
      <w:r w:rsidR="00CC0520" w:rsidRPr="005947B7">
        <w:rPr>
          <w:rFonts w:ascii="Arial" w:eastAsia="Arial" w:hAnsi="Arial" w:cs="Arial"/>
          <w:bdr w:val="none" w:sz="0" w:space="0" w:color="auto" w:frame="1"/>
        </w:rPr>
        <w:t>MYEFO</w:t>
      </w:r>
      <w:r w:rsidR="00216A1D" w:rsidRPr="005947B7">
        <w:rPr>
          <w:rFonts w:ascii="Arial" w:eastAsia="Arial" w:hAnsi="Arial" w:cs="Arial"/>
          <w:bdr w:val="none" w:sz="0" w:space="0" w:color="auto" w:frame="1"/>
        </w:rPr>
        <w:t xml:space="preserve"> </w:t>
      </w:r>
      <w:r w:rsidRPr="005947B7">
        <w:rPr>
          <w:rFonts w:ascii="Arial" w:eastAsia="Arial" w:hAnsi="Arial" w:cs="Arial"/>
          <w:bdr w:val="none" w:sz="0" w:space="0" w:color="auto" w:frame="1"/>
        </w:rPr>
        <w:t xml:space="preserve">under </w:t>
      </w:r>
      <w:r w:rsidR="0090753B">
        <w:rPr>
          <w:rFonts w:ascii="Arial" w:eastAsia="Arial" w:hAnsi="Arial" w:cs="Arial"/>
          <w:bdr w:val="none" w:sz="0" w:space="0" w:color="auto" w:frame="1"/>
        </w:rPr>
        <w:t>t</w:t>
      </w:r>
      <w:r w:rsidRPr="005947B7">
        <w:rPr>
          <w:rFonts w:ascii="Arial" w:eastAsia="Arial" w:hAnsi="Arial" w:cs="Arial"/>
          <w:bdr w:val="none" w:sz="0" w:space="0" w:color="auto" w:frame="1"/>
        </w:rPr>
        <w:t xml:space="preserve">he </w:t>
      </w:r>
      <w:r>
        <w:rPr>
          <w:rFonts w:ascii="Arial" w:eastAsia="Arial" w:hAnsi="Arial" w:cs="Arial"/>
          <w:bdr w:val="none" w:sz="0" w:space="0" w:color="auto" w:frame="1"/>
        </w:rPr>
        <w:t>Treasury</w:t>
      </w:r>
      <w:r w:rsidR="00E457D9" w:rsidRPr="005947B7">
        <w:rPr>
          <w:rFonts w:ascii="Arial" w:eastAsia="Arial" w:hAnsi="Arial" w:cs="Arial"/>
          <w:bdr w:val="none" w:sz="0" w:space="0" w:color="auto" w:frame="1"/>
        </w:rPr>
        <w:t xml:space="preserve"> Port</w:t>
      </w:r>
      <w:r w:rsidRPr="005947B7">
        <w:rPr>
          <w:rFonts w:ascii="Arial" w:eastAsia="Arial" w:hAnsi="Arial" w:cs="Arial"/>
          <w:bdr w:val="none" w:sz="0" w:space="0" w:color="auto" w:frame="1"/>
        </w:rPr>
        <w:t>folio</w:t>
      </w:r>
      <w:r w:rsidR="00CC0520" w:rsidRPr="005947B7">
        <w:rPr>
          <w:rFonts w:ascii="Arial" w:eastAsia="Arial" w:hAnsi="Arial" w:cs="Arial"/>
          <w:bdr w:val="none" w:sz="0" w:space="0" w:color="auto" w:frame="1"/>
        </w:rPr>
        <w:t>.</w:t>
      </w:r>
    </w:p>
    <w:p w14:paraId="6B587ADC" w14:textId="77777777" w:rsidR="007C4B78" w:rsidRDefault="006C2E6D" w:rsidP="00894C49">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w:t>
      </w:r>
      <w:r>
        <w:rPr>
          <w:rFonts w:ascii="Arial" w:eastAsia="Arial" w:hAnsi="Arial" w:cs="Arial"/>
          <w:bdr w:val="none" w:sz="0" w:space="0" w:color="auto" w:frame="1"/>
        </w:rPr>
        <w:t>4</w:t>
      </w:r>
      <w:r w:rsidRPr="005947B7">
        <w:rPr>
          <w:rFonts w:ascii="Arial" w:eastAsia="Arial" w:hAnsi="Arial" w:cs="Arial"/>
          <w:bdr w:val="none" w:sz="0" w:space="0" w:color="auto" w:frame="1"/>
        </w:rPr>
        <w:noBreakHyphen/>
        <w:t>2</w:t>
      </w:r>
      <w:r>
        <w:rPr>
          <w:rFonts w:ascii="Arial" w:eastAsia="Arial" w:hAnsi="Arial" w:cs="Arial"/>
          <w:bdr w:val="none" w:sz="0" w:space="0" w:color="auto" w:frame="1"/>
        </w:rPr>
        <w:t>5</w:t>
      </w:r>
      <w:r w:rsidRPr="005947B7">
        <w:rPr>
          <w:rFonts w:ascii="Arial" w:eastAsia="Arial" w:hAnsi="Arial" w:cs="Arial"/>
          <w:bdr w:val="none" w:sz="0" w:space="0" w:color="auto" w:frame="1"/>
        </w:rPr>
        <w:t xml:space="preserve"> MYEFO under </w:t>
      </w:r>
      <w:r>
        <w:rPr>
          <w:rFonts w:ascii="Arial" w:eastAsia="Arial" w:hAnsi="Arial" w:cs="Arial"/>
          <w:bdr w:val="none" w:sz="0" w:space="0" w:color="auto" w:frame="1"/>
        </w:rPr>
        <w:t>the Prime Minister and Cabinet Portfolio</w:t>
      </w:r>
      <w:r w:rsidRPr="005947B7">
        <w:rPr>
          <w:rFonts w:ascii="Arial" w:eastAsia="Arial" w:hAnsi="Arial" w:cs="Arial"/>
          <w:bdr w:val="none" w:sz="0" w:space="0" w:color="auto" w:frame="1"/>
        </w:rPr>
        <w:t>.</w:t>
      </w:r>
    </w:p>
    <w:p w14:paraId="3C6E31B3" w14:textId="77777777" w:rsidR="00894C49" w:rsidRPr="005947B7" w:rsidRDefault="006C2E6D" w:rsidP="00894C49">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w:t>
      </w:r>
      <w:r>
        <w:rPr>
          <w:rFonts w:ascii="Arial" w:eastAsia="Arial" w:hAnsi="Arial" w:cs="Arial"/>
          <w:bdr w:val="none" w:sz="0" w:space="0" w:color="auto" w:frame="1"/>
        </w:rPr>
        <w:t>4</w:t>
      </w:r>
      <w:r w:rsidRPr="005947B7">
        <w:rPr>
          <w:rFonts w:ascii="Arial" w:eastAsia="Arial" w:hAnsi="Arial" w:cs="Arial"/>
          <w:bdr w:val="none" w:sz="0" w:space="0" w:color="auto" w:frame="1"/>
        </w:rPr>
        <w:noBreakHyphen/>
        <w:t>2</w:t>
      </w:r>
      <w:r>
        <w:rPr>
          <w:rFonts w:ascii="Arial" w:eastAsia="Arial" w:hAnsi="Arial" w:cs="Arial"/>
          <w:bdr w:val="none" w:sz="0" w:space="0" w:color="auto" w:frame="1"/>
        </w:rPr>
        <w:t>5</w:t>
      </w:r>
      <w:r w:rsidRPr="005947B7">
        <w:rPr>
          <w:rFonts w:ascii="Arial" w:eastAsia="Arial" w:hAnsi="Arial" w:cs="Arial"/>
          <w:bdr w:val="none" w:sz="0" w:space="0" w:color="auto" w:frame="1"/>
        </w:rPr>
        <w:t xml:space="preserve"> MYEFO under </w:t>
      </w:r>
      <w:r>
        <w:rPr>
          <w:rFonts w:ascii="Arial" w:eastAsia="Arial" w:hAnsi="Arial" w:cs="Arial"/>
          <w:bdr w:val="none" w:sz="0" w:space="0" w:color="auto" w:frame="1"/>
        </w:rPr>
        <w:t>the Education Portfolio</w:t>
      </w:r>
      <w:r w:rsidRPr="005947B7">
        <w:rPr>
          <w:rFonts w:ascii="Arial" w:eastAsia="Arial" w:hAnsi="Arial" w:cs="Arial"/>
          <w:bdr w:val="none" w:sz="0" w:space="0" w:color="auto" w:frame="1"/>
        </w:rPr>
        <w:t>.</w:t>
      </w:r>
    </w:p>
    <w:p w14:paraId="6A756988" w14:textId="77777777" w:rsidR="00B57C07" w:rsidRDefault="006C2E6D" w:rsidP="00B57C07">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The cost of this measure will be met from existing resourcing of the Department of Social Services</w:t>
      </w:r>
      <w:r w:rsidR="00C224D3">
        <w:rPr>
          <w:rFonts w:ascii="Arial" w:eastAsia="Arial" w:hAnsi="Arial" w:cs="Arial"/>
          <w:bdr w:val="none" w:sz="0" w:space="0" w:color="auto" w:frame="1"/>
        </w:rPr>
        <w:t>.</w:t>
      </w:r>
    </w:p>
    <w:p w14:paraId="355E6784" w14:textId="77777777" w:rsidR="006B49F3" w:rsidRDefault="006C2E6D" w:rsidP="00F779CC">
      <w:pPr>
        <w:pStyle w:val="FootnoteText"/>
        <w:numPr>
          <w:ilvl w:val="0"/>
          <w:numId w:val="6"/>
        </w:numPr>
        <w:tabs>
          <w:tab w:val="num" w:pos="284"/>
        </w:tabs>
        <w:spacing w:after="0"/>
        <w:ind w:left="284" w:hanging="284"/>
        <w:jc w:val="both"/>
        <w:rPr>
          <w:rFonts w:ascii="Arial" w:eastAsia="Arial" w:hAnsi="Arial" w:cs="Arial"/>
          <w:bdr w:val="none" w:sz="0" w:space="0" w:color="auto" w:frame="1"/>
        </w:rPr>
      </w:pPr>
      <w:bookmarkStart w:id="107" w:name="_Hlk187749463"/>
      <w:r>
        <w:rPr>
          <w:rFonts w:ascii="Arial" w:eastAsia="Arial" w:hAnsi="Arial" w:cs="Arial"/>
          <w:bdr w:val="none" w:sz="0" w:space="0" w:color="auto" w:frame="1"/>
        </w:rPr>
        <w:t>The full measure description and details appear in the 2024-25 MYEFO under Cross Portfolio.</w:t>
      </w:r>
    </w:p>
    <w:p w14:paraId="01B5F605" w14:textId="77777777" w:rsidR="002A4EE2" w:rsidRDefault="006C2E6D" w:rsidP="00F779CC">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The Government has already provided funding for this measure</w:t>
      </w:r>
      <w:r w:rsidR="00947303">
        <w:rPr>
          <w:rFonts w:ascii="Arial" w:eastAsia="Arial" w:hAnsi="Arial" w:cs="Arial"/>
          <w:bdr w:val="none" w:sz="0" w:space="0" w:color="auto" w:frame="1"/>
        </w:rPr>
        <w:t>.</w:t>
      </w:r>
      <w:r>
        <w:rPr>
          <w:rFonts w:ascii="Arial" w:eastAsia="Arial" w:hAnsi="Arial" w:cs="Arial"/>
          <w:bdr w:val="none" w:sz="0" w:space="0" w:color="auto" w:frame="1"/>
        </w:rPr>
        <w:t xml:space="preserve"> </w:t>
      </w:r>
      <w:r w:rsidR="00947303">
        <w:rPr>
          <w:rFonts w:ascii="Arial" w:eastAsia="Arial" w:hAnsi="Arial" w:cs="Arial"/>
          <w:bdr w:val="none" w:sz="0" w:space="0" w:color="auto" w:frame="1"/>
        </w:rPr>
        <w:t>DSS impacts are $2.638 million (comprising $0.280 million</w:t>
      </w:r>
      <w:r w:rsidR="00F65254">
        <w:rPr>
          <w:rFonts w:ascii="Arial" w:eastAsia="Arial" w:hAnsi="Arial" w:cs="Arial"/>
          <w:bdr w:val="none" w:sz="0" w:space="0" w:color="auto" w:frame="1"/>
        </w:rPr>
        <w:t xml:space="preserve"> </w:t>
      </w:r>
      <w:r w:rsidR="00947303">
        <w:rPr>
          <w:rFonts w:ascii="Arial" w:eastAsia="Arial" w:hAnsi="Arial" w:cs="Arial"/>
          <w:bdr w:val="none" w:sz="0" w:space="0" w:color="auto" w:frame="1"/>
        </w:rPr>
        <w:t xml:space="preserve">Administered payment and $2.358 million Departmental payment) in </w:t>
      </w:r>
      <w:r>
        <w:rPr>
          <w:rFonts w:ascii="Arial" w:eastAsia="Arial" w:hAnsi="Arial" w:cs="Arial"/>
          <w:bdr w:val="none" w:sz="0" w:space="0" w:color="auto" w:frame="1"/>
        </w:rPr>
        <w:t>2024-25 and</w:t>
      </w:r>
      <w:r w:rsidR="00947303">
        <w:rPr>
          <w:rFonts w:ascii="Arial" w:eastAsia="Arial" w:hAnsi="Arial" w:cs="Arial"/>
          <w:bdr w:val="none" w:sz="0" w:space="0" w:color="auto" w:frame="1"/>
        </w:rPr>
        <w:t xml:space="preserve"> $4.301 million (comprising $0.823 million Administered payment $3.478 million Department payment)</w:t>
      </w:r>
      <w:r>
        <w:rPr>
          <w:rFonts w:ascii="Arial" w:eastAsia="Arial" w:hAnsi="Arial" w:cs="Arial"/>
          <w:bdr w:val="none" w:sz="0" w:space="0" w:color="auto" w:frame="1"/>
        </w:rPr>
        <w:t xml:space="preserve"> in 2025-26.</w:t>
      </w:r>
    </w:p>
    <w:bookmarkEnd w:id="107"/>
    <w:p w14:paraId="3CABC0BC" w14:textId="77777777" w:rsidR="005D1314" w:rsidRPr="00B57C07" w:rsidRDefault="006C2E6D" w:rsidP="00F779CC">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B57C07">
        <w:rPr>
          <w:rFonts w:ascii="Arial" w:eastAsia="Arial" w:hAnsi="Arial" w:cs="Arial"/>
          <w:bdr w:val="none" w:sz="0" w:space="0" w:color="auto" w:frame="1"/>
        </w:rPr>
        <w:t>The Government has already provided partial funding for this measure</w:t>
      </w:r>
      <w:r w:rsidR="00F65254">
        <w:rPr>
          <w:rFonts w:ascii="Arial" w:eastAsia="Arial" w:hAnsi="Arial" w:cs="Arial"/>
          <w:bdr w:val="none" w:sz="0" w:space="0" w:color="auto" w:frame="1"/>
        </w:rPr>
        <w:t>.</w:t>
      </w:r>
      <w:r w:rsidRPr="00B57C07">
        <w:rPr>
          <w:rFonts w:ascii="Arial" w:eastAsia="Arial" w:hAnsi="Arial" w:cs="Arial"/>
          <w:bdr w:val="none" w:sz="0" w:space="0" w:color="auto" w:frame="1"/>
        </w:rPr>
        <w:t xml:space="preserve"> </w:t>
      </w:r>
      <w:r w:rsidR="00F65254">
        <w:rPr>
          <w:rFonts w:ascii="Arial" w:eastAsia="Arial" w:hAnsi="Arial" w:cs="Arial"/>
          <w:bdr w:val="none" w:sz="0" w:space="0" w:color="auto" w:frame="1"/>
        </w:rPr>
        <w:t>The cost of this measure will be partially met from withing existing resources of the Department of Social Services.</w:t>
      </w:r>
    </w:p>
    <w:p w14:paraId="240DB881" w14:textId="77777777" w:rsidR="00B57C07" w:rsidRPr="00FB497F" w:rsidRDefault="006C2E6D" w:rsidP="00F779CC">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The cost of this measure will be met from within existing resources of the Department of Social Services</w:t>
      </w:r>
      <w:r w:rsidR="00C224D3" w:rsidRPr="00FB497F">
        <w:rPr>
          <w:rFonts w:ascii="Arial" w:eastAsia="Arial" w:hAnsi="Arial" w:cs="Arial"/>
          <w:bdr w:val="none" w:sz="0" w:space="0" w:color="auto" w:frame="1"/>
        </w:rPr>
        <w:t>.</w:t>
      </w:r>
    </w:p>
    <w:p w14:paraId="3D6BECED" w14:textId="77777777" w:rsidR="00F779CC" w:rsidRPr="005947B7" w:rsidRDefault="006C2E6D" w:rsidP="00F779CC">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w:t>
      </w:r>
      <w:r>
        <w:rPr>
          <w:rFonts w:ascii="Arial" w:eastAsia="Arial" w:hAnsi="Arial" w:cs="Arial"/>
          <w:bdr w:val="none" w:sz="0" w:space="0" w:color="auto" w:frame="1"/>
        </w:rPr>
        <w:t>4</w:t>
      </w:r>
      <w:r w:rsidRPr="005947B7">
        <w:rPr>
          <w:rFonts w:ascii="Arial" w:eastAsia="Arial" w:hAnsi="Arial" w:cs="Arial"/>
          <w:bdr w:val="none" w:sz="0" w:space="0" w:color="auto" w:frame="1"/>
        </w:rPr>
        <w:noBreakHyphen/>
        <w:t>2</w:t>
      </w:r>
      <w:r>
        <w:rPr>
          <w:rFonts w:ascii="Arial" w:eastAsia="Arial" w:hAnsi="Arial" w:cs="Arial"/>
          <w:bdr w:val="none" w:sz="0" w:space="0" w:color="auto" w:frame="1"/>
        </w:rPr>
        <w:t>5</w:t>
      </w:r>
      <w:r w:rsidRPr="005947B7">
        <w:rPr>
          <w:rFonts w:ascii="Arial" w:eastAsia="Arial" w:hAnsi="Arial" w:cs="Arial"/>
          <w:bdr w:val="none" w:sz="0" w:space="0" w:color="auto" w:frame="1"/>
        </w:rPr>
        <w:t xml:space="preserve"> MYEFO under </w:t>
      </w:r>
      <w:r>
        <w:rPr>
          <w:rFonts w:ascii="Arial" w:eastAsia="Arial" w:hAnsi="Arial" w:cs="Arial"/>
          <w:bdr w:val="none" w:sz="0" w:space="0" w:color="auto" w:frame="1"/>
        </w:rPr>
        <w:t>the Employment and Workplace Relations Portfolio</w:t>
      </w:r>
      <w:r w:rsidRPr="005947B7">
        <w:rPr>
          <w:rFonts w:ascii="Arial" w:eastAsia="Arial" w:hAnsi="Arial" w:cs="Arial"/>
          <w:bdr w:val="none" w:sz="0" w:space="0" w:color="auto" w:frame="1"/>
        </w:rPr>
        <w:t>.</w:t>
      </w:r>
    </w:p>
    <w:p w14:paraId="706D258C" w14:textId="77777777" w:rsidR="00CF0245" w:rsidRPr="00CF0245" w:rsidRDefault="006C2E6D" w:rsidP="00781C6B">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CF0245">
        <w:rPr>
          <w:rFonts w:ascii="Arial" w:eastAsia="Arial" w:hAnsi="Arial" w:cs="Arial"/>
          <w:bdr w:val="none" w:sz="0" w:space="0" w:color="auto" w:frame="1"/>
        </w:rPr>
        <w:t>The full measure description and details appear in the 2024</w:t>
      </w:r>
      <w:r w:rsidRPr="00CF0245">
        <w:rPr>
          <w:rFonts w:ascii="Arial" w:eastAsia="Arial" w:hAnsi="Arial" w:cs="Arial"/>
          <w:bdr w:val="none" w:sz="0" w:space="0" w:color="auto" w:frame="1"/>
        </w:rPr>
        <w:noBreakHyphen/>
        <w:t>25 MYEFO under the Health and Aged Care Portfolio.</w:t>
      </w:r>
    </w:p>
    <w:p w14:paraId="264669D1" w14:textId="77777777" w:rsidR="00712365" w:rsidRPr="00584223" w:rsidRDefault="006C2E6D" w:rsidP="00781C6B">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The measure was announced after the release of 2024-25 MYEFO. The full measure description and details will appear in the 2025-26 Budget Paper No. 2.</w:t>
      </w:r>
    </w:p>
    <w:p w14:paraId="76563770" w14:textId="77777777" w:rsidR="00730613" w:rsidRDefault="006C2E6D" w:rsidP="00781C6B">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 xml:space="preserve">The Government has already provided partial funding for this measure. The cost of this measure will be partially met from within the existing resourcing of the Department of Social Services. </w:t>
      </w:r>
    </w:p>
    <w:p w14:paraId="6499AC96" w14:textId="77777777" w:rsidR="00781C6B" w:rsidRDefault="006C2E6D" w:rsidP="00781C6B">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sidRPr="005947B7">
        <w:rPr>
          <w:rFonts w:ascii="Arial" w:eastAsia="Arial" w:hAnsi="Arial" w:cs="Arial"/>
          <w:bdr w:val="none" w:sz="0" w:space="0" w:color="auto" w:frame="1"/>
        </w:rPr>
        <w:t>The full measure description and details appear in the 202</w:t>
      </w:r>
      <w:r>
        <w:rPr>
          <w:rFonts w:ascii="Arial" w:eastAsia="Arial" w:hAnsi="Arial" w:cs="Arial"/>
          <w:bdr w:val="none" w:sz="0" w:space="0" w:color="auto" w:frame="1"/>
        </w:rPr>
        <w:t>4</w:t>
      </w:r>
      <w:r w:rsidRPr="005947B7">
        <w:rPr>
          <w:rFonts w:ascii="Arial" w:eastAsia="Arial" w:hAnsi="Arial" w:cs="Arial"/>
          <w:bdr w:val="none" w:sz="0" w:space="0" w:color="auto" w:frame="1"/>
        </w:rPr>
        <w:noBreakHyphen/>
        <w:t>2</w:t>
      </w:r>
      <w:r>
        <w:rPr>
          <w:rFonts w:ascii="Arial" w:eastAsia="Arial" w:hAnsi="Arial" w:cs="Arial"/>
          <w:bdr w:val="none" w:sz="0" w:space="0" w:color="auto" w:frame="1"/>
        </w:rPr>
        <w:t>5</w:t>
      </w:r>
      <w:r w:rsidRPr="005947B7">
        <w:rPr>
          <w:rFonts w:ascii="Arial" w:eastAsia="Arial" w:hAnsi="Arial" w:cs="Arial"/>
          <w:bdr w:val="none" w:sz="0" w:space="0" w:color="auto" w:frame="1"/>
        </w:rPr>
        <w:t xml:space="preserve"> MYEFO under </w:t>
      </w:r>
      <w:r w:rsidR="00730613">
        <w:rPr>
          <w:rFonts w:ascii="Arial" w:eastAsia="Arial" w:hAnsi="Arial" w:cs="Arial"/>
          <w:bdr w:val="none" w:sz="0" w:space="0" w:color="auto" w:frame="1"/>
        </w:rPr>
        <w:t>t</w:t>
      </w:r>
      <w:r>
        <w:rPr>
          <w:rFonts w:ascii="Arial" w:eastAsia="Arial" w:hAnsi="Arial" w:cs="Arial"/>
          <w:bdr w:val="none" w:sz="0" w:space="0" w:color="auto" w:frame="1"/>
        </w:rPr>
        <w:t>he Treasury Portfolio</w:t>
      </w:r>
      <w:r w:rsidRPr="005947B7">
        <w:rPr>
          <w:rFonts w:ascii="Arial" w:eastAsia="Arial" w:hAnsi="Arial" w:cs="Arial"/>
          <w:bdr w:val="none" w:sz="0" w:space="0" w:color="auto" w:frame="1"/>
        </w:rPr>
        <w:t>.</w:t>
      </w:r>
    </w:p>
    <w:p w14:paraId="767EDBB8" w14:textId="77777777" w:rsidR="003213AC" w:rsidRPr="005947B7" w:rsidRDefault="006C2E6D" w:rsidP="00B74DB2">
      <w:pPr>
        <w:pStyle w:val="FootnoteText"/>
        <w:numPr>
          <w:ilvl w:val="0"/>
          <w:numId w:val="6"/>
        </w:numPr>
        <w:tabs>
          <w:tab w:val="num" w:pos="284"/>
        </w:tabs>
        <w:spacing w:after="0"/>
        <w:ind w:left="284" w:hanging="284"/>
        <w:jc w:val="both"/>
        <w:rPr>
          <w:rFonts w:ascii="Arial" w:eastAsia="Arial" w:hAnsi="Arial" w:cs="Arial"/>
          <w:bdr w:val="none" w:sz="0" w:space="0" w:color="auto" w:frame="1"/>
        </w:rPr>
      </w:pPr>
      <w:r>
        <w:rPr>
          <w:rFonts w:ascii="Arial" w:eastAsia="Arial" w:hAnsi="Arial" w:cs="Arial"/>
          <w:bdr w:val="none" w:sz="0" w:space="0" w:color="auto" w:frame="1"/>
        </w:rPr>
        <w:t>The Government has provided funding for this measur</w:t>
      </w:r>
      <w:r w:rsidR="00DE0BF9">
        <w:rPr>
          <w:rFonts w:ascii="Arial" w:eastAsia="Arial" w:hAnsi="Arial" w:cs="Arial"/>
          <w:bdr w:val="none" w:sz="0" w:space="0" w:color="auto" w:frame="1"/>
        </w:rPr>
        <w:t>e. DSS impacts are</w:t>
      </w:r>
      <w:r>
        <w:rPr>
          <w:rFonts w:ascii="Arial" w:eastAsia="Arial" w:hAnsi="Arial" w:cs="Arial"/>
          <w:bdr w:val="none" w:sz="0" w:space="0" w:color="auto" w:frame="1"/>
        </w:rPr>
        <w:t xml:space="preserve"> </w:t>
      </w:r>
      <w:r w:rsidR="00DE0BF9">
        <w:rPr>
          <w:rFonts w:ascii="Arial" w:eastAsia="Arial" w:hAnsi="Arial" w:cs="Arial"/>
          <w:bdr w:val="none" w:sz="0" w:space="0" w:color="auto" w:frame="1"/>
        </w:rPr>
        <w:t>$20.053 million (comprising $15.859 million</w:t>
      </w:r>
      <w:r w:rsidR="00DE0BF9" w:rsidRPr="00DE0BF9">
        <w:rPr>
          <w:rFonts w:ascii="Arial" w:eastAsia="Arial" w:hAnsi="Arial" w:cs="Arial"/>
          <w:bdr w:val="none" w:sz="0" w:space="0" w:color="auto" w:frame="1"/>
        </w:rPr>
        <w:t xml:space="preserve"> </w:t>
      </w:r>
      <w:r w:rsidR="00DE0BF9">
        <w:rPr>
          <w:rFonts w:ascii="Arial" w:eastAsia="Arial" w:hAnsi="Arial" w:cs="Arial"/>
          <w:bdr w:val="none" w:sz="0" w:space="0" w:color="auto" w:frame="1"/>
        </w:rPr>
        <w:t xml:space="preserve">Administered payment and $4.194 million Departmental payment) in </w:t>
      </w:r>
      <w:r>
        <w:rPr>
          <w:rFonts w:ascii="Arial" w:eastAsia="Arial" w:hAnsi="Arial" w:cs="Arial"/>
          <w:bdr w:val="none" w:sz="0" w:space="0" w:color="auto" w:frame="1"/>
        </w:rPr>
        <w:t xml:space="preserve">2024-25; </w:t>
      </w:r>
      <w:r w:rsidR="00DE0BF9">
        <w:rPr>
          <w:rFonts w:ascii="Arial" w:eastAsia="Arial" w:hAnsi="Arial" w:cs="Arial"/>
          <w:bdr w:val="none" w:sz="0" w:space="0" w:color="auto" w:frame="1"/>
        </w:rPr>
        <w:t xml:space="preserve">$26.706 million (comprising $22.328 million Administered payment and $4.378 million Departmental payment) </w:t>
      </w:r>
      <w:r w:rsidR="00905735">
        <w:rPr>
          <w:rFonts w:ascii="Arial" w:eastAsia="Arial" w:hAnsi="Arial" w:cs="Arial"/>
          <w:bdr w:val="none" w:sz="0" w:space="0" w:color="auto" w:frame="1"/>
        </w:rPr>
        <w:t xml:space="preserve">in </w:t>
      </w:r>
      <w:r>
        <w:rPr>
          <w:rFonts w:ascii="Arial" w:eastAsia="Arial" w:hAnsi="Arial" w:cs="Arial"/>
          <w:bdr w:val="none" w:sz="0" w:space="0" w:color="auto" w:frame="1"/>
        </w:rPr>
        <w:t>2025-26</w:t>
      </w:r>
      <w:r w:rsidR="00DE0BF9">
        <w:rPr>
          <w:rFonts w:ascii="Arial" w:eastAsia="Arial" w:hAnsi="Arial" w:cs="Arial"/>
          <w:bdr w:val="none" w:sz="0" w:space="0" w:color="auto" w:frame="1"/>
        </w:rPr>
        <w:t>;</w:t>
      </w:r>
      <w:r>
        <w:rPr>
          <w:rFonts w:ascii="Arial" w:eastAsia="Arial" w:hAnsi="Arial" w:cs="Arial"/>
          <w:bdr w:val="none" w:sz="0" w:space="0" w:color="auto" w:frame="1"/>
        </w:rPr>
        <w:t xml:space="preserve"> </w:t>
      </w:r>
      <w:r w:rsidR="00DE0BF9">
        <w:rPr>
          <w:rFonts w:ascii="Arial" w:eastAsia="Arial" w:hAnsi="Arial" w:cs="Arial"/>
          <w:bdr w:val="none" w:sz="0" w:space="0" w:color="auto" w:frame="1"/>
        </w:rPr>
        <w:t>$24.939 million (comprising $22.135 million Administered payment and $2.804</w:t>
      </w:r>
      <w:r w:rsidR="00F65254">
        <w:rPr>
          <w:rFonts w:ascii="Arial" w:eastAsia="Arial" w:hAnsi="Arial" w:cs="Arial"/>
          <w:bdr w:val="none" w:sz="0" w:space="0" w:color="auto" w:frame="1"/>
        </w:rPr>
        <w:t> </w:t>
      </w:r>
      <w:r w:rsidR="00DE0BF9">
        <w:rPr>
          <w:rFonts w:ascii="Arial" w:eastAsia="Arial" w:hAnsi="Arial" w:cs="Arial"/>
          <w:bdr w:val="none" w:sz="0" w:space="0" w:color="auto" w:frame="1"/>
        </w:rPr>
        <w:t xml:space="preserve">million Departmental payment) </w:t>
      </w:r>
      <w:r w:rsidR="00905735">
        <w:rPr>
          <w:rFonts w:ascii="Arial" w:eastAsia="Arial" w:hAnsi="Arial" w:cs="Arial"/>
          <w:bdr w:val="none" w:sz="0" w:space="0" w:color="auto" w:frame="1"/>
        </w:rPr>
        <w:t xml:space="preserve">in </w:t>
      </w:r>
      <w:r>
        <w:rPr>
          <w:rFonts w:ascii="Arial" w:eastAsia="Arial" w:hAnsi="Arial" w:cs="Arial"/>
          <w:bdr w:val="none" w:sz="0" w:space="0" w:color="auto" w:frame="1"/>
        </w:rPr>
        <w:t>2026-27</w:t>
      </w:r>
      <w:r w:rsidR="00DE0BF9">
        <w:rPr>
          <w:rFonts w:ascii="Arial" w:eastAsia="Arial" w:hAnsi="Arial" w:cs="Arial"/>
          <w:bdr w:val="none" w:sz="0" w:space="0" w:color="auto" w:frame="1"/>
        </w:rPr>
        <w:t>; and $25.432 million (comprising $22.593 million Administered payment and $2.839 million Departmental payment)</w:t>
      </w:r>
      <w:r w:rsidR="00905735">
        <w:rPr>
          <w:rFonts w:ascii="Arial" w:eastAsia="Arial" w:hAnsi="Arial" w:cs="Arial"/>
          <w:bdr w:val="none" w:sz="0" w:space="0" w:color="auto" w:frame="1"/>
        </w:rPr>
        <w:t xml:space="preserve"> in 2027-28.</w:t>
      </w:r>
    </w:p>
    <w:p w14:paraId="116EC025" w14:textId="77777777" w:rsidR="0026077D" w:rsidRPr="004416A4" w:rsidRDefault="006C2E6D" w:rsidP="00F04D0C">
      <w:pPr>
        <w:pStyle w:val="Heading3"/>
        <w:keepNext/>
        <w:keepLines/>
        <w:pageBreakBefore/>
        <w:spacing w:before="0" w:after="240" w:line="240" w:lineRule="auto"/>
        <w:rPr>
          <w:bCs w:val="0"/>
          <w:lang w:val="en-GB"/>
        </w:rPr>
      </w:pPr>
      <w:bookmarkStart w:id="108" w:name="RG_MARKER_64290"/>
      <w:bookmarkStart w:id="109" w:name="RG_MARKER_64475"/>
      <w:r w:rsidRPr="004416A4">
        <w:rPr>
          <w:bCs w:val="0"/>
          <w:lang w:val="en-GB" w:eastAsia="en-AU"/>
        </w:rPr>
        <w:t>1.4</w:t>
      </w:r>
      <w:bookmarkEnd w:id="108"/>
      <w:bookmarkEnd w:id="109"/>
      <w:r w:rsidRPr="004416A4">
        <w:rPr>
          <w:bCs w:val="0"/>
          <w:lang w:val="en-GB" w:eastAsia="en-AU"/>
        </w:rPr>
        <w:tab/>
        <w:t>Additional estimates, resourcing and variations to outcomes</w:t>
      </w:r>
    </w:p>
    <w:p w14:paraId="60CE13E5" w14:textId="77777777" w:rsidR="0026077D" w:rsidRPr="00022F45" w:rsidRDefault="006C2E6D" w:rsidP="004416A4">
      <w:pPr>
        <w:keepLines w:val="0"/>
        <w:spacing w:line="240" w:lineRule="auto"/>
        <w:rPr>
          <w:rFonts w:eastAsia="Calibri" w:cs="Arial"/>
          <w:szCs w:val="19"/>
          <w:lang w:val="en-GB" w:eastAsia="en-US"/>
        </w:rPr>
      </w:pPr>
      <w:r w:rsidRPr="00022F45">
        <w:rPr>
          <w:rFonts w:eastAsia="Calibri" w:cs="Arial"/>
          <w:sz w:val="19"/>
          <w:szCs w:val="19"/>
          <w:lang w:val="en-GB" w:eastAsia="en-US"/>
        </w:rPr>
        <w:t>The following table details the changes to the resourcing for DSS at Additional Estimates, by outcome. Table 1.3 details the Additional Estimates resulting from new measures and other variations since the 2024-25 Budget in Appropriation Bill</w:t>
      </w:r>
      <w:r>
        <w:rPr>
          <w:rFonts w:eastAsia="Calibri" w:cs="Arial"/>
          <w:sz w:val="19"/>
          <w:szCs w:val="19"/>
          <w:lang w:val="en-GB" w:eastAsia="en-US"/>
        </w:rPr>
        <w:t>s</w:t>
      </w:r>
      <w:r w:rsidRPr="00022F45">
        <w:rPr>
          <w:rFonts w:eastAsia="Calibri" w:cs="Arial"/>
          <w:sz w:val="19"/>
          <w:szCs w:val="19"/>
          <w:lang w:val="en-GB" w:eastAsia="en-US"/>
        </w:rPr>
        <w:t xml:space="preserve"> No</w:t>
      </w:r>
      <w:r>
        <w:rPr>
          <w:rFonts w:eastAsia="Calibri" w:cs="Arial"/>
          <w:sz w:val="19"/>
          <w:szCs w:val="19"/>
          <w:lang w:val="en-GB" w:eastAsia="en-US"/>
        </w:rPr>
        <w:t>s</w:t>
      </w:r>
      <w:r w:rsidRPr="00022F45">
        <w:rPr>
          <w:rFonts w:eastAsia="Calibri" w:cs="Arial"/>
          <w:sz w:val="19"/>
          <w:szCs w:val="19"/>
          <w:lang w:val="en-GB" w:eastAsia="en-US"/>
        </w:rPr>
        <w:t>. 3</w:t>
      </w:r>
      <w:r>
        <w:rPr>
          <w:rFonts w:eastAsia="Calibri" w:cs="Arial"/>
          <w:sz w:val="19"/>
          <w:szCs w:val="19"/>
          <w:lang w:val="en-GB" w:eastAsia="en-US"/>
        </w:rPr>
        <w:t xml:space="preserve"> and 4</w:t>
      </w:r>
      <w:r w:rsidRPr="00022F45">
        <w:rPr>
          <w:rFonts w:eastAsia="Calibri" w:cs="Arial"/>
          <w:sz w:val="19"/>
          <w:szCs w:val="19"/>
          <w:lang w:val="en-GB" w:eastAsia="en-US"/>
        </w:rPr>
        <w:t xml:space="preserve">. </w:t>
      </w:r>
    </w:p>
    <w:p w14:paraId="5CDE2AD5" w14:textId="77777777" w:rsidR="00AB4936" w:rsidRDefault="006C2E6D" w:rsidP="00430A3D">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w:t>
      </w:r>
      <w:r w:rsidR="0048440A">
        <w:rPr>
          <w:rFonts w:eastAsia="Calibri" w:cs="Arial"/>
          <w:szCs w:val="22"/>
          <w:lang w:val="en-GB" w:eastAsia="en-US"/>
        </w:rPr>
        <w:t>the</w:t>
      </w:r>
    </w:p>
    <w:p w14:paraId="521E03C5" w14:textId="77777777" w:rsidR="00D86095" w:rsidRDefault="006C2E6D" w:rsidP="00430A3D">
      <w:pPr>
        <w:pStyle w:val="TableHeading"/>
        <w:keepLines/>
        <w:spacing w:before="0" w:after="0"/>
        <w:rPr>
          <w:rFonts w:eastAsia="Calibri"/>
          <w:szCs w:val="22"/>
          <w:lang w:val="en-GB" w:eastAsia="en-US"/>
        </w:rPr>
      </w:pPr>
      <w:r>
        <w:rPr>
          <w:rFonts w:eastAsia="Calibri" w:cs="Arial"/>
          <w:szCs w:val="22"/>
          <w:lang w:val="en-GB" w:eastAsia="en-US"/>
        </w:rPr>
        <w:t xml:space="preserve">2024-25 </w:t>
      </w:r>
      <w:r w:rsidRPr="0026077D">
        <w:rPr>
          <w:rFonts w:eastAsia="Calibri" w:cs="Arial"/>
          <w:szCs w:val="22"/>
          <w:lang w:val="en-GB" w:eastAsia="en-US"/>
        </w:rPr>
        <w:t>Budget</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71CFFA89" w14:textId="77777777" w:rsidTr="0042165F">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14:paraId="648386F6"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24DD88E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61D8B65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1D9087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E25BE2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8FCB5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13B7B7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0" w:type="dxa"/>
              <w:right w:w="0" w:type="dxa"/>
            </w:tcMar>
            <w:vAlign w:val="bottom"/>
          </w:tcPr>
          <w:p w14:paraId="52CB43F1"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5AFA5D3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51D74A6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B4DD3B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3C0EBB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B1F1D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75AC97B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09F68E9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tcMar>
              <w:left w:w="0" w:type="dxa"/>
              <w:right w:w="0" w:type="dxa"/>
            </w:tcMar>
          </w:tcPr>
          <w:p w14:paraId="52C9366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0C382D4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2E21A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CD351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79B8A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0C3F7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7945D75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tcPr>
          <w:p w14:paraId="07623E55"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5EFDF8C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03CCE9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7CE65D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42529D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D0AA9B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6906384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2EA90C1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2641156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9DF353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308365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D18D75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56F23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D1E457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14:paraId="0D5B107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7992736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262F52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9641AB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061726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773EC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03A35B9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tcPr>
          <w:p w14:paraId="2CFCA2D8"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14:paraId="72FFF1C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EBAA7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F8BB5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38572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w:t>
            </w:r>
          </w:p>
        </w:tc>
      </w:tr>
      <w:tr w:rsidR="00DD3F55" w14:paraId="7A2723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5393E7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tcPr>
          <w:p w14:paraId="201F12B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631D86A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C40A9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D70CB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210660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9BF75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A8FF3D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tcPr>
          <w:p w14:paraId="0F8988A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14:paraId="2A4BF51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0724D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01D14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AD847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BC419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0FDAA7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tcPr>
          <w:p w14:paraId="6E825107"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186B6EA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C80F94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AE7CEE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9F8E05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A7A0D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D24EBD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tcPr>
          <w:p w14:paraId="7C77E86C"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14:paraId="1F1C713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30401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317AEE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E9D0FF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6672F7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3765167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3C1B657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(administered)</w:t>
            </w:r>
          </w:p>
        </w:tc>
        <w:tc>
          <w:tcPr>
            <w:tcW w:w="855" w:type="dxa"/>
            <w:tcBorders>
              <w:top w:val="nil"/>
              <w:left w:val="nil"/>
              <w:bottom w:val="nil"/>
              <w:right w:val="nil"/>
              <w:tl2br w:val="nil"/>
              <w:tr2bl w:val="nil"/>
            </w:tcBorders>
            <w:shd w:val="clear" w:color="auto" w:fill="auto"/>
            <w:tcMar>
              <w:left w:w="0" w:type="dxa"/>
              <w:right w:w="0" w:type="dxa"/>
            </w:tcMar>
          </w:tcPr>
          <w:p w14:paraId="020F58DA"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1D04A8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C82B1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2AAAA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E1046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w:t>
            </w:r>
          </w:p>
        </w:tc>
      </w:tr>
      <w:tr w:rsidR="00DD3F55" w14:paraId="26A34B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639B398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tcPr>
          <w:p w14:paraId="54FA563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22C97C7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B8422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CE03F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7A1C7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2EEF3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619B70D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234489A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176273B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6FDD9F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3A0CD0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AE7352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3C66E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14:paraId="03F8E4E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14:paraId="7E717B0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center"/>
          </w:tcPr>
          <w:p w14:paraId="6288CB7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4F1DEC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DFD717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EF7640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3BCC2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14:paraId="5E80DFD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tcPr>
          <w:p w14:paraId="11195E8F"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center"/>
          </w:tcPr>
          <w:p w14:paraId="154D40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FB73DE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3CEE04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27F967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w:t>
            </w:r>
          </w:p>
        </w:tc>
      </w:tr>
      <w:tr w:rsidR="00DD3F55" w14:paraId="68762D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B7D9B6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tcPr>
          <w:p w14:paraId="3CBFE3DC"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14:paraId="28954B2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712E6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0CE17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3305E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C4429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8C45AD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3FDD94A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 (departmental)</w:t>
            </w:r>
          </w:p>
        </w:tc>
        <w:tc>
          <w:tcPr>
            <w:tcW w:w="855" w:type="dxa"/>
            <w:tcBorders>
              <w:top w:val="nil"/>
              <w:left w:val="nil"/>
              <w:bottom w:val="nil"/>
              <w:right w:val="nil"/>
              <w:tl2br w:val="nil"/>
              <w:tr2bl w:val="nil"/>
            </w:tcBorders>
            <w:shd w:val="clear" w:color="auto" w:fill="auto"/>
            <w:tcMar>
              <w:left w:w="0" w:type="dxa"/>
              <w:right w:w="0" w:type="dxa"/>
            </w:tcMar>
          </w:tcPr>
          <w:p w14:paraId="329D1E3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09C0ED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DF36F6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04CB6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FD2A1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76</w:t>
            </w:r>
          </w:p>
        </w:tc>
      </w:tr>
      <w:tr w:rsidR="00DD3F55" w14:paraId="4A710B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3DF5B3C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15FEC53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tcMar>
              <w:left w:w="0" w:type="dxa"/>
              <w:right w:w="0" w:type="dxa"/>
            </w:tcMar>
          </w:tcPr>
          <w:p w14:paraId="69DFB1DB"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5B6FC3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F6CC2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01FB6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15BFE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w:t>
            </w:r>
          </w:p>
        </w:tc>
      </w:tr>
    </w:tbl>
    <w:p w14:paraId="6DE10788" w14:textId="77777777" w:rsidR="00E05CDA" w:rsidRDefault="006C2E6D">
      <w:pPr>
        <w:keepLines w:val="0"/>
        <w:spacing w:after="200" w:line="276" w:lineRule="auto"/>
        <w:jc w:val="left"/>
        <w:rPr>
          <w:rFonts w:eastAsia="Calibri" w:cs="Arial"/>
          <w:b/>
          <w:color w:val="FF0000"/>
          <w:szCs w:val="22"/>
          <w:lang w:val="en-GB" w:eastAsia="en-US"/>
        </w:rPr>
      </w:pPr>
      <w:r>
        <w:rPr>
          <w:rFonts w:eastAsia="Calibri" w:cs="Arial"/>
          <w:b/>
          <w:color w:val="FF0000"/>
          <w:sz w:val="19"/>
          <w:szCs w:val="22"/>
          <w:lang w:val="en-GB" w:eastAsia="en-US"/>
        </w:rPr>
        <w:br w:type="page"/>
      </w:r>
    </w:p>
    <w:p w14:paraId="6CEADBF9" w14:textId="77777777" w:rsidR="00AB4936" w:rsidRDefault="006C2E6D" w:rsidP="00430A3D">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14:paraId="0905CB22" w14:textId="77777777" w:rsidR="00E05CDA" w:rsidRPr="001947B6" w:rsidRDefault="006C2E6D" w:rsidP="00430A3D">
      <w:pPr>
        <w:pStyle w:val="TableHeading"/>
        <w:keepLines/>
        <w:spacing w:before="0" w:after="0"/>
        <w:rPr>
          <w:rFonts w:eastAsia="Calibri"/>
          <w:szCs w:val="22"/>
          <w:lang w:val="en-GB" w:eastAsia="en-US"/>
        </w:rPr>
      </w:pPr>
      <w:r>
        <w:rPr>
          <w:rFonts w:eastAsia="Calibri" w:cs="Arial"/>
          <w:szCs w:val="22"/>
          <w:lang w:val="en-GB" w:eastAsia="en-US"/>
        </w:rPr>
        <w:t xml:space="preserve">2024-25 </w:t>
      </w:r>
      <w:r w:rsidRPr="0026077D">
        <w:rPr>
          <w:rFonts w:eastAsia="Calibri" w:cs="Arial"/>
          <w:szCs w:val="22"/>
          <w:lang w:val="en-GB" w:eastAsia="en-US"/>
        </w:rPr>
        <w:t>Budget</w:t>
      </w:r>
      <w:r>
        <w:rPr>
          <w:rFonts w:eastAsia="Calibri" w:cs="Arial"/>
          <w:szCs w:val="22"/>
          <w:lang w:val="en-GB" w:eastAsia="en-US"/>
        </w:rPr>
        <w:t xml:space="preserve"> </w:t>
      </w:r>
      <w:r>
        <w:rPr>
          <w:rFonts w:eastAsia="Calibri" w:cs="Arial"/>
          <w:szCs w:val="22"/>
          <w:lang w:val="en-US" w:eastAsia="en-US"/>
        </w:rPr>
        <w:t>(continued)</w:t>
      </w:r>
    </w:p>
    <w:tbl>
      <w:tblPr>
        <w:tblStyle w:val="CDMRange2"/>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713E587E" w14:textId="77777777" w:rsidTr="0042165F">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14:paraId="3E4E8B9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664D776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44EA343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7E2B3C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F175B7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E1CC8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7E70A9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0" w:type="dxa"/>
              <w:right w:w="0" w:type="dxa"/>
            </w:tcMar>
            <w:vAlign w:val="bottom"/>
          </w:tcPr>
          <w:p w14:paraId="7FD5BE06"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45E7EDE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6D9DBAC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712A58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164179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7EA9C0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3A65A7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4310AFD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2</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72364CD3"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82E41A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9A499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06D59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3DD01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84C1F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68D6BCF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111C8B8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0F208EA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F0E999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27947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F778C3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DDC1D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7B6B2B6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96D8ED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B0CFE4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C84E56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1609B6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237484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22811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007273D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Partnering with Communities for Change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1D3B15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147181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F742C9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6DF1E4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89974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2,139</w:t>
            </w:r>
          </w:p>
        </w:tc>
      </w:tr>
      <w:tr w:rsidR="00DD3F55" w14:paraId="51F68F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639EDC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Ending Gender-Based Violence –</w:t>
            </w:r>
          </w:p>
          <w:p w14:paraId="27651C9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National Cabinet</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6D072A4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46ED693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3,710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CEB30C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4,851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5BB70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8,522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2E623C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15,295</w:t>
            </w:r>
          </w:p>
        </w:tc>
      </w:tr>
      <w:tr w:rsidR="00DD3F55" w14:paraId="397B92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AFBAD9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Income Management – maintenance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243F89CB"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3496080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ABF328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4038A5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6DFF9B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E8895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4AF70F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98CBBD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70F35B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D8BBA8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48027E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387DF2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5BDBE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8EED50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1D6EC695"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3DC50A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6,245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B33E8C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20,638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175A3F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8,705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91FD8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2,049</w:t>
            </w:r>
          </w:p>
        </w:tc>
      </w:tr>
      <w:tr w:rsidR="00DD3F55" w14:paraId="44367E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B44574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7D61FA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14:paraId="6C884A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(6,940)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3A25A4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66EEE8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8C2620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43FCA9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99EFE6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392F82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1846F3A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4FEB87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AF89DA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EC4EE7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C1C3A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EFD0A9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C8C726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130E166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E7DB18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711430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4,896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C45C82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2,954</w:t>
            </w:r>
          </w:p>
        </w:tc>
      </w:tr>
      <w:tr w:rsidR="00DD3F55" w14:paraId="49CDD0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207265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756360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4163E91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F1C78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680A4B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03CDBE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53E0D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7D1955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E5BA85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D54E06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67,575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C31930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38,556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4E161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6,443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555522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3,941</w:t>
            </w:r>
          </w:p>
        </w:tc>
      </w:tr>
      <w:tr w:rsidR="00DD3F55" w14:paraId="578AF8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689F2EF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DDA800B"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026F019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(23,280)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9BA37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D9ED6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74B68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4939CD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095B5F4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1163A62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(administered)</w:t>
            </w:r>
          </w:p>
        </w:tc>
        <w:tc>
          <w:tcPr>
            <w:tcW w:w="855" w:type="dxa"/>
            <w:tcBorders>
              <w:top w:val="nil"/>
              <w:left w:val="nil"/>
              <w:bottom w:val="nil"/>
              <w:right w:val="nil"/>
              <w:tl2br w:val="nil"/>
              <w:tr2bl w:val="nil"/>
            </w:tcBorders>
            <w:shd w:val="clear" w:color="auto" w:fill="auto"/>
            <w:tcMar>
              <w:left w:w="0" w:type="dxa"/>
              <w:right w:w="0" w:type="dxa"/>
            </w:tcMar>
          </w:tcPr>
          <w:p w14:paraId="36E9DAD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47D5E8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50,040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A0DEA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67,659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8B671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29,166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FDD74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26,378</w:t>
            </w:r>
          </w:p>
        </w:tc>
      </w:tr>
      <w:tr w:rsidR="00DD3F55" w14:paraId="150D4B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49873BC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tcPr>
          <w:p w14:paraId="640D0B7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637DF40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208816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B59D8E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0E24F6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6F0461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3A25D82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58E3087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18C8C06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88B17D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B1DC7A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0812EE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1A08F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ABD4D0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Ending Gender-Based Violence –</w:t>
            </w:r>
          </w:p>
          <w:p w14:paraId="4B40C9C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National Cabinet</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F8AA99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5990A2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B28580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5C521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6A84D0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181</w:t>
            </w:r>
          </w:p>
        </w:tc>
      </w:tr>
      <w:tr w:rsidR="00DD3F55" w14:paraId="511E48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7A3F4E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Income Management – maintenance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7F6D7F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03C7485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2,358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F2EFAE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85BA2A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E7C498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1285C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14:paraId="11BD983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185833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6A07E43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BCC03C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CB8C5C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789164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A71CD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10" w:type="dxa"/>
              <w:right w:w="40" w:type="dxa"/>
            </w:tcMar>
            <w:vAlign w:val="bottom"/>
          </w:tcPr>
          <w:p w14:paraId="746A3D9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AC952C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0879411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EC2A3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C0A8C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BCF4AB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w:t>
            </w:r>
          </w:p>
        </w:tc>
      </w:tr>
      <w:tr w:rsidR="00DD3F55" w14:paraId="6E8FD1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ADA40B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1F1C43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3011EA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0D0136F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2A5B2C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9C7BC4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D17DD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E662D0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0DAC25B"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735F023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E4B3B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6CEAB0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183EC9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48AFB4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789370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6103ED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784876C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F01AFF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EC8AAB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349FE5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1EC48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7B29BC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Net impact on appropriations </w:t>
            </w:r>
          </w:p>
          <w:p w14:paraId="3A0FE13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 (departmental)</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E40ABD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20E1AC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26D1F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3,526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5199A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80092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359</w:t>
            </w:r>
          </w:p>
        </w:tc>
      </w:tr>
      <w:tr w:rsidR="00DD3F55" w14:paraId="6E2DED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30B5AC0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449611F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2</w:t>
            </w:r>
          </w:p>
        </w:tc>
        <w:tc>
          <w:tcPr>
            <w:tcW w:w="855" w:type="dxa"/>
            <w:tcBorders>
              <w:top w:val="nil"/>
              <w:left w:val="nil"/>
              <w:bottom w:val="dotted" w:sz="2" w:space="0" w:color="000000"/>
              <w:right w:val="nil"/>
              <w:tl2br w:val="nil"/>
              <w:tr2bl w:val="nil"/>
            </w:tcBorders>
            <w:shd w:val="clear" w:color="auto" w:fill="auto"/>
            <w:tcMar>
              <w:left w:w="0" w:type="dxa"/>
              <w:right w:w="0" w:type="dxa"/>
            </w:tcMar>
            <w:vAlign w:val="bottom"/>
          </w:tcPr>
          <w:p w14:paraId="4C3B0C43"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10524BA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51,668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2CC29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71,185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32304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29,857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725B8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26,737</w:t>
            </w:r>
          </w:p>
        </w:tc>
      </w:tr>
    </w:tbl>
    <w:p w14:paraId="73052446" w14:textId="77777777" w:rsidR="006A04E8" w:rsidRDefault="006C2E6D">
      <w:pPr>
        <w:keepLines w:val="0"/>
        <w:spacing w:after="200" w:line="276" w:lineRule="auto"/>
        <w:jc w:val="left"/>
        <w:rPr>
          <w:rFonts w:ascii="Arial" w:eastAsia="Calibri" w:hAnsi="Arial" w:cs="Arial"/>
          <w:b/>
          <w:szCs w:val="22"/>
          <w:lang w:val="en-GB" w:eastAsia="en-US"/>
        </w:rPr>
      </w:pPr>
      <w:r>
        <w:rPr>
          <w:rFonts w:eastAsia="Calibri" w:cs="Arial"/>
          <w:szCs w:val="22"/>
          <w:lang w:val="en-GB" w:eastAsia="en-US"/>
        </w:rPr>
        <w:br w:type="page"/>
      </w:r>
    </w:p>
    <w:p w14:paraId="274D8472" w14:textId="77777777" w:rsidR="00E969EE" w:rsidRDefault="006C2E6D" w:rsidP="00430A3D">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14:paraId="63DEDC5C" w14:textId="77777777" w:rsidR="001947B6" w:rsidRPr="001947B6" w:rsidRDefault="006C2E6D" w:rsidP="00430A3D">
      <w:pPr>
        <w:pStyle w:val="TableHeading"/>
        <w:keepLines/>
        <w:spacing w:before="0" w:after="0"/>
        <w:rPr>
          <w:rFonts w:eastAsia="Calibri"/>
          <w:szCs w:val="22"/>
          <w:lang w:val="en-GB" w:eastAsia="en-US"/>
        </w:rPr>
      </w:pPr>
      <w:r>
        <w:rPr>
          <w:rFonts w:eastAsia="Calibri" w:cs="Arial"/>
          <w:szCs w:val="22"/>
          <w:lang w:val="en-GB" w:eastAsia="en-US"/>
        </w:rPr>
        <w:t>2024-25</w:t>
      </w:r>
      <w:r w:rsidRPr="0026077D">
        <w:rPr>
          <w:rFonts w:eastAsia="Calibri" w:cs="Arial"/>
          <w:szCs w:val="22"/>
          <w:lang w:val="en-GB" w:eastAsia="en-US"/>
        </w:rPr>
        <w:t xml:space="preserve"> Budget</w:t>
      </w:r>
      <w:r>
        <w:rPr>
          <w:rFonts w:eastAsia="Calibri" w:cs="Arial"/>
          <w:szCs w:val="22"/>
          <w:lang w:val="en-GB" w:eastAsia="en-US"/>
        </w:rPr>
        <w:t xml:space="preserve"> </w:t>
      </w:r>
      <w:r>
        <w:rPr>
          <w:rFonts w:eastAsia="Calibri" w:cs="Arial"/>
          <w:szCs w:val="22"/>
          <w:lang w:val="en-US" w:eastAsia="en-US"/>
        </w:rPr>
        <w:t>(continued)</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6D24E362" w14:textId="77777777" w:rsidTr="0042165F">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14:paraId="77B8922E"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7ECCE9F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14:paraId="1638A14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59077C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24F528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81EB57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6D6C2A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0" w:type="dxa"/>
              <w:right w:w="0" w:type="dxa"/>
            </w:tcMar>
            <w:vAlign w:val="bottom"/>
          </w:tcPr>
          <w:p w14:paraId="3B340D2E"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56EA6AD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7A1083E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6A0322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AB176F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52D7EF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5FBBBB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69A0FB0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3</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5FCB615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862DF2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171DF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E4E41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1041D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E0082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4022DB7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14491C7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3D61E0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84BDF9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1CDA24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8D6A83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FBA96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549862D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7514CAB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39B29F6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49B390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E74A8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1233BD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E28D1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3437C9B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Government Response to the Disability Royal Commission</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B42D8A2"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2E7DA6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15,859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56B580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22,297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21DA29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21,911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5F4749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22,009</w:t>
            </w:r>
          </w:p>
        </w:tc>
      </w:tr>
      <w:tr w:rsidR="00DD3F55" w14:paraId="46023E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EF8A69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Employment Services Reform – additional supports</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141A9E2F"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C33299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1CE9E3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E990F4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0EB17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w:t>
            </w:r>
          </w:p>
        </w:tc>
      </w:tr>
      <w:tr w:rsidR="00DD3F55" w14:paraId="5253CA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F25DA4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Strengthening Medicare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A33745D"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3303F1D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960DD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8,121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420696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A776B1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CE344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39F14F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National Autism Strategy </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8F4256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14:paraId="094B494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(1,240)</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28468AA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542C19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D08FD1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0940AA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5B9BD3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19BEFC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064A32D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78DD0C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68E43B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C9C2B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782F5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0C7681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CF1383C"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D0735A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8A1478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E42621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3BA921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603EE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604155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5B27BB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1B4143F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1DA54A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FEF05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FB10B1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68845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FD1B5A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B33BF6F"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4B43DC6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56AC4B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C0978E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26FCFE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06BA8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4DB9B3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7DE978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167C3E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4D32EB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23,350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4B2F19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FEA73D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DE550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1D2BE76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85A31E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3.1, 3.2</w:t>
            </w:r>
          </w:p>
        </w:tc>
        <w:tc>
          <w:tcPr>
            <w:tcW w:w="855" w:type="dxa"/>
            <w:tcBorders>
              <w:top w:val="nil"/>
              <w:left w:val="nil"/>
              <w:bottom w:val="nil"/>
              <w:right w:val="nil"/>
              <w:tl2br w:val="nil"/>
              <w:tr2bl w:val="nil"/>
            </w:tcBorders>
            <w:shd w:val="clear" w:color="FFFFFF" w:fill="EAEAEA"/>
            <w:noWrap/>
            <w:tcMar>
              <w:left w:w="40" w:type="dxa"/>
              <w:right w:w="40" w:type="dxa"/>
            </w:tcMar>
            <w:vAlign w:val="bottom"/>
          </w:tcPr>
          <w:p w14:paraId="7738C3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(30,506)</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7BF76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(3,183)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67354F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(25,925)</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0334066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(59,982)</w:t>
            </w:r>
          </w:p>
        </w:tc>
      </w:tr>
      <w:tr w:rsidR="00DD3F55" w14:paraId="738BC7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61422DEF"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2E91B57"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03CAB99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33DA4C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EE81DF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9D38B1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9C123E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47DB4A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7588642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0C760A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484,833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776DEC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31,646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64E57B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687908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930AD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18A1A1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A18F79E"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w:t>
            </w:r>
          </w:p>
        </w:tc>
        <w:tc>
          <w:tcPr>
            <w:tcW w:w="85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0AE0590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BC3C88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(5,294)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0F0568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(648,294)</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346C6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(876,792)</w:t>
            </w:r>
          </w:p>
        </w:tc>
      </w:tr>
      <w:tr w:rsidR="00DD3F55" w14:paraId="4F3A2A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B83928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21997B4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 (administered)</w:t>
            </w:r>
          </w:p>
        </w:tc>
        <w:tc>
          <w:tcPr>
            <w:tcW w:w="855" w:type="dxa"/>
            <w:tcBorders>
              <w:top w:val="nil"/>
              <w:left w:val="nil"/>
              <w:bottom w:val="nil"/>
              <w:right w:val="nil"/>
              <w:tl2br w:val="nil"/>
              <w:tr2bl w:val="nil"/>
            </w:tcBorders>
            <w:shd w:val="clear" w:color="auto" w:fill="auto"/>
            <w:tcMar>
              <w:left w:w="0" w:type="dxa"/>
              <w:right w:w="0" w:type="dxa"/>
            </w:tcMar>
            <w:vAlign w:val="bottom"/>
          </w:tcPr>
          <w:p w14:paraId="181AD65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89CA98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460,415</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D1FB00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69,446</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13B0C12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(644,022)</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7EEFC3D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(914,797)</w:t>
            </w:r>
          </w:p>
        </w:tc>
      </w:tr>
      <w:tr w:rsidR="00DD3F55" w14:paraId="6EA5A8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0587524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36C6D0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619F42F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5D9CC8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F8786F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D50C51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4175C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643BF3E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14:paraId="6B07F04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2A98CE9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33992A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2BCD64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17657E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A6F51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6F524E3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Government Response to the Disability Royal Commission</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390970F"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1D00021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4,194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45C74C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9F818D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2,804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DDE765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2,839</w:t>
            </w:r>
          </w:p>
        </w:tc>
      </w:tr>
      <w:tr w:rsidR="00DD3F55" w14:paraId="470A72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0B838C4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Disability Insurance Scheme Reform</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0AA1FE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299657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7A101C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7,600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6CD844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558B45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A1582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76D481C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Strengthening Medicare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182D83A"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23AE008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5567A7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1A49E5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35A4BA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1F9CF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62D65B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National Autism Strategy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6A39C0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5DA6B3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F53776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019893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EB2873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2D157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17A8932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92108D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435E091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990568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155683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48AFB2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8C0F0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bottom"/>
          </w:tcPr>
          <w:p w14:paraId="541CF3E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5C64C1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361363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36AAAF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E2E63C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4B7C30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8DB204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4CC9EC7F"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982A64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2432632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C12121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C4D47D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BCAA9A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B3D98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5971BE2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B99864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4BC1725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74D3D8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93DC1B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13DCF1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w:t>
            </w:r>
          </w:p>
        </w:tc>
      </w:tr>
      <w:tr w:rsidR="00DD3F55" w14:paraId="34148C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10" w:type="dxa"/>
              <w:right w:w="40" w:type="dxa"/>
            </w:tcMar>
            <w:vAlign w:val="bottom"/>
          </w:tcPr>
          <w:p w14:paraId="250FE10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D38BFC7"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522274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A48F37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B0993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F3627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0F787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35DEEB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159C173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 (departmental)</w:t>
            </w:r>
          </w:p>
        </w:tc>
        <w:tc>
          <w:tcPr>
            <w:tcW w:w="855" w:type="dxa"/>
            <w:tcBorders>
              <w:top w:val="nil"/>
              <w:left w:val="nil"/>
              <w:bottom w:val="nil"/>
              <w:right w:val="nil"/>
              <w:tl2br w:val="nil"/>
              <w:tr2bl w:val="nil"/>
            </w:tcBorders>
            <w:shd w:val="clear" w:color="auto" w:fill="auto"/>
            <w:tcMar>
              <w:left w:w="0" w:type="dxa"/>
              <w:right w:w="0" w:type="dxa"/>
            </w:tcMar>
          </w:tcPr>
          <w:p w14:paraId="20332A97"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5F5B0A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85FF2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14,707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9A863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1C8A6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2,945</w:t>
            </w:r>
          </w:p>
        </w:tc>
      </w:tr>
      <w:tr w:rsidR="00DD3F55" w14:paraId="14987B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231A49D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42903CC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3</w:t>
            </w:r>
          </w:p>
        </w:tc>
        <w:tc>
          <w:tcPr>
            <w:tcW w:w="855" w:type="dxa"/>
            <w:tcBorders>
              <w:top w:val="nil"/>
              <w:left w:val="nil"/>
              <w:bottom w:val="dotted" w:sz="2" w:space="0" w:color="000000"/>
              <w:right w:val="nil"/>
              <w:tl2br w:val="nil"/>
              <w:tr2bl w:val="nil"/>
            </w:tcBorders>
            <w:shd w:val="clear" w:color="auto" w:fill="auto"/>
            <w:tcMar>
              <w:left w:w="0" w:type="dxa"/>
              <w:right w:w="0" w:type="dxa"/>
            </w:tcMar>
            <w:vAlign w:val="bottom"/>
          </w:tcPr>
          <w:p w14:paraId="3277D56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A421AE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465,849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0F8F0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84,153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0EFABD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(640,487)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5A0CAF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(911,852)</w:t>
            </w:r>
          </w:p>
        </w:tc>
      </w:tr>
    </w:tbl>
    <w:p w14:paraId="38CE1416" w14:textId="77777777" w:rsidR="006A04E8" w:rsidRPr="00EA0881" w:rsidRDefault="006C2E6D" w:rsidP="00BF6D71">
      <w:pPr>
        <w:keepLines w:val="0"/>
        <w:spacing w:after="0" w:line="240" w:lineRule="auto"/>
        <w:jc w:val="left"/>
        <w:rPr>
          <w:rFonts w:eastAsia="Calibri" w:cs="Arial"/>
          <w:color w:val="0000FF"/>
          <w:szCs w:val="22"/>
          <w:u w:val="single"/>
          <w:lang w:val="en-US" w:eastAsia="en-US"/>
        </w:rPr>
      </w:pPr>
      <w:r>
        <w:rPr>
          <w:rFonts w:eastAsia="Calibri" w:cs="Arial"/>
          <w:szCs w:val="22"/>
          <w:lang w:val="en-GB" w:eastAsia="en-US"/>
        </w:rPr>
        <w:br w:type="page"/>
      </w:r>
    </w:p>
    <w:p w14:paraId="54E56137" w14:textId="77777777" w:rsidR="00E969EE" w:rsidRDefault="006C2E6D" w:rsidP="00430A3D">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14:paraId="7ECF50EB" w14:textId="77777777" w:rsidR="001947B6" w:rsidRPr="001947B6" w:rsidRDefault="006C2E6D" w:rsidP="00430A3D">
      <w:pPr>
        <w:pStyle w:val="TableHeading"/>
        <w:keepLines/>
        <w:spacing w:before="0" w:after="0"/>
        <w:rPr>
          <w:rFonts w:eastAsia="Calibri"/>
          <w:szCs w:val="22"/>
          <w:lang w:val="en-GB" w:eastAsia="en-US"/>
        </w:rPr>
      </w:pPr>
      <w:r>
        <w:rPr>
          <w:rFonts w:eastAsia="Calibri" w:cs="Arial"/>
          <w:szCs w:val="22"/>
          <w:lang w:val="en-GB" w:eastAsia="en-US"/>
        </w:rPr>
        <w:t>2024-25</w:t>
      </w:r>
      <w:r w:rsidRPr="0026077D">
        <w:rPr>
          <w:rFonts w:eastAsia="Calibri" w:cs="Arial"/>
          <w:szCs w:val="22"/>
          <w:lang w:val="en-GB" w:eastAsia="en-US"/>
        </w:rPr>
        <w:t xml:space="preserve"> Budget</w:t>
      </w:r>
      <w:r>
        <w:rPr>
          <w:rFonts w:eastAsia="Calibri" w:cs="Arial"/>
          <w:szCs w:val="22"/>
          <w:lang w:val="en-GB" w:eastAsia="en-US"/>
        </w:rPr>
        <w:t xml:space="preserve"> </w:t>
      </w:r>
      <w:r>
        <w:rPr>
          <w:rFonts w:eastAsia="Calibri" w:cs="Arial"/>
          <w:szCs w:val="22"/>
          <w:lang w:val="en-US" w:eastAsia="en-US"/>
        </w:rPr>
        <w:t>(continued)</w:t>
      </w:r>
    </w:p>
    <w:tbl>
      <w:tblPr>
        <w:tblStyle w:val="CDMRange2"/>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22A97E05" w14:textId="77777777" w:rsidTr="0042165F">
        <w:tc>
          <w:tcPr>
            <w:tcW w:w="3435" w:type="dxa"/>
            <w:tcBorders>
              <w:top w:val="dotted" w:sz="2" w:space="0" w:color="000000"/>
              <w:left w:val="nil"/>
              <w:bottom w:val="nil"/>
              <w:right w:val="nil"/>
              <w:tl2br w:val="nil"/>
              <w:tr2bl w:val="nil"/>
            </w:tcBorders>
            <w:shd w:val="clear" w:color="auto" w:fill="auto"/>
            <w:tcMar>
              <w:left w:w="0" w:type="dxa"/>
              <w:right w:w="0" w:type="dxa"/>
            </w:tcMar>
            <w:vAlign w:val="bottom"/>
          </w:tcPr>
          <w:p w14:paraId="726054AF"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49DAD9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AEAEA"/>
            <w:noWrap/>
            <w:tcMar>
              <w:left w:w="101" w:type="dxa"/>
              <w:right w:w="101" w:type="dxa"/>
            </w:tcMar>
            <w:vAlign w:val="center"/>
          </w:tcPr>
          <w:p w14:paraId="601968F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49DD00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3E70067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6AB4518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79E391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0" w:type="dxa"/>
              <w:right w:w="0" w:type="dxa"/>
            </w:tcMar>
            <w:vAlign w:val="bottom"/>
          </w:tcPr>
          <w:p w14:paraId="5B543997"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932436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AEAEA"/>
            <w:noWrap/>
            <w:tcMar>
              <w:left w:w="101" w:type="dxa"/>
              <w:right w:w="101" w:type="dxa"/>
            </w:tcMar>
            <w:vAlign w:val="center"/>
          </w:tcPr>
          <w:p w14:paraId="28508F5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59732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4879F6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61FB1F1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7192FA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14:paraId="2A45B94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4</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4FE0ABC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92B083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E65FA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EF418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B1F86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090A2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14:paraId="2E90C4B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2D8105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35F72A8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6283A5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53FC2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0FCE2A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3F838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36" w:type="dxa"/>
              <w:right w:w="101" w:type="dxa"/>
            </w:tcMar>
            <w:vAlign w:val="bottom"/>
          </w:tcPr>
          <w:p w14:paraId="67A57DB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tcMar>
              <w:left w:w="0" w:type="dxa"/>
              <w:right w:w="0" w:type="dxa"/>
            </w:tcMar>
          </w:tcPr>
          <w:p w14:paraId="52D51A77"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465358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9C33DE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22ABA2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C34784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44AA8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048E242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14:paraId="5C0CCD2B"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7227D9E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DDECF8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7CD384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6F3DBF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4905AC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0F2CA76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14:paraId="3F1E142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4.1, 4.2</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14:paraId="7FF7BC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E05DFB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2264829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4F1BDA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53BE4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79C0151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14:paraId="58F6E68E"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4.1, 4.2</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14:paraId="12F7BA8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44BB272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AD8FA4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1062EB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3A25E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15B2171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C2BD0E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67F9ECB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9FABDF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3574B6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6F4AD1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047CA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16FDC4E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14:paraId="207798A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14:paraId="2728042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5,430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4533281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5,550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69542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372C0EF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4B897D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4D2F06C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024E2E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422292F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36DB52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2CC3AD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FFA2C7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C71934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74AD976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14:paraId="4296B67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14:paraId="2AE1ED7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20,387</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38607F1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68F9904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177</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49206FE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177</w:t>
            </w:r>
          </w:p>
        </w:tc>
      </w:tr>
      <w:tr w:rsidR="00DD3F55" w14:paraId="375458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371" w:type="dxa"/>
              <w:right w:w="101" w:type="dxa"/>
            </w:tcMar>
            <w:vAlign w:val="bottom"/>
          </w:tcPr>
          <w:p w14:paraId="2C2D25D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101" w:type="dxa"/>
              <w:right w:w="101" w:type="dxa"/>
            </w:tcMar>
            <w:vAlign w:val="bottom"/>
          </w:tcPr>
          <w:p w14:paraId="5B11E24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w:t>
            </w:r>
          </w:p>
        </w:tc>
        <w:tc>
          <w:tcPr>
            <w:tcW w:w="855"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5821AB1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(5,648)</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AD2BC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4765C3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BDB1A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90DA9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101" w:type="dxa"/>
              <w:right w:w="101" w:type="dxa"/>
            </w:tcMar>
            <w:vAlign w:val="bottom"/>
          </w:tcPr>
          <w:p w14:paraId="39C5164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Net impact on appropriations </w:t>
            </w:r>
          </w:p>
          <w:p w14:paraId="58F5193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 (administered)</w:t>
            </w:r>
          </w:p>
        </w:tc>
        <w:tc>
          <w:tcPr>
            <w:tcW w:w="855" w:type="dxa"/>
            <w:tcBorders>
              <w:top w:val="nil"/>
              <w:left w:val="nil"/>
              <w:bottom w:val="nil"/>
              <w:right w:val="nil"/>
              <w:tl2br w:val="nil"/>
              <w:tr2bl w:val="nil"/>
            </w:tcBorders>
            <w:shd w:val="clear" w:color="auto" w:fill="auto"/>
            <w:tcMar>
              <w:left w:w="0" w:type="dxa"/>
              <w:right w:w="0" w:type="dxa"/>
            </w:tcMar>
          </w:tcPr>
          <w:p w14:paraId="4DD4D78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795E192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20,170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F7102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5,427</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634A50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ABE21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177</w:t>
            </w:r>
          </w:p>
        </w:tc>
      </w:tr>
      <w:tr w:rsidR="00DD3F55" w14:paraId="68BB6D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01" w:type="dxa"/>
              <w:right w:w="101" w:type="dxa"/>
            </w:tcMar>
            <w:vAlign w:val="bottom"/>
          </w:tcPr>
          <w:p w14:paraId="7C37292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14:paraId="6B33CD8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D5FE18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5C924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6550A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D4688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D9940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36" w:type="dxa"/>
              <w:right w:w="101" w:type="dxa"/>
            </w:tcMar>
            <w:vAlign w:val="bottom"/>
          </w:tcPr>
          <w:p w14:paraId="796D01C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14:paraId="65EA62F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6BE3B41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981853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8E0705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541850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26117F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71" w:type="dxa"/>
              <w:right w:w="101" w:type="dxa"/>
            </w:tcMar>
            <w:vAlign w:val="bottom"/>
          </w:tcPr>
          <w:p w14:paraId="2B58AC0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tcMar>
              <w:left w:w="0" w:type="dxa"/>
              <w:right w:w="0" w:type="dxa"/>
            </w:tcMar>
          </w:tcPr>
          <w:p w14:paraId="03CD60F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790EA3D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1AFAE4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BBE489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DF39E6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F7DA3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71" w:type="dxa"/>
              <w:right w:w="101" w:type="dxa"/>
            </w:tcMar>
            <w:vAlign w:val="bottom"/>
          </w:tcPr>
          <w:p w14:paraId="085D20D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7C29D8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AEAEA"/>
            <w:noWrap/>
            <w:tcMar>
              <w:left w:w="101" w:type="dxa"/>
              <w:right w:w="161" w:type="dxa"/>
            </w:tcMar>
            <w:vAlign w:val="bottom"/>
          </w:tcPr>
          <w:p w14:paraId="0021CBF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2B9B664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3AF829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7F30D5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w:t>
            </w:r>
          </w:p>
        </w:tc>
      </w:tr>
      <w:tr w:rsidR="00DD3F55" w14:paraId="53FF46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371" w:type="dxa"/>
              <w:right w:w="101" w:type="dxa"/>
            </w:tcMar>
            <w:vAlign w:val="bottom"/>
          </w:tcPr>
          <w:p w14:paraId="61F5083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tcMar>
              <w:left w:w="0" w:type="dxa"/>
              <w:right w:w="0" w:type="dxa"/>
            </w:tcMar>
            <w:vAlign w:val="bottom"/>
          </w:tcPr>
          <w:p w14:paraId="1049D73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7BD3192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C78A66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B9501A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E6D591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545A8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01" w:type="dxa"/>
              <w:right w:w="101" w:type="dxa"/>
            </w:tcMar>
            <w:vAlign w:val="bottom"/>
          </w:tcPr>
          <w:p w14:paraId="033BE99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w:t>
            </w:r>
          </w:p>
          <w:p w14:paraId="2C7CB3A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 (departmental)</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704BBD3"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1BA67A4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CAE9DF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EFA75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1F453F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w:t>
            </w:r>
          </w:p>
        </w:tc>
      </w:tr>
      <w:tr w:rsidR="00DD3F55" w14:paraId="6A2F2F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C51E62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6CF7EA5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4</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DE51870"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58E779F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20,170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40087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5,412</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A91E5D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224</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A2A774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w:t>
            </w:r>
          </w:p>
        </w:tc>
      </w:tr>
    </w:tbl>
    <w:p w14:paraId="2F2E8410" w14:textId="77777777" w:rsidR="00EA0881" w:rsidRDefault="006C2E6D" w:rsidP="00EA0881">
      <w:pPr>
        <w:keepLines w:val="0"/>
        <w:spacing w:after="200" w:line="276" w:lineRule="auto"/>
        <w:jc w:val="left"/>
        <w:rPr>
          <w:rStyle w:val="Hyperlink"/>
          <w:rFonts w:eastAsia="Calibri" w:cs="Arial"/>
          <w:color w:val="0000FF"/>
          <w:szCs w:val="22"/>
          <w:u w:val="single"/>
          <w:lang w:val="en-US" w:eastAsia="en-US"/>
        </w:rPr>
      </w:pPr>
      <w:r w:rsidRPr="00F803F6">
        <w:rPr>
          <w:rFonts w:ascii="Arial" w:eastAsia="Calibri" w:hAnsi="Arial" w:cs="Arial"/>
          <w:sz w:val="16"/>
          <w:szCs w:val="16"/>
          <w:lang w:val="en-GB" w:eastAsia="en-US"/>
        </w:rPr>
        <w:t>Prepared on a resourcing (i.e. appropriations available) basis</w:t>
      </w:r>
      <w:r>
        <w:rPr>
          <w:rFonts w:ascii="Arial" w:eastAsia="Calibri" w:hAnsi="Arial" w:cs="Arial"/>
          <w:sz w:val="16"/>
          <w:szCs w:val="16"/>
          <w:lang w:val="en-GB" w:eastAsia="en-US"/>
        </w:rPr>
        <w:t>.</w:t>
      </w:r>
    </w:p>
    <w:p w14:paraId="268D1336" w14:textId="77777777" w:rsidR="00E01CFA" w:rsidRPr="00E34EA9" w:rsidRDefault="006C2E6D" w:rsidP="00E34EA9">
      <w:pPr>
        <w:pStyle w:val="Heading3"/>
        <w:keepNext/>
        <w:keepLines/>
        <w:pageBreakBefore/>
        <w:spacing w:before="0" w:after="240" w:line="240" w:lineRule="auto"/>
        <w:rPr>
          <w:bCs w:val="0"/>
          <w:lang w:val="en-GB"/>
        </w:rPr>
      </w:pPr>
      <w:bookmarkStart w:id="110" w:name="RG_MARKER_64291"/>
      <w:bookmarkStart w:id="111" w:name="RG_MARKER_64661"/>
      <w:r w:rsidRPr="00E34EA9">
        <w:rPr>
          <w:bCs w:val="0"/>
          <w:lang w:val="en-GB" w:eastAsia="en-AU"/>
        </w:rPr>
        <w:t>1.5</w:t>
      </w:r>
      <w:bookmarkEnd w:id="110"/>
      <w:bookmarkEnd w:id="111"/>
      <w:r w:rsidRPr="00E34EA9">
        <w:rPr>
          <w:bCs w:val="0"/>
          <w:lang w:val="en-GB" w:eastAsia="en-AU"/>
        </w:rPr>
        <w:tab/>
        <w:t>Breakdown of additional estimates by appropriation bill</w:t>
      </w:r>
    </w:p>
    <w:p w14:paraId="0D26B757" w14:textId="77777777" w:rsidR="00E01CFA" w:rsidRPr="00956473" w:rsidRDefault="006C2E6D" w:rsidP="00DF5E52">
      <w:pPr>
        <w:keepLines w:val="0"/>
        <w:rPr>
          <w:rFonts w:eastAsia="Calibri" w:cs="Arial"/>
          <w:sz w:val="19"/>
          <w:szCs w:val="19"/>
          <w:lang w:val="en-GB" w:eastAsia="en-US"/>
        </w:rPr>
      </w:pPr>
      <w:r>
        <w:rPr>
          <w:rFonts w:eastAsia="Calibri" w:cs="Arial"/>
          <w:sz w:val="19"/>
          <w:szCs w:val="19"/>
          <w:lang w:val="en-GB" w:eastAsia="en-US"/>
        </w:rPr>
        <w:t xml:space="preserve">The following table details </w:t>
      </w:r>
      <w:r w:rsidRPr="00956473">
        <w:rPr>
          <w:rFonts w:eastAsia="Calibri" w:cs="Arial"/>
          <w:sz w:val="19"/>
          <w:szCs w:val="19"/>
          <w:lang w:val="en-GB" w:eastAsia="en-US"/>
        </w:rPr>
        <w:t>the Additional Estimates sought for</w:t>
      </w:r>
      <w:r>
        <w:rPr>
          <w:rFonts w:eastAsia="Calibri" w:cs="Arial"/>
          <w:sz w:val="19"/>
          <w:szCs w:val="19"/>
          <w:lang w:val="en-GB" w:eastAsia="en-US"/>
        </w:rPr>
        <w:t xml:space="preserve"> DSS through Appropriation Bill </w:t>
      </w:r>
      <w:r w:rsidRPr="00956473">
        <w:rPr>
          <w:rFonts w:eastAsia="Calibri" w:cs="Arial"/>
          <w:sz w:val="19"/>
          <w:szCs w:val="19"/>
          <w:lang w:val="en-GB" w:eastAsia="en-US"/>
        </w:rPr>
        <w:t xml:space="preserve">No. 3. </w:t>
      </w:r>
    </w:p>
    <w:p w14:paraId="21544B57" w14:textId="77777777" w:rsidR="00375DFD" w:rsidRDefault="006C2E6D" w:rsidP="00280BD8">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w:t>
      </w:r>
      <w:r>
        <w:rPr>
          <w:rFonts w:eastAsia="Calibri" w:cs="Arial"/>
          <w:szCs w:val="22"/>
          <w:lang w:val="en-GB" w:eastAsia="en-US"/>
        </w:rPr>
        <w:t xml:space="preserve"> 2024-2025</w:t>
      </w:r>
    </w:p>
    <w:tbl>
      <w:tblPr>
        <w:tblStyle w:val="CDMRange1"/>
        <w:tblW w:w="7830" w:type="dxa"/>
        <w:tblLayout w:type="fixed"/>
        <w:tblCellMar>
          <w:top w:w="11" w:type="dxa"/>
          <w:bottom w:w="11" w:type="dxa"/>
        </w:tblCellMar>
        <w:tblLook w:val="0620" w:firstRow="1" w:lastRow="0" w:firstColumn="0" w:lastColumn="0" w:noHBand="1" w:noVBand="1"/>
      </w:tblPr>
      <w:tblGrid>
        <w:gridCol w:w="2805"/>
        <w:gridCol w:w="1005"/>
        <w:gridCol w:w="1005"/>
        <w:gridCol w:w="1005"/>
        <w:gridCol w:w="1005"/>
        <w:gridCol w:w="1005"/>
      </w:tblGrid>
      <w:tr w:rsidR="00A704EC" w14:paraId="5563DB5D" w14:textId="77777777" w:rsidTr="00424EEA">
        <w:tc>
          <w:tcPr>
            <w:tcW w:w="2805" w:type="dxa"/>
            <w:vMerge w:val="restart"/>
            <w:tcBorders>
              <w:top w:val="dotted" w:sz="2" w:space="0" w:color="000000"/>
              <w:left w:val="nil"/>
              <w:right w:val="nil"/>
              <w:tl2br w:val="nil"/>
              <w:tr2bl w:val="nil"/>
            </w:tcBorders>
            <w:shd w:val="clear" w:color="auto" w:fill="auto"/>
            <w:noWrap/>
            <w:tcMar>
              <w:left w:w="0" w:type="dxa"/>
              <w:right w:w="0" w:type="dxa"/>
            </w:tcMar>
            <w:vAlign w:val="bottom"/>
          </w:tcPr>
          <w:p w14:paraId="39DB0E11" w14:textId="77777777" w:rsidR="00A704EC" w:rsidRDefault="00A704EC">
            <w:pPr>
              <w:keepLines w:val="0"/>
              <w:spacing w:after="0" w:line="240" w:lineRule="auto"/>
              <w:jc w:val="center"/>
              <w:rPr>
                <w:rFonts w:ascii="Calibri" w:eastAsia="Calibri" w:hAnsi="Calibri" w:cs="Calibri"/>
                <w:color w:val="000000"/>
                <w:sz w:val="22"/>
                <w:szCs w:val="22"/>
                <w:lang w:val="en-US" w:eastAsia="en-US"/>
              </w:rPr>
            </w:pP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23B76444" w14:textId="77777777" w:rsidR="00A704EC" w:rsidRDefault="00A704EC">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4D8E401F"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653EC0AC"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3727767"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495B79FE"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A704EC" w14:paraId="3E0C7F00" w14:textId="77777777" w:rsidTr="0042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left w:val="nil"/>
              <w:right w:val="nil"/>
              <w:tl2br w:val="nil"/>
              <w:tr2bl w:val="nil"/>
            </w:tcBorders>
            <w:shd w:val="clear" w:color="auto" w:fill="auto"/>
            <w:noWrap/>
            <w:tcMar>
              <w:left w:w="0" w:type="dxa"/>
              <w:right w:w="0" w:type="dxa"/>
            </w:tcMar>
            <w:vAlign w:val="bottom"/>
          </w:tcPr>
          <w:p w14:paraId="72E373AC" w14:textId="77777777" w:rsidR="00A704EC" w:rsidRDefault="00A704EC">
            <w:pPr>
              <w:spacing w:after="0" w:line="240" w:lineRule="auto"/>
              <w:jc w:val="center"/>
              <w:rPr>
                <w:rFonts w:ascii="Calibri" w:eastAsia="Calibri" w:hAnsi="Calibri" w:cs="Calibri"/>
                <w:color w:val="000000"/>
                <w:sz w:val="22"/>
                <w:szCs w:val="22"/>
                <w:lang w:val="en-US" w:eastAsia="en-US"/>
              </w:rPr>
            </w:pPr>
          </w:p>
        </w:tc>
        <w:tc>
          <w:tcPr>
            <w:tcW w:w="1005" w:type="dxa"/>
            <w:tcBorders>
              <w:top w:val="nil"/>
              <w:left w:val="nil"/>
              <w:bottom w:val="nil"/>
              <w:right w:val="nil"/>
              <w:tl2br w:val="nil"/>
              <w:tr2bl w:val="nil"/>
            </w:tcBorders>
            <w:shd w:val="clear" w:color="auto" w:fill="auto"/>
            <w:tcMar>
              <w:left w:w="40" w:type="dxa"/>
              <w:right w:w="40" w:type="dxa"/>
            </w:tcMar>
            <w:vAlign w:val="bottom"/>
          </w:tcPr>
          <w:p w14:paraId="1AD9751D" w14:textId="77777777" w:rsidR="00A704EC" w:rsidRDefault="00A704EC">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236E951B"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645AEFCB"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1005" w:type="dxa"/>
            <w:tcBorders>
              <w:top w:val="nil"/>
              <w:left w:val="nil"/>
              <w:bottom w:val="nil"/>
              <w:right w:val="nil"/>
              <w:tl2br w:val="nil"/>
              <w:tr2bl w:val="nil"/>
            </w:tcBorders>
            <w:shd w:val="clear" w:color="FFFFFF" w:fill="E6E6E6"/>
            <w:tcMar>
              <w:left w:w="40" w:type="dxa"/>
              <w:right w:w="40" w:type="dxa"/>
            </w:tcMar>
            <w:vAlign w:val="bottom"/>
          </w:tcPr>
          <w:p w14:paraId="0FAE276D"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14:paraId="272B2A8F"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A704EC" w14:paraId="0FEDA337" w14:textId="77777777" w:rsidTr="0042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left w:val="nil"/>
              <w:bottom w:val="nil"/>
              <w:right w:val="nil"/>
              <w:tl2br w:val="nil"/>
              <w:tr2bl w:val="nil"/>
            </w:tcBorders>
            <w:shd w:val="clear" w:color="auto" w:fill="auto"/>
            <w:noWrap/>
            <w:tcMar>
              <w:left w:w="0" w:type="dxa"/>
              <w:right w:w="0" w:type="dxa"/>
            </w:tcMar>
            <w:vAlign w:val="bottom"/>
          </w:tcPr>
          <w:p w14:paraId="0070EEAF" w14:textId="77777777" w:rsidR="00A704EC" w:rsidRDefault="00A704EC">
            <w:pPr>
              <w:spacing w:after="0" w:line="240" w:lineRule="auto"/>
              <w:jc w:val="center"/>
              <w:rPr>
                <w:rFonts w:ascii="Calibri" w:eastAsia="Calibri" w:hAnsi="Calibri" w:cs="Calibri"/>
                <w:color w:val="000000"/>
                <w:sz w:val="22"/>
                <w:szCs w:val="22"/>
                <w:lang w:val="en-US" w:eastAsia="en-US"/>
              </w:rPr>
            </w:pP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07814E39" w14:textId="77777777" w:rsidR="00A704EC" w:rsidRDefault="00A704EC">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06A29F5A"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27C7F8FB"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DA776A2"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5C7F04F2" w14:textId="77777777" w:rsidR="00A704EC" w:rsidRDefault="00A704EC">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132EF4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14:paraId="2A9B2CA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0CDAF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37DB9D"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F0F93D"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9685E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B9AF82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4396A9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0B5AD79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70D82E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13,072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C631F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4,607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1C7AD1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7,515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0447953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2,908</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4932F96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DB6C4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05E8DFD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 – Families and</w:t>
            </w:r>
          </w:p>
          <w:p w14:paraId="51E0D74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9B0CA1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1,077,013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E46A14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1,314,270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6A5624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1,364,310</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11B9117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56,980</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14:paraId="03DF045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(6,940)</w:t>
            </w:r>
          </w:p>
        </w:tc>
      </w:tr>
      <w:tr w:rsidR="00DD3F55" w14:paraId="3C7FCC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079EC5C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 Disability and</w:t>
            </w:r>
          </w:p>
          <w:p w14:paraId="7116A02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0C0C280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32,020,695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9697A0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35,662,999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E7B295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36,123,414</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05ED134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506,758</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14:paraId="730907D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(46,343)</w:t>
            </w:r>
          </w:p>
        </w:tc>
      </w:tr>
      <w:tr w:rsidR="00DD3F55" w14:paraId="3B5F71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0DDA156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74E7B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67,455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EB222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61,263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8988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81,433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35253D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20,170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67A63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A3889D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14:paraId="5780017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C52FF5"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33,178,235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CDC24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37,043,139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A272A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37,576,672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614991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586,816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F41612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(53,283)</w:t>
            </w:r>
          </w:p>
        </w:tc>
      </w:tr>
      <w:tr w:rsidR="00DD3F55" w14:paraId="10B380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40" w:type="dxa"/>
              <w:right w:w="40" w:type="dxa"/>
            </w:tcMar>
            <w:vAlign w:val="bottom"/>
          </w:tcPr>
          <w:p w14:paraId="060D5FF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28470C" w14:textId="77777777" w:rsidR="00DD3F55" w:rsidRDefault="00DD3F55">
            <w:pPr>
              <w:keepLines w:val="0"/>
              <w:spacing w:after="0" w:line="240" w:lineRule="auto"/>
              <w:jc w:val="left"/>
              <w:rPr>
                <w:rFonts w:ascii="Arial" w:eastAsia="Arial" w:hAnsi="Arial" w:cs="Arial"/>
                <w:b/>
                <w:i/>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3A84E9"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098131"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DADDE2A"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230AEED"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r>
      <w:tr w:rsidR="00DD3F55" w14:paraId="045713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5150F19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 – Social Security</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951EED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88,218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744DA5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84,192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77A12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84,192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611DF3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5517925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190F0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1B87052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2 – Families and</w:t>
            </w:r>
          </w:p>
          <w:p w14:paraId="25DC98C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Communities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ADE09A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264,130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325DD3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304,834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EA500C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306,462</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4B1C35D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2,393</w:t>
            </w:r>
          </w:p>
        </w:tc>
        <w:tc>
          <w:tcPr>
            <w:tcW w:w="1005" w:type="dxa"/>
            <w:tcBorders>
              <w:top w:val="nil"/>
              <w:left w:val="nil"/>
              <w:bottom w:val="nil"/>
              <w:right w:val="nil"/>
              <w:tl2br w:val="nil"/>
              <w:tr2bl w:val="nil"/>
            </w:tcBorders>
            <w:shd w:val="clear" w:color="FFFFFF" w:fill="E6E6E6"/>
            <w:noWrap/>
            <w:tcMar>
              <w:left w:w="40" w:type="dxa"/>
              <w:right w:w="40" w:type="dxa"/>
            </w:tcMar>
            <w:vAlign w:val="bottom"/>
          </w:tcPr>
          <w:p w14:paraId="144AB86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(765)</w:t>
            </w:r>
          </w:p>
        </w:tc>
      </w:tr>
      <w:tr w:rsidR="00DD3F55" w14:paraId="075B3E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006666D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3 – Disability and</w:t>
            </w:r>
          </w:p>
          <w:p w14:paraId="73841CD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Carers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2E547DE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155,768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A6E64D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179,141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781EDA0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184,575</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52A0180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5,434</w:t>
            </w:r>
          </w:p>
        </w:tc>
        <w:tc>
          <w:tcPr>
            <w:tcW w:w="1005" w:type="dxa"/>
            <w:tcBorders>
              <w:top w:val="nil"/>
              <w:left w:val="nil"/>
              <w:bottom w:val="nil"/>
              <w:right w:val="nil"/>
              <w:tl2br w:val="nil"/>
              <w:tr2bl w:val="nil"/>
            </w:tcBorders>
            <w:shd w:val="clear" w:color="FFFFFF" w:fill="E6E6E6"/>
            <w:noWrap/>
            <w:tcMar>
              <w:left w:w="40" w:type="dxa"/>
              <w:right w:w="100" w:type="dxa"/>
            </w:tcMar>
            <w:vAlign w:val="bottom"/>
          </w:tcPr>
          <w:p w14:paraId="62C7001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9DE78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14:paraId="527EA33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4 – Housing</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496BE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15,626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BE13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17,684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0D5BB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17,684</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484E93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9F43D3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8A245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14:paraId="56B9D05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7AF73F"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523,742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6BEA9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585,851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13F10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592,913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013A17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7,827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C273ED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(765)</w:t>
            </w:r>
          </w:p>
        </w:tc>
      </w:tr>
      <w:tr w:rsidR="00DD3F55" w14:paraId="0DE62B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14:paraId="04633E1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w:t>
            </w:r>
          </w:p>
          <w:p w14:paraId="6E50FF7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departmental</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668580"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33,701,977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1C5BB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37,628,990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F82C2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38,169,585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9C229A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594,643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8C5F8C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(54,048)</w:t>
            </w:r>
          </w:p>
        </w:tc>
      </w:tr>
    </w:tbl>
    <w:p w14:paraId="5220EB8E" w14:textId="77777777" w:rsidR="00CD04EC" w:rsidRPr="0040186A" w:rsidRDefault="006C2E6D" w:rsidP="00CD04EC">
      <w:pPr>
        <w:keepNext/>
        <w:pageBreakBefore/>
        <w:tabs>
          <w:tab w:val="left" w:pos="709"/>
        </w:tabs>
        <w:spacing w:line="240" w:lineRule="auto"/>
        <w:jc w:val="left"/>
        <w:outlineLvl w:val="2"/>
        <w:rPr>
          <w:rFonts w:ascii="Arial" w:hAnsi="Arial" w:cs="Arial"/>
          <w:b/>
          <w:sz w:val="30"/>
          <w:szCs w:val="30"/>
        </w:rPr>
      </w:pPr>
      <w:bookmarkStart w:id="112" w:name="RG_MARKER_64288_0"/>
      <w:bookmarkStart w:id="113" w:name="RG_MARKER_64273"/>
      <w:bookmarkStart w:id="114" w:name="RG_MARKER_64292"/>
      <w:bookmarkStart w:id="115" w:name="RG_MARKER_64454"/>
      <w:bookmarkStart w:id="116" w:name="RG_MARKER_64256_0"/>
      <w:bookmarkStart w:id="117" w:name="RG_MARKER_64288"/>
      <w:bookmarkStart w:id="118" w:name="RG_MARKER_64274"/>
      <w:bookmarkStart w:id="119" w:name="RG_MARKER_64453"/>
      <w:bookmarkStart w:id="120" w:name="_Hlk187419283"/>
      <w:r w:rsidRPr="0040186A">
        <w:rPr>
          <w:rFonts w:ascii="Arial" w:hAnsi="Arial" w:cs="Arial"/>
          <w:b/>
          <w:sz w:val="30"/>
          <w:szCs w:val="30"/>
        </w:rPr>
        <w:t xml:space="preserve">Section 2: </w:t>
      </w:r>
      <w:bookmarkEnd w:id="112"/>
      <w:bookmarkEnd w:id="113"/>
      <w:bookmarkEnd w:id="114"/>
      <w:bookmarkEnd w:id="115"/>
      <w:bookmarkEnd w:id="116"/>
      <w:bookmarkEnd w:id="117"/>
      <w:bookmarkEnd w:id="118"/>
      <w:bookmarkEnd w:id="119"/>
      <w:r w:rsidRPr="0040186A">
        <w:rPr>
          <w:rFonts w:ascii="Arial" w:hAnsi="Arial" w:cs="Arial"/>
          <w:b/>
          <w:sz w:val="30"/>
          <w:szCs w:val="30"/>
        </w:rPr>
        <w:t>Revisions to outcomes and planned performance</w:t>
      </w:r>
      <w:bookmarkEnd w:id="120"/>
    </w:p>
    <w:p w14:paraId="53F976AF" w14:textId="77777777" w:rsidR="00D86095" w:rsidRPr="00FC39D1" w:rsidRDefault="006C2E6D" w:rsidP="008711E8">
      <w:pPr>
        <w:keepNext/>
        <w:tabs>
          <w:tab w:val="left" w:pos="709"/>
        </w:tabs>
        <w:spacing w:line="240" w:lineRule="auto"/>
        <w:ind w:right="28"/>
        <w:jc w:val="left"/>
        <w:outlineLvl w:val="2"/>
        <w:rPr>
          <w:rFonts w:ascii="Arial" w:hAnsi="Arial"/>
          <w:b/>
          <w:smallCaps/>
          <w:sz w:val="22"/>
          <w:szCs w:val="22"/>
        </w:rPr>
      </w:pPr>
      <w:r w:rsidRPr="00FC39D1">
        <w:rPr>
          <w:rFonts w:ascii="Arial" w:hAnsi="Arial"/>
          <w:b/>
          <w:smallCaps/>
          <w:sz w:val="22"/>
          <w:szCs w:val="22"/>
        </w:rPr>
        <w:t>2.1</w:t>
      </w:r>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2F782B5F" w14:textId="77777777" w:rsidTr="00315175">
        <w:tc>
          <w:tcPr>
            <w:tcW w:w="5000" w:type="pct"/>
            <w:tcBorders>
              <w:top w:val="single" w:sz="4" w:space="0" w:color="auto"/>
              <w:left w:val="single" w:sz="4" w:space="0" w:color="auto"/>
              <w:bottom w:val="single" w:sz="4" w:space="0" w:color="auto"/>
              <w:right w:val="single" w:sz="4" w:space="0" w:color="auto"/>
            </w:tcBorders>
            <w:shd w:val="clear" w:color="auto" w:fill="E6E6E6"/>
          </w:tcPr>
          <w:p w14:paraId="244AF815" w14:textId="77777777" w:rsidR="008711E8" w:rsidRPr="008711E8" w:rsidRDefault="006C2E6D" w:rsidP="008711E8">
            <w:pPr>
              <w:pStyle w:val="Outcomeheading"/>
              <w:tabs>
                <w:tab w:val="clear" w:pos="709"/>
                <w:tab w:val="left" w:pos="0"/>
              </w:tabs>
              <w:spacing w:before="120"/>
              <w:rPr>
                <w:sz w:val="20"/>
              </w:rPr>
            </w:pPr>
            <w:r w:rsidRPr="008711E8">
              <w:rPr>
                <w:sz w:val="20"/>
              </w:rPr>
              <w:t>Outcome 1: Social Security</w:t>
            </w:r>
          </w:p>
          <w:p w14:paraId="6B1C15AB" w14:textId="77777777" w:rsidR="008711E8" w:rsidRPr="008711E8" w:rsidRDefault="006C2E6D" w:rsidP="00933FDE">
            <w:pPr>
              <w:pStyle w:val="ExampleText0"/>
              <w:spacing w:before="60" w:after="60" w:line="240" w:lineRule="auto"/>
              <w:jc w:val="both"/>
              <w:rPr>
                <w:rFonts w:ascii="Arial" w:hAnsi="Arial"/>
                <w:color w:val="auto"/>
                <w:sz w:val="22"/>
              </w:rPr>
            </w:pPr>
            <w:r w:rsidRPr="008711E8">
              <w:rPr>
                <w:rFonts w:ascii="Arial" w:hAnsi="Arial"/>
                <w:b/>
                <w:i w:val="0"/>
                <w:color w:val="auto"/>
              </w:rPr>
              <w:t>A sustainable social security system that incentivises self-reliance and supports people who cannot fully support themselves by providing targeted payments and assistance</w:t>
            </w:r>
          </w:p>
        </w:tc>
      </w:tr>
    </w:tbl>
    <w:p w14:paraId="3024A4DE" w14:textId="77777777" w:rsidR="00835466" w:rsidRPr="00254C95" w:rsidRDefault="006C2E6D" w:rsidP="00C51E6C">
      <w:pPr>
        <w:spacing w:before="240" w:after="0" w:line="240" w:lineRule="auto"/>
        <w:rPr>
          <w:sz w:val="22"/>
        </w:rPr>
      </w:pPr>
      <w:r w:rsidRPr="00254C95">
        <w:rPr>
          <w:rFonts w:ascii="Arial" w:hAnsi="Arial" w:cs="Arial"/>
          <w:b/>
          <w:color w:val="000000"/>
          <w:sz w:val="22"/>
          <w:bdr w:val="none" w:sz="0" w:space="0" w:color="auto" w:frame="1"/>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082D6299" w14:textId="77777777" w:rsidTr="00315175">
        <w:tc>
          <w:tcPr>
            <w:tcW w:w="5000" w:type="pct"/>
            <w:tcBorders>
              <w:top w:val="single" w:sz="4" w:space="0" w:color="auto"/>
              <w:left w:val="single" w:sz="4" w:space="0" w:color="auto"/>
              <w:bottom w:val="dotted" w:sz="4" w:space="0" w:color="auto"/>
              <w:right w:val="single" w:sz="4" w:space="0" w:color="auto"/>
            </w:tcBorders>
            <w:hideMark/>
          </w:tcPr>
          <w:p w14:paraId="08D5ABD3" w14:textId="77777777" w:rsidR="00E77462" w:rsidRPr="00871372" w:rsidRDefault="006C2E6D" w:rsidP="00C51E6C">
            <w:pPr>
              <w:pStyle w:val="ExampleText0"/>
              <w:spacing w:before="60" w:after="60" w:line="240" w:lineRule="auto"/>
              <w:rPr>
                <w:color w:val="000000"/>
                <w:sz w:val="19"/>
                <w:szCs w:val="19"/>
                <w:bdr w:val="none" w:sz="0" w:space="0" w:color="auto" w:frame="1"/>
                <w:lang w:val="en-US" w:eastAsia="en-US"/>
              </w:rPr>
            </w:pPr>
            <w:r w:rsidRPr="00871372">
              <w:rPr>
                <w:rStyle w:val="ExampletextCharChar"/>
                <w:b/>
                <w:color w:val="000000"/>
                <w:sz w:val="19"/>
                <w:szCs w:val="19"/>
                <w:bdr w:val="none" w:sz="0" w:space="0" w:color="auto" w:frame="1"/>
              </w:rPr>
              <w:t>Department of Education</w:t>
            </w:r>
          </w:p>
        </w:tc>
      </w:tr>
      <w:tr w:rsidR="00DD3F55" w14:paraId="49D071E8" w14:textId="77777777" w:rsidTr="00315175">
        <w:tc>
          <w:tcPr>
            <w:tcW w:w="5000" w:type="pct"/>
            <w:tcBorders>
              <w:top w:val="dotted" w:sz="4" w:space="0" w:color="auto"/>
              <w:left w:val="single" w:sz="4" w:space="0" w:color="auto"/>
              <w:bottom w:val="dotted" w:sz="4" w:space="0" w:color="000000" w:themeColor="text1"/>
              <w:right w:val="single" w:sz="4" w:space="0" w:color="auto"/>
            </w:tcBorders>
            <w:hideMark/>
          </w:tcPr>
          <w:p w14:paraId="502C29C0" w14:textId="77777777" w:rsidR="00182BDC" w:rsidRPr="00871372" w:rsidRDefault="006C2E6D" w:rsidP="00182BDC">
            <w:pPr>
              <w:spacing w:before="60" w:after="60" w:line="240" w:lineRule="auto"/>
              <w:rPr>
                <w:rStyle w:val="ExampletextCharChar"/>
                <w:rFonts w:eastAsia="Calibri"/>
                <w:b/>
                <w:i w:val="0"/>
                <w:color w:val="000000"/>
                <w:sz w:val="19"/>
                <w:szCs w:val="19"/>
              </w:rPr>
            </w:pPr>
            <w:r w:rsidRPr="00871372">
              <w:rPr>
                <w:rStyle w:val="ExampletextCharChar"/>
                <w:b/>
                <w:i w:val="0"/>
                <w:color w:val="000000"/>
                <w:sz w:val="19"/>
                <w:szCs w:val="19"/>
                <w:bdr w:val="none" w:sz="0" w:space="0" w:color="auto" w:frame="1"/>
              </w:rPr>
              <w:t>Program</w:t>
            </w:r>
          </w:p>
          <w:p w14:paraId="494A7DFF" w14:textId="77777777" w:rsidR="00791DB4" w:rsidRPr="00871372" w:rsidRDefault="006C2E6D" w:rsidP="00182BDC">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Program 2.4 – Higher Education Loan Program</w:t>
            </w:r>
          </w:p>
        </w:tc>
      </w:tr>
      <w:tr w:rsidR="00DD3F55" w14:paraId="30994681" w14:textId="77777777" w:rsidTr="00315175">
        <w:tc>
          <w:tcPr>
            <w:tcW w:w="5000" w:type="pct"/>
            <w:tcBorders>
              <w:top w:val="dotted" w:sz="4" w:space="0" w:color="000000" w:themeColor="text1"/>
              <w:left w:val="single" w:sz="4" w:space="0" w:color="auto"/>
              <w:bottom w:val="single" w:sz="4" w:space="0" w:color="auto"/>
              <w:right w:val="single" w:sz="4" w:space="0" w:color="auto"/>
            </w:tcBorders>
            <w:hideMark/>
          </w:tcPr>
          <w:p w14:paraId="5CAEBC0D" w14:textId="77777777" w:rsidR="00182BDC"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w:t>
            </w:r>
          </w:p>
          <w:p w14:paraId="367138B5" w14:textId="77777777" w:rsidR="00E77462"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i w:val="0"/>
                <w:color w:val="000000"/>
                <w:sz w:val="19"/>
                <w:szCs w:val="19"/>
                <w:bdr w:val="none" w:sz="0" w:space="0" w:color="auto" w:frame="1"/>
              </w:rPr>
              <w:t>The Department of Education is linked to Outcome 1 as the Higher Education Loan Program contains eligibility requirements in connection with some of the payments and concessions that fall under this Outcome.</w:t>
            </w:r>
          </w:p>
        </w:tc>
      </w:tr>
      <w:tr w:rsidR="00DD3F55" w14:paraId="47259D66" w14:textId="77777777" w:rsidTr="00315175">
        <w:tc>
          <w:tcPr>
            <w:tcW w:w="5000" w:type="pct"/>
            <w:tcBorders>
              <w:top w:val="single" w:sz="4" w:space="0" w:color="auto"/>
              <w:left w:val="single" w:sz="4" w:space="0" w:color="auto"/>
              <w:bottom w:val="dotted" w:sz="4" w:space="0" w:color="auto"/>
              <w:right w:val="single" w:sz="4" w:space="0" w:color="auto"/>
            </w:tcBorders>
          </w:tcPr>
          <w:p w14:paraId="03329909" w14:textId="77777777" w:rsidR="00AA2D3C" w:rsidRPr="00871372" w:rsidRDefault="006C2E6D" w:rsidP="00C51E6C">
            <w:pPr>
              <w:pStyle w:val="ExampleText0"/>
              <w:spacing w:before="60" w:after="60" w:line="240" w:lineRule="auto"/>
              <w:rPr>
                <w:rStyle w:val="ExampletextCharChar"/>
                <w:b/>
                <w:color w:val="000000"/>
                <w:sz w:val="19"/>
                <w:szCs w:val="19"/>
                <w:bdr w:val="none" w:sz="0" w:space="0" w:color="auto" w:frame="1"/>
              </w:rPr>
            </w:pPr>
            <w:r w:rsidRPr="00871372">
              <w:rPr>
                <w:rStyle w:val="ExampletextCharChar"/>
                <w:b/>
                <w:color w:val="000000"/>
                <w:sz w:val="19"/>
                <w:szCs w:val="19"/>
                <w:bdr w:val="none" w:sz="0" w:space="0" w:color="auto" w:frame="1"/>
              </w:rPr>
              <w:t>Department of Employment and Workplace Relations</w:t>
            </w:r>
          </w:p>
        </w:tc>
      </w:tr>
      <w:tr w:rsidR="00DD3F55" w14:paraId="28DBE8DE" w14:textId="77777777" w:rsidTr="00315175">
        <w:tc>
          <w:tcPr>
            <w:tcW w:w="5000" w:type="pct"/>
            <w:tcBorders>
              <w:top w:val="dotted" w:sz="4" w:space="0" w:color="auto"/>
              <w:left w:val="single" w:sz="4" w:space="0" w:color="auto"/>
              <w:bottom w:val="dotted" w:sz="4" w:space="0" w:color="000000" w:themeColor="text1"/>
              <w:right w:val="single" w:sz="4" w:space="0" w:color="auto"/>
            </w:tcBorders>
            <w:hideMark/>
          </w:tcPr>
          <w:p w14:paraId="09143591" w14:textId="77777777" w:rsidR="00182BDC" w:rsidRPr="00871372" w:rsidRDefault="006C2E6D" w:rsidP="00182BDC">
            <w:pPr>
              <w:spacing w:before="60" w:after="60" w:line="240" w:lineRule="auto"/>
              <w:rPr>
                <w:rStyle w:val="ExampletextCharChar"/>
                <w:rFonts w:eastAsia="Calibri"/>
                <w:b/>
                <w:i w:val="0"/>
                <w:color w:val="000000"/>
                <w:sz w:val="19"/>
                <w:szCs w:val="19"/>
              </w:rPr>
            </w:pPr>
            <w:r w:rsidRPr="00871372">
              <w:rPr>
                <w:rStyle w:val="ExampletextCharChar"/>
                <w:b/>
                <w:i w:val="0"/>
                <w:color w:val="000000"/>
                <w:sz w:val="19"/>
                <w:szCs w:val="19"/>
                <w:bdr w:val="none" w:sz="0" w:space="0" w:color="auto" w:frame="1"/>
              </w:rPr>
              <w:t>Program</w:t>
            </w:r>
          </w:p>
          <w:p w14:paraId="6757A82E" w14:textId="77777777" w:rsidR="00E77462" w:rsidRPr="00871372" w:rsidRDefault="006C2E6D" w:rsidP="00182BDC">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Program 1.1 – Employment Services</w:t>
            </w:r>
          </w:p>
        </w:tc>
      </w:tr>
      <w:tr w:rsidR="00DD3F55" w14:paraId="7E54C138" w14:textId="77777777" w:rsidTr="00315175">
        <w:tc>
          <w:tcPr>
            <w:tcW w:w="5000" w:type="pct"/>
            <w:tcBorders>
              <w:top w:val="dotted" w:sz="4" w:space="0" w:color="000000" w:themeColor="text1"/>
              <w:left w:val="single" w:sz="4" w:space="0" w:color="auto"/>
              <w:bottom w:val="single" w:sz="4" w:space="0" w:color="auto"/>
              <w:right w:val="single" w:sz="4" w:space="0" w:color="auto"/>
            </w:tcBorders>
            <w:hideMark/>
          </w:tcPr>
          <w:p w14:paraId="178165AB" w14:textId="77777777" w:rsidR="00182BDC"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w:t>
            </w:r>
          </w:p>
          <w:p w14:paraId="5A25FC81" w14:textId="77777777" w:rsidR="00E77462"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i w:val="0"/>
                <w:color w:val="000000"/>
                <w:sz w:val="19"/>
                <w:szCs w:val="19"/>
                <w:bdr w:val="none" w:sz="0" w:space="0" w:color="auto" w:frame="1"/>
              </w:rPr>
              <w:t>The Department of Employment and Workplace Relations is responsible for the provision of employment programs that assist job seekers into work. This Outcome benefits from this linked program as it encourages job seekers receiving working age payments to meet their mutual obligation requirements, undertake activities which improve their job prospects, and increase their financial independence.</w:t>
            </w:r>
          </w:p>
        </w:tc>
      </w:tr>
      <w:tr w:rsidR="00DD3F55" w14:paraId="5E6C04C3" w14:textId="77777777" w:rsidTr="00315175">
        <w:tc>
          <w:tcPr>
            <w:tcW w:w="5000" w:type="pct"/>
            <w:tcBorders>
              <w:top w:val="single" w:sz="4" w:space="0" w:color="auto"/>
              <w:left w:val="single" w:sz="4" w:space="0" w:color="auto"/>
              <w:bottom w:val="dotted" w:sz="4" w:space="0" w:color="auto"/>
              <w:right w:val="single" w:sz="4" w:space="0" w:color="auto"/>
            </w:tcBorders>
            <w:hideMark/>
          </w:tcPr>
          <w:p w14:paraId="148571D0" w14:textId="77777777" w:rsidR="00E77462" w:rsidRPr="00871372" w:rsidRDefault="006C2E6D" w:rsidP="00C51E6C">
            <w:pPr>
              <w:pStyle w:val="ExampleText0"/>
              <w:spacing w:before="60" w:after="60" w:line="240" w:lineRule="auto"/>
              <w:rPr>
                <w:sz w:val="19"/>
                <w:szCs w:val="19"/>
                <w:lang w:val="en-US" w:eastAsia="en-US"/>
              </w:rPr>
            </w:pPr>
            <w:r w:rsidRPr="00871372">
              <w:rPr>
                <w:rStyle w:val="ExampletextCharChar"/>
                <w:b/>
                <w:color w:val="000000"/>
                <w:sz w:val="19"/>
                <w:szCs w:val="19"/>
                <w:bdr w:val="none" w:sz="0" w:space="0" w:color="auto" w:frame="1"/>
              </w:rPr>
              <w:t>Department of Health and Aged Care</w:t>
            </w:r>
          </w:p>
        </w:tc>
      </w:tr>
      <w:tr w:rsidR="00DD3F55" w14:paraId="434E0AC9" w14:textId="77777777" w:rsidTr="00315175">
        <w:tc>
          <w:tcPr>
            <w:tcW w:w="5000" w:type="pct"/>
            <w:tcBorders>
              <w:top w:val="dotted" w:sz="4" w:space="0" w:color="auto"/>
              <w:left w:val="single" w:sz="4" w:space="0" w:color="auto"/>
              <w:bottom w:val="dotted" w:sz="4" w:space="0" w:color="000000" w:themeColor="text1"/>
              <w:right w:val="single" w:sz="4" w:space="0" w:color="auto"/>
            </w:tcBorders>
            <w:hideMark/>
          </w:tcPr>
          <w:p w14:paraId="70FFA2A0" w14:textId="77777777" w:rsidR="00182BDC" w:rsidRPr="00871372" w:rsidRDefault="006C2E6D" w:rsidP="00182BDC">
            <w:pPr>
              <w:spacing w:before="60" w:after="60" w:line="240" w:lineRule="auto"/>
              <w:rPr>
                <w:rStyle w:val="ExampletextCharChar"/>
                <w:rFonts w:eastAsia="Calibri"/>
                <w:b/>
                <w:i w:val="0"/>
                <w:color w:val="000000"/>
                <w:sz w:val="19"/>
                <w:szCs w:val="19"/>
              </w:rPr>
            </w:pPr>
            <w:r w:rsidRPr="00871372">
              <w:rPr>
                <w:rStyle w:val="ExampletextCharChar"/>
                <w:b/>
                <w:i w:val="0"/>
                <w:color w:val="000000"/>
                <w:sz w:val="19"/>
                <w:szCs w:val="19"/>
                <w:bdr w:val="none" w:sz="0" w:space="0" w:color="auto" w:frame="1"/>
              </w:rPr>
              <w:t>Program</w:t>
            </w:r>
          </w:p>
          <w:p w14:paraId="1A0EC2A6" w14:textId="77777777" w:rsidR="00791DB4" w:rsidRPr="00871372" w:rsidRDefault="006C2E6D" w:rsidP="00182BDC">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Program 1.9 – Immunisation</w:t>
            </w:r>
          </w:p>
        </w:tc>
      </w:tr>
      <w:tr w:rsidR="00DD3F55" w14:paraId="59633865" w14:textId="77777777" w:rsidTr="00315175">
        <w:tc>
          <w:tcPr>
            <w:tcW w:w="5000" w:type="pct"/>
            <w:tcBorders>
              <w:top w:val="dotted" w:sz="4" w:space="0" w:color="000000" w:themeColor="text1"/>
              <w:left w:val="single" w:sz="4" w:space="0" w:color="auto"/>
              <w:bottom w:val="single" w:sz="4" w:space="0" w:color="auto"/>
              <w:right w:val="single" w:sz="4" w:space="0" w:color="auto"/>
            </w:tcBorders>
            <w:hideMark/>
          </w:tcPr>
          <w:p w14:paraId="24008881" w14:textId="77777777" w:rsidR="00182BDC"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w:t>
            </w:r>
          </w:p>
          <w:p w14:paraId="43817B47" w14:textId="77777777" w:rsidR="00E77462" w:rsidRPr="00871372" w:rsidRDefault="006C2E6D" w:rsidP="00182BDC">
            <w:pPr>
              <w:spacing w:before="60" w:after="60" w:line="240" w:lineRule="auto"/>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The Department of Health and Aged Care has policy responsibility for the National Immunisation Program. Eligibility for Family Tax Benefit Part A is contingent on satisfying requirements for age-related immunisation requirements contained in this Outcome.</w:t>
            </w:r>
          </w:p>
        </w:tc>
      </w:tr>
    </w:tbl>
    <w:p w14:paraId="4E776038" w14:textId="77777777" w:rsidR="008323FC" w:rsidRDefault="006C2E6D">
      <w:pPr>
        <w:keepLines w:val="0"/>
        <w:spacing w:after="200" w:line="276" w:lineRule="auto"/>
        <w:jc w:val="left"/>
        <w:rPr>
          <w:rFonts w:ascii="Arial" w:hAnsi="Arial"/>
          <w:b/>
          <w:bCs/>
          <w:sz w:val="22"/>
          <w:bdr w:val="none" w:sz="0" w:space="0" w:color="auto" w:frame="1"/>
        </w:rPr>
      </w:pPr>
      <w:r>
        <w:rPr>
          <w:rFonts w:ascii="Arial" w:hAnsi="Arial"/>
          <w:b/>
          <w:bCs/>
          <w:sz w:val="22"/>
          <w:bdr w:val="none" w:sz="0" w:space="0" w:color="auto" w:frame="1"/>
        </w:rPr>
        <w:br w:type="page"/>
      </w:r>
    </w:p>
    <w:p w14:paraId="54B322E7" w14:textId="77777777" w:rsidR="00E77462" w:rsidRPr="00254C95" w:rsidRDefault="006C2E6D" w:rsidP="00835466">
      <w:pPr>
        <w:pStyle w:val="ExampleText0"/>
        <w:spacing w:before="240" w:after="0" w:line="240" w:lineRule="auto"/>
        <w:rPr>
          <w:rFonts w:ascii="Arial" w:hAnsi="Arial" w:cs="Arial"/>
          <w:b/>
          <w:i w:val="0"/>
          <w:color w:val="000000"/>
          <w:sz w:val="22"/>
          <w:bdr w:val="none" w:sz="0" w:space="0" w:color="auto" w:frame="1"/>
        </w:rPr>
      </w:pPr>
      <w:r w:rsidRPr="00254C95">
        <w:rPr>
          <w:rFonts w:ascii="Arial" w:hAnsi="Arial" w:cs="Arial"/>
          <w:b/>
          <w:i w:val="0"/>
          <w:color w:val="000000"/>
          <w:sz w:val="22"/>
          <w:bdr w:val="none" w:sz="0" w:space="0" w:color="auto" w:frame="1"/>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272501E4" w14:textId="77777777" w:rsidTr="00315175">
        <w:tc>
          <w:tcPr>
            <w:tcW w:w="5000" w:type="pct"/>
            <w:tcBorders>
              <w:top w:val="single" w:sz="4" w:space="0" w:color="auto"/>
              <w:left w:val="single" w:sz="4" w:space="0" w:color="auto"/>
              <w:bottom w:val="dotted" w:sz="4" w:space="0" w:color="auto"/>
              <w:right w:val="single" w:sz="4" w:space="0" w:color="auto"/>
            </w:tcBorders>
          </w:tcPr>
          <w:p w14:paraId="774EDA98" w14:textId="77777777" w:rsidR="001B141B" w:rsidRPr="00871372" w:rsidRDefault="006C2E6D" w:rsidP="00092491">
            <w:pPr>
              <w:pStyle w:val="ExampleText0"/>
              <w:spacing w:before="60" w:after="60" w:line="240" w:lineRule="auto"/>
              <w:ind w:right="28"/>
              <w:rPr>
                <w:rStyle w:val="ExampletextCharChar"/>
                <w:b/>
                <w:color w:val="000000"/>
                <w:sz w:val="19"/>
                <w:szCs w:val="19"/>
                <w:bdr w:val="none" w:sz="0" w:space="0" w:color="auto" w:frame="1"/>
              </w:rPr>
            </w:pPr>
            <w:r w:rsidRPr="00871372">
              <w:rPr>
                <w:rStyle w:val="ExampletextCharChar"/>
                <w:b/>
                <w:color w:val="000000"/>
                <w:sz w:val="19"/>
                <w:szCs w:val="19"/>
                <w:bdr w:val="none" w:sz="0" w:space="0" w:color="auto" w:frame="1"/>
              </w:rPr>
              <w:t>Services Australia</w:t>
            </w:r>
          </w:p>
        </w:tc>
      </w:tr>
      <w:tr w:rsidR="00DD3F55" w14:paraId="2A4DB66B" w14:textId="77777777" w:rsidTr="00315175">
        <w:tc>
          <w:tcPr>
            <w:tcW w:w="5000" w:type="pct"/>
            <w:tcBorders>
              <w:top w:val="dotted" w:sz="4" w:space="0" w:color="auto"/>
              <w:left w:val="single" w:sz="4" w:space="0" w:color="auto"/>
              <w:bottom w:val="dotted" w:sz="4" w:space="0" w:color="auto"/>
              <w:right w:val="single" w:sz="4" w:space="0" w:color="auto"/>
            </w:tcBorders>
          </w:tcPr>
          <w:p w14:paraId="51C6474B" w14:textId="77777777" w:rsidR="00182BDC" w:rsidRPr="00871372" w:rsidRDefault="006C2E6D" w:rsidP="00182BDC">
            <w:pPr>
              <w:spacing w:before="60" w:after="60" w:line="240" w:lineRule="auto"/>
              <w:rPr>
                <w:rStyle w:val="ExampletextCharChar"/>
                <w:b/>
                <w:i w:val="0"/>
                <w:color w:val="000000"/>
                <w:sz w:val="19"/>
                <w:szCs w:val="19"/>
              </w:rPr>
            </w:pPr>
            <w:r w:rsidRPr="00871372">
              <w:rPr>
                <w:rStyle w:val="ExampletextCharChar"/>
                <w:b/>
                <w:i w:val="0"/>
                <w:color w:val="000000"/>
                <w:sz w:val="19"/>
                <w:szCs w:val="19"/>
                <w:bdr w:val="none" w:sz="0" w:space="0" w:color="auto" w:frame="1"/>
              </w:rPr>
              <w:t>Programs</w:t>
            </w:r>
          </w:p>
          <w:p w14:paraId="3EA9DC51" w14:textId="77777777" w:rsidR="00182BDC" w:rsidRPr="00871372" w:rsidRDefault="006C2E6D" w:rsidP="00182BDC">
            <w:pPr>
              <w:keepLines w:val="0"/>
              <w:numPr>
                <w:ilvl w:val="0"/>
                <w:numId w:val="7"/>
              </w:numPr>
              <w:spacing w:before="60" w:after="60" w:line="240" w:lineRule="auto"/>
              <w:ind w:left="714" w:hanging="357"/>
              <w:rPr>
                <w:rStyle w:val="ExampletextCharChar"/>
                <w:i w:val="0"/>
                <w:color w:val="000000"/>
                <w:sz w:val="19"/>
                <w:szCs w:val="19"/>
                <w:bdr w:val="none" w:sz="0" w:space="0" w:color="auto" w:frame="1"/>
              </w:rPr>
            </w:pPr>
            <w:r w:rsidRPr="00871372">
              <w:rPr>
                <w:rStyle w:val="ExampletextCharChar"/>
                <w:i w:val="0"/>
                <w:color w:val="000000"/>
                <w:sz w:val="19"/>
                <w:szCs w:val="19"/>
                <w:bdr w:val="none" w:sz="0" w:space="0" w:color="auto" w:frame="1"/>
              </w:rPr>
              <w:t>Program 1.1 – Strategy and Corporate Enabling</w:t>
            </w:r>
          </w:p>
          <w:p w14:paraId="1575E1A0" w14:textId="77777777" w:rsidR="00182BDC" w:rsidRPr="00871372" w:rsidRDefault="006C2E6D" w:rsidP="00182BDC">
            <w:pPr>
              <w:keepLines w:val="0"/>
              <w:numPr>
                <w:ilvl w:val="0"/>
                <w:numId w:val="7"/>
              </w:numPr>
              <w:spacing w:before="60" w:after="60" w:line="240" w:lineRule="auto"/>
              <w:ind w:left="714" w:hanging="357"/>
              <w:rPr>
                <w:rStyle w:val="ExampletextCharChar"/>
                <w:i w:val="0"/>
                <w:color w:val="000000"/>
                <w:sz w:val="19"/>
                <w:szCs w:val="19"/>
                <w:bdr w:val="none" w:sz="0" w:space="0" w:color="auto" w:frame="1"/>
              </w:rPr>
            </w:pPr>
            <w:r w:rsidRPr="00871372">
              <w:rPr>
                <w:rStyle w:val="ExampletextCharChar"/>
                <w:i w:val="0"/>
                <w:color w:val="000000"/>
                <w:sz w:val="19"/>
                <w:szCs w:val="19"/>
                <w:bdr w:val="none" w:sz="0" w:space="0" w:color="auto" w:frame="1"/>
              </w:rPr>
              <w:t>Program 1.2 – Customer Service Delivery</w:t>
            </w:r>
          </w:p>
          <w:p w14:paraId="665D7490" w14:textId="77777777" w:rsidR="001B141B" w:rsidRPr="00871372" w:rsidRDefault="006C2E6D" w:rsidP="00182BDC">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Program 1.3 – Technology and Transformation</w:t>
            </w:r>
          </w:p>
        </w:tc>
      </w:tr>
      <w:tr w:rsidR="00DD3F55" w14:paraId="4A4C3081" w14:textId="77777777" w:rsidTr="00315175">
        <w:tc>
          <w:tcPr>
            <w:tcW w:w="5000" w:type="pct"/>
            <w:tcBorders>
              <w:top w:val="dotted" w:sz="4" w:space="0" w:color="auto"/>
              <w:left w:val="single" w:sz="4" w:space="0" w:color="auto"/>
              <w:bottom w:val="dotted" w:sz="4" w:space="0" w:color="auto"/>
              <w:right w:val="single" w:sz="4" w:space="0" w:color="auto"/>
            </w:tcBorders>
          </w:tcPr>
          <w:p w14:paraId="025BF540" w14:textId="77777777" w:rsidR="00182BDC" w:rsidRPr="00871372" w:rsidRDefault="006C2E6D" w:rsidP="00182BDC">
            <w:pPr>
              <w:spacing w:before="60" w:after="60" w:line="240" w:lineRule="auto"/>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programs</w:t>
            </w:r>
          </w:p>
          <w:p w14:paraId="1CDC4B94" w14:textId="77777777" w:rsidR="001B141B" w:rsidRPr="00871372" w:rsidRDefault="006C2E6D" w:rsidP="00182BDC">
            <w:pPr>
              <w:spacing w:before="60" w:after="60" w:line="240" w:lineRule="auto"/>
              <w:ind w:right="28"/>
              <w:rPr>
                <w:rStyle w:val="ExampletextCharChar"/>
                <w:rFonts w:eastAsia="Calibri"/>
                <w:b/>
                <w:i w:val="0"/>
                <w:color w:val="000000"/>
                <w:sz w:val="19"/>
                <w:szCs w:val="19"/>
                <w:bdr w:val="none" w:sz="0" w:space="0" w:color="auto" w:frame="1"/>
              </w:rPr>
            </w:pPr>
            <w:r w:rsidRPr="00871372">
              <w:rPr>
                <w:rStyle w:val="ExampletextCharChar"/>
                <w:i w:val="0"/>
                <w:color w:val="000000"/>
                <w:sz w:val="19"/>
                <w:szCs w:val="19"/>
                <w:bdr w:val="none" w:sz="0" w:space="0" w:color="auto" w:frame="1"/>
              </w:rPr>
              <w:t>Various payments, concessions and the Child Support Scheme under this Outcome are delivered through the above linked programs administered by Services Australia.</w:t>
            </w:r>
          </w:p>
        </w:tc>
      </w:tr>
      <w:tr w:rsidR="00DD3F55" w14:paraId="20CBDE20" w14:textId="77777777" w:rsidTr="00315175">
        <w:tc>
          <w:tcPr>
            <w:tcW w:w="5000" w:type="pct"/>
            <w:tcBorders>
              <w:top w:val="single" w:sz="4" w:space="0" w:color="auto"/>
              <w:left w:val="single" w:sz="4" w:space="0" w:color="auto"/>
              <w:bottom w:val="dotted" w:sz="4" w:space="0" w:color="auto"/>
              <w:right w:val="single" w:sz="4" w:space="0" w:color="auto"/>
            </w:tcBorders>
            <w:hideMark/>
          </w:tcPr>
          <w:p w14:paraId="67ED9722" w14:textId="77777777" w:rsidR="001B141B" w:rsidRPr="00871372" w:rsidRDefault="006C2E6D" w:rsidP="00092491">
            <w:pPr>
              <w:pStyle w:val="ExampleText0"/>
              <w:spacing w:before="60" w:after="60" w:line="240" w:lineRule="auto"/>
              <w:ind w:right="28"/>
              <w:rPr>
                <w:color w:val="000000"/>
                <w:sz w:val="19"/>
                <w:szCs w:val="19"/>
                <w:bdr w:val="none" w:sz="0" w:space="0" w:color="auto" w:frame="1"/>
                <w:lang w:val="en-US" w:eastAsia="en-US"/>
              </w:rPr>
            </w:pPr>
            <w:r w:rsidRPr="00871372">
              <w:rPr>
                <w:rStyle w:val="ExampletextCharChar"/>
                <w:b/>
                <w:color w:val="000000"/>
                <w:sz w:val="19"/>
                <w:szCs w:val="19"/>
                <w:bdr w:val="none" w:sz="0" w:space="0" w:color="auto" w:frame="1"/>
              </w:rPr>
              <w:t>National Indigenous Australians Agency</w:t>
            </w:r>
          </w:p>
        </w:tc>
      </w:tr>
      <w:tr w:rsidR="00DD3F55" w14:paraId="16E3AC3F" w14:textId="77777777" w:rsidTr="00315175">
        <w:tc>
          <w:tcPr>
            <w:tcW w:w="5000" w:type="pct"/>
            <w:tcBorders>
              <w:top w:val="dotted" w:sz="4" w:space="0" w:color="auto"/>
              <w:left w:val="single" w:sz="4" w:space="0" w:color="auto"/>
              <w:bottom w:val="dotted" w:sz="4" w:space="0" w:color="000000" w:themeColor="text1"/>
              <w:right w:val="single" w:sz="4" w:space="0" w:color="auto"/>
            </w:tcBorders>
            <w:hideMark/>
          </w:tcPr>
          <w:p w14:paraId="4815453F" w14:textId="77777777" w:rsidR="00182BDC" w:rsidRPr="00871372" w:rsidRDefault="006C2E6D" w:rsidP="00182BDC">
            <w:pPr>
              <w:spacing w:before="60" w:after="60" w:line="240" w:lineRule="auto"/>
              <w:ind w:right="28"/>
              <w:rPr>
                <w:rStyle w:val="ExampletextCharChar"/>
                <w:b/>
                <w:i w:val="0"/>
                <w:color w:val="000000"/>
                <w:sz w:val="19"/>
                <w:szCs w:val="19"/>
              </w:rPr>
            </w:pPr>
            <w:r w:rsidRPr="00871372">
              <w:rPr>
                <w:rStyle w:val="ExampletextCharChar"/>
                <w:b/>
                <w:i w:val="0"/>
                <w:color w:val="000000"/>
                <w:sz w:val="19"/>
                <w:szCs w:val="19"/>
                <w:bdr w:val="none" w:sz="0" w:space="0" w:color="auto" w:frame="1"/>
              </w:rPr>
              <w:t>Programs</w:t>
            </w:r>
          </w:p>
          <w:p w14:paraId="730E50A2" w14:textId="77777777" w:rsidR="00182BDC" w:rsidRPr="00871372" w:rsidRDefault="006C2E6D" w:rsidP="00182BDC">
            <w:pPr>
              <w:keepLines w:val="0"/>
              <w:numPr>
                <w:ilvl w:val="0"/>
                <w:numId w:val="7"/>
              </w:numPr>
              <w:spacing w:before="60" w:after="60" w:line="240" w:lineRule="auto"/>
              <w:ind w:left="714" w:hanging="357"/>
              <w:rPr>
                <w:rStyle w:val="ExampletextCharChar"/>
                <w:i w:val="0"/>
                <w:color w:val="000000"/>
                <w:sz w:val="19"/>
                <w:szCs w:val="19"/>
                <w:bdr w:val="none" w:sz="0" w:space="0" w:color="auto" w:frame="1"/>
              </w:rPr>
            </w:pPr>
            <w:r w:rsidRPr="00871372">
              <w:rPr>
                <w:rStyle w:val="ExampletextCharChar"/>
                <w:i w:val="0"/>
                <w:color w:val="000000"/>
                <w:sz w:val="19"/>
                <w:szCs w:val="19"/>
                <w:bdr w:val="none" w:sz="0" w:space="0" w:color="auto" w:frame="1"/>
              </w:rPr>
              <w:t>Program 1.1 – Indigenous Advancement – Jobs, Land and the Economy</w:t>
            </w:r>
          </w:p>
          <w:p w14:paraId="07385363" w14:textId="77777777" w:rsidR="001B141B" w:rsidRPr="00871372" w:rsidRDefault="006C2E6D" w:rsidP="00182BDC">
            <w:pPr>
              <w:keepLines w:val="0"/>
              <w:numPr>
                <w:ilvl w:val="0"/>
                <w:numId w:val="7"/>
              </w:numPr>
              <w:spacing w:before="60" w:after="60" w:line="240" w:lineRule="auto"/>
              <w:ind w:left="714" w:hanging="357"/>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Program 1.2 – Indigenous Advancement – Children and Schooling</w:t>
            </w:r>
          </w:p>
        </w:tc>
      </w:tr>
      <w:tr w:rsidR="00DD3F55" w14:paraId="2AE96A74" w14:textId="77777777" w:rsidTr="00315175">
        <w:tc>
          <w:tcPr>
            <w:tcW w:w="5000" w:type="pct"/>
            <w:tcBorders>
              <w:top w:val="dotted" w:sz="4" w:space="0" w:color="000000" w:themeColor="text1"/>
              <w:left w:val="single" w:sz="4" w:space="0" w:color="auto"/>
              <w:bottom w:val="single" w:sz="4" w:space="0" w:color="auto"/>
              <w:right w:val="single" w:sz="4" w:space="0" w:color="auto"/>
            </w:tcBorders>
            <w:hideMark/>
          </w:tcPr>
          <w:p w14:paraId="3753B7F7" w14:textId="77777777" w:rsidR="001B141B" w:rsidRPr="00871372" w:rsidRDefault="006C2E6D" w:rsidP="00092491">
            <w:pPr>
              <w:spacing w:before="60" w:after="60" w:line="240" w:lineRule="auto"/>
              <w:ind w:right="28"/>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programs</w:t>
            </w:r>
          </w:p>
          <w:p w14:paraId="21C558B9" w14:textId="77777777" w:rsidR="001B141B" w:rsidRPr="00871372" w:rsidRDefault="006C2E6D" w:rsidP="00092491">
            <w:pPr>
              <w:spacing w:before="60" w:after="60" w:line="240" w:lineRule="auto"/>
              <w:ind w:right="28"/>
              <w:rPr>
                <w:rStyle w:val="ExampletextCharChar"/>
                <w:rFonts w:eastAsia="Calibri"/>
                <w:i w:val="0"/>
                <w:color w:val="000000"/>
                <w:sz w:val="19"/>
                <w:szCs w:val="19"/>
                <w:bdr w:val="none" w:sz="0" w:space="0" w:color="auto" w:frame="1"/>
              </w:rPr>
            </w:pPr>
            <w:r w:rsidRPr="00871372">
              <w:rPr>
                <w:rStyle w:val="ExampletextCharChar"/>
                <w:i w:val="0"/>
                <w:color w:val="000000"/>
                <w:sz w:val="19"/>
                <w:szCs w:val="19"/>
                <w:bdr w:val="none" w:sz="0" w:space="0" w:color="auto" w:frame="1"/>
              </w:rPr>
              <w:t>Mutual exclusion provisions are shared between scholarships administered by the National Indigenous Australian Agency and scholarships administered under this Outcome. Mutual obligation requirements for various payments are linked under this Outcome.</w:t>
            </w:r>
          </w:p>
        </w:tc>
      </w:tr>
      <w:tr w:rsidR="00DD3F55" w14:paraId="0B28A6DC" w14:textId="77777777" w:rsidTr="00315175">
        <w:tc>
          <w:tcPr>
            <w:tcW w:w="5000" w:type="pct"/>
            <w:tcBorders>
              <w:top w:val="single" w:sz="4" w:space="0" w:color="auto"/>
              <w:left w:val="single" w:sz="4" w:space="0" w:color="auto"/>
              <w:bottom w:val="dotted" w:sz="4" w:space="0" w:color="000000" w:themeColor="text1"/>
              <w:right w:val="single" w:sz="4" w:space="0" w:color="auto"/>
            </w:tcBorders>
          </w:tcPr>
          <w:p w14:paraId="57A5B549" w14:textId="77777777" w:rsidR="00292575" w:rsidRPr="00871372" w:rsidRDefault="006C2E6D" w:rsidP="00092491">
            <w:pPr>
              <w:spacing w:before="60" w:after="60" w:line="240" w:lineRule="auto"/>
              <w:ind w:right="28"/>
              <w:rPr>
                <w:rStyle w:val="ExampletextCharChar"/>
                <w:b/>
                <w:i w:val="0"/>
                <w:color w:val="000000"/>
                <w:sz w:val="19"/>
                <w:szCs w:val="19"/>
                <w:bdr w:val="none" w:sz="0" w:space="0" w:color="auto" w:frame="1"/>
              </w:rPr>
            </w:pPr>
            <w:r w:rsidRPr="00871372">
              <w:rPr>
                <w:rStyle w:val="ExampletextCharChar"/>
                <w:b/>
                <w:i w:val="0"/>
                <w:color w:val="000000"/>
                <w:sz w:val="19"/>
                <w:szCs w:val="19"/>
                <w:bdr w:val="none" w:sz="0" w:space="0" w:color="auto" w:frame="1"/>
              </w:rPr>
              <w:t>Department of Veterans’ Affairs</w:t>
            </w:r>
          </w:p>
        </w:tc>
      </w:tr>
      <w:tr w:rsidR="00DD3F55" w14:paraId="2212CED0" w14:textId="77777777" w:rsidTr="00315175">
        <w:tc>
          <w:tcPr>
            <w:tcW w:w="5000" w:type="pct"/>
            <w:tcBorders>
              <w:top w:val="dotted" w:sz="4" w:space="0" w:color="000000" w:themeColor="text1"/>
              <w:left w:val="single" w:sz="4" w:space="0" w:color="auto"/>
              <w:bottom w:val="dotted" w:sz="4" w:space="0" w:color="000000" w:themeColor="text1"/>
              <w:right w:val="single" w:sz="4" w:space="0" w:color="auto"/>
            </w:tcBorders>
          </w:tcPr>
          <w:p w14:paraId="31960AA2" w14:textId="77777777" w:rsidR="00292575" w:rsidRPr="00871372" w:rsidRDefault="006C2E6D" w:rsidP="00292575">
            <w:pPr>
              <w:spacing w:before="60" w:after="60" w:line="240" w:lineRule="auto"/>
              <w:ind w:right="28"/>
              <w:rPr>
                <w:rStyle w:val="ExampletextCharChar"/>
                <w:rFonts w:eastAsia="Calibri"/>
                <w:b/>
                <w:i w:val="0"/>
                <w:color w:val="000000"/>
                <w:sz w:val="19"/>
                <w:szCs w:val="19"/>
              </w:rPr>
            </w:pPr>
            <w:r w:rsidRPr="00871372">
              <w:rPr>
                <w:rStyle w:val="ExampletextCharChar"/>
                <w:b/>
                <w:i w:val="0"/>
                <w:color w:val="000000"/>
                <w:sz w:val="19"/>
                <w:szCs w:val="19"/>
                <w:bdr w:val="none" w:sz="0" w:space="0" w:color="auto" w:frame="1"/>
              </w:rPr>
              <w:t>Program</w:t>
            </w:r>
          </w:p>
          <w:p w14:paraId="6422B1FB" w14:textId="77777777" w:rsidR="00292575" w:rsidRPr="00871372" w:rsidRDefault="006C2E6D" w:rsidP="00FF7531">
            <w:pPr>
              <w:keepLines w:val="0"/>
              <w:numPr>
                <w:ilvl w:val="0"/>
                <w:numId w:val="7"/>
              </w:numPr>
              <w:spacing w:before="60" w:after="60" w:line="240" w:lineRule="auto"/>
              <w:ind w:left="714" w:hanging="357"/>
              <w:rPr>
                <w:rStyle w:val="ExampletextCharChar"/>
                <w:b/>
                <w:i w:val="0"/>
                <w:color w:val="000000"/>
                <w:sz w:val="19"/>
                <w:szCs w:val="19"/>
                <w:bdr w:val="none" w:sz="0" w:space="0" w:color="auto" w:frame="1"/>
              </w:rPr>
            </w:pPr>
            <w:r w:rsidRPr="00871372">
              <w:rPr>
                <w:rStyle w:val="ExampletextCharChar"/>
                <w:i w:val="0"/>
                <w:color w:val="000000"/>
                <w:sz w:val="19"/>
                <w:szCs w:val="19"/>
                <w:bdr w:val="none" w:sz="0" w:space="0" w:color="auto" w:frame="1"/>
              </w:rPr>
              <w:t>Program 1.1 – Veterans’ Income Support and Allowances</w:t>
            </w:r>
          </w:p>
        </w:tc>
      </w:tr>
      <w:tr w:rsidR="00DD3F55" w14:paraId="5D8EDCEA" w14:textId="77777777" w:rsidTr="00315175">
        <w:tc>
          <w:tcPr>
            <w:tcW w:w="5000" w:type="pct"/>
            <w:tcBorders>
              <w:top w:val="dotted" w:sz="4" w:space="0" w:color="000000" w:themeColor="text1"/>
              <w:left w:val="single" w:sz="4" w:space="0" w:color="auto"/>
              <w:bottom w:val="single" w:sz="4" w:space="0" w:color="auto"/>
              <w:right w:val="single" w:sz="4" w:space="0" w:color="auto"/>
            </w:tcBorders>
          </w:tcPr>
          <w:p w14:paraId="4694D93B" w14:textId="77777777" w:rsidR="00292575" w:rsidRPr="00871372" w:rsidRDefault="006C2E6D" w:rsidP="00292575">
            <w:pPr>
              <w:spacing w:before="60" w:after="60" w:line="240" w:lineRule="auto"/>
              <w:ind w:right="28"/>
              <w:rPr>
                <w:rStyle w:val="ExampletextCharChar"/>
                <w:rFonts w:eastAsia="Calibri"/>
                <w:b/>
                <w:i w:val="0"/>
                <w:color w:val="000000"/>
                <w:sz w:val="19"/>
                <w:szCs w:val="19"/>
                <w:bdr w:val="none" w:sz="0" w:space="0" w:color="auto" w:frame="1"/>
              </w:rPr>
            </w:pPr>
            <w:r w:rsidRPr="00871372">
              <w:rPr>
                <w:rStyle w:val="ExampletextCharChar"/>
                <w:b/>
                <w:i w:val="0"/>
                <w:color w:val="000000"/>
                <w:sz w:val="19"/>
                <w:szCs w:val="19"/>
                <w:bdr w:val="none" w:sz="0" w:space="0" w:color="auto" w:frame="1"/>
              </w:rPr>
              <w:t>Contribution to Outcome 1 made by linked program</w:t>
            </w:r>
          </w:p>
          <w:p w14:paraId="575E73D7" w14:textId="77777777" w:rsidR="00292575" w:rsidRPr="00871372" w:rsidRDefault="006C2E6D" w:rsidP="00292575">
            <w:pPr>
              <w:spacing w:before="60" w:after="60" w:line="240" w:lineRule="auto"/>
              <w:ind w:right="28"/>
              <w:rPr>
                <w:rStyle w:val="ExampletextCharChar"/>
                <w:b/>
                <w:i w:val="0"/>
                <w:color w:val="000000"/>
                <w:sz w:val="19"/>
                <w:szCs w:val="19"/>
                <w:bdr w:val="none" w:sz="0" w:space="0" w:color="auto" w:frame="1"/>
              </w:rPr>
            </w:pPr>
            <w:r w:rsidRPr="00871372">
              <w:rPr>
                <w:rStyle w:val="ExampletextCharChar"/>
                <w:i w:val="0"/>
                <w:color w:val="000000"/>
                <w:sz w:val="19"/>
                <w:szCs w:val="19"/>
                <w:bdr w:val="none" w:sz="0" w:space="0" w:color="auto" w:frame="1"/>
              </w:rPr>
              <w:t>Various payments and concessions under this Outcome are delivered through the above linked program administered by the Department of Veterans’ Affairs.</w:t>
            </w:r>
          </w:p>
        </w:tc>
      </w:tr>
    </w:tbl>
    <w:p w14:paraId="4CBDE6BB" w14:textId="77777777" w:rsidR="00E77462" w:rsidRDefault="006C2E6D">
      <w:pPr>
        <w:keepLines w:val="0"/>
        <w:spacing w:after="200" w:line="276" w:lineRule="auto"/>
        <w:jc w:val="left"/>
        <w:rPr>
          <w:rFonts w:ascii="Arial" w:hAnsi="Arial"/>
          <w:b/>
          <w:smallCaps/>
          <w:sz w:val="26"/>
        </w:rPr>
      </w:pPr>
      <w:r>
        <w:rPr>
          <w:rFonts w:ascii="Arial" w:hAnsi="Arial"/>
          <w:b/>
          <w:smallCaps/>
          <w:sz w:val="26"/>
        </w:rPr>
        <w:br w:type="page"/>
      </w:r>
    </w:p>
    <w:p w14:paraId="2C497917" w14:textId="77777777" w:rsidR="00C10A17" w:rsidRPr="00457E6D" w:rsidRDefault="006C2E6D" w:rsidP="00583779">
      <w:pPr>
        <w:pStyle w:val="Heading5"/>
        <w:spacing w:after="240" w:line="240" w:lineRule="auto"/>
        <w:rPr>
          <w:rFonts w:cs="Arial"/>
          <w:bCs w:val="0"/>
        </w:rPr>
      </w:pPr>
      <w:r w:rsidRPr="00457E6D">
        <w:rPr>
          <w:rFonts w:cs="Arial"/>
          <w:bCs w:val="0"/>
        </w:rPr>
        <w:t>Budgeted expenses for Outcome 1</w:t>
      </w:r>
    </w:p>
    <w:p w14:paraId="19B72313" w14:textId="77777777" w:rsidR="00C10A17" w:rsidRPr="00A3722D" w:rsidRDefault="006C2E6D" w:rsidP="001062C2">
      <w:pPr>
        <w:spacing w:line="240" w:lineRule="auto"/>
        <w:rPr>
          <w:sz w:val="19"/>
          <w:szCs w:val="19"/>
        </w:rPr>
      </w:pPr>
      <w:r w:rsidRPr="00A3722D">
        <w:rPr>
          <w:sz w:val="19"/>
          <w:szCs w:val="19"/>
        </w:rPr>
        <w:t>This table shows how much the entity intends to spend (on an accrual basis) on achieving the outcome, broken down by program, as well as by Administered and Departmental funding sources.</w:t>
      </w:r>
    </w:p>
    <w:p w14:paraId="21C960D4" w14:textId="77777777" w:rsidR="00D4080E" w:rsidRPr="00D4080E" w:rsidRDefault="006C2E6D" w:rsidP="00457E6D">
      <w:pPr>
        <w:pStyle w:val="Heading5"/>
        <w:spacing w:after="0" w:line="240" w:lineRule="auto"/>
        <w:rPr>
          <w:rFonts w:cs="Arial"/>
          <w:bCs w:val="0"/>
        </w:rPr>
      </w:pPr>
      <w:r w:rsidRPr="00D4080E">
        <w:rPr>
          <w:rFonts w:cs="Arial"/>
          <w:bCs w:val="0"/>
        </w:rPr>
        <w:t>Table 2.1.1: Budgeted expenses for Outcome 1</w:t>
      </w:r>
    </w:p>
    <w:tbl>
      <w:tblPr>
        <w:tblStyle w:val="CDMRange1"/>
        <w:tblW w:w="8010" w:type="dxa"/>
        <w:tblLayout w:type="fixed"/>
        <w:tblCellMar>
          <w:top w:w="11" w:type="dxa"/>
          <w:bottom w:w="11" w:type="dxa"/>
        </w:tblCellMar>
        <w:tblLook w:val="0620" w:firstRow="1" w:lastRow="0" w:firstColumn="0" w:lastColumn="0" w:noHBand="1" w:noVBand="1"/>
      </w:tblPr>
      <w:tblGrid>
        <w:gridCol w:w="2535"/>
        <w:gridCol w:w="1095"/>
        <w:gridCol w:w="1095"/>
        <w:gridCol w:w="1095"/>
        <w:gridCol w:w="1095"/>
        <w:gridCol w:w="1095"/>
      </w:tblGrid>
      <w:tr w:rsidR="00A704EC" w14:paraId="2FCE1A25" w14:textId="77777777" w:rsidTr="006B544D">
        <w:tc>
          <w:tcPr>
            <w:tcW w:w="2535" w:type="dxa"/>
            <w:vMerge w:val="restart"/>
            <w:tcBorders>
              <w:top w:val="dotted" w:sz="2" w:space="0" w:color="000000"/>
              <w:left w:val="nil"/>
              <w:right w:val="nil"/>
              <w:tl2br w:val="nil"/>
              <w:tr2bl w:val="nil"/>
            </w:tcBorders>
            <w:shd w:val="clear" w:color="auto" w:fill="auto"/>
            <w:tcMar>
              <w:left w:w="40" w:type="dxa"/>
              <w:right w:w="40" w:type="dxa"/>
            </w:tcMar>
            <w:vAlign w:val="center"/>
          </w:tcPr>
          <w:p w14:paraId="45945F16" w14:textId="77777777" w:rsidR="00A704EC" w:rsidRDefault="00A704EC">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6810A010"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0D9742E"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114AF7E8"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0415480A"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3F79696C"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A704EC" w14:paraId="7C48247E" w14:textId="77777777" w:rsidTr="006B5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left w:val="nil"/>
              <w:right w:val="nil"/>
              <w:tl2br w:val="nil"/>
              <w:tr2bl w:val="nil"/>
            </w:tcBorders>
            <w:shd w:val="clear" w:color="auto" w:fill="auto"/>
            <w:tcMar>
              <w:left w:w="0" w:type="dxa"/>
              <w:right w:w="0" w:type="dxa"/>
            </w:tcMar>
            <w:vAlign w:val="center"/>
          </w:tcPr>
          <w:p w14:paraId="10CDC2FA" w14:textId="77777777" w:rsidR="00A704EC" w:rsidRDefault="00A704EC">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0BDB9E0"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4990A409"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CF1C90E"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2BB0B7A"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CB44F05"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A704EC" w14:paraId="06219D97" w14:textId="77777777" w:rsidTr="006B5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left w:val="nil"/>
              <w:right w:val="nil"/>
              <w:tl2br w:val="nil"/>
              <w:tr2bl w:val="nil"/>
            </w:tcBorders>
            <w:shd w:val="clear" w:color="auto" w:fill="auto"/>
            <w:tcMar>
              <w:left w:w="0" w:type="dxa"/>
              <w:right w:w="0" w:type="dxa"/>
            </w:tcMar>
            <w:vAlign w:val="center"/>
          </w:tcPr>
          <w:p w14:paraId="76ACE005" w14:textId="77777777" w:rsidR="00A704EC" w:rsidRDefault="00A704EC">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11B0F88"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662FCE03"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2FF41B9"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58940FB"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D8EB0CE"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A704EC" w14:paraId="5279B7D0" w14:textId="77777777" w:rsidTr="006B5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left w:val="nil"/>
              <w:right w:val="nil"/>
              <w:tl2br w:val="nil"/>
              <w:tr2bl w:val="nil"/>
            </w:tcBorders>
            <w:shd w:val="clear" w:color="auto" w:fill="auto"/>
            <w:tcMar>
              <w:left w:w="0" w:type="dxa"/>
              <w:right w:w="0" w:type="dxa"/>
            </w:tcMar>
            <w:vAlign w:val="center"/>
          </w:tcPr>
          <w:p w14:paraId="52A759A9" w14:textId="77777777" w:rsidR="00A704EC" w:rsidRDefault="00A704EC">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79277DE2" w14:textId="77777777" w:rsidR="00A704EC" w:rsidRDefault="00A704E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7B1550F7"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BD01C52" w14:textId="77777777" w:rsidR="00A704EC" w:rsidRDefault="00A704E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9DB7B15" w14:textId="77777777" w:rsidR="00A704EC" w:rsidRDefault="00A704E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40DDA39" w14:textId="77777777" w:rsidR="00A704EC" w:rsidRDefault="00A704EC">
            <w:pPr>
              <w:spacing w:after="0" w:line="240" w:lineRule="auto"/>
              <w:jc w:val="right"/>
              <w:rPr>
                <w:rFonts w:ascii="Arial" w:eastAsia="Arial" w:hAnsi="Arial" w:cs="Arial"/>
                <w:color w:val="000000"/>
                <w:sz w:val="16"/>
              </w:rPr>
            </w:pPr>
          </w:p>
        </w:tc>
      </w:tr>
      <w:tr w:rsidR="00A704EC" w14:paraId="7FA3650D" w14:textId="77777777" w:rsidTr="006B5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left w:val="nil"/>
              <w:bottom w:val="dotted" w:sz="2" w:space="0" w:color="000000"/>
              <w:right w:val="nil"/>
              <w:tl2br w:val="nil"/>
              <w:tr2bl w:val="nil"/>
            </w:tcBorders>
            <w:shd w:val="clear" w:color="auto" w:fill="auto"/>
            <w:tcMar>
              <w:left w:w="0" w:type="dxa"/>
              <w:right w:w="0" w:type="dxa"/>
            </w:tcMar>
            <w:vAlign w:val="center"/>
          </w:tcPr>
          <w:p w14:paraId="228D9130" w14:textId="77777777" w:rsidR="00A704EC" w:rsidRDefault="00A704EC">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2C07A41F"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C301041"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1AEC6309"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79A00671"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B240368" w14:textId="77777777" w:rsidR="00A704EC" w:rsidRDefault="00A704EC">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80453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A688D5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DD3F55" w14:paraId="1573FD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911799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E731DF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51E486"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DB8C75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4C331B6"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F56F14E" w14:textId="77777777" w:rsidR="00DD3F55" w:rsidRDefault="00DD3F55">
            <w:pPr>
              <w:spacing w:after="0" w:line="240" w:lineRule="auto"/>
              <w:jc w:val="right"/>
              <w:rPr>
                <w:rFonts w:ascii="Arial" w:eastAsia="Arial" w:hAnsi="Arial" w:cs="Arial"/>
                <w:color w:val="000000"/>
                <w:sz w:val="16"/>
              </w:rPr>
            </w:pPr>
          </w:p>
        </w:tc>
      </w:tr>
      <w:tr w:rsidR="00DD3F55" w14:paraId="7CDD92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1DC477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538702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3133211F"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18A686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5D3C522"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83E660C" w14:textId="77777777" w:rsidR="00DD3F55" w:rsidRDefault="00DD3F55">
            <w:pPr>
              <w:spacing w:after="0" w:line="240" w:lineRule="auto"/>
              <w:jc w:val="right"/>
              <w:rPr>
                <w:rFonts w:ascii="Arial" w:eastAsia="Arial" w:hAnsi="Arial" w:cs="Arial"/>
                <w:color w:val="000000"/>
                <w:sz w:val="16"/>
              </w:rPr>
            </w:pPr>
          </w:p>
        </w:tc>
      </w:tr>
      <w:tr w:rsidR="00DD3F55" w14:paraId="0FE05D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5B54D3E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14:paraId="605134A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14:paraId="265EDE2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14:paraId="207DBA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17,090,980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14:paraId="1272AB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17,540,325</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14:paraId="543B4C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17,861,885</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14:paraId="01EC6E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18,290,666</w:t>
            </w:r>
          </w:p>
        </w:tc>
        <w:tc>
          <w:tcPr>
            <w:tcW w:w="1095" w:type="dxa"/>
            <w:tcBorders>
              <w:top w:val="nil"/>
              <w:left w:val="nil"/>
              <w:bottom w:val="nil"/>
              <w:right w:val="nil"/>
              <w:tl2br w:val="nil"/>
              <w:tr2bl w:val="nil"/>
            </w:tcBorders>
            <w:shd w:val="clear" w:color="FFFFFF" w:fill="FFFFFF"/>
            <w:noWrap/>
            <w:tcMar>
              <w:left w:w="40" w:type="dxa"/>
              <w:right w:w="100" w:type="dxa"/>
            </w:tcMar>
            <w:vAlign w:val="bottom"/>
          </w:tcPr>
          <w:p w14:paraId="6666C6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18,496,927</w:t>
            </w:r>
          </w:p>
        </w:tc>
      </w:tr>
      <w:tr w:rsidR="00DD3F55" w14:paraId="79C54F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2D71A30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7B87C48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28AE3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54C66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2,094</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F04CE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660F6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0CD29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1,842</w:t>
            </w:r>
          </w:p>
        </w:tc>
      </w:tr>
      <w:tr w:rsidR="00DD3F55" w14:paraId="2AD40C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218CB5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E2152F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17,093,094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F79516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17,542,419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C35D8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17,863,881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8C09EA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18,292,580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092CD1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18,498,769</w:t>
            </w:r>
          </w:p>
        </w:tc>
      </w:tr>
      <w:tr w:rsidR="00DD3F55" w14:paraId="50086F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23ECCC1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5DA3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17,093,094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95C4B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17,542,419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4B84E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17,863,881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DB890E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18,292,580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C9A8C6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18,498,769</w:t>
            </w:r>
          </w:p>
        </w:tc>
      </w:tr>
      <w:tr w:rsidR="00DD3F55" w14:paraId="7C7DEC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EA9A07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DD3F55" w14:paraId="7DDE25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tcMar>
              <w:left w:w="40" w:type="dxa"/>
              <w:right w:w="40" w:type="dxa"/>
            </w:tcMar>
            <w:vAlign w:val="bottom"/>
          </w:tcPr>
          <w:p w14:paraId="05F2E3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21CA2A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F999752"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24F01C7"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C03F2BB"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E83B5B1" w14:textId="77777777" w:rsidR="00DD3F55" w:rsidRDefault="00DD3F55">
            <w:pPr>
              <w:spacing w:after="0" w:line="240" w:lineRule="auto"/>
              <w:jc w:val="right"/>
              <w:rPr>
                <w:rFonts w:ascii="Arial" w:eastAsia="Arial" w:hAnsi="Arial" w:cs="Arial"/>
                <w:color w:val="000000"/>
                <w:sz w:val="16"/>
              </w:rPr>
            </w:pPr>
          </w:p>
        </w:tc>
      </w:tr>
      <w:tr w:rsidR="00DD3F55" w14:paraId="78276B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4E484CA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6B0E633"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0B7C1C5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357884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013C36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13BA4A0" w14:textId="77777777" w:rsidR="00DD3F55" w:rsidRDefault="00DD3F55">
            <w:pPr>
              <w:spacing w:after="0" w:line="240" w:lineRule="auto"/>
              <w:jc w:val="right"/>
              <w:rPr>
                <w:rFonts w:ascii="Arial" w:eastAsia="Arial" w:hAnsi="Arial" w:cs="Arial"/>
                <w:color w:val="000000"/>
                <w:sz w:val="16"/>
              </w:rPr>
            </w:pPr>
          </w:p>
        </w:tc>
      </w:tr>
      <w:tr w:rsidR="00DD3F55" w14:paraId="2E601C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1B421B1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Paid Parental Leave </w:t>
            </w:r>
          </w:p>
          <w:p w14:paraId="52167E6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2010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FBF3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2,834,808</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3BD78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3,305,257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6BFA0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4,280,592</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06B7D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4,801,963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6A9E2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4,940,898</w:t>
            </w:r>
          </w:p>
        </w:tc>
      </w:tr>
      <w:tr w:rsidR="00DD3F55" w14:paraId="1BD57EF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3837382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972576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2,834,808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2901AC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3,305,257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D612B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4,280,592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3CE9F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4,801,963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8C014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4,940,898</w:t>
            </w:r>
          </w:p>
        </w:tc>
      </w:tr>
      <w:tr w:rsidR="00DD3F55" w14:paraId="1DA46E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6875A26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3E411E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2,834,808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F8E8AA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3,305,257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A69FF0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4,280,592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6ACCD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4,801,963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4177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4,940,898</w:t>
            </w:r>
          </w:p>
        </w:tc>
      </w:tr>
      <w:tr w:rsidR="00DD3F55" w14:paraId="3F53B9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83BF5D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DD3F55" w14:paraId="4CD75B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A065FD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1976D9C"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954BD7C"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2F60048"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275B9E1"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968998C" w14:textId="77777777" w:rsidR="00DD3F55" w:rsidRDefault="00DD3F55">
            <w:pPr>
              <w:spacing w:after="0" w:line="240" w:lineRule="auto"/>
              <w:jc w:val="right"/>
              <w:rPr>
                <w:rFonts w:ascii="Arial" w:eastAsia="Arial" w:hAnsi="Arial" w:cs="Arial"/>
                <w:color w:val="000000"/>
                <w:sz w:val="16"/>
              </w:rPr>
            </w:pPr>
          </w:p>
        </w:tc>
      </w:tr>
      <w:tr w:rsidR="00DD3F55" w14:paraId="4DC632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7CD122C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E3072A0"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23AA5CD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9B84932"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DDCD9A2"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C95E6DA" w14:textId="77777777" w:rsidR="00DD3F55" w:rsidRDefault="00DD3F55">
            <w:pPr>
              <w:spacing w:after="0" w:line="240" w:lineRule="auto"/>
              <w:jc w:val="right"/>
              <w:rPr>
                <w:rFonts w:ascii="Arial" w:eastAsia="Arial" w:hAnsi="Arial" w:cs="Arial"/>
                <w:color w:val="000000"/>
                <w:sz w:val="16"/>
              </w:rPr>
            </w:pPr>
          </w:p>
        </w:tc>
      </w:tr>
      <w:tr w:rsidR="00DD3F55" w14:paraId="2BD9A7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478F3B7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5CEA47E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2D588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59,205,482</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D4A6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62,173,156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D0037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65,396,186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C6F35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68,345,693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159C4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71,100,715</w:t>
            </w:r>
          </w:p>
        </w:tc>
      </w:tr>
      <w:tr w:rsidR="00DD3F55" w14:paraId="1373D0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58098C6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15CDB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59,205,482</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5CEC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62,173,156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1DB7DC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65,396,186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C757E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68,345,693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28215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71,100,715</w:t>
            </w:r>
          </w:p>
        </w:tc>
      </w:tr>
      <w:tr w:rsidR="00DD3F55" w14:paraId="3CF8F1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5D1FB25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40A164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59,205,482</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04F3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62,173,156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30F11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65,396,186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42821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68,345,693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289D68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71,100,715</w:t>
            </w:r>
          </w:p>
        </w:tc>
      </w:tr>
      <w:tr w:rsidR="00DD3F55" w14:paraId="609F5F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55D8AB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DD3F55" w14:paraId="563A08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D2A323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6D4D7B9"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E649E17"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5118F95"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DBDF595"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B8346A5" w14:textId="77777777" w:rsidR="00DD3F55" w:rsidRDefault="00DD3F55">
            <w:pPr>
              <w:spacing w:after="0" w:line="240" w:lineRule="auto"/>
              <w:jc w:val="right"/>
              <w:rPr>
                <w:rFonts w:ascii="Arial" w:eastAsia="Arial" w:hAnsi="Arial" w:cs="Arial"/>
                <w:color w:val="000000"/>
                <w:sz w:val="16"/>
              </w:rPr>
            </w:pPr>
          </w:p>
        </w:tc>
      </w:tr>
      <w:tr w:rsidR="00DD3F55" w14:paraId="1A1036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0B743B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509E68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67DD47C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F172709"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6414F4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28B0374" w14:textId="77777777" w:rsidR="00DD3F55" w:rsidRDefault="00DD3F55">
            <w:pPr>
              <w:spacing w:after="0" w:line="240" w:lineRule="auto"/>
              <w:jc w:val="right"/>
              <w:rPr>
                <w:rFonts w:ascii="Arial" w:eastAsia="Arial" w:hAnsi="Arial" w:cs="Arial"/>
                <w:color w:val="000000"/>
                <w:sz w:val="16"/>
              </w:rPr>
            </w:pPr>
          </w:p>
        </w:tc>
      </w:tr>
      <w:tr w:rsidR="00DD3F55" w14:paraId="7BB7BB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7B07E9F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79A8D47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CECE5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21,519,604</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72E3A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22,642,585</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38114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23,863,738</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A0392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24,781,102</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60AE9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25,509,842</w:t>
            </w:r>
          </w:p>
        </w:tc>
      </w:tr>
      <w:tr w:rsidR="00DD3F55" w14:paraId="59D728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529C5FA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40DE3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21,519,604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3DEA0C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22,642,585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ECB2AB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23,863,738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331A2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24,781,102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23FEF9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25,509,842</w:t>
            </w:r>
          </w:p>
        </w:tc>
      </w:tr>
      <w:tr w:rsidR="00DD3F55" w14:paraId="223260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2E2C582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63DBC6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21,519,604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971DA7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22,642,585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FD7DF3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23,863,738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79B8A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24,781,102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1E9B2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25,509,842</w:t>
            </w:r>
          </w:p>
        </w:tc>
      </w:tr>
    </w:tbl>
    <w:p w14:paraId="01B8CFE7" w14:textId="77777777" w:rsidR="00A27E35" w:rsidRDefault="006C2E6D" w:rsidP="00583779">
      <w:pPr>
        <w:pStyle w:val="TableHeading"/>
        <w:keepLines/>
        <w:pageBreakBefore/>
        <w:spacing w:before="0" w:after="0"/>
        <w:rPr>
          <w:bdr w:val="none" w:sz="0" w:space="0" w:color="auto" w:frame="1"/>
        </w:rPr>
      </w:pPr>
      <w:r>
        <w:rPr>
          <w:bdr w:val="none" w:sz="0" w:space="0" w:color="auto" w:frame="1"/>
        </w:rPr>
        <w:t>Table 2.1.1: Budgeted expenses for Outcome 1 (continued)</w:t>
      </w:r>
    </w:p>
    <w:tbl>
      <w:tblPr>
        <w:tblStyle w:val="CDMRange2"/>
        <w:tblW w:w="8010" w:type="dxa"/>
        <w:tblLayout w:type="fixed"/>
        <w:tblCellMar>
          <w:top w:w="11" w:type="dxa"/>
          <w:bottom w:w="11" w:type="dxa"/>
        </w:tblCellMar>
        <w:tblLook w:val="0620" w:firstRow="1" w:lastRow="0" w:firstColumn="0" w:lastColumn="0" w:noHBand="1" w:noVBand="1"/>
      </w:tblPr>
      <w:tblGrid>
        <w:gridCol w:w="2535"/>
        <w:gridCol w:w="1095"/>
        <w:gridCol w:w="1095"/>
        <w:gridCol w:w="1095"/>
        <w:gridCol w:w="1095"/>
        <w:gridCol w:w="1095"/>
      </w:tblGrid>
      <w:tr w:rsidR="00DD3F55" w14:paraId="0BB53136" w14:textId="77777777" w:rsidTr="0042165F">
        <w:tc>
          <w:tcPr>
            <w:tcW w:w="253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2A0C773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B45FF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07595B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0A150E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64CDF3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4C08E1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EF24E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412D8E81"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BC0B2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7A9DBD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083DA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D5373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571EF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E38F5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20C6994B"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DF3A5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071805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F9544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C6525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F5A81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1FFD16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2A1F3FB6"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BDBE01E"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0D319E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3A6691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21A0419"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B1C1923" w14:textId="77777777" w:rsidR="00DD3F55" w:rsidRDefault="00DD3F55">
            <w:pPr>
              <w:spacing w:after="0" w:line="240" w:lineRule="auto"/>
              <w:jc w:val="right"/>
              <w:rPr>
                <w:rFonts w:ascii="Arial" w:eastAsia="Arial" w:hAnsi="Arial" w:cs="Arial"/>
                <w:color w:val="000000"/>
                <w:sz w:val="16"/>
              </w:rPr>
            </w:pPr>
          </w:p>
        </w:tc>
      </w:tr>
      <w:tr w:rsidR="00DD3F55" w14:paraId="290EBF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4B4E5A59"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17ECED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756F0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5D55D5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40E264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48380B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7DB1F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5E0459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DD3F55" w14:paraId="6D5B8F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C413F1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E1DDAA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A5AF4B7"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E6AF077"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797D2D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680FC4B" w14:textId="77777777" w:rsidR="00DD3F55" w:rsidRDefault="00DD3F55">
            <w:pPr>
              <w:spacing w:after="0" w:line="240" w:lineRule="auto"/>
              <w:jc w:val="right"/>
              <w:rPr>
                <w:rFonts w:ascii="Arial" w:eastAsia="Arial" w:hAnsi="Arial" w:cs="Arial"/>
                <w:color w:val="000000"/>
                <w:sz w:val="16"/>
              </w:rPr>
            </w:pPr>
          </w:p>
        </w:tc>
      </w:tr>
      <w:tr w:rsidR="00DD3F55" w14:paraId="1F5B11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6CAC75C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2F2EF34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373826F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003AA2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1,995</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64863A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0C83AC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3288D7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46BEC3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DD3F55" w14:paraId="5C7D25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03C3AEB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5135BE9"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52B9A58D"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710FCFF"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1C69642"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A7F30BA" w14:textId="77777777" w:rsidR="00DD3F55" w:rsidRDefault="00DD3F55">
            <w:pPr>
              <w:spacing w:after="0" w:line="240" w:lineRule="auto"/>
              <w:jc w:val="right"/>
              <w:rPr>
                <w:rFonts w:ascii="Arial" w:eastAsia="Arial" w:hAnsi="Arial" w:cs="Arial"/>
                <w:color w:val="000000"/>
                <w:sz w:val="16"/>
              </w:rPr>
            </w:pPr>
          </w:p>
        </w:tc>
      </w:tr>
      <w:tr w:rsidR="00DD3F55" w14:paraId="14B1D5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481D992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28950A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58E8B8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11,167,705</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30323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11,746,279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5A6F98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12,322,670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06459C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12,824,574</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377EC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13,419,356</w:t>
            </w:r>
          </w:p>
        </w:tc>
      </w:tr>
      <w:tr w:rsidR="00DD3F55" w14:paraId="496C69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054F11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56CBF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11,169,700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80D7CE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11,749,079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87CEA9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12,325,470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B41039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12,827,374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832A18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13,422,156</w:t>
            </w:r>
          </w:p>
        </w:tc>
      </w:tr>
      <w:tr w:rsidR="00DD3F55" w14:paraId="36555F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5F24A82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C52EA1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11,169,700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3EAF74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11,749,079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81D3BD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12,325,470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48E0AF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12,827,374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47675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13,422,156</w:t>
            </w:r>
          </w:p>
        </w:tc>
      </w:tr>
      <w:tr w:rsidR="00DD3F55" w14:paraId="2F4997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43CE5D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DD3F55" w14:paraId="4D8D87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55776B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771DC63"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620AB9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E64846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136FE4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5C62530" w14:textId="77777777" w:rsidR="00DD3F55" w:rsidRDefault="00DD3F55">
            <w:pPr>
              <w:spacing w:after="0" w:line="240" w:lineRule="auto"/>
              <w:jc w:val="right"/>
              <w:rPr>
                <w:rFonts w:ascii="Arial" w:eastAsia="Arial" w:hAnsi="Arial" w:cs="Arial"/>
                <w:color w:val="000000"/>
                <w:sz w:val="16"/>
              </w:rPr>
            </w:pPr>
          </w:p>
        </w:tc>
      </w:tr>
      <w:tr w:rsidR="00DD3F55" w14:paraId="3C164C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49864EB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08685C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03C68E6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735152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5,374</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11CA0C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4,715</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0F41B1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3,201</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664919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1,958</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1D7567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1,837</w:t>
            </w:r>
          </w:p>
        </w:tc>
      </w:tr>
      <w:tr w:rsidR="00DD3F55" w14:paraId="7D6FFF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3E80EA3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72A63085"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14:paraId="6CA057C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5E5431B3"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5F039A15"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283B13B6" w14:textId="77777777" w:rsidR="00DD3F55" w:rsidRDefault="00DD3F55">
            <w:pPr>
              <w:spacing w:after="0" w:line="240" w:lineRule="auto"/>
              <w:jc w:val="right"/>
              <w:rPr>
                <w:rFonts w:ascii="Arial" w:eastAsia="Arial" w:hAnsi="Arial" w:cs="Arial"/>
                <w:color w:val="000000"/>
                <w:sz w:val="16"/>
              </w:rPr>
            </w:pPr>
          </w:p>
        </w:tc>
      </w:tr>
      <w:tr w:rsidR="00DD3F55" w14:paraId="7DF701D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4C9CC42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351CDFC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2FC0F1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22,310,774</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7EBE5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24,567,319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4FC1C3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25,528,347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578764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26,169,326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0034A0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25,916,668</w:t>
            </w:r>
          </w:p>
        </w:tc>
      </w:tr>
      <w:tr w:rsidR="00DD3F55" w14:paraId="61CCEE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080E7AB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E8665A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22,316,148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F72AE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24,572,034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935112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25,531,548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13E07C3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26,171,284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609D2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25,918,505</w:t>
            </w:r>
          </w:p>
        </w:tc>
      </w:tr>
      <w:tr w:rsidR="00DD3F55" w14:paraId="76BF26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0DD5700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5038317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22,316,148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6CF33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24,572,034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5FA337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25,531,548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0A963F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26,171,284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104F8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25,918,505</w:t>
            </w:r>
          </w:p>
        </w:tc>
      </w:tr>
      <w:tr w:rsidR="00DD3F55" w14:paraId="69A800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E24178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DD3F55" w14:paraId="27E244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D22096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DD0BC84"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DD0205"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8A3738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192CEB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8120F50" w14:textId="77777777" w:rsidR="00DD3F55" w:rsidRDefault="00DD3F55">
            <w:pPr>
              <w:spacing w:after="0" w:line="240" w:lineRule="auto"/>
              <w:jc w:val="right"/>
              <w:rPr>
                <w:rFonts w:ascii="Arial" w:eastAsia="Arial" w:hAnsi="Arial" w:cs="Arial"/>
                <w:color w:val="000000"/>
                <w:sz w:val="16"/>
              </w:rPr>
            </w:pPr>
          </w:p>
        </w:tc>
      </w:tr>
      <w:tr w:rsidR="00DD3F55" w14:paraId="0807D6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175" w:type="dxa"/>
              <w:right w:w="40" w:type="dxa"/>
            </w:tcMar>
            <w:vAlign w:val="bottom"/>
          </w:tcPr>
          <w:p w14:paraId="2E59BE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3F4DAC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14:paraId="2379B54C"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F2CF682"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AF9A128"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5A863C1" w14:textId="77777777" w:rsidR="00DD3F55" w:rsidRDefault="00DD3F55">
            <w:pPr>
              <w:spacing w:after="0" w:line="240" w:lineRule="auto"/>
              <w:jc w:val="right"/>
              <w:rPr>
                <w:rFonts w:ascii="Arial" w:eastAsia="Arial" w:hAnsi="Arial" w:cs="Arial"/>
                <w:color w:val="000000"/>
                <w:sz w:val="16"/>
              </w:rPr>
            </w:pPr>
          </w:p>
        </w:tc>
      </w:tr>
      <w:tr w:rsidR="00DD3F55" w14:paraId="022EC7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2FB7227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14:paraId="1FB2456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151CC1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2,131,321</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0B28EF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2,512,186</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3C8BAC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2,654,773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555930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2,796,750</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59A3F6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2,944,958</w:t>
            </w:r>
          </w:p>
        </w:tc>
      </w:tr>
      <w:tr w:rsidR="00DD3F55" w14:paraId="323C15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310" w:type="dxa"/>
              <w:right w:w="40" w:type="dxa"/>
            </w:tcMar>
            <w:vAlign w:val="bottom"/>
          </w:tcPr>
          <w:p w14:paraId="57A23CF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060A44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472,663</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DF84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461,386</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63DE73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474,910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680049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486,479</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6E1B8E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496,040</w:t>
            </w:r>
          </w:p>
        </w:tc>
      </w:tr>
      <w:tr w:rsidR="00DD3F55" w14:paraId="0C751E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4616724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662A7E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2,603,984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732D9B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2,973,572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4D835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3,129,683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57AE4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3,283,229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468C39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3,440,998</w:t>
            </w:r>
          </w:p>
        </w:tc>
      </w:tr>
      <w:tr w:rsidR="00DD3F55" w14:paraId="76243F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042BAD7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1AA96B0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2,603,984</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07C582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2,973,572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6D4F34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3,129,683</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12AE30B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3,283,229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F8F43A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3,440,998</w:t>
            </w:r>
          </w:p>
        </w:tc>
      </w:tr>
    </w:tbl>
    <w:p w14:paraId="679E608A" w14:textId="77777777" w:rsidR="007B2E26" w:rsidRDefault="006C2E6D" w:rsidP="007B2E26">
      <w:pPr>
        <w:pStyle w:val="TableHeading"/>
        <w:keepLines/>
        <w:pageBreakBefore/>
        <w:spacing w:before="0" w:after="0"/>
        <w:rPr>
          <w:bdr w:val="none" w:sz="0" w:space="0" w:color="auto" w:frame="1"/>
        </w:rPr>
      </w:pPr>
      <w:r>
        <w:rPr>
          <w:bdr w:val="none" w:sz="0" w:space="0" w:color="auto" w:frame="1"/>
        </w:rPr>
        <w:t>Table 2.1.1: Budgeted expenses for Outcome 1 (continued)</w:t>
      </w:r>
    </w:p>
    <w:tbl>
      <w:tblPr>
        <w:tblStyle w:val="CDMRange1"/>
        <w:tblW w:w="8010" w:type="dxa"/>
        <w:tblLayout w:type="fixed"/>
        <w:tblCellMar>
          <w:top w:w="11" w:type="dxa"/>
          <w:bottom w:w="11" w:type="dxa"/>
        </w:tblCellMar>
        <w:tblLook w:val="0620" w:firstRow="1" w:lastRow="0" w:firstColumn="0" w:lastColumn="0" w:noHBand="1" w:noVBand="1"/>
      </w:tblPr>
      <w:tblGrid>
        <w:gridCol w:w="2535"/>
        <w:gridCol w:w="1095"/>
        <w:gridCol w:w="1095"/>
        <w:gridCol w:w="1095"/>
        <w:gridCol w:w="1095"/>
        <w:gridCol w:w="1095"/>
      </w:tblGrid>
      <w:tr w:rsidR="00DD3F55" w14:paraId="0C01BB7F" w14:textId="77777777" w:rsidTr="0042165F">
        <w:tc>
          <w:tcPr>
            <w:tcW w:w="253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41EA850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9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CFEDA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82281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1EE05A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1FEECB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9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26F47A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973EF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3982A1FF"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38D89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47E3D9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B2431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68604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E6526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C9661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1FC3F121"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B064E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7BFB0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75550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EFF0B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970EF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F5327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60163FE2"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09DAD39"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40" w:type="dxa"/>
              <w:right w:w="40" w:type="dxa"/>
            </w:tcMar>
            <w:vAlign w:val="bottom"/>
          </w:tcPr>
          <w:p w14:paraId="4C0B41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6E30E6B"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FACFBC9"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A440A7D" w14:textId="77777777" w:rsidR="00DD3F55" w:rsidRDefault="00DD3F55">
            <w:pPr>
              <w:spacing w:after="0" w:line="240" w:lineRule="auto"/>
              <w:jc w:val="right"/>
              <w:rPr>
                <w:rFonts w:ascii="Arial" w:eastAsia="Arial" w:hAnsi="Arial" w:cs="Arial"/>
                <w:color w:val="000000"/>
                <w:sz w:val="16"/>
              </w:rPr>
            </w:pPr>
          </w:p>
        </w:tc>
      </w:tr>
      <w:tr w:rsidR="00DD3F55" w14:paraId="25C595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74171F77"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61F13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613894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52ABF8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A6370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43D38C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C6D2D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7F350B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DD3F55" w14:paraId="3671E5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37DA5C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64DA706"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0D61F4"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873A024"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6D33808"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019522B" w14:textId="77777777" w:rsidR="00DD3F55" w:rsidRDefault="00DD3F55">
            <w:pPr>
              <w:spacing w:after="0" w:line="240" w:lineRule="auto"/>
              <w:jc w:val="right"/>
              <w:rPr>
                <w:rFonts w:ascii="Arial" w:eastAsia="Arial" w:hAnsi="Arial" w:cs="Arial"/>
                <w:color w:val="000000"/>
                <w:sz w:val="16"/>
              </w:rPr>
            </w:pPr>
          </w:p>
        </w:tc>
      </w:tr>
      <w:tr w:rsidR="00DD3F55" w14:paraId="7F9A5F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4A7014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8E0B9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7027C41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409BAD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7,369</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2F49E8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7,515</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41729C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6,001</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64F97E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4,758</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527578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4,637</w:t>
            </w:r>
          </w:p>
        </w:tc>
      </w:tr>
      <w:tr w:rsidR="00DD3F55" w14:paraId="1F137F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604A5F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202EAE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136,735,451</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9DEBB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144,950,587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30D525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152,385,097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7C027E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158,498,467</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06B66A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162,827,246</w:t>
            </w:r>
          </w:p>
        </w:tc>
      </w:tr>
      <w:tr w:rsidR="00DD3F55" w14:paraId="3448F2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4A1080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760CCE3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136,742,820</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4509C0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144,958,102</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037E964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152,391,098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A58048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158,503,225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0DB3582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162,831,883</w:t>
            </w:r>
          </w:p>
        </w:tc>
      </w:tr>
      <w:tr w:rsidR="00DD3F55" w14:paraId="48ECF2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6D7AFDE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226B08DE"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F3FFBFE"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54B34D3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DA50579"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3ECFE765" w14:textId="77777777" w:rsidR="00DD3F55" w:rsidRDefault="00DD3F55">
            <w:pPr>
              <w:spacing w:after="0" w:line="240" w:lineRule="auto"/>
              <w:jc w:val="right"/>
              <w:rPr>
                <w:rFonts w:ascii="Arial" w:eastAsia="Arial" w:hAnsi="Arial" w:cs="Arial"/>
                <w:color w:val="000000"/>
                <w:sz w:val="16"/>
              </w:rPr>
            </w:pPr>
          </w:p>
        </w:tc>
      </w:tr>
      <w:tr w:rsidR="00DD3F55" w14:paraId="0964B4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450D8B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33BFA7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91,594</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5A83DD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83,095</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0FDAD4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80,238</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5912C4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78,612</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40153A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77,510</w:t>
            </w:r>
          </w:p>
        </w:tc>
      </w:tr>
      <w:tr w:rsidR="00DD3F55" w14:paraId="15D0BF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7778CCA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704FF4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7,826</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466906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7,839</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46301A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6,428</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3E6B88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6,607</w:t>
            </w:r>
          </w:p>
        </w:tc>
        <w:tc>
          <w:tcPr>
            <w:tcW w:w="1095" w:type="dxa"/>
            <w:tcBorders>
              <w:top w:val="nil"/>
              <w:left w:val="nil"/>
              <w:bottom w:val="nil"/>
              <w:right w:val="nil"/>
              <w:tl2br w:val="nil"/>
              <w:tr2bl w:val="nil"/>
            </w:tcBorders>
            <w:shd w:val="clear" w:color="FFFFFF" w:fill="FFFFFF"/>
            <w:noWrap/>
            <w:tcMar>
              <w:left w:w="40" w:type="dxa"/>
              <w:right w:w="100" w:type="dxa"/>
            </w:tcMar>
            <w:vAlign w:val="center"/>
          </w:tcPr>
          <w:p w14:paraId="3E6077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6,732</w:t>
            </w:r>
          </w:p>
        </w:tc>
      </w:tr>
      <w:tr w:rsidR="00DD3F55" w14:paraId="4B5ABE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0440DDE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478DD8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14:paraId="27B21B6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76D26A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13,268</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1563F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12,321</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64C5BC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13,493</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10D914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13,440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72E161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13,437</w:t>
            </w:r>
          </w:p>
        </w:tc>
      </w:tr>
      <w:tr w:rsidR="00DD3F55" w14:paraId="1293E9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noWrap/>
            <w:tcMar>
              <w:left w:w="40" w:type="dxa"/>
              <w:right w:w="40" w:type="dxa"/>
            </w:tcMar>
            <w:vAlign w:val="bottom"/>
          </w:tcPr>
          <w:p w14:paraId="734B917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35184EF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112,688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099E6D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103,255</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B39BE2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100,159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6140447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98,659</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798F89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97,679</w:t>
            </w:r>
          </w:p>
        </w:tc>
      </w:tr>
      <w:tr w:rsidR="00DD3F55" w14:paraId="21F60C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4F64596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7C6B54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136,855,508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D2493F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145,061,357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F4C85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152,491,257</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59C112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158,601,884</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F4A56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162,929,562</w:t>
            </w:r>
          </w:p>
        </w:tc>
      </w:tr>
      <w:tr w:rsidR="00DD3F55" w14:paraId="378E47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7740F5FF" w14:textId="77777777" w:rsidR="00DD3F55" w:rsidRDefault="00DD3F55">
            <w:pPr>
              <w:spacing w:after="0" w:line="240" w:lineRule="auto"/>
              <w:jc w:val="lef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22A366B"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7876673B"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716343C2"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82B571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1B92A09" w14:textId="77777777" w:rsidR="00DD3F55" w:rsidRDefault="00DD3F55">
            <w:pPr>
              <w:spacing w:after="0" w:line="240" w:lineRule="auto"/>
              <w:jc w:val="right"/>
              <w:rPr>
                <w:rFonts w:ascii="Arial" w:eastAsia="Arial" w:hAnsi="Arial" w:cs="Arial"/>
                <w:color w:val="000000"/>
                <w:sz w:val="16"/>
              </w:rPr>
            </w:pPr>
          </w:p>
        </w:tc>
      </w:tr>
      <w:tr w:rsidR="00DD3F55" w14:paraId="5111CF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val="restart"/>
            <w:tcBorders>
              <w:top w:val="nil"/>
              <w:left w:val="nil"/>
              <w:bottom w:val="nil"/>
              <w:right w:val="nil"/>
              <w:tl2br w:val="nil"/>
              <w:tr2bl w:val="nil"/>
            </w:tcBorders>
            <w:shd w:val="clear" w:color="FFFFFF" w:fill="FFFFFF"/>
            <w:tcMar>
              <w:left w:w="40" w:type="dxa"/>
              <w:right w:w="40" w:type="dxa"/>
            </w:tcMar>
            <w:vAlign w:val="center"/>
          </w:tcPr>
          <w:p w14:paraId="6858F39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w:t>
            </w:r>
          </w:p>
          <w:p w14:paraId="37865B7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 between years</w:t>
            </w:r>
            <w:r>
              <w:rPr>
                <w:rFonts w:ascii="Arial" w:eastAsia="Arial" w:hAnsi="Arial" w:cs="Arial"/>
                <w:color w:val="000000"/>
                <w:sz w:val="16"/>
              </w:rPr>
              <w:t xml:space="preserve"> (c) </w:t>
            </w:r>
          </w:p>
        </w:tc>
        <w:tc>
          <w:tcPr>
            <w:tcW w:w="1095" w:type="dxa"/>
            <w:tcBorders>
              <w:top w:val="nil"/>
              <w:left w:val="nil"/>
              <w:bottom w:val="nil"/>
              <w:right w:val="nil"/>
              <w:tl2br w:val="nil"/>
              <w:tr2bl w:val="nil"/>
            </w:tcBorders>
            <w:shd w:val="clear" w:color="FFFFFF" w:fill="FFFFFF"/>
            <w:tcMar>
              <w:left w:w="40" w:type="dxa"/>
              <w:right w:w="40" w:type="dxa"/>
            </w:tcMar>
          </w:tcPr>
          <w:p w14:paraId="386F11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nil"/>
              <w:left w:val="nil"/>
              <w:bottom w:val="nil"/>
              <w:right w:val="nil"/>
              <w:tl2br w:val="nil"/>
              <w:tr2bl w:val="nil"/>
            </w:tcBorders>
            <w:shd w:val="clear" w:color="FFFFFF" w:fill="EAEAEA"/>
            <w:tcMar>
              <w:left w:w="40" w:type="dxa"/>
              <w:right w:w="40" w:type="dxa"/>
            </w:tcMar>
          </w:tcPr>
          <w:p w14:paraId="1810D3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nil"/>
              <w:left w:val="nil"/>
              <w:bottom w:val="nil"/>
              <w:right w:val="nil"/>
              <w:tl2br w:val="nil"/>
              <w:tr2bl w:val="nil"/>
            </w:tcBorders>
            <w:shd w:val="clear" w:color="FFFFFF" w:fill="FFFFFF"/>
            <w:tcMar>
              <w:left w:w="40" w:type="dxa"/>
              <w:right w:w="40" w:type="dxa"/>
            </w:tcMar>
          </w:tcPr>
          <w:p w14:paraId="5885F4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nil"/>
              <w:left w:val="nil"/>
              <w:bottom w:val="nil"/>
              <w:right w:val="nil"/>
              <w:tl2br w:val="nil"/>
              <w:tr2bl w:val="nil"/>
            </w:tcBorders>
            <w:shd w:val="clear" w:color="FFFFFF" w:fill="FFFFFF"/>
            <w:tcMar>
              <w:left w:w="40" w:type="dxa"/>
              <w:right w:w="40" w:type="dxa"/>
            </w:tcMar>
          </w:tcPr>
          <w:p w14:paraId="25F460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95" w:type="dxa"/>
            <w:tcBorders>
              <w:top w:val="nil"/>
              <w:left w:val="nil"/>
              <w:bottom w:val="nil"/>
              <w:right w:val="nil"/>
              <w:tl2br w:val="nil"/>
              <w:tr2bl w:val="nil"/>
            </w:tcBorders>
            <w:shd w:val="clear" w:color="FFFFFF" w:fill="FFFFFF"/>
            <w:tcMar>
              <w:left w:w="40" w:type="dxa"/>
              <w:right w:w="40" w:type="dxa"/>
            </w:tcMar>
          </w:tcPr>
          <w:p w14:paraId="2B1B4A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BD824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33551537" w14:textId="77777777" w:rsidR="00DD3F55" w:rsidRDefault="00DD3F55">
            <w:pPr>
              <w:spacing w:after="0" w:line="240" w:lineRule="auto"/>
              <w:jc w:val="left"/>
              <w:rPr>
                <w:rFonts w:ascii="Calibri" w:eastAsia="Calibri" w:hAnsi="Calibri" w:cs="Calibri"/>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tcPr>
          <w:p w14:paraId="621BBE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AEAEA"/>
            <w:tcMar>
              <w:left w:w="40" w:type="dxa"/>
              <w:right w:w="40" w:type="dxa"/>
            </w:tcMar>
          </w:tcPr>
          <w:p w14:paraId="5D6898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FFFFFF" w:fill="FFFFFF"/>
            <w:tcMar>
              <w:left w:w="40" w:type="dxa"/>
              <w:right w:w="40" w:type="dxa"/>
            </w:tcMar>
          </w:tcPr>
          <w:p w14:paraId="10A123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tcPr>
          <w:p w14:paraId="10D9B7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FFFFFF" w:fill="FFFFFF"/>
            <w:tcMar>
              <w:left w:w="40" w:type="dxa"/>
              <w:right w:w="40" w:type="dxa"/>
            </w:tcMar>
          </w:tcPr>
          <w:p w14:paraId="0B52A0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2C845E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2DF5C07E" w14:textId="77777777" w:rsidR="00DD3F55" w:rsidRDefault="00DD3F55">
            <w:pPr>
              <w:spacing w:after="0" w:line="240" w:lineRule="auto"/>
              <w:jc w:val="left"/>
              <w:rPr>
                <w:rFonts w:ascii="Calibri" w:eastAsia="Calibri" w:hAnsi="Calibri" w:cs="Calibri"/>
                <w:color w:val="000000"/>
                <w:sz w:val="16"/>
              </w:rPr>
            </w:pPr>
          </w:p>
        </w:tc>
        <w:tc>
          <w:tcPr>
            <w:tcW w:w="1095" w:type="dxa"/>
            <w:tcBorders>
              <w:top w:val="nil"/>
              <w:left w:val="nil"/>
              <w:bottom w:val="nil"/>
              <w:right w:val="nil"/>
              <w:tl2br w:val="nil"/>
              <w:tr2bl w:val="nil"/>
            </w:tcBorders>
            <w:shd w:val="clear" w:color="FFFFFF" w:fill="FFFFFF"/>
            <w:tcMar>
              <w:left w:w="40" w:type="dxa"/>
              <w:right w:w="40" w:type="dxa"/>
            </w:tcMar>
          </w:tcPr>
          <w:p w14:paraId="47E67A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AEAEA"/>
            <w:tcMar>
              <w:left w:w="40" w:type="dxa"/>
              <w:right w:w="40" w:type="dxa"/>
            </w:tcMar>
          </w:tcPr>
          <w:p w14:paraId="700448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FFFFFF" w:fill="FFFFFF"/>
            <w:tcMar>
              <w:left w:w="40" w:type="dxa"/>
              <w:right w:w="40" w:type="dxa"/>
            </w:tcMar>
          </w:tcPr>
          <w:p w14:paraId="6F7161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tcPr>
          <w:p w14:paraId="6BAC2B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FFFFFF" w:fill="FFFFFF"/>
            <w:tcMar>
              <w:left w:w="40" w:type="dxa"/>
              <w:right w:w="40" w:type="dxa"/>
            </w:tcMar>
          </w:tcPr>
          <w:p w14:paraId="4715DB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425A8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6D1BC2FF" w14:textId="77777777" w:rsidR="00DD3F55" w:rsidRDefault="00DD3F55">
            <w:pPr>
              <w:spacing w:after="0" w:line="240" w:lineRule="auto"/>
              <w:jc w:val="left"/>
              <w:rPr>
                <w:rFonts w:ascii="Calibri" w:eastAsia="Calibri" w:hAnsi="Calibri" w:cs="Calibri"/>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tcPr>
          <w:p w14:paraId="5D14948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tcMar>
              <w:left w:w="40" w:type="dxa"/>
              <w:right w:w="40" w:type="dxa"/>
            </w:tcMar>
          </w:tcPr>
          <w:p w14:paraId="79926A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FFFFFF"/>
            <w:tcMar>
              <w:left w:w="0" w:type="dxa"/>
              <w:right w:w="0" w:type="dxa"/>
            </w:tcMar>
          </w:tcPr>
          <w:p w14:paraId="0115A5E3"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tcPr>
          <w:p w14:paraId="3689A50C"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FFFFFF"/>
            <w:tcMar>
              <w:left w:w="0" w:type="dxa"/>
              <w:right w:w="0" w:type="dxa"/>
            </w:tcMar>
          </w:tcPr>
          <w:p w14:paraId="598D7DF3" w14:textId="77777777" w:rsidR="00DD3F55" w:rsidRDefault="00DD3F55">
            <w:pPr>
              <w:spacing w:after="0" w:line="240" w:lineRule="auto"/>
              <w:jc w:val="right"/>
              <w:rPr>
                <w:rFonts w:ascii="Arial" w:eastAsia="Arial" w:hAnsi="Arial" w:cs="Arial"/>
                <w:color w:val="000000"/>
                <w:sz w:val="16"/>
              </w:rPr>
            </w:pPr>
          </w:p>
        </w:tc>
      </w:tr>
      <w:tr w:rsidR="00DD3F55" w14:paraId="3F78BA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vMerge/>
            <w:tcBorders>
              <w:top w:val="nil"/>
              <w:left w:val="nil"/>
              <w:bottom w:val="nil"/>
              <w:right w:val="nil"/>
              <w:tl2br w:val="nil"/>
              <w:tr2bl w:val="nil"/>
            </w:tcBorders>
            <w:shd w:val="clear" w:color="auto" w:fill="auto"/>
            <w:tcMar>
              <w:left w:w="0" w:type="dxa"/>
              <w:right w:w="0" w:type="dxa"/>
            </w:tcMar>
            <w:vAlign w:val="center"/>
          </w:tcPr>
          <w:p w14:paraId="53B451FA" w14:textId="77777777" w:rsidR="00DD3F55" w:rsidRDefault="00DD3F55">
            <w:pPr>
              <w:spacing w:after="0" w:line="240" w:lineRule="auto"/>
              <w:jc w:val="left"/>
              <w:rPr>
                <w:rFonts w:ascii="Calibri" w:eastAsia="Calibri" w:hAnsi="Calibri" w:cs="Calibri"/>
                <w:color w:val="000000"/>
                <w:sz w:val="16"/>
              </w:rPr>
            </w:pPr>
          </w:p>
        </w:tc>
        <w:tc>
          <w:tcPr>
            <w:tcW w:w="1095" w:type="dxa"/>
            <w:tcBorders>
              <w:top w:val="nil"/>
              <w:left w:val="nil"/>
              <w:bottom w:val="dotted" w:sz="2" w:space="0" w:color="000000"/>
              <w:right w:val="nil"/>
              <w:tl2br w:val="nil"/>
              <w:tr2bl w:val="nil"/>
            </w:tcBorders>
            <w:shd w:val="clear" w:color="FFFFFF" w:fill="FFFFFF"/>
            <w:tcMar>
              <w:left w:w="40" w:type="dxa"/>
              <w:right w:w="40" w:type="dxa"/>
            </w:tcMar>
          </w:tcPr>
          <w:p w14:paraId="47B9BC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AEAEA"/>
            <w:tcMar>
              <w:left w:w="40" w:type="dxa"/>
              <w:right w:w="40" w:type="dxa"/>
            </w:tcMar>
          </w:tcPr>
          <w:p w14:paraId="3B82B0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tcMar>
              <w:left w:w="40" w:type="dxa"/>
              <w:right w:w="40" w:type="dxa"/>
            </w:tcMar>
          </w:tcPr>
          <w:p w14:paraId="1FA707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tcMar>
              <w:left w:w="40" w:type="dxa"/>
              <w:right w:w="40" w:type="dxa"/>
            </w:tcMar>
          </w:tcPr>
          <w:p w14:paraId="65CC44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FFFFFF"/>
            <w:tcMar>
              <w:left w:w="40" w:type="dxa"/>
              <w:right w:w="40" w:type="dxa"/>
            </w:tcMar>
          </w:tcPr>
          <w:p w14:paraId="687A86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B90E9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40" w:type="dxa"/>
              <w:right w:w="40" w:type="dxa"/>
            </w:tcMar>
            <w:vAlign w:val="bottom"/>
          </w:tcPr>
          <w:p w14:paraId="15A59B6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1: </w:t>
            </w: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48C16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312CBE"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8E4D1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2F491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12B404" w14:textId="77777777" w:rsidR="00DD3F55" w:rsidRDefault="00DD3F55">
            <w:pPr>
              <w:spacing w:after="0" w:line="240" w:lineRule="auto"/>
              <w:jc w:val="right"/>
              <w:rPr>
                <w:rFonts w:ascii="Arial" w:eastAsia="Arial" w:hAnsi="Arial" w:cs="Arial"/>
                <w:color w:val="000000"/>
                <w:sz w:val="16"/>
              </w:rPr>
            </w:pPr>
          </w:p>
        </w:tc>
      </w:tr>
      <w:tr w:rsidR="00DD3F55" w14:paraId="75DD30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nil"/>
              <w:right w:val="nil"/>
              <w:tl2br w:val="nil"/>
              <w:tr2bl w:val="nil"/>
            </w:tcBorders>
            <w:shd w:val="clear" w:color="auto" w:fill="auto"/>
            <w:tcMar>
              <w:left w:w="175" w:type="dxa"/>
              <w:right w:w="40" w:type="dxa"/>
            </w:tcMar>
            <w:vAlign w:val="bottom"/>
          </w:tcPr>
          <w:p w14:paraId="21496B4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1.6 – Working Age </w:t>
            </w:r>
          </w:p>
          <w:p w14:paraId="18A4FDD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w:t>
            </w:r>
          </w:p>
        </w:tc>
        <w:tc>
          <w:tcPr>
            <w:tcW w:w="109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CAB48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(4,418)</w:t>
            </w:r>
          </w:p>
        </w:tc>
        <w:tc>
          <w:tcPr>
            <w:tcW w:w="109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FAA2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2,908</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7344A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C11E3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09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54512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A0F8B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5" w:type="dxa"/>
            <w:tcBorders>
              <w:top w:val="nil"/>
              <w:left w:val="nil"/>
              <w:bottom w:val="dotted" w:sz="2" w:space="0" w:color="000000"/>
              <w:right w:val="nil"/>
              <w:tl2br w:val="nil"/>
              <w:tr2bl w:val="nil"/>
            </w:tcBorders>
            <w:shd w:val="clear" w:color="auto" w:fill="auto"/>
            <w:tcMar>
              <w:left w:w="40" w:type="dxa"/>
              <w:right w:w="40" w:type="dxa"/>
            </w:tcMar>
            <w:vAlign w:val="bottom"/>
          </w:tcPr>
          <w:p w14:paraId="41A148F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14:paraId="6379302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B383A4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(4,418)</w:t>
            </w:r>
          </w:p>
        </w:tc>
        <w:tc>
          <w:tcPr>
            <w:tcW w:w="109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71FA86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2,908</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48C5AA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1,380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77D727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130</w:t>
            </w:r>
          </w:p>
        </w:tc>
        <w:tc>
          <w:tcPr>
            <w:tcW w:w="109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29DC80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15D5CB5" w14:textId="77777777" w:rsidR="007B2E26" w:rsidRPr="00846A62" w:rsidRDefault="006C2E6D" w:rsidP="007B2E26">
      <w:pPr>
        <w:spacing w:after="0" w:line="240" w:lineRule="auto"/>
        <w:rPr>
          <w:rFonts w:ascii="Arial" w:eastAsia="Calibri" w:hAnsi="Arial" w:cs="Arial"/>
          <w:sz w:val="16"/>
          <w:szCs w:val="16"/>
        </w:rPr>
      </w:pPr>
      <w:r w:rsidRPr="00846A62">
        <w:rPr>
          <w:rFonts w:ascii="Arial" w:eastAsia="Calibri" w:hAnsi="Arial" w:cs="Arial"/>
          <w:sz w:val="16"/>
          <w:szCs w:val="16"/>
        </w:rPr>
        <w:t xml:space="preserve">Note: Departmental appropriation splits and totals are indicative estimates and may change in the course of the Budget year as Government priorities change. </w:t>
      </w:r>
    </w:p>
    <w:p w14:paraId="45BA5269" w14:textId="77777777" w:rsidR="007B2E26" w:rsidRPr="00485E98" w:rsidRDefault="006C2E6D" w:rsidP="007B2E26">
      <w:pPr>
        <w:pStyle w:val="ListParagraph"/>
        <w:keepLines/>
        <w:numPr>
          <w:ilvl w:val="0"/>
          <w:numId w:val="8"/>
        </w:numPr>
        <w:spacing w:after="0" w:line="240" w:lineRule="auto"/>
        <w:contextualSpacing w:val="0"/>
        <w:jc w:val="both"/>
        <w:rPr>
          <w:sz w:val="16"/>
          <w:szCs w:val="16"/>
          <w:lang w:val="en-AU"/>
        </w:rPr>
      </w:pPr>
      <w:r w:rsidRPr="00485E98">
        <w:rPr>
          <w:rFonts w:ascii="Arial" w:hAnsi="Arial"/>
          <w:sz w:val="16"/>
          <w:szCs w:val="16"/>
          <w:lang w:val="en-AU"/>
        </w:rPr>
        <w:t xml:space="preserve">Estimated expenses incurred in relation to receipts retained under section 74 of the PGPA Act. </w:t>
      </w:r>
    </w:p>
    <w:p w14:paraId="17F86B00" w14:textId="77777777" w:rsidR="007B2E26" w:rsidRPr="007936E2" w:rsidRDefault="006C2E6D" w:rsidP="007B2E26">
      <w:pPr>
        <w:pStyle w:val="ListParagraph"/>
        <w:keepLines/>
        <w:numPr>
          <w:ilvl w:val="0"/>
          <w:numId w:val="8"/>
        </w:numPr>
        <w:spacing w:after="0" w:line="240" w:lineRule="auto"/>
        <w:contextualSpacing w:val="0"/>
        <w:jc w:val="both"/>
        <w:rPr>
          <w:sz w:val="16"/>
          <w:szCs w:val="16"/>
          <w:lang w:val="en-AU"/>
        </w:rPr>
      </w:pPr>
      <w:r w:rsidRPr="00485E98">
        <w:rPr>
          <w:rFonts w:ascii="Arial" w:hAnsi="Arial"/>
          <w:sz w:val="16"/>
          <w:szCs w:val="16"/>
          <w:lang w:val="en-AU"/>
        </w:rPr>
        <w:t>‘Expenses not requiring appropriation in the Budget year’ is made up of depreciation, amortisation expenses</w:t>
      </w:r>
      <w:r>
        <w:rPr>
          <w:rFonts w:ascii="Arial" w:hAnsi="Arial"/>
          <w:sz w:val="16"/>
          <w:szCs w:val="16"/>
          <w:lang w:val="en-AU"/>
        </w:rPr>
        <w:t xml:space="preserve"> and audit fees.</w:t>
      </w:r>
    </w:p>
    <w:p w14:paraId="302DA536" w14:textId="77777777" w:rsidR="00035655" w:rsidRDefault="006C2E6D" w:rsidP="00035655">
      <w:pPr>
        <w:pStyle w:val="ListParagraph"/>
        <w:keepLines/>
        <w:numPr>
          <w:ilvl w:val="0"/>
          <w:numId w:val="8"/>
        </w:numPr>
        <w:spacing w:after="0" w:line="240" w:lineRule="auto"/>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Figures displayed as a negative (-) represent a decrease in funds and a positive (+) represent an increase in funds.</w:t>
      </w:r>
    </w:p>
    <w:p w14:paraId="6227C3A9" w14:textId="77777777" w:rsidR="00D86095" w:rsidRDefault="006C2E6D" w:rsidP="00A07E92">
      <w:pPr>
        <w:pStyle w:val="TableHeading"/>
        <w:keepLines/>
        <w:pageBreakBefore/>
        <w:spacing w:before="0" w:after="0"/>
      </w:pPr>
      <w:bookmarkStart w:id="121" w:name="RG_MARKER_64293"/>
      <w:bookmarkStart w:id="122" w:name="RG_MARKER_64415"/>
      <w:r w:rsidRPr="002E3447">
        <w:t>Table 2</w:t>
      </w:r>
      <w:bookmarkEnd w:id="121"/>
      <w:bookmarkEnd w:id="122"/>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7815" w:type="dxa"/>
        <w:tblLayout w:type="fixed"/>
        <w:tblCellMar>
          <w:top w:w="11" w:type="dxa"/>
          <w:bottom w:w="11" w:type="dxa"/>
        </w:tblCellMar>
        <w:tblLook w:val="0620" w:firstRow="1" w:lastRow="0" w:firstColumn="0" w:lastColumn="0" w:noHBand="1" w:noVBand="1"/>
      </w:tblPr>
      <w:tblGrid>
        <w:gridCol w:w="2145"/>
        <w:gridCol w:w="1140"/>
        <w:gridCol w:w="1140"/>
        <w:gridCol w:w="1110"/>
        <w:gridCol w:w="1140"/>
        <w:gridCol w:w="1140"/>
      </w:tblGrid>
      <w:tr w:rsidR="00DD3F55" w14:paraId="0C94BAAE" w14:textId="77777777" w:rsidTr="0042165F">
        <w:tc>
          <w:tcPr>
            <w:tcW w:w="781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2A8A095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Families</w:t>
            </w:r>
          </w:p>
        </w:tc>
      </w:tr>
      <w:tr w:rsidR="00DD3F55" w14:paraId="3482CC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40CA4C8C" w14:textId="77777777" w:rsidR="00DD3F55" w:rsidRDefault="00DD3F55">
            <w:pPr>
              <w:spacing w:after="0" w:line="240" w:lineRule="auto"/>
              <w:jc w:val="lef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2BE77E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40" w:type="dxa"/>
            <w:tcBorders>
              <w:top w:val="dotted" w:sz="2" w:space="0" w:color="000000"/>
              <w:left w:val="nil"/>
              <w:bottom w:val="nil"/>
              <w:right w:val="nil"/>
              <w:tl2br w:val="nil"/>
              <w:tr2bl w:val="nil"/>
            </w:tcBorders>
            <w:shd w:val="clear" w:color="FFFFFF" w:fill="E6E6E6"/>
            <w:tcMar>
              <w:left w:w="101" w:type="dxa"/>
              <w:right w:w="101" w:type="dxa"/>
            </w:tcMar>
            <w:vAlign w:val="bottom"/>
          </w:tcPr>
          <w:p w14:paraId="6AEF1C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722FB6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2B6D3C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140" w:type="dxa"/>
            <w:tcBorders>
              <w:top w:val="dotted" w:sz="2" w:space="0" w:color="000000"/>
              <w:left w:val="nil"/>
              <w:bottom w:val="nil"/>
              <w:right w:val="nil"/>
              <w:tl2br w:val="nil"/>
              <w:tr2bl w:val="nil"/>
            </w:tcBorders>
            <w:shd w:val="clear" w:color="auto" w:fill="auto"/>
            <w:tcMar>
              <w:left w:w="101" w:type="dxa"/>
              <w:right w:w="101" w:type="dxa"/>
            </w:tcMar>
            <w:vAlign w:val="bottom"/>
          </w:tcPr>
          <w:p w14:paraId="18C0B8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0D335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vMerge/>
            <w:tcBorders>
              <w:top w:val="nil"/>
              <w:left w:val="nil"/>
              <w:bottom w:val="nil"/>
              <w:right w:val="nil"/>
              <w:tl2br w:val="nil"/>
              <w:tr2bl w:val="nil"/>
            </w:tcBorders>
            <w:shd w:val="clear" w:color="auto" w:fill="auto"/>
            <w:tcMar>
              <w:left w:w="0" w:type="dxa"/>
              <w:right w:w="0" w:type="dxa"/>
            </w:tcMar>
            <w:vAlign w:val="center"/>
          </w:tcPr>
          <w:p w14:paraId="18DB6099" w14:textId="77777777" w:rsidR="00DD3F55" w:rsidRDefault="00DD3F55">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33159E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40" w:type="dxa"/>
            <w:tcBorders>
              <w:top w:val="nil"/>
              <w:left w:val="nil"/>
              <w:bottom w:val="nil"/>
              <w:right w:val="nil"/>
              <w:tl2br w:val="nil"/>
              <w:tr2bl w:val="nil"/>
            </w:tcBorders>
            <w:shd w:val="clear" w:color="FFFFFF" w:fill="E6E6E6"/>
            <w:tcMar>
              <w:left w:w="101" w:type="dxa"/>
              <w:right w:w="101" w:type="dxa"/>
            </w:tcMar>
            <w:vAlign w:val="bottom"/>
          </w:tcPr>
          <w:p w14:paraId="5F7A1A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nil"/>
              <w:left w:val="nil"/>
              <w:bottom w:val="nil"/>
              <w:right w:val="nil"/>
              <w:tl2br w:val="nil"/>
              <w:tr2bl w:val="nil"/>
            </w:tcBorders>
            <w:shd w:val="clear" w:color="auto" w:fill="auto"/>
            <w:tcMar>
              <w:left w:w="101" w:type="dxa"/>
              <w:right w:w="101" w:type="dxa"/>
            </w:tcMar>
            <w:vAlign w:val="bottom"/>
          </w:tcPr>
          <w:p w14:paraId="6A622B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5321D9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549DB2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1A936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vMerge/>
            <w:tcBorders>
              <w:top w:val="nil"/>
              <w:left w:val="nil"/>
              <w:bottom w:val="nil"/>
              <w:right w:val="nil"/>
              <w:tl2br w:val="nil"/>
              <w:tr2bl w:val="nil"/>
            </w:tcBorders>
            <w:shd w:val="clear" w:color="auto" w:fill="auto"/>
            <w:tcMar>
              <w:left w:w="0" w:type="dxa"/>
              <w:right w:w="0" w:type="dxa"/>
            </w:tcMar>
            <w:vAlign w:val="center"/>
          </w:tcPr>
          <w:p w14:paraId="01C1D009" w14:textId="77777777" w:rsidR="00DD3F55" w:rsidRDefault="00DD3F55">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03568F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40" w:type="dxa"/>
            <w:tcBorders>
              <w:top w:val="nil"/>
              <w:left w:val="nil"/>
              <w:bottom w:val="nil"/>
              <w:right w:val="nil"/>
              <w:tl2br w:val="nil"/>
              <w:tr2bl w:val="nil"/>
            </w:tcBorders>
            <w:shd w:val="clear" w:color="FFFFFF" w:fill="E6E6E6"/>
            <w:tcMar>
              <w:left w:w="101" w:type="dxa"/>
              <w:right w:w="101" w:type="dxa"/>
            </w:tcMar>
            <w:vAlign w:val="bottom"/>
          </w:tcPr>
          <w:p w14:paraId="2ABCF4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10" w:type="dxa"/>
            <w:tcBorders>
              <w:top w:val="nil"/>
              <w:left w:val="nil"/>
              <w:bottom w:val="nil"/>
              <w:right w:val="nil"/>
              <w:tl2br w:val="nil"/>
              <w:tr2bl w:val="nil"/>
            </w:tcBorders>
            <w:shd w:val="clear" w:color="auto" w:fill="auto"/>
            <w:tcMar>
              <w:left w:w="101" w:type="dxa"/>
              <w:right w:w="101" w:type="dxa"/>
            </w:tcMar>
            <w:vAlign w:val="bottom"/>
          </w:tcPr>
          <w:p w14:paraId="2E0070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61F19A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40" w:type="dxa"/>
            <w:tcBorders>
              <w:top w:val="nil"/>
              <w:left w:val="nil"/>
              <w:bottom w:val="nil"/>
              <w:right w:val="nil"/>
              <w:tl2br w:val="nil"/>
              <w:tr2bl w:val="nil"/>
            </w:tcBorders>
            <w:shd w:val="clear" w:color="auto" w:fill="auto"/>
            <w:tcMar>
              <w:left w:w="101" w:type="dxa"/>
              <w:right w:w="101" w:type="dxa"/>
            </w:tcMar>
            <w:vAlign w:val="bottom"/>
          </w:tcPr>
          <w:p w14:paraId="0CCA8D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14452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vMerge/>
            <w:tcBorders>
              <w:top w:val="nil"/>
              <w:left w:val="nil"/>
              <w:bottom w:val="nil"/>
              <w:right w:val="nil"/>
              <w:tl2br w:val="nil"/>
              <w:tr2bl w:val="nil"/>
            </w:tcBorders>
            <w:shd w:val="clear" w:color="auto" w:fill="auto"/>
            <w:tcMar>
              <w:left w:w="0" w:type="dxa"/>
              <w:right w:w="0" w:type="dxa"/>
            </w:tcMar>
            <w:vAlign w:val="center"/>
          </w:tcPr>
          <w:p w14:paraId="6397101B" w14:textId="77777777" w:rsidR="00DD3F55" w:rsidRDefault="00DD3F55">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3551CDDA"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FFFFFF" w:fill="E6E6E6"/>
            <w:tcMar>
              <w:left w:w="101" w:type="dxa"/>
              <w:right w:w="101" w:type="dxa"/>
            </w:tcMar>
            <w:vAlign w:val="bottom"/>
          </w:tcPr>
          <w:p w14:paraId="1E52E9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DC954E4"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5FCAA956"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bottom"/>
          </w:tcPr>
          <w:p w14:paraId="7CCF217A" w14:textId="77777777" w:rsidR="00DD3F55" w:rsidRDefault="00DD3F55">
            <w:pPr>
              <w:spacing w:after="0" w:line="240" w:lineRule="auto"/>
              <w:jc w:val="right"/>
              <w:rPr>
                <w:rFonts w:ascii="Arial" w:eastAsia="Arial" w:hAnsi="Arial" w:cs="Arial"/>
                <w:color w:val="000000"/>
                <w:sz w:val="16"/>
              </w:rPr>
            </w:pPr>
          </w:p>
        </w:tc>
      </w:tr>
      <w:tr w:rsidR="00DD3F55" w14:paraId="48A03D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25178163" w14:textId="77777777" w:rsidR="00DD3F55" w:rsidRDefault="00DD3F55">
            <w:pPr>
              <w:spacing w:after="0" w:line="240" w:lineRule="auto"/>
              <w:jc w:val="left"/>
              <w:rPr>
                <w:rFonts w:ascii="Arial" w:eastAsia="Arial" w:hAnsi="Arial" w:cs="Arial"/>
                <w:color w:val="000000"/>
                <w:sz w:val="16"/>
              </w:rPr>
            </w:pP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1CB8C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FFFFFF" w:fill="E6E6E6"/>
            <w:tcMar>
              <w:left w:w="101" w:type="dxa"/>
              <w:right w:w="101" w:type="dxa"/>
            </w:tcMar>
            <w:vAlign w:val="bottom"/>
          </w:tcPr>
          <w:p w14:paraId="48CBAD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8D277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D4319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224192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18937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466666F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DD3F55" w14:paraId="58528BF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14:paraId="68360DC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BC34FB"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B497446"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bottom"/>
          </w:tcPr>
          <w:p w14:paraId="2BFE7B45"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bottom"/>
          </w:tcPr>
          <w:p w14:paraId="5CCBD7BD"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bottom"/>
          </w:tcPr>
          <w:p w14:paraId="1320470D" w14:textId="77777777" w:rsidR="00DD3F55" w:rsidRDefault="00DD3F55">
            <w:pPr>
              <w:spacing w:after="0" w:line="240" w:lineRule="auto"/>
              <w:jc w:val="right"/>
              <w:rPr>
                <w:rFonts w:ascii="Arial" w:eastAsia="Arial" w:hAnsi="Arial" w:cs="Arial"/>
                <w:color w:val="000000"/>
                <w:sz w:val="16"/>
              </w:rPr>
            </w:pPr>
          </w:p>
        </w:tc>
      </w:tr>
      <w:tr w:rsidR="00DD3F55" w14:paraId="43E99A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14:paraId="71CFB50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4860BFE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42AE222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w:t>
            </w:r>
          </w:p>
          <w:p w14:paraId="2D6054C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3A256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13,188,802</w:t>
            </w:r>
          </w:p>
        </w:tc>
        <w:tc>
          <w:tcPr>
            <w:tcW w:w="1140" w:type="dxa"/>
            <w:tcBorders>
              <w:top w:val="nil"/>
              <w:left w:val="nil"/>
              <w:bottom w:val="dotted" w:sz="2" w:space="0" w:color="000000"/>
              <w:right w:val="nil"/>
              <w:tl2br w:val="nil"/>
              <w:tr2bl w:val="nil"/>
            </w:tcBorders>
            <w:shd w:val="clear" w:color="FFFFFF" w:fill="E6E6E6"/>
            <w:tcMar>
              <w:left w:w="101" w:type="dxa"/>
              <w:right w:w="161" w:type="dxa"/>
            </w:tcMar>
            <w:vAlign w:val="bottom"/>
          </w:tcPr>
          <w:p w14:paraId="65E11D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13,603,378</w:t>
            </w:r>
          </w:p>
        </w:tc>
        <w:tc>
          <w:tcPr>
            <w:tcW w:w="111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084007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13,902,169</w:t>
            </w:r>
          </w:p>
        </w:tc>
        <w:tc>
          <w:tcPr>
            <w:tcW w:w="114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1B7AF9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14,250,418</w:t>
            </w:r>
          </w:p>
        </w:tc>
        <w:tc>
          <w:tcPr>
            <w:tcW w:w="1140" w:type="dxa"/>
            <w:tcBorders>
              <w:top w:val="nil"/>
              <w:left w:val="nil"/>
              <w:bottom w:val="dotted" w:sz="2" w:space="0" w:color="000000"/>
              <w:right w:val="nil"/>
              <w:tl2br w:val="nil"/>
              <w:tr2bl w:val="nil"/>
            </w:tcBorders>
            <w:shd w:val="clear" w:color="auto" w:fill="auto"/>
            <w:tcMar>
              <w:left w:w="101" w:type="dxa"/>
              <w:right w:w="161" w:type="dxa"/>
            </w:tcMar>
            <w:vAlign w:val="bottom"/>
          </w:tcPr>
          <w:p w14:paraId="57B488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14,412,445</w:t>
            </w:r>
          </w:p>
        </w:tc>
      </w:tr>
      <w:tr w:rsidR="00DD3F55" w14:paraId="7840DE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14:paraId="73E43A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A841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13,188,802</w:t>
            </w:r>
          </w:p>
        </w:tc>
        <w:tc>
          <w:tcPr>
            <w:tcW w:w="1140" w:type="dxa"/>
            <w:tcBorders>
              <w:top w:val="dotted" w:sz="2" w:space="0" w:color="000000"/>
              <w:left w:val="nil"/>
              <w:bottom w:val="dotted" w:sz="2" w:space="0" w:color="000000"/>
              <w:right w:val="nil"/>
              <w:tl2br w:val="nil"/>
              <w:tr2bl w:val="nil"/>
            </w:tcBorders>
            <w:shd w:val="clear" w:color="FFFFFF" w:fill="E6E6E6"/>
            <w:tcMar>
              <w:left w:w="101" w:type="dxa"/>
              <w:right w:w="161" w:type="dxa"/>
            </w:tcMar>
            <w:vAlign w:val="bottom"/>
          </w:tcPr>
          <w:p w14:paraId="72F87B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13,603,378</w:t>
            </w:r>
          </w:p>
        </w:tc>
        <w:tc>
          <w:tcPr>
            <w:tcW w:w="111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41A3C9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13,902,169</w:t>
            </w:r>
          </w:p>
        </w:tc>
        <w:tc>
          <w:tcPr>
            <w:tcW w:w="114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437184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14,250,418</w:t>
            </w:r>
          </w:p>
        </w:tc>
        <w:tc>
          <w:tcPr>
            <w:tcW w:w="114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750267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14,412,445</w:t>
            </w:r>
          </w:p>
        </w:tc>
      </w:tr>
      <w:tr w:rsidR="00DD3F55" w14:paraId="2E9040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6BA831E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DD3F55" w14:paraId="1726C2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14:paraId="6F0DA56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79904779"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2F12D6FB"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14:paraId="00CE35ED"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01F7774E"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0DA89347" w14:textId="77777777" w:rsidR="00DD3F55" w:rsidRDefault="00DD3F55">
            <w:pPr>
              <w:spacing w:after="0" w:line="240" w:lineRule="auto"/>
              <w:jc w:val="right"/>
              <w:rPr>
                <w:rFonts w:ascii="Arial" w:eastAsia="Arial" w:hAnsi="Arial" w:cs="Arial"/>
                <w:color w:val="000000"/>
                <w:sz w:val="16"/>
              </w:rPr>
            </w:pPr>
          </w:p>
        </w:tc>
      </w:tr>
      <w:tr w:rsidR="00DD3F55" w14:paraId="48484B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14:paraId="4506402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1BD89C5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5FF3326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w:t>
            </w:r>
          </w:p>
          <w:p w14:paraId="0FE1E0C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779FF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3,895,559</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E4E81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3,929,812</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4D814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3,952,418</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090EB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4,032,848</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2963A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4,076,993</w:t>
            </w:r>
          </w:p>
        </w:tc>
      </w:tr>
      <w:tr w:rsidR="00DD3F55" w14:paraId="47CA80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14:paraId="18858D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68E4D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3,895,559</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C3A8A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3,929,812</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CF185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3,952,418</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8AA27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4,032,848</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2C342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4,076,993</w:t>
            </w:r>
          </w:p>
        </w:tc>
      </w:tr>
      <w:tr w:rsidR="00DD3F55" w14:paraId="1F9857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EA373A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1.1.3 – Component 3 (Single Income Family Supplement) (a)</w:t>
            </w:r>
          </w:p>
        </w:tc>
      </w:tr>
      <w:tr w:rsidR="00DD3F55" w14:paraId="03761E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14:paraId="3252A2A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27373744"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0C4FE793"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14:paraId="7073AAE5"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207011BF"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06659E4A" w14:textId="77777777" w:rsidR="00DD3F55" w:rsidRDefault="00DD3F55">
            <w:pPr>
              <w:spacing w:after="0" w:line="240" w:lineRule="auto"/>
              <w:jc w:val="right"/>
              <w:rPr>
                <w:rFonts w:ascii="Arial" w:eastAsia="Arial" w:hAnsi="Arial" w:cs="Arial"/>
                <w:color w:val="000000"/>
                <w:sz w:val="16"/>
              </w:rPr>
            </w:pPr>
          </w:p>
        </w:tc>
      </w:tr>
      <w:tr w:rsidR="00DD3F55" w14:paraId="72F5C4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14:paraId="657B0A0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14:paraId="3C3B953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14:paraId="54D92CE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w:t>
            </w:r>
          </w:p>
          <w:p w14:paraId="2A9DBC9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 </w:t>
            </w:r>
            <w:r>
              <w:rPr>
                <w:rFonts w:ascii="Arial" w:eastAsia="Arial" w:hAnsi="Arial" w:cs="Arial"/>
                <w:color w:val="000000"/>
                <w:sz w:val="16"/>
              </w:rPr>
              <w:t>(a)</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059D3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3,280</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1151C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1EC18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6E52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871DB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DD3F55" w14:paraId="6573FA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14:paraId="597F511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55BD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3,280</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85137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C60E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F2740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FD9E6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DD3F55" w14:paraId="657BEE9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D63B74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DD3F55" w14:paraId="7CC72B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14:paraId="5E7E27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28CF551E"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35013073"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14:paraId="09AC695F"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365320D4"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2E1F2B26" w14:textId="77777777" w:rsidR="00DD3F55" w:rsidRDefault="00DD3F55">
            <w:pPr>
              <w:spacing w:after="0" w:line="240" w:lineRule="auto"/>
              <w:jc w:val="right"/>
              <w:rPr>
                <w:rFonts w:ascii="Arial" w:eastAsia="Arial" w:hAnsi="Arial" w:cs="Arial"/>
                <w:color w:val="000000"/>
                <w:sz w:val="16"/>
              </w:rPr>
            </w:pPr>
          </w:p>
        </w:tc>
      </w:tr>
      <w:tr w:rsidR="00DD3F55" w14:paraId="122AA8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center"/>
          </w:tcPr>
          <w:p w14:paraId="7FD2CC9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14:paraId="54FF28B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14:paraId="5BC93A4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w:t>
            </w:r>
          </w:p>
          <w:p w14:paraId="51CCF10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E46BD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3,339</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AD942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3,544</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DA5C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3,635</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31BBF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3,737</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A999D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3,826</w:t>
            </w:r>
          </w:p>
        </w:tc>
      </w:tr>
      <w:tr w:rsidR="00DD3F55" w14:paraId="6D32FD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236" w:type="dxa"/>
              <w:right w:w="101" w:type="dxa"/>
            </w:tcMar>
            <w:vAlign w:val="center"/>
          </w:tcPr>
          <w:p w14:paraId="097EF57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69C77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3,339</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B99BC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3,544</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3DAF0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3,635</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40C7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3,737</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D2345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3,826</w:t>
            </w:r>
          </w:p>
        </w:tc>
      </w:tr>
      <w:tr w:rsidR="00DD3F55" w14:paraId="622897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1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583E1E9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DD3F55" w14:paraId="6F08D7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dotted" w:sz="2" w:space="0" w:color="000000"/>
              <w:left w:val="nil"/>
              <w:bottom w:val="nil"/>
              <w:right w:val="nil"/>
              <w:tl2br w:val="nil"/>
              <w:tr2bl w:val="nil"/>
            </w:tcBorders>
            <w:shd w:val="clear" w:color="auto" w:fill="auto"/>
            <w:tcMar>
              <w:left w:w="236" w:type="dxa"/>
              <w:right w:w="101" w:type="dxa"/>
            </w:tcMar>
            <w:vAlign w:val="center"/>
          </w:tcPr>
          <w:p w14:paraId="4A503F6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039D7E62"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4C0623E8"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vAlign w:val="center"/>
          </w:tcPr>
          <w:p w14:paraId="229C5EDD"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63F0071F"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tcMar>
              <w:left w:w="0" w:type="dxa"/>
              <w:right w:w="0" w:type="dxa"/>
            </w:tcMar>
            <w:vAlign w:val="center"/>
          </w:tcPr>
          <w:p w14:paraId="0A4E0B01" w14:textId="77777777" w:rsidR="00DD3F55" w:rsidRDefault="00DD3F55">
            <w:pPr>
              <w:spacing w:after="0" w:line="240" w:lineRule="auto"/>
              <w:jc w:val="right"/>
              <w:rPr>
                <w:rFonts w:ascii="Arial" w:eastAsia="Arial" w:hAnsi="Arial" w:cs="Arial"/>
                <w:color w:val="000000"/>
                <w:sz w:val="16"/>
              </w:rPr>
            </w:pPr>
          </w:p>
        </w:tc>
      </w:tr>
      <w:tr w:rsidR="00DD3F55" w14:paraId="2635CA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371" w:type="dxa"/>
              <w:right w:w="101" w:type="dxa"/>
            </w:tcMar>
            <w:vAlign w:val="bottom"/>
          </w:tcPr>
          <w:p w14:paraId="4142A3F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3499809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w:t>
            </w:r>
          </w:p>
          <w:p w14:paraId="7FE7FC3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C3F3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w:t>
            </w:r>
          </w:p>
        </w:tc>
        <w:tc>
          <w:tcPr>
            <w:tcW w:w="114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56E76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2,094</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D4D9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5B698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8F7D1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1,842</w:t>
            </w:r>
          </w:p>
        </w:tc>
      </w:tr>
      <w:tr w:rsidR="00DD3F55" w14:paraId="05D219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nil"/>
              <w:right w:val="nil"/>
              <w:tl2br w:val="nil"/>
              <w:tr2bl w:val="nil"/>
            </w:tcBorders>
            <w:shd w:val="clear" w:color="auto" w:fill="auto"/>
            <w:tcMar>
              <w:left w:w="236" w:type="dxa"/>
              <w:right w:w="101" w:type="dxa"/>
            </w:tcMar>
            <w:vAlign w:val="center"/>
          </w:tcPr>
          <w:p w14:paraId="789EBDD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E6DB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F9094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2,094</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8A863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F430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8EC8C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1,842</w:t>
            </w:r>
          </w:p>
        </w:tc>
      </w:tr>
      <w:tr w:rsidR="00DD3F55" w14:paraId="77D9C1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6824D4F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0BC8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17,093,094</w:t>
            </w:r>
          </w:p>
        </w:tc>
        <w:tc>
          <w:tcPr>
            <w:tcW w:w="11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71A810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17,542,419</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D3AF6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17,863,881</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9FD949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18,292,580</w:t>
            </w:r>
          </w:p>
        </w:tc>
        <w:tc>
          <w:tcPr>
            <w:tcW w:w="11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39E3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18,498,769</w:t>
            </w:r>
          </w:p>
        </w:tc>
      </w:tr>
    </w:tbl>
    <w:p w14:paraId="77E9CBC4" w14:textId="77777777" w:rsidR="005544C5" w:rsidRPr="00D32072" w:rsidRDefault="006C2E6D" w:rsidP="00EB4E52">
      <w:pPr>
        <w:pStyle w:val="ListParagraph"/>
        <w:numPr>
          <w:ilvl w:val="0"/>
          <w:numId w:val="9"/>
        </w:numPr>
        <w:spacing w:line="240" w:lineRule="auto"/>
        <w:jc w:val="both"/>
        <w:rPr>
          <w:rFonts w:eastAsia="Times New Roman"/>
          <w:sz w:val="16"/>
          <w:szCs w:val="16"/>
          <w:lang w:val="en-AU"/>
        </w:rPr>
      </w:pPr>
      <w:r w:rsidRPr="00D32072">
        <w:rPr>
          <w:rFonts w:ascii="Arial" w:eastAsia="Times New Roman" w:hAnsi="Arial"/>
          <w:sz w:val="16"/>
          <w:szCs w:val="16"/>
          <w:lang w:val="en-AU"/>
        </w:rPr>
        <w:t>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r w:rsidRPr="00D32072">
        <w:rPr>
          <w:rFonts w:ascii="Arial" w:eastAsia="Times New Roman" w:hAnsi="Arial"/>
          <w:sz w:val="16"/>
          <w:szCs w:val="16"/>
          <w:lang w:val="en-AU"/>
        </w:rPr>
        <w:br w:type="page"/>
      </w:r>
    </w:p>
    <w:p w14:paraId="5F3B1E41" w14:textId="77777777" w:rsidR="00AC297B" w:rsidRDefault="006C2E6D" w:rsidP="009C5F1A">
      <w:pPr>
        <w:pStyle w:val="TableHeading"/>
        <w:keepLines/>
        <w:spacing w:before="0" w:after="0"/>
      </w:pPr>
      <w:r>
        <w:t xml:space="preserve">Table 2.1.2: Program </w:t>
      </w:r>
      <w:r w:rsidR="003C0F83">
        <w:t xml:space="preserve">component expenses for </w:t>
      </w:r>
      <w:r w:rsidR="003C0F83" w:rsidRPr="002E3447">
        <w:t>Outcome 1</w:t>
      </w:r>
      <w:r w:rsidR="003C0F83">
        <w:t xml:space="preserve"> </w:t>
      </w:r>
      <w:r>
        <w:t>(continued)</w:t>
      </w:r>
    </w:p>
    <w:tbl>
      <w:tblPr>
        <w:tblStyle w:val="CDMRange2"/>
        <w:tblW w:w="7740" w:type="dxa"/>
        <w:tblLayout w:type="fixed"/>
        <w:tblCellMar>
          <w:top w:w="11" w:type="dxa"/>
          <w:bottom w:w="11" w:type="dxa"/>
        </w:tblCellMar>
        <w:tblLook w:val="0620" w:firstRow="1" w:lastRow="0" w:firstColumn="0" w:lastColumn="0" w:noHBand="1" w:noVBand="1"/>
      </w:tblPr>
      <w:tblGrid>
        <w:gridCol w:w="2760"/>
        <w:gridCol w:w="1020"/>
        <w:gridCol w:w="1005"/>
        <w:gridCol w:w="1005"/>
        <w:gridCol w:w="975"/>
        <w:gridCol w:w="975"/>
      </w:tblGrid>
      <w:tr w:rsidR="00DD3F55" w14:paraId="1BC0409F" w14:textId="77777777" w:rsidTr="0042165F">
        <w:tc>
          <w:tcPr>
            <w:tcW w:w="774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7A048DC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1.2 – Paid Parental Leave</w:t>
            </w:r>
          </w:p>
        </w:tc>
      </w:tr>
      <w:tr w:rsidR="00DD3F55" w14:paraId="5D2A1A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97BDD1E" w14:textId="77777777" w:rsidR="00DD3F55" w:rsidRDefault="00DD3F55">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5FDE9B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79EFCC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F9242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9212A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85E85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01442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33AFFFF"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97BB6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1A1CBB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5B4F53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0D3165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B1282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7D5FC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3439CD2C"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880DB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725EED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3ECE6C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10298F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256326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739F6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14:paraId="1752A6AB"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58D0B5AD"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59D699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14:paraId="18CF3DB4"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617EE1E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5BAE427F" w14:textId="77777777" w:rsidR="00DD3F55" w:rsidRDefault="00DD3F55">
            <w:pPr>
              <w:spacing w:after="0" w:line="240" w:lineRule="auto"/>
              <w:jc w:val="right"/>
              <w:rPr>
                <w:rFonts w:ascii="Arial" w:eastAsia="Arial" w:hAnsi="Arial" w:cs="Arial"/>
                <w:color w:val="000000"/>
                <w:sz w:val="16"/>
              </w:rPr>
            </w:pPr>
          </w:p>
        </w:tc>
      </w:tr>
      <w:tr w:rsidR="00DD3F55" w14:paraId="2A4E2A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15B54996"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66D4AD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080B0F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2B5D23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2F32FB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1DD1A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305BA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13C5B6E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(Parental Leave Pay)</w:t>
            </w:r>
          </w:p>
        </w:tc>
      </w:tr>
      <w:tr w:rsidR="00DD3F55" w14:paraId="35CD49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14:paraId="2DD13F8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80101D"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EF70717"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bottom"/>
          </w:tcPr>
          <w:p w14:paraId="65D8066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2B7A597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0FC5E420" w14:textId="77777777" w:rsidR="00DD3F55" w:rsidRDefault="00DD3F55">
            <w:pPr>
              <w:spacing w:after="0" w:line="240" w:lineRule="auto"/>
              <w:jc w:val="right"/>
              <w:rPr>
                <w:rFonts w:ascii="Arial" w:eastAsia="Arial" w:hAnsi="Arial" w:cs="Arial"/>
                <w:color w:val="000000"/>
                <w:sz w:val="16"/>
              </w:rPr>
            </w:pPr>
          </w:p>
        </w:tc>
      </w:tr>
      <w:tr w:rsidR="00DD3F55" w14:paraId="2357DA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14:paraId="1F7E6F3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07C64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2,834,808</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F30D0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3,305,257</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B590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4,280,592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66A7C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4,801,963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E3431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4,940,898</w:t>
            </w:r>
          </w:p>
        </w:tc>
      </w:tr>
      <w:tr w:rsidR="00DD3F55" w14:paraId="159EEB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7C6D7A7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FFE9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2,834,808</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AB229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3,305,257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FFBF5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4,280,592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1815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4,801,963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F4BA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4,940,898</w:t>
            </w:r>
          </w:p>
        </w:tc>
      </w:tr>
      <w:tr w:rsidR="00DD3F55" w14:paraId="2ED78A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bottom"/>
          </w:tcPr>
          <w:p w14:paraId="0CBFC25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390357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2,834,808</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E5FDB3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3,305,257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E6A982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4,280,592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5C576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4,801,963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391E3A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4,940,898</w:t>
            </w:r>
          </w:p>
        </w:tc>
      </w:tr>
    </w:tbl>
    <w:p w14:paraId="1DF02F92" w14:textId="77777777" w:rsidR="008D6574" w:rsidRPr="008D6574" w:rsidRDefault="008D6574" w:rsidP="008D6574">
      <w:pPr>
        <w:keepLines w:val="0"/>
        <w:spacing w:after="0" w:line="240" w:lineRule="auto"/>
        <w:ind w:left="284"/>
        <w:contextualSpacing/>
        <w:rPr>
          <w:sz w:val="16"/>
          <w:szCs w:val="16"/>
          <w:lang w:eastAsia="en-US"/>
        </w:rPr>
      </w:pPr>
    </w:p>
    <w:p w14:paraId="225DBF45" w14:textId="77777777" w:rsidR="002B1B5A" w:rsidRPr="008D6574" w:rsidRDefault="006C2E6D" w:rsidP="008D6574">
      <w:pPr>
        <w:spacing w:after="0" w:line="240" w:lineRule="auto"/>
        <w:rPr>
          <w:rFonts w:cs="Arial"/>
          <w:sz w:val="16"/>
          <w:szCs w:val="16"/>
        </w:rPr>
      </w:pPr>
      <w:r>
        <w:br w:type="page"/>
      </w:r>
    </w:p>
    <w:p w14:paraId="017F7BA2" w14:textId="77777777" w:rsidR="00632338" w:rsidRDefault="006C2E6D" w:rsidP="009C5F1A">
      <w:pPr>
        <w:pStyle w:val="TableHeading"/>
        <w:keepLines/>
        <w:spacing w:before="0" w:after="0"/>
      </w:pPr>
      <w:r>
        <w:t xml:space="preserve">Table 2.1.2: Program component expenses for </w:t>
      </w:r>
      <w:r w:rsidRPr="002E3447">
        <w:t>Outcome 1</w:t>
      </w:r>
      <w:r>
        <w:t xml:space="preserve"> (continued)</w:t>
      </w:r>
    </w:p>
    <w:tbl>
      <w:tblPr>
        <w:tblStyle w:val="CDMRange1"/>
        <w:tblW w:w="8205" w:type="dxa"/>
        <w:tblLayout w:type="fixed"/>
        <w:tblCellMar>
          <w:top w:w="11" w:type="dxa"/>
          <w:bottom w:w="11" w:type="dxa"/>
        </w:tblCellMar>
        <w:tblLook w:val="0620" w:firstRow="1" w:lastRow="0" w:firstColumn="0" w:lastColumn="0" w:noHBand="1" w:noVBand="1"/>
      </w:tblPr>
      <w:tblGrid>
        <w:gridCol w:w="2820"/>
        <w:gridCol w:w="1065"/>
        <w:gridCol w:w="1095"/>
        <w:gridCol w:w="1080"/>
        <w:gridCol w:w="1080"/>
        <w:gridCol w:w="1065"/>
      </w:tblGrid>
      <w:tr w:rsidR="00DD3F55" w14:paraId="042BF176" w14:textId="77777777" w:rsidTr="0042165F">
        <w:tc>
          <w:tcPr>
            <w:tcW w:w="820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12B6A6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1.3 – Support for Seniors</w:t>
            </w:r>
          </w:p>
        </w:tc>
      </w:tr>
      <w:tr w:rsidR="00DD3F55" w14:paraId="469BE2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4DAE8F0" w14:textId="77777777" w:rsidR="00DD3F55" w:rsidRDefault="00DD3F55">
            <w:pPr>
              <w:spacing w:after="0" w:line="240" w:lineRule="auto"/>
              <w:jc w:val="center"/>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D270F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9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5E9213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4FBDF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DA79F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529C05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905CD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65590241" w14:textId="77777777" w:rsidR="00DD3F55" w:rsidRDefault="00DD3F55">
            <w:pPr>
              <w:spacing w:after="0" w:line="240" w:lineRule="auto"/>
              <w:jc w:val="center"/>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22B856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14D758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46271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FB220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1F8C00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27C652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4EA1A6A3" w14:textId="77777777" w:rsidR="00DD3F55" w:rsidRDefault="00DD3F55">
            <w:pPr>
              <w:spacing w:after="0" w:line="240" w:lineRule="auto"/>
              <w:jc w:val="center"/>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2A82A6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71436D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2C289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C1104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73F20C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CABCA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7E626B57" w14:textId="77777777" w:rsidR="00DD3F55" w:rsidRDefault="00DD3F55">
            <w:pPr>
              <w:spacing w:after="0" w:line="240" w:lineRule="auto"/>
              <w:jc w:val="center"/>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14:paraId="20BCDAA6"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081CD7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80" w:type="dxa"/>
            <w:tcBorders>
              <w:top w:val="nil"/>
              <w:left w:val="nil"/>
              <w:bottom w:val="nil"/>
              <w:right w:val="nil"/>
              <w:tl2br w:val="nil"/>
              <w:tr2bl w:val="nil"/>
            </w:tcBorders>
            <w:shd w:val="clear" w:color="auto" w:fill="auto"/>
            <w:tcMar>
              <w:left w:w="0" w:type="dxa"/>
              <w:right w:w="0" w:type="dxa"/>
            </w:tcMar>
            <w:vAlign w:val="center"/>
          </w:tcPr>
          <w:p w14:paraId="5582BCCE"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13921D1B"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center"/>
          </w:tcPr>
          <w:p w14:paraId="6773485B" w14:textId="77777777" w:rsidR="00DD3F55" w:rsidRDefault="00DD3F55">
            <w:pPr>
              <w:spacing w:after="0" w:line="240" w:lineRule="auto"/>
              <w:jc w:val="right"/>
              <w:rPr>
                <w:rFonts w:ascii="Arial" w:eastAsia="Arial" w:hAnsi="Arial" w:cs="Arial"/>
                <w:color w:val="000000"/>
                <w:sz w:val="16"/>
              </w:rPr>
            </w:pPr>
          </w:p>
        </w:tc>
      </w:tr>
      <w:tr w:rsidR="00DD3F55" w14:paraId="5D33DF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75739D14" w14:textId="77777777" w:rsidR="00DD3F55" w:rsidRDefault="00DD3F55">
            <w:pPr>
              <w:spacing w:after="0" w:line="240" w:lineRule="auto"/>
              <w:jc w:val="center"/>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6F5DFD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03C888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F329F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41B71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7BD609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D9557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2A19DF3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(Age Pension)</w:t>
            </w:r>
          </w:p>
        </w:tc>
      </w:tr>
      <w:tr w:rsidR="00DD3F55" w14:paraId="1CA7D3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54DF31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731B16" w14:textId="77777777" w:rsidR="00DD3F55" w:rsidRDefault="00DD3F55">
            <w:pPr>
              <w:spacing w:after="0" w:line="240" w:lineRule="auto"/>
              <w:jc w:val="right"/>
              <w:rPr>
                <w:rFonts w:ascii="Arial" w:eastAsia="Arial" w:hAnsi="Arial" w:cs="Arial"/>
                <w:color w:val="FF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E2E625"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A3FA66"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C9F6B1"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09C3C3" w14:textId="77777777" w:rsidR="00DD3F55" w:rsidRDefault="00DD3F55">
            <w:pPr>
              <w:spacing w:after="0" w:line="240" w:lineRule="auto"/>
              <w:jc w:val="right"/>
              <w:rPr>
                <w:rFonts w:ascii="Arial" w:eastAsia="Arial" w:hAnsi="Arial" w:cs="Arial"/>
                <w:color w:val="000000"/>
                <w:sz w:val="16"/>
              </w:rPr>
            </w:pPr>
          </w:p>
        </w:tc>
      </w:tr>
      <w:tr w:rsidR="00DD3F55" w14:paraId="0509DE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6D5870F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74F1918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2681E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59,135,848</w:t>
            </w:r>
          </w:p>
        </w:tc>
        <w:tc>
          <w:tcPr>
            <w:tcW w:w="109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F73E6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62,107,372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C556F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65,334,219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49725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68,287,737</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889D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71,046,064</w:t>
            </w:r>
          </w:p>
        </w:tc>
      </w:tr>
      <w:tr w:rsidR="00DD3F55" w14:paraId="47A731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66A5617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199FD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59,135,848</w:t>
            </w:r>
          </w:p>
        </w:tc>
        <w:tc>
          <w:tcPr>
            <w:tcW w:w="109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B9888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62,107,372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5BBB8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65,334,219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D9B5B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68,287,737</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0ADC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71,046,064</w:t>
            </w:r>
          </w:p>
        </w:tc>
      </w:tr>
      <w:tr w:rsidR="00DD3F55" w14:paraId="525520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742BE09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(Energy Supplement for Commonwealth Seniors Health Card holders)</w:t>
            </w:r>
          </w:p>
        </w:tc>
      </w:tr>
      <w:tr w:rsidR="00DD3F55" w14:paraId="336909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6BD9E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82D786" w14:textId="77777777" w:rsidR="00DD3F55" w:rsidRDefault="00DD3F55">
            <w:pPr>
              <w:spacing w:after="0" w:line="240" w:lineRule="auto"/>
              <w:jc w:val="right"/>
              <w:rPr>
                <w:rFonts w:ascii="Arial" w:eastAsia="Arial" w:hAnsi="Arial" w:cs="Arial"/>
                <w:color w:val="FF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930579"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45CBF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AEE134"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026852" w14:textId="77777777" w:rsidR="00DD3F55" w:rsidRDefault="00DD3F55">
            <w:pPr>
              <w:spacing w:after="0" w:line="240" w:lineRule="auto"/>
              <w:jc w:val="right"/>
              <w:rPr>
                <w:rFonts w:ascii="Arial" w:eastAsia="Arial" w:hAnsi="Arial" w:cs="Arial"/>
                <w:color w:val="000000"/>
                <w:sz w:val="16"/>
              </w:rPr>
            </w:pPr>
          </w:p>
        </w:tc>
      </w:tr>
      <w:tr w:rsidR="00DD3F55" w14:paraId="4F8C22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5F93BE3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41F58DD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44F31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69,634</w:t>
            </w:r>
          </w:p>
        </w:tc>
        <w:tc>
          <w:tcPr>
            <w:tcW w:w="109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D2F63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E013F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0FADD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31E61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54,588</w:t>
            </w:r>
          </w:p>
        </w:tc>
      </w:tr>
      <w:tr w:rsidR="00DD3F55" w14:paraId="438B9C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4E1695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8088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69,634</w:t>
            </w:r>
          </w:p>
        </w:tc>
        <w:tc>
          <w:tcPr>
            <w:tcW w:w="109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505F1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1C64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C40E6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57,899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E886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54,588</w:t>
            </w:r>
          </w:p>
        </w:tc>
      </w:tr>
      <w:tr w:rsidR="00DD3F55" w14:paraId="2496A4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DFF421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(Home Equity Access Scheme)</w:t>
            </w:r>
          </w:p>
        </w:tc>
      </w:tr>
      <w:tr w:rsidR="00DD3F55" w14:paraId="244FAA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23194E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2AF416" w14:textId="77777777" w:rsidR="00DD3F55" w:rsidRDefault="00DD3F55">
            <w:pPr>
              <w:spacing w:after="0" w:line="240" w:lineRule="auto"/>
              <w:jc w:val="right"/>
              <w:rPr>
                <w:rFonts w:ascii="Arial" w:eastAsia="Arial" w:hAnsi="Arial" w:cs="Arial"/>
                <w:color w:val="FF0000"/>
                <w:sz w:val="16"/>
              </w:rPr>
            </w:pPr>
          </w:p>
        </w:tc>
        <w:tc>
          <w:tcPr>
            <w:tcW w:w="109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E29502"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7B3D3B"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E8C032"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222E1B" w14:textId="77777777" w:rsidR="00DD3F55" w:rsidRDefault="00DD3F55">
            <w:pPr>
              <w:spacing w:after="0" w:line="240" w:lineRule="auto"/>
              <w:jc w:val="right"/>
              <w:rPr>
                <w:rFonts w:ascii="Arial" w:eastAsia="Arial" w:hAnsi="Arial" w:cs="Arial"/>
                <w:color w:val="000000"/>
                <w:sz w:val="16"/>
              </w:rPr>
            </w:pPr>
          </w:p>
        </w:tc>
      </w:tr>
      <w:tr w:rsidR="00DD3F55" w14:paraId="36E1BD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1F3AE83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31EB9B1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6A986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0A002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583FB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447C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569D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w:t>
            </w:r>
          </w:p>
        </w:tc>
      </w:tr>
      <w:tr w:rsidR="00DD3F55" w14:paraId="701845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14:paraId="0D4025D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F741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89B9A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79F1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54204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0B4B8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w:t>
            </w:r>
          </w:p>
        </w:tc>
      </w:tr>
      <w:tr w:rsidR="00DD3F55" w14:paraId="3D778C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6E2FF2C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081B9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59,205,482</w:t>
            </w:r>
          </w:p>
        </w:tc>
        <w:tc>
          <w:tcPr>
            <w:tcW w:w="109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BA4EB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62,173,156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F8287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65,396,186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3622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68,345,693</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6DBE89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71,100,715</w:t>
            </w:r>
          </w:p>
        </w:tc>
      </w:tr>
    </w:tbl>
    <w:p w14:paraId="2E4C5C73" w14:textId="77777777" w:rsidR="00AC297B" w:rsidRDefault="00AC297B" w:rsidP="009C5F1A">
      <w:pPr>
        <w:spacing w:after="0" w:line="240" w:lineRule="auto"/>
        <w:rPr>
          <w:rStyle w:val="Hyperlink"/>
        </w:rPr>
      </w:pPr>
    </w:p>
    <w:p w14:paraId="42838284" w14:textId="77777777" w:rsidR="00EF5FB3" w:rsidRDefault="00EF5FB3" w:rsidP="009C5F1A">
      <w:pPr>
        <w:spacing w:after="0" w:line="240" w:lineRule="auto"/>
        <w:rPr>
          <w:rStyle w:val="Hyperlink"/>
        </w:rPr>
      </w:pPr>
    </w:p>
    <w:p w14:paraId="4A32DA85" w14:textId="77777777" w:rsidR="00701303" w:rsidRDefault="006C2E6D">
      <w:pPr>
        <w:keepLines w:val="0"/>
        <w:spacing w:after="200" w:line="276" w:lineRule="auto"/>
        <w:jc w:val="left"/>
        <w:rPr>
          <w:rFonts w:ascii="Arial" w:hAnsi="Arial"/>
          <w:b/>
        </w:rPr>
      </w:pPr>
      <w:r>
        <w:br w:type="page"/>
      </w:r>
    </w:p>
    <w:p w14:paraId="1BF5EE9E" w14:textId="77777777" w:rsidR="00EF5FB3" w:rsidRDefault="006C2E6D" w:rsidP="00EF5FB3">
      <w:pPr>
        <w:pStyle w:val="TableHeading"/>
        <w:keepLines/>
        <w:spacing w:before="0" w:after="0"/>
      </w:pPr>
      <w:r>
        <w:t xml:space="preserve">Table 2.1.2: Program component expenses for </w:t>
      </w:r>
      <w:r w:rsidRPr="002E3447">
        <w:t>Outcome 1</w:t>
      </w:r>
      <w:r>
        <w:t xml:space="preserve"> (continued)</w:t>
      </w:r>
    </w:p>
    <w:tbl>
      <w:tblPr>
        <w:tblStyle w:val="CDMRange2"/>
        <w:tblW w:w="8280" w:type="dxa"/>
        <w:tblLayout w:type="fixed"/>
        <w:tblCellMar>
          <w:top w:w="11" w:type="dxa"/>
          <w:bottom w:w="11" w:type="dxa"/>
        </w:tblCellMar>
        <w:tblLook w:val="0620" w:firstRow="1" w:lastRow="0" w:firstColumn="0" w:lastColumn="0" w:noHBand="1" w:noVBand="1"/>
      </w:tblPr>
      <w:tblGrid>
        <w:gridCol w:w="2820"/>
        <w:gridCol w:w="1110"/>
        <w:gridCol w:w="1080"/>
        <w:gridCol w:w="1110"/>
        <w:gridCol w:w="1065"/>
        <w:gridCol w:w="1095"/>
      </w:tblGrid>
      <w:tr w:rsidR="00DD3F55" w14:paraId="7921CB1D" w14:textId="77777777" w:rsidTr="0042165F">
        <w:tc>
          <w:tcPr>
            <w:tcW w:w="828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44CFF61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People with Disability</w:t>
            </w:r>
          </w:p>
        </w:tc>
      </w:tr>
      <w:tr w:rsidR="00DD3F55" w14:paraId="260CBE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07A1F28" w14:textId="77777777" w:rsidR="00DD3F55" w:rsidRDefault="00DD3F55">
            <w:pPr>
              <w:spacing w:after="0" w:line="240" w:lineRule="auto"/>
              <w:jc w:val="center"/>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080A12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14:paraId="057B6C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1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AF232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87AA4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9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441649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4CFB4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5200D29B" w14:textId="77777777" w:rsidR="00DD3F55" w:rsidRDefault="00DD3F55">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101" w:type="dxa"/>
              <w:right w:w="101" w:type="dxa"/>
            </w:tcMar>
            <w:vAlign w:val="bottom"/>
          </w:tcPr>
          <w:p w14:paraId="049C62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14:paraId="7E6D02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370A72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26E75D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4F0CC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0B00F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5F39828C" w14:textId="77777777" w:rsidR="00DD3F55" w:rsidRDefault="00DD3F55">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101" w:type="dxa"/>
              <w:right w:w="101" w:type="dxa"/>
            </w:tcMar>
            <w:vAlign w:val="bottom"/>
          </w:tcPr>
          <w:p w14:paraId="3C521C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14:paraId="351023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10" w:type="dxa"/>
            <w:tcBorders>
              <w:top w:val="nil"/>
              <w:left w:val="nil"/>
              <w:bottom w:val="nil"/>
              <w:right w:val="nil"/>
              <w:tl2br w:val="nil"/>
              <w:tr2bl w:val="nil"/>
            </w:tcBorders>
            <w:shd w:val="clear" w:color="auto" w:fill="auto"/>
            <w:tcMar>
              <w:left w:w="101" w:type="dxa"/>
              <w:right w:w="101" w:type="dxa"/>
            </w:tcMar>
            <w:vAlign w:val="center"/>
          </w:tcPr>
          <w:p w14:paraId="472BB2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center"/>
          </w:tcPr>
          <w:p w14:paraId="7274C1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433C2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E8AE5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0D60E367" w14:textId="77777777" w:rsidR="00DD3F55" w:rsidRDefault="00DD3F55">
            <w:pPr>
              <w:spacing w:after="0" w:line="240" w:lineRule="auto"/>
              <w:jc w:val="center"/>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9009F23"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101" w:type="dxa"/>
              <w:right w:w="101" w:type="dxa"/>
            </w:tcMar>
            <w:vAlign w:val="bottom"/>
          </w:tcPr>
          <w:p w14:paraId="07E5EE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10" w:type="dxa"/>
            <w:tcBorders>
              <w:top w:val="nil"/>
              <w:left w:val="nil"/>
              <w:bottom w:val="nil"/>
              <w:right w:val="nil"/>
              <w:tl2br w:val="nil"/>
              <w:tr2bl w:val="nil"/>
            </w:tcBorders>
            <w:shd w:val="clear" w:color="auto" w:fill="auto"/>
            <w:tcMar>
              <w:left w:w="0" w:type="dxa"/>
              <w:right w:w="0" w:type="dxa"/>
            </w:tcMar>
            <w:vAlign w:val="center"/>
          </w:tcPr>
          <w:p w14:paraId="1B076706"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center"/>
          </w:tcPr>
          <w:p w14:paraId="06081345"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7ED7F97B" w14:textId="77777777" w:rsidR="00DD3F55" w:rsidRDefault="00DD3F55">
            <w:pPr>
              <w:spacing w:after="0" w:line="240" w:lineRule="auto"/>
              <w:jc w:val="right"/>
              <w:rPr>
                <w:rFonts w:ascii="Arial" w:eastAsia="Arial" w:hAnsi="Arial" w:cs="Arial"/>
                <w:color w:val="000000"/>
                <w:sz w:val="16"/>
              </w:rPr>
            </w:pPr>
          </w:p>
        </w:tc>
      </w:tr>
      <w:tr w:rsidR="00DD3F55" w14:paraId="5CFF1A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7191AA6B" w14:textId="77777777" w:rsidR="00DD3F55" w:rsidRDefault="00DD3F55">
            <w:pPr>
              <w:spacing w:after="0" w:line="240" w:lineRule="auto"/>
              <w:jc w:val="center"/>
              <w:rPr>
                <w:rFonts w:ascii="Arial" w:eastAsia="Arial" w:hAnsi="Arial" w:cs="Arial"/>
                <w:color w:val="000000"/>
                <w:sz w:val="16"/>
              </w:rPr>
            </w:pP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C43C0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4E489B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2801A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1788D2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70D86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ED6EB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41A2D51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(Disability Support Pension)</w:t>
            </w:r>
          </w:p>
        </w:tc>
      </w:tr>
      <w:tr w:rsidR="00DD3F55" w14:paraId="5A3648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61DA31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2A05D05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167B8A"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458E201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14:paraId="78730792"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6FF662B9" w14:textId="77777777" w:rsidR="00DD3F55" w:rsidRDefault="00DD3F55">
            <w:pPr>
              <w:spacing w:after="0" w:line="240" w:lineRule="auto"/>
              <w:jc w:val="right"/>
              <w:rPr>
                <w:rFonts w:ascii="Arial" w:eastAsia="Arial" w:hAnsi="Arial" w:cs="Arial"/>
                <w:color w:val="000000"/>
                <w:sz w:val="16"/>
              </w:rPr>
            </w:pPr>
          </w:p>
        </w:tc>
      </w:tr>
      <w:tr w:rsidR="00DD3F55" w14:paraId="5EB1C1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6F8CC78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06CEDEE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94B31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21,476,396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4B691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22,595,811</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AEE51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23,813,963</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3C64A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24,725,889</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92795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25,454,693</w:t>
            </w:r>
          </w:p>
        </w:tc>
      </w:tr>
      <w:tr w:rsidR="00DD3F55" w14:paraId="7428B0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6451C89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8941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21,476,396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C9C83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22,595,811</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6B61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23,813,963</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1981C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24,725,889</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37755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25,454,693</w:t>
            </w:r>
          </w:p>
        </w:tc>
      </w:tr>
      <w:tr w:rsidR="00DD3F55" w14:paraId="6DF039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8090AC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(Essential Medical Equipment Payment)</w:t>
            </w:r>
          </w:p>
        </w:tc>
      </w:tr>
      <w:tr w:rsidR="00DD3F55" w14:paraId="12479A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3E2A96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198A77F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290F80"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72449A5B"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14:paraId="4CE294D0"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2B73BDDD" w14:textId="77777777" w:rsidR="00DD3F55" w:rsidRDefault="00DD3F55">
            <w:pPr>
              <w:spacing w:after="0" w:line="240" w:lineRule="auto"/>
              <w:jc w:val="right"/>
              <w:rPr>
                <w:rFonts w:ascii="Arial" w:eastAsia="Arial" w:hAnsi="Arial" w:cs="Arial"/>
                <w:color w:val="000000"/>
                <w:sz w:val="16"/>
              </w:rPr>
            </w:pPr>
          </w:p>
        </w:tc>
      </w:tr>
      <w:tr w:rsidR="00DD3F55" w14:paraId="3D51AA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5FEC069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7CC5636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829D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9,342</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CF2CD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9CFAB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11,200</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EEDF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11,646</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D0469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12,159</w:t>
            </w:r>
          </w:p>
        </w:tc>
      </w:tr>
      <w:tr w:rsidR="00DD3F55" w14:paraId="47CC78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00F863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FC79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9,342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7CF3C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10,651</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5AC8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11,200</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C7D1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11,646</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1B4FF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12,159</w:t>
            </w:r>
          </w:p>
        </w:tc>
      </w:tr>
      <w:tr w:rsidR="00DD3F55" w14:paraId="2AA724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0A42403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(Mobility Allowance)</w:t>
            </w:r>
          </w:p>
        </w:tc>
      </w:tr>
      <w:tr w:rsidR="00DD3F55" w14:paraId="2627A0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6939A34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6338D5B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66BDD45" w14:textId="77777777" w:rsidR="00DD3F55" w:rsidRDefault="00DD3F55">
            <w:pPr>
              <w:spacing w:after="0" w:line="240" w:lineRule="auto"/>
              <w:jc w:val="righ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0" w:type="dxa"/>
              <w:right w:w="0" w:type="dxa"/>
            </w:tcMar>
          </w:tcPr>
          <w:p w14:paraId="43146959"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tcMar>
              <w:left w:w="0" w:type="dxa"/>
              <w:right w:w="0" w:type="dxa"/>
            </w:tcMar>
          </w:tcPr>
          <w:p w14:paraId="011A478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68372231" w14:textId="77777777" w:rsidR="00DD3F55" w:rsidRDefault="00DD3F55">
            <w:pPr>
              <w:spacing w:after="0" w:line="240" w:lineRule="auto"/>
              <w:jc w:val="right"/>
              <w:rPr>
                <w:rFonts w:ascii="Arial" w:eastAsia="Arial" w:hAnsi="Arial" w:cs="Arial"/>
                <w:color w:val="000000"/>
                <w:sz w:val="16"/>
              </w:rPr>
            </w:pPr>
          </w:p>
        </w:tc>
      </w:tr>
      <w:tr w:rsidR="00DD3F55" w14:paraId="418C79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593E4C0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45F73AA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892D7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33,866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4506C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36,123</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C5D85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38,575</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D612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43,567</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9664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42,990</w:t>
            </w:r>
          </w:p>
        </w:tc>
      </w:tr>
      <w:tr w:rsidR="00DD3F55" w14:paraId="45DB23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14:paraId="452CFE3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223E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33,866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ED40E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36,123</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3BD0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38,575</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9B341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43,567</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CF09D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42,990</w:t>
            </w:r>
          </w:p>
        </w:tc>
      </w:tr>
      <w:tr w:rsidR="00DD3F55" w14:paraId="26818A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02E8A1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91D2A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21,519,604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24A7E2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22,642,585</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D74F5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23,863,738</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50C02B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24,781,102</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8D10A3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25,509,842</w:t>
            </w:r>
          </w:p>
        </w:tc>
      </w:tr>
    </w:tbl>
    <w:p w14:paraId="52A6F0D3" w14:textId="77777777" w:rsidR="00632338" w:rsidRDefault="006C2E6D" w:rsidP="000423EE">
      <w:r>
        <w:t xml:space="preserve"> </w:t>
      </w:r>
      <w:r>
        <w:br w:type="page"/>
      </w:r>
    </w:p>
    <w:p w14:paraId="6971A7F7" w14:textId="77777777" w:rsidR="00632338" w:rsidRDefault="006C2E6D" w:rsidP="009C5F1A">
      <w:pPr>
        <w:pStyle w:val="TableHeading"/>
        <w:keepLines/>
        <w:spacing w:before="0" w:after="0"/>
      </w:pPr>
      <w:r>
        <w:t xml:space="preserve">Table 2.1.2: Program component expenses for </w:t>
      </w:r>
      <w:r w:rsidRPr="002E3447">
        <w:t>Outcome 1</w:t>
      </w:r>
      <w:r>
        <w:t xml:space="preserve"> (continued)</w:t>
      </w:r>
    </w:p>
    <w:tbl>
      <w:tblPr>
        <w:tblStyle w:val="CDMRange1"/>
        <w:tblW w:w="8220" w:type="dxa"/>
        <w:tblLayout w:type="fixed"/>
        <w:tblCellMar>
          <w:top w:w="11" w:type="dxa"/>
          <w:bottom w:w="11" w:type="dxa"/>
        </w:tblCellMar>
        <w:tblLook w:val="0620" w:firstRow="1" w:lastRow="0" w:firstColumn="0" w:lastColumn="0" w:noHBand="1" w:noVBand="1"/>
      </w:tblPr>
      <w:tblGrid>
        <w:gridCol w:w="2820"/>
        <w:gridCol w:w="1080"/>
        <w:gridCol w:w="1065"/>
        <w:gridCol w:w="1095"/>
        <w:gridCol w:w="1080"/>
        <w:gridCol w:w="1080"/>
      </w:tblGrid>
      <w:tr w:rsidR="00DD3F55" w14:paraId="318BF892" w14:textId="77777777" w:rsidTr="0042165F">
        <w:tc>
          <w:tcPr>
            <w:tcW w:w="822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48459C5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1.5 – Financial Support for Carers</w:t>
            </w:r>
          </w:p>
        </w:tc>
      </w:tr>
      <w:tr w:rsidR="00DD3F55" w14:paraId="321CA6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61CBC4A4" w14:textId="77777777" w:rsidR="00DD3F55" w:rsidRDefault="00DD3F55">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143AB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7C29A5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9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4B79B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2D427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4FF982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0D253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1037F1A0" w14:textId="77777777" w:rsidR="00DD3F55" w:rsidRDefault="00DD3F55">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4D3D30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3F8848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A4F7C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654F6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477BE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9F2BE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1FE34D35" w14:textId="77777777" w:rsidR="00DD3F55" w:rsidRDefault="00DD3F55">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6E15B2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515BE9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E08C8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1FA1D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34004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11AA2C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30782A8F" w14:textId="77777777" w:rsidR="00DD3F55" w:rsidRDefault="00DD3F55">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D057CFB"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269852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95" w:type="dxa"/>
            <w:tcBorders>
              <w:top w:val="nil"/>
              <w:left w:val="nil"/>
              <w:bottom w:val="nil"/>
              <w:right w:val="nil"/>
              <w:tl2br w:val="nil"/>
              <w:tr2bl w:val="nil"/>
            </w:tcBorders>
            <w:shd w:val="clear" w:color="auto" w:fill="auto"/>
            <w:tcMar>
              <w:left w:w="0" w:type="dxa"/>
              <w:right w:w="0" w:type="dxa"/>
            </w:tcMar>
            <w:vAlign w:val="center"/>
          </w:tcPr>
          <w:p w14:paraId="3C95232C"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407329DF"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1D1A3684" w14:textId="77777777" w:rsidR="00DD3F55" w:rsidRDefault="00DD3F55">
            <w:pPr>
              <w:spacing w:after="0" w:line="240" w:lineRule="auto"/>
              <w:jc w:val="right"/>
              <w:rPr>
                <w:rFonts w:ascii="Arial" w:eastAsia="Arial" w:hAnsi="Arial" w:cs="Arial"/>
                <w:color w:val="000000"/>
                <w:sz w:val="16"/>
              </w:rPr>
            </w:pPr>
          </w:p>
        </w:tc>
      </w:tr>
      <w:tr w:rsidR="00DD3F55" w14:paraId="56ECBA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4867428F" w14:textId="77777777" w:rsidR="00DD3F55" w:rsidRDefault="00DD3F55">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C714F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61F55D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1CFEF7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C5718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4590A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0B48F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2B9105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(Carer Payment)</w:t>
            </w:r>
          </w:p>
        </w:tc>
      </w:tr>
      <w:tr w:rsidR="00DD3F55" w14:paraId="5D8024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9E5AC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0B1E684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8942AB1"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57367E2C"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60934ED3"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0E43E3A0" w14:textId="77777777" w:rsidR="00DD3F55" w:rsidRDefault="00DD3F55">
            <w:pPr>
              <w:spacing w:after="0" w:line="240" w:lineRule="auto"/>
              <w:jc w:val="right"/>
              <w:rPr>
                <w:rFonts w:ascii="Arial" w:eastAsia="Arial" w:hAnsi="Arial" w:cs="Arial"/>
                <w:color w:val="000000"/>
                <w:sz w:val="16"/>
              </w:rPr>
            </w:pPr>
          </w:p>
        </w:tc>
      </w:tr>
      <w:tr w:rsidR="00DD3F55" w14:paraId="222780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181758F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52BD0D3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9B1D3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7,537,686</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6105B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7,934,690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8A3E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8,329,830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7D7C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8,678,805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F0FF4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9,066,276</w:t>
            </w:r>
          </w:p>
        </w:tc>
      </w:tr>
      <w:tr w:rsidR="00DD3F55" w14:paraId="6E9EE3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60675C7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5420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7,537,686</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E69B0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7,934,690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9B70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8,329,830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4425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8,678,805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E6D9F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9,066,276</w:t>
            </w:r>
          </w:p>
        </w:tc>
      </w:tr>
      <w:tr w:rsidR="00DD3F55" w14:paraId="7C069D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608F7EF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(Carer Allowance (Adult))</w:t>
            </w:r>
          </w:p>
        </w:tc>
      </w:tr>
      <w:tr w:rsidR="00DD3F55" w14:paraId="5F2EF6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4DDB3C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68478108"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2E0DA3"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73CDF81C"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FB4387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FE71574" w14:textId="77777777" w:rsidR="00DD3F55" w:rsidRDefault="00DD3F55">
            <w:pPr>
              <w:spacing w:after="0" w:line="240" w:lineRule="auto"/>
              <w:jc w:val="right"/>
              <w:rPr>
                <w:rFonts w:ascii="Arial" w:eastAsia="Arial" w:hAnsi="Arial" w:cs="Arial"/>
                <w:color w:val="000000"/>
                <w:sz w:val="16"/>
              </w:rPr>
            </w:pPr>
          </w:p>
        </w:tc>
      </w:tr>
      <w:tr w:rsidR="00DD3F55" w14:paraId="704B55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27AECF2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784E559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037AD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1,997,546</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2F587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2,098,633</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05005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2,204,201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8E9D0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2,291,819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CF7FA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2,408,842</w:t>
            </w:r>
          </w:p>
        </w:tc>
      </w:tr>
      <w:tr w:rsidR="00DD3F55" w14:paraId="6ADB82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150EEE4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D7A7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1,997,546</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45322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2,098,633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51AB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2,204,201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C2D20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2,291,819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A56B1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2,408,842</w:t>
            </w:r>
          </w:p>
        </w:tc>
      </w:tr>
      <w:tr w:rsidR="00DD3F55" w14:paraId="06FDEB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0229571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(Carer Allowance (Child))</w:t>
            </w:r>
          </w:p>
        </w:tc>
      </w:tr>
      <w:tr w:rsidR="00DD3F55" w14:paraId="0A8D18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563DED5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20C84380"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DD24291"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46508FF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1BAECD2C"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1C01C271" w14:textId="77777777" w:rsidR="00DD3F55" w:rsidRDefault="00DD3F55">
            <w:pPr>
              <w:spacing w:after="0" w:line="240" w:lineRule="auto"/>
              <w:jc w:val="right"/>
              <w:rPr>
                <w:rFonts w:ascii="Arial" w:eastAsia="Arial" w:hAnsi="Arial" w:cs="Arial"/>
                <w:color w:val="000000"/>
                <w:sz w:val="16"/>
              </w:rPr>
            </w:pPr>
          </w:p>
        </w:tc>
      </w:tr>
      <w:tr w:rsidR="00DD3F55" w14:paraId="0B9475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61DFC07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5FE7CC6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A9A76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808,981</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2B06F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848,346</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5BCD3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901,334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80E78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944,055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2A65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1,011,508</w:t>
            </w:r>
          </w:p>
        </w:tc>
      </w:tr>
      <w:tr w:rsidR="00DD3F55" w14:paraId="435D04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595D88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44545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808,981</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092D6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848,346</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C28E8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901,334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85F5A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944,055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11EA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1,011,508</w:t>
            </w:r>
          </w:p>
        </w:tc>
      </w:tr>
      <w:tr w:rsidR="00DD3F55" w14:paraId="55CC96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6275A1C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(Carer Supplement)</w:t>
            </w:r>
          </w:p>
        </w:tc>
      </w:tr>
      <w:tr w:rsidR="00DD3F55" w14:paraId="614295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4C031D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C44189B"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70F1E9"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16FD5E6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111A3D7A"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36B5386E" w14:textId="77777777" w:rsidR="00DD3F55" w:rsidRDefault="00DD3F55">
            <w:pPr>
              <w:spacing w:after="0" w:line="240" w:lineRule="auto"/>
              <w:jc w:val="right"/>
              <w:rPr>
                <w:rFonts w:ascii="Arial" w:eastAsia="Arial" w:hAnsi="Arial" w:cs="Arial"/>
                <w:color w:val="000000"/>
                <w:sz w:val="16"/>
              </w:rPr>
            </w:pPr>
          </w:p>
        </w:tc>
      </w:tr>
      <w:tr w:rsidR="00DD3F55" w14:paraId="2D681A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527D6C6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30B468B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421D7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620,821</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1654F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6A208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665,425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3220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680,715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B0517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695,995</w:t>
            </w:r>
          </w:p>
        </w:tc>
      </w:tr>
      <w:tr w:rsidR="00DD3F55" w14:paraId="0ED0E9B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0DD66E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65319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620,821</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CFF87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649,861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204E1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665,425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5A02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680,715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82858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695,995</w:t>
            </w:r>
          </w:p>
        </w:tc>
      </w:tr>
      <w:tr w:rsidR="00DD3F55" w14:paraId="3858A0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7FA3574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(Child Disability Assistance Payment)</w:t>
            </w:r>
          </w:p>
        </w:tc>
      </w:tr>
      <w:tr w:rsidR="00DD3F55" w14:paraId="08DA86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B02E6C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95C3841"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1E71F41"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7AA6F46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1F9F91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1DD4D420" w14:textId="77777777" w:rsidR="00DD3F55" w:rsidRDefault="00DD3F55">
            <w:pPr>
              <w:spacing w:after="0" w:line="240" w:lineRule="auto"/>
              <w:jc w:val="right"/>
              <w:rPr>
                <w:rFonts w:ascii="Arial" w:eastAsia="Arial" w:hAnsi="Arial" w:cs="Arial"/>
                <w:color w:val="000000"/>
                <w:sz w:val="16"/>
              </w:rPr>
            </w:pPr>
          </w:p>
        </w:tc>
      </w:tr>
      <w:tr w:rsidR="00DD3F55" w14:paraId="25140C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425748F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w:t>
            </w:r>
          </w:p>
          <w:p w14:paraId="299639E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338A3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202,671</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EDA73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214,749</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D94E0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221,880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6F12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229,180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73771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236,735</w:t>
            </w:r>
          </w:p>
        </w:tc>
      </w:tr>
      <w:tr w:rsidR="00DD3F55" w14:paraId="3E8BAC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center"/>
          </w:tcPr>
          <w:p w14:paraId="0D21E9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912AC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202,671</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C7AD8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214,749</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FDE3A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221,880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B8489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229,180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6921D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236,735</w:t>
            </w:r>
          </w:p>
        </w:tc>
      </w:tr>
      <w:tr w:rsidR="00DD3F55" w14:paraId="16EA43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0F5A513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6 (Carer Adjustment Payment)</w:t>
            </w:r>
          </w:p>
        </w:tc>
      </w:tr>
      <w:tr w:rsidR="00DD3F55" w14:paraId="3A22E9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43CEDF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2081AA72"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974941C"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tcMar>
              <w:left w:w="0" w:type="dxa"/>
              <w:right w:w="0" w:type="dxa"/>
            </w:tcMar>
          </w:tcPr>
          <w:p w14:paraId="7862AE9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CD0CE7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14:paraId="718C9AFE" w14:textId="77777777" w:rsidR="00DD3F55" w:rsidRDefault="00DD3F55">
            <w:pPr>
              <w:spacing w:after="0" w:line="240" w:lineRule="auto"/>
              <w:jc w:val="right"/>
              <w:rPr>
                <w:rFonts w:ascii="Arial" w:eastAsia="Arial" w:hAnsi="Arial" w:cs="Arial"/>
                <w:color w:val="000000"/>
                <w:sz w:val="16"/>
              </w:rPr>
            </w:pPr>
          </w:p>
        </w:tc>
      </w:tr>
      <w:tr w:rsidR="00DD3F55" w14:paraId="0699D0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685CFF8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52C3754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2F76BDB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95A0E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1,995</w:t>
            </w:r>
          </w:p>
        </w:tc>
        <w:tc>
          <w:tcPr>
            <w:tcW w:w="106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EEBDE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CD75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A17B1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F8BD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DD3F55" w14:paraId="611F2A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14:paraId="55E0EE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307E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1,995</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C69E6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5B216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C24D7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C77F5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DD3F55" w14:paraId="7F9F30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03B016D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69627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11,169,700</w:t>
            </w:r>
          </w:p>
        </w:tc>
        <w:tc>
          <w:tcPr>
            <w:tcW w:w="1065"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14:paraId="06F25A3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11,749,079</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A7B25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12,325,470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15A8A9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12,827,374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982F2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13,422,156</w:t>
            </w:r>
          </w:p>
        </w:tc>
      </w:tr>
    </w:tbl>
    <w:p w14:paraId="1902AC71" w14:textId="77777777" w:rsidR="00E11ACB" w:rsidRDefault="006C2E6D">
      <w:pPr>
        <w:keepLines w:val="0"/>
        <w:spacing w:after="200" w:line="276" w:lineRule="auto"/>
        <w:jc w:val="left"/>
      </w:pPr>
      <w:r>
        <w:t xml:space="preserve"> </w:t>
      </w:r>
      <w:r>
        <w:br w:type="page"/>
      </w:r>
    </w:p>
    <w:p w14:paraId="169E1AC8" w14:textId="77777777" w:rsidR="00E11ACB" w:rsidRDefault="006C2E6D" w:rsidP="009C5F1A">
      <w:pPr>
        <w:pStyle w:val="TableHeading"/>
        <w:keepLines/>
        <w:spacing w:before="0" w:after="0"/>
      </w:pPr>
      <w:r w:rsidRPr="002E3447">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8145" w:type="dxa"/>
        <w:tblLayout w:type="fixed"/>
        <w:tblCellMar>
          <w:top w:w="11" w:type="dxa"/>
          <w:bottom w:w="11" w:type="dxa"/>
        </w:tblCellMar>
        <w:tblLook w:val="0620" w:firstRow="1" w:lastRow="0" w:firstColumn="0" w:lastColumn="0" w:noHBand="1" w:noVBand="1"/>
      </w:tblPr>
      <w:tblGrid>
        <w:gridCol w:w="2385"/>
        <w:gridCol w:w="1110"/>
        <w:gridCol w:w="1170"/>
        <w:gridCol w:w="1170"/>
        <w:gridCol w:w="1095"/>
        <w:gridCol w:w="1215"/>
      </w:tblGrid>
      <w:tr w:rsidR="00DD3F55" w14:paraId="347C8156" w14:textId="77777777" w:rsidTr="0042165F">
        <w:tc>
          <w:tcPr>
            <w:tcW w:w="814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A76392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w:t>
            </w:r>
          </w:p>
        </w:tc>
      </w:tr>
      <w:tr w:rsidR="00DD3F55" w14:paraId="5E9274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77AA21A" w14:textId="77777777" w:rsidR="00DD3F55" w:rsidRDefault="00DD3F55">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auto" w:fill="auto"/>
            <w:tcMar>
              <w:left w:w="40" w:type="dxa"/>
              <w:right w:w="40" w:type="dxa"/>
            </w:tcMar>
            <w:vAlign w:val="bottom"/>
          </w:tcPr>
          <w:p w14:paraId="26A97B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70" w:type="dxa"/>
            <w:tcBorders>
              <w:top w:val="dotted" w:sz="2" w:space="0" w:color="000000"/>
              <w:left w:val="nil"/>
              <w:bottom w:val="nil"/>
              <w:right w:val="nil"/>
              <w:tl2br w:val="nil"/>
              <w:tr2bl w:val="nil"/>
            </w:tcBorders>
            <w:shd w:val="clear" w:color="FFFFFF" w:fill="EAEAEA"/>
            <w:tcMar>
              <w:left w:w="40" w:type="dxa"/>
              <w:right w:w="40" w:type="dxa"/>
            </w:tcMar>
            <w:vAlign w:val="bottom"/>
          </w:tcPr>
          <w:p w14:paraId="4EF24A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70" w:type="dxa"/>
            <w:tcBorders>
              <w:top w:val="dotted" w:sz="2" w:space="0" w:color="000000"/>
              <w:left w:val="nil"/>
              <w:bottom w:val="nil"/>
              <w:right w:val="nil"/>
              <w:tl2br w:val="nil"/>
              <w:tr2bl w:val="nil"/>
            </w:tcBorders>
            <w:shd w:val="clear" w:color="auto" w:fill="auto"/>
            <w:tcMar>
              <w:left w:w="40" w:type="dxa"/>
              <w:right w:w="40" w:type="dxa"/>
            </w:tcMar>
            <w:vAlign w:val="bottom"/>
          </w:tcPr>
          <w:p w14:paraId="40272B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95" w:type="dxa"/>
            <w:tcBorders>
              <w:top w:val="dotted" w:sz="2" w:space="0" w:color="000000"/>
              <w:left w:val="nil"/>
              <w:bottom w:val="nil"/>
              <w:right w:val="nil"/>
              <w:tl2br w:val="nil"/>
              <w:tr2bl w:val="nil"/>
            </w:tcBorders>
            <w:shd w:val="clear" w:color="auto" w:fill="auto"/>
            <w:tcMar>
              <w:left w:w="40" w:type="dxa"/>
              <w:right w:w="40" w:type="dxa"/>
            </w:tcMar>
            <w:vAlign w:val="bottom"/>
          </w:tcPr>
          <w:p w14:paraId="39C491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15" w:type="dxa"/>
            <w:tcBorders>
              <w:top w:val="dotted" w:sz="2" w:space="0" w:color="000000"/>
              <w:left w:val="nil"/>
              <w:bottom w:val="nil"/>
              <w:right w:val="nil"/>
              <w:tl2br w:val="nil"/>
              <w:tr2bl w:val="nil"/>
            </w:tcBorders>
            <w:shd w:val="clear" w:color="auto" w:fill="auto"/>
            <w:tcMar>
              <w:left w:w="40" w:type="dxa"/>
              <w:right w:w="40" w:type="dxa"/>
            </w:tcMar>
            <w:vAlign w:val="bottom"/>
          </w:tcPr>
          <w:p w14:paraId="4507FD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342ED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339892E7" w14:textId="77777777" w:rsidR="00DD3F55" w:rsidRDefault="00DD3F55">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40" w:type="dxa"/>
              <w:right w:w="40" w:type="dxa"/>
            </w:tcMar>
            <w:vAlign w:val="bottom"/>
          </w:tcPr>
          <w:p w14:paraId="7F486F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70" w:type="dxa"/>
            <w:tcBorders>
              <w:top w:val="nil"/>
              <w:left w:val="nil"/>
              <w:bottom w:val="nil"/>
              <w:right w:val="nil"/>
              <w:tl2br w:val="nil"/>
              <w:tr2bl w:val="nil"/>
            </w:tcBorders>
            <w:shd w:val="clear" w:color="FFFFFF" w:fill="E6E6E6"/>
            <w:tcMar>
              <w:left w:w="40" w:type="dxa"/>
              <w:right w:w="40" w:type="dxa"/>
            </w:tcMar>
            <w:vAlign w:val="bottom"/>
          </w:tcPr>
          <w:p w14:paraId="18FD7F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70" w:type="dxa"/>
            <w:tcBorders>
              <w:top w:val="nil"/>
              <w:left w:val="nil"/>
              <w:bottom w:val="nil"/>
              <w:right w:val="nil"/>
              <w:tl2br w:val="nil"/>
              <w:tr2bl w:val="nil"/>
            </w:tcBorders>
            <w:shd w:val="clear" w:color="auto" w:fill="auto"/>
            <w:tcMar>
              <w:left w:w="40" w:type="dxa"/>
              <w:right w:w="40" w:type="dxa"/>
            </w:tcMar>
            <w:vAlign w:val="bottom"/>
          </w:tcPr>
          <w:p w14:paraId="501CA0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539F4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15" w:type="dxa"/>
            <w:tcBorders>
              <w:top w:val="nil"/>
              <w:left w:val="nil"/>
              <w:bottom w:val="nil"/>
              <w:right w:val="nil"/>
              <w:tl2br w:val="nil"/>
              <w:tr2bl w:val="nil"/>
            </w:tcBorders>
            <w:shd w:val="clear" w:color="auto" w:fill="auto"/>
            <w:tcMar>
              <w:left w:w="40" w:type="dxa"/>
              <w:right w:w="40" w:type="dxa"/>
            </w:tcMar>
            <w:vAlign w:val="bottom"/>
          </w:tcPr>
          <w:p w14:paraId="4B5A53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C8439D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198D26D4" w14:textId="77777777" w:rsidR="00DD3F55" w:rsidRDefault="00DD3F55">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40" w:type="dxa"/>
              <w:right w:w="40" w:type="dxa"/>
            </w:tcMar>
            <w:vAlign w:val="bottom"/>
          </w:tcPr>
          <w:p w14:paraId="571746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70" w:type="dxa"/>
            <w:tcBorders>
              <w:top w:val="nil"/>
              <w:left w:val="nil"/>
              <w:bottom w:val="nil"/>
              <w:right w:val="nil"/>
              <w:tl2br w:val="nil"/>
              <w:tr2bl w:val="nil"/>
            </w:tcBorders>
            <w:shd w:val="clear" w:color="FFFFFF" w:fill="E6E6E6"/>
            <w:tcMar>
              <w:left w:w="40" w:type="dxa"/>
              <w:right w:w="40" w:type="dxa"/>
            </w:tcMar>
            <w:vAlign w:val="bottom"/>
          </w:tcPr>
          <w:p w14:paraId="32F261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70" w:type="dxa"/>
            <w:tcBorders>
              <w:top w:val="nil"/>
              <w:left w:val="nil"/>
              <w:bottom w:val="nil"/>
              <w:right w:val="nil"/>
              <w:tl2br w:val="nil"/>
              <w:tr2bl w:val="nil"/>
            </w:tcBorders>
            <w:shd w:val="clear" w:color="auto" w:fill="auto"/>
            <w:tcMar>
              <w:left w:w="40" w:type="dxa"/>
              <w:right w:w="40" w:type="dxa"/>
            </w:tcMar>
            <w:vAlign w:val="bottom"/>
          </w:tcPr>
          <w:p w14:paraId="179B18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33F56B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15" w:type="dxa"/>
            <w:tcBorders>
              <w:top w:val="nil"/>
              <w:left w:val="nil"/>
              <w:bottom w:val="nil"/>
              <w:right w:val="nil"/>
              <w:tl2br w:val="nil"/>
              <w:tr2bl w:val="nil"/>
            </w:tcBorders>
            <w:shd w:val="clear" w:color="auto" w:fill="auto"/>
            <w:tcMar>
              <w:left w:w="40" w:type="dxa"/>
              <w:right w:w="40" w:type="dxa"/>
            </w:tcMar>
            <w:vAlign w:val="bottom"/>
          </w:tcPr>
          <w:p w14:paraId="692FDE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0EF5F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27ABCA3E" w14:textId="77777777" w:rsidR="00DD3F55" w:rsidRDefault="00DD3F55">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47A7DF9" w14:textId="77777777" w:rsidR="00DD3F55" w:rsidRDefault="00DD3F55">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E6E6E6"/>
            <w:tcMar>
              <w:left w:w="40" w:type="dxa"/>
              <w:right w:w="40" w:type="dxa"/>
            </w:tcMar>
            <w:vAlign w:val="bottom"/>
          </w:tcPr>
          <w:p w14:paraId="6A3F7D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70" w:type="dxa"/>
            <w:tcBorders>
              <w:top w:val="nil"/>
              <w:left w:val="nil"/>
              <w:bottom w:val="nil"/>
              <w:right w:val="nil"/>
              <w:tl2br w:val="nil"/>
              <w:tr2bl w:val="nil"/>
            </w:tcBorders>
            <w:shd w:val="clear" w:color="auto" w:fill="auto"/>
            <w:tcMar>
              <w:left w:w="0" w:type="dxa"/>
              <w:right w:w="0" w:type="dxa"/>
            </w:tcMar>
            <w:vAlign w:val="bottom"/>
          </w:tcPr>
          <w:p w14:paraId="20CF6124"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ECE6CB5" w14:textId="77777777" w:rsidR="00DD3F55" w:rsidRDefault="00DD3F55">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tcMar>
              <w:left w:w="0" w:type="dxa"/>
              <w:right w:w="0" w:type="dxa"/>
            </w:tcMar>
            <w:vAlign w:val="bottom"/>
          </w:tcPr>
          <w:p w14:paraId="602D324B" w14:textId="77777777" w:rsidR="00DD3F55" w:rsidRDefault="00DD3F55">
            <w:pPr>
              <w:spacing w:after="0" w:line="240" w:lineRule="auto"/>
              <w:jc w:val="right"/>
              <w:rPr>
                <w:rFonts w:ascii="Arial" w:eastAsia="Arial" w:hAnsi="Arial" w:cs="Arial"/>
                <w:color w:val="000000"/>
                <w:sz w:val="16"/>
              </w:rPr>
            </w:pPr>
          </w:p>
        </w:tc>
      </w:tr>
      <w:tr w:rsidR="00DD3F55" w14:paraId="461F0D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3A32A607" w14:textId="77777777" w:rsidR="00DD3F55" w:rsidRDefault="00DD3F55">
            <w:pPr>
              <w:spacing w:after="0" w:line="240" w:lineRule="auto"/>
              <w:jc w:val="left"/>
              <w:rPr>
                <w:rFonts w:ascii="Arial" w:eastAsia="Arial" w:hAnsi="Arial" w:cs="Arial"/>
                <w:color w:val="000000"/>
                <w:sz w:val="16"/>
              </w:rPr>
            </w:pPr>
          </w:p>
        </w:tc>
        <w:tc>
          <w:tcPr>
            <w:tcW w:w="1110" w:type="dxa"/>
            <w:tcBorders>
              <w:top w:val="nil"/>
              <w:left w:val="nil"/>
              <w:bottom w:val="dotted" w:sz="2" w:space="0" w:color="000000"/>
              <w:right w:val="nil"/>
              <w:tl2br w:val="nil"/>
              <w:tr2bl w:val="nil"/>
            </w:tcBorders>
            <w:shd w:val="clear" w:color="auto" w:fill="auto"/>
            <w:tcMar>
              <w:left w:w="40" w:type="dxa"/>
              <w:right w:w="40" w:type="dxa"/>
            </w:tcMar>
            <w:vAlign w:val="bottom"/>
          </w:tcPr>
          <w:p w14:paraId="44183E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FFFFFF" w:fill="EAEAEA"/>
            <w:tcMar>
              <w:left w:w="40" w:type="dxa"/>
              <w:right w:w="40" w:type="dxa"/>
            </w:tcMar>
            <w:vAlign w:val="bottom"/>
          </w:tcPr>
          <w:p w14:paraId="712833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auto" w:fill="auto"/>
            <w:tcMar>
              <w:left w:w="40" w:type="dxa"/>
              <w:right w:w="40" w:type="dxa"/>
            </w:tcMar>
            <w:vAlign w:val="bottom"/>
          </w:tcPr>
          <w:p w14:paraId="2E4EB2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40" w:type="dxa"/>
              <w:right w:w="40" w:type="dxa"/>
            </w:tcMar>
            <w:vAlign w:val="bottom"/>
          </w:tcPr>
          <w:p w14:paraId="1C2FBD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dotted" w:sz="2" w:space="0" w:color="000000"/>
              <w:right w:val="nil"/>
              <w:tl2br w:val="nil"/>
              <w:tr2bl w:val="nil"/>
            </w:tcBorders>
            <w:shd w:val="clear" w:color="auto" w:fill="auto"/>
            <w:tcMar>
              <w:left w:w="40" w:type="dxa"/>
              <w:right w:w="40" w:type="dxa"/>
            </w:tcMar>
            <w:vAlign w:val="bottom"/>
          </w:tcPr>
          <w:p w14:paraId="6E8381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3BED0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05D3B7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(JobSeeker Payment)</w:t>
            </w:r>
          </w:p>
        </w:tc>
      </w:tr>
      <w:tr w:rsidR="00DD3F55" w14:paraId="158513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4A52501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D6562B"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3B4A018"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6E5E7C"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2B8380"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60B824" w14:textId="77777777" w:rsidR="00DD3F55" w:rsidRDefault="00DD3F55">
            <w:pPr>
              <w:spacing w:after="0" w:line="240" w:lineRule="auto"/>
              <w:jc w:val="right"/>
              <w:rPr>
                <w:rFonts w:ascii="Arial" w:eastAsia="Arial" w:hAnsi="Arial" w:cs="Arial"/>
                <w:color w:val="000000"/>
                <w:sz w:val="16"/>
              </w:rPr>
            </w:pPr>
          </w:p>
        </w:tc>
      </w:tr>
      <w:tr w:rsidR="00DD3F55" w14:paraId="5B5CCB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14:paraId="2D4E8CB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3979D73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417D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13,897,947</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756F8D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15,332,768</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8D40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15,908,235</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F72E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16,200,963</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C19A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15,820,220</w:t>
            </w:r>
          </w:p>
        </w:tc>
      </w:tr>
      <w:tr w:rsidR="00DD3F55" w14:paraId="27295F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11E648A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7DF8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13,897,947</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DB210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15,332,768</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32B0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15,908,235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A3EA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16,200,963</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7185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15,820,220</w:t>
            </w:r>
          </w:p>
        </w:tc>
      </w:tr>
      <w:tr w:rsidR="00DD3F55" w14:paraId="2ECC70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793CDBE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(Youth Allowance (Other))</w:t>
            </w:r>
          </w:p>
        </w:tc>
      </w:tr>
      <w:tr w:rsidR="00DD3F55" w14:paraId="0A7D71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7405B59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147E29"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F389AC7"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967A64"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E22DB5"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0081BA" w14:textId="77777777" w:rsidR="00DD3F55" w:rsidRDefault="00DD3F55">
            <w:pPr>
              <w:spacing w:after="0" w:line="240" w:lineRule="auto"/>
              <w:jc w:val="right"/>
              <w:rPr>
                <w:rFonts w:ascii="Arial" w:eastAsia="Arial" w:hAnsi="Arial" w:cs="Arial"/>
                <w:color w:val="000000"/>
                <w:sz w:val="16"/>
              </w:rPr>
            </w:pPr>
          </w:p>
        </w:tc>
      </w:tr>
      <w:tr w:rsidR="00DD3F55" w14:paraId="2CE64F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14:paraId="0979CB7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07EA81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6040F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1,000,214</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54E26F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1,174,529</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EABA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1,193,356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F7BC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1,179,633</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0794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1,126,643</w:t>
            </w:r>
          </w:p>
        </w:tc>
      </w:tr>
      <w:tr w:rsidR="00DD3F55" w14:paraId="17E6EED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1A952F8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4C64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1,000,214</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5A8CC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1,174,529</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C1E3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1,193,356</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2EF1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1,179,633</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E785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1,126,643</w:t>
            </w:r>
          </w:p>
        </w:tc>
      </w:tr>
      <w:tr w:rsidR="00DD3F55" w14:paraId="101FFC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165F97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(Parenting Payment Single)</w:t>
            </w:r>
          </w:p>
        </w:tc>
      </w:tr>
      <w:tr w:rsidR="00DD3F55" w14:paraId="487F63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362C9C3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729684"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F05354D"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DA7B4D"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B918E2"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FC5CC3" w14:textId="77777777" w:rsidR="00DD3F55" w:rsidRDefault="00DD3F55">
            <w:pPr>
              <w:spacing w:after="0" w:line="240" w:lineRule="auto"/>
              <w:jc w:val="right"/>
              <w:rPr>
                <w:rFonts w:ascii="Arial" w:eastAsia="Arial" w:hAnsi="Arial" w:cs="Arial"/>
                <w:color w:val="000000"/>
                <w:sz w:val="16"/>
              </w:rPr>
            </w:pPr>
          </w:p>
        </w:tc>
      </w:tr>
      <w:tr w:rsidR="00DD3F55" w14:paraId="79269B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14:paraId="5A127A1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11E27F6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93E4A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6,358,094</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25CFAB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6,939,453</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E29F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7,209,330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03CE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7,442,341</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23B6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7,584,942</w:t>
            </w:r>
          </w:p>
        </w:tc>
      </w:tr>
      <w:tr w:rsidR="00DD3F55" w14:paraId="1D11E2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592DF6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4783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6,358,094</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97ADB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6,939,453</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4627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7,209,330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6E49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7,442,341</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04ED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7,584,942</w:t>
            </w:r>
          </w:p>
        </w:tc>
      </w:tr>
      <w:tr w:rsidR="00DD3F55" w14:paraId="2D6390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5223403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(Parenting Payment Partnered)</w:t>
            </w:r>
          </w:p>
        </w:tc>
      </w:tr>
      <w:tr w:rsidR="00DD3F55" w14:paraId="3B8A86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5FACE30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8FA9FE"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0792C32"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A15979"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F25297"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5770AE" w14:textId="77777777" w:rsidR="00DD3F55" w:rsidRDefault="00DD3F55">
            <w:pPr>
              <w:spacing w:after="0" w:line="240" w:lineRule="auto"/>
              <w:jc w:val="right"/>
              <w:rPr>
                <w:rFonts w:ascii="Arial" w:eastAsia="Arial" w:hAnsi="Arial" w:cs="Arial"/>
                <w:color w:val="000000"/>
                <w:sz w:val="16"/>
              </w:rPr>
            </w:pPr>
          </w:p>
        </w:tc>
      </w:tr>
      <w:tr w:rsidR="00DD3F55" w14:paraId="77B446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14:paraId="4C59743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1ECB5DE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DD78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868,150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1D525E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938,115</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047E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1,009,764</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69A0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1,126,570</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2DD7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1,152,919</w:t>
            </w:r>
          </w:p>
        </w:tc>
      </w:tr>
      <w:tr w:rsidR="00DD3F55" w14:paraId="7160F6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59F5C88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1BA1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868,150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017B0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938,115</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E6F2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1,009,764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EE47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1,126,570</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30BA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1,152,919</w:t>
            </w:r>
          </w:p>
        </w:tc>
      </w:tr>
      <w:tr w:rsidR="00DD3F55" w14:paraId="5D6C552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2FDD720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(Special Benefit)</w:t>
            </w:r>
          </w:p>
        </w:tc>
      </w:tr>
      <w:tr w:rsidR="00DD3F55" w14:paraId="05D2A8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200C890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F07CD3"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3F16A7D"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8F3453"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D711D3"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D36B92" w14:textId="77777777" w:rsidR="00DD3F55" w:rsidRDefault="00DD3F55">
            <w:pPr>
              <w:spacing w:after="0" w:line="240" w:lineRule="auto"/>
              <w:jc w:val="right"/>
              <w:rPr>
                <w:rFonts w:ascii="Arial" w:eastAsia="Arial" w:hAnsi="Arial" w:cs="Arial"/>
                <w:color w:val="000000"/>
                <w:sz w:val="16"/>
              </w:rPr>
            </w:pPr>
          </w:p>
        </w:tc>
      </w:tr>
      <w:tr w:rsidR="00DD3F55" w14:paraId="37489E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bottom"/>
          </w:tcPr>
          <w:p w14:paraId="7D93C56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9089A3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1036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140,853</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AFCFC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138,165</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6331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161,750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6FC0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171,839</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2BE6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182,723</w:t>
            </w:r>
          </w:p>
        </w:tc>
      </w:tr>
      <w:tr w:rsidR="00DD3F55" w14:paraId="4F5A19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77F639C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1312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140,853</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2AC6F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138,165</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3AD1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161,750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8AE5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171,839</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90E2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182,723</w:t>
            </w:r>
          </w:p>
        </w:tc>
      </w:tr>
      <w:tr w:rsidR="00DD3F55" w14:paraId="3957BE9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4E8AAE9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(Priority Investment Approach - Validation)</w:t>
            </w:r>
          </w:p>
        </w:tc>
      </w:tr>
      <w:tr w:rsidR="00DD3F55" w14:paraId="7A27CE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175" w:type="dxa"/>
              <w:right w:w="40" w:type="dxa"/>
            </w:tcMar>
            <w:vAlign w:val="bottom"/>
          </w:tcPr>
          <w:p w14:paraId="7637F0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063DE6"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9818017"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1BBC8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1CA6DD"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3A56FC" w14:textId="77777777" w:rsidR="00DD3F55" w:rsidRDefault="00DD3F55">
            <w:pPr>
              <w:spacing w:after="0" w:line="240" w:lineRule="auto"/>
              <w:jc w:val="right"/>
              <w:rPr>
                <w:rFonts w:ascii="Arial" w:eastAsia="Arial" w:hAnsi="Arial" w:cs="Arial"/>
                <w:color w:val="000000"/>
                <w:sz w:val="16"/>
              </w:rPr>
            </w:pPr>
          </w:p>
        </w:tc>
      </w:tr>
      <w:tr w:rsidR="00DD3F55" w14:paraId="002788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10" w:type="dxa"/>
              <w:right w:w="40" w:type="dxa"/>
            </w:tcMar>
            <w:vAlign w:val="center"/>
          </w:tcPr>
          <w:p w14:paraId="641E4D6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98C17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0E81789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FC02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9F924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F14C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06FD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2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82F78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DD3F55" w14:paraId="1C9E5E9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75" w:type="dxa"/>
              <w:right w:w="40" w:type="dxa"/>
            </w:tcMar>
            <w:vAlign w:val="bottom"/>
          </w:tcPr>
          <w:p w14:paraId="07995A4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28BC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2D8E0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1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262A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29CC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2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8E6A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bl>
    <w:p w14:paraId="02A06DA1" w14:textId="77777777" w:rsidR="005D4722" w:rsidRDefault="005D4722">
      <w:pPr>
        <w:keepLines w:val="0"/>
        <w:spacing w:after="200" w:line="276" w:lineRule="auto"/>
        <w:jc w:val="left"/>
      </w:pPr>
    </w:p>
    <w:p w14:paraId="5F9A5CA1" w14:textId="77777777" w:rsidR="005D4722" w:rsidRDefault="006C2E6D">
      <w:pPr>
        <w:keepLines w:val="0"/>
        <w:spacing w:after="200" w:line="276" w:lineRule="auto"/>
        <w:jc w:val="left"/>
        <w:rPr>
          <w:rFonts w:ascii="Arial" w:hAnsi="Arial"/>
          <w:b/>
        </w:rPr>
      </w:pPr>
      <w:r>
        <w:br w:type="page"/>
      </w:r>
    </w:p>
    <w:p w14:paraId="3FE06D99" w14:textId="77777777" w:rsidR="005D4722" w:rsidRDefault="006C2E6D" w:rsidP="005D4722">
      <w:pPr>
        <w:pStyle w:val="TableHeading"/>
        <w:keepLines/>
        <w:spacing w:before="0" w:after="0"/>
      </w:pPr>
      <w:r w:rsidRPr="002E3447">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8145" w:type="dxa"/>
        <w:tblLayout w:type="fixed"/>
        <w:tblCellMar>
          <w:top w:w="11" w:type="dxa"/>
          <w:bottom w:w="11" w:type="dxa"/>
        </w:tblCellMar>
        <w:tblLook w:val="0620" w:firstRow="1" w:lastRow="0" w:firstColumn="0" w:lastColumn="0" w:noHBand="1" w:noVBand="1"/>
      </w:tblPr>
      <w:tblGrid>
        <w:gridCol w:w="2385"/>
        <w:gridCol w:w="1110"/>
        <w:gridCol w:w="1170"/>
        <w:gridCol w:w="1170"/>
        <w:gridCol w:w="1095"/>
        <w:gridCol w:w="1215"/>
      </w:tblGrid>
      <w:tr w:rsidR="00DD3F55" w14:paraId="715D8084" w14:textId="77777777" w:rsidTr="0042165F">
        <w:tc>
          <w:tcPr>
            <w:tcW w:w="814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1FD960A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1.6 – Working Age Payments (continued)</w:t>
            </w:r>
          </w:p>
        </w:tc>
      </w:tr>
      <w:tr w:rsidR="00DD3F55" w14:paraId="5BA96E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2B183B5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(Pensioner Education Supplement)</w:t>
            </w:r>
          </w:p>
        </w:tc>
      </w:tr>
      <w:tr w:rsidR="00DD3F55" w14:paraId="1B55AF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DFA00F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0451B5"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FBF7341"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B57108"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BE39D1"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BCCEC8" w14:textId="77777777" w:rsidR="00DD3F55" w:rsidRDefault="00DD3F55">
            <w:pPr>
              <w:spacing w:after="0" w:line="240" w:lineRule="auto"/>
              <w:jc w:val="right"/>
              <w:rPr>
                <w:rFonts w:ascii="Arial" w:eastAsia="Arial" w:hAnsi="Arial" w:cs="Arial"/>
                <w:color w:val="000000"/>
                <w:sz w:val="16"/>
              </w:rPr>
            </w:pPr>
          </w:p>
        </w:tc>
      </w:tr>
      <w:tr w:rsidR="00DD3F55" w14:paraId="4628C2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71" w:type="dxa"/>
              <w:right w:w="101" w:type="dxa"/>
            </w:tcMar>
            <w:vAlign w:val="bottom"/>
          </w:tcPr>
          <w:p w14:paraId="414A750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60778EC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ACC2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26,549</w:t>
            </w:r>
          </w:p>
        </w:tc>
        <w:tc>
          <w:tcPr>
            <w:tcW w:w="117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2FA140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24,831</w:t>
            </w:r>
          </w:p>
        </w:tc>
        <w:tc>
          <w:tcPr>
            <w:tcW w:w="117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84416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24,870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18FB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25,460</w:t>
            </w:r>
          </w:p>
        </w:tc>
        <w:tc>
          <w:tcPr>
            <w:tcW w:w="12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48610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25,730</w:t>
            </w:r>
          </w:p>
        </w:tc>
      </w:tr>
      <w:tr w:rsidR="00DD3F55" w14:paraId="602A75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24B215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F95F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26,549</w:t>
            </w:r>
          </w:p>
        </w:tc>
        <w:tc>
          <w:tcPr>
            <w:tcW w:w="117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1FD2DD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24,831</w:t>
            </w:r>
          </w:p>
        </w:tc>
        <w:tc>
          <w:tcPr>
            <w:tcW w:w="117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77993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24,870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13DA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25,460</w:t>
            </w:r>
          </w:p>
        </w:tc>
        <w:tc>
          <w:tcPr>
            <w:tcW w:w="12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AA3E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25,730</w:t>
            </w:r>
          </w:p>
        </w:tc>
      </w:tr>
      <w:tr w:rsidR="00DD3F55" w14:paraId="25675C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7D870A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1.6.8 – Component 8 (Utilities Allowance)</w:t>
            </w:r>
          </w:p>
        </w:tc>
      </w:tr>
      <w:tr w:rsidR="00DD3F55" w14:paraId="3CFC9B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94A5D4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E8A9A9"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CC17575"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C40B21"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EBD41D"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3568A7" w14:textId="77777777" w:rsidR="00DD3F55" w:rsidRDefault="00DD3F55">
            <w:pPr>
              <w:spacing w:after="0" w:line="240" w:lineRule="auto"/>
              <w:jc w:val="right"/>
              <w:rPr>
                <w:rFonts w:ascii="Arial" w:eastAsia="Arial" w:hAnsi="Arial" w:cs="Arial"/>
                <w:color w:val="000000"/>
                <w:sz w:val="16"/>
              </w:rPr>
            </w:pPr>
          </w:p>
        </w:tc>
      </w:tr>
      <w:tr w:rsidR="00DD3F55" w14:paraId="4D59A0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71" w:type="dxa"/>
              <w:right w:w="101" w:type="dxa"/>
            </w:tcMar>
            <w:vAlign w:val="bottom"/>
          </w:tcPr>
          <w:p w14:paraId="41F66AA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565575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D374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18,967</w:t>
            </w:r>
          </w:p>
        </w:tc>
        <w:tc>
          <w:tcPr>
            <w:tcW w:w="117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3A18D8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19,458</w:t>
            </w:r>
          </w:p>
        </w:tc>
        <w:tc>
          <w:tcPr>
            <w:tcW w:w="117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64385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21,042</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5502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22,520</w:t>
            </w:r>
          </w:p>
        </w:tc>
        <w:tc>
          <w:tcPr>
            <w:tcW w:w="12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60A2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23,491</w:t>
            </w:r>
          </w:p>
        </w:tc>
      </w:tr>
      <w:tr w:rsidR="00DD3F55" w14:paraId="53BE7A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02619C4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5B565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18,967</w:t>
            </w:r>
          </w:p>
        </w:tc>
        <w:tc>
          <w:tcPr>
            <w:tcW w:w="117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4AF556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19,458</w:t>
            </w:r>
          </w:p>
        </w:tc>
        <w:tc>
          <w:tcPr>
            <w:tcW w:w="117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1115B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21,042</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1E9B4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22,520</w:t>
            </w:r>
          </w:p>
        </w:tc>
        <w:tc>
          <w:tcPr>
            <w:tcW w:w="12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DCEDB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23,491</w:t>
            </w:r>
          </w:p>
        </w:tc>
      </w:tr>
      <w:tr w:rsidR="00DD3F55" w14:paraId="164C69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4D60D15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1.6.9 – Component 9 (Payments under Special Circumstances)</w:t>
            </w:r>
          </w:p>
        </w:tc>
      </w:tr>
      <w:tr w:rsidR="00DD3F55" w14:paraId="40D32A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C848E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561691"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5ACACE5"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71761A"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CCA407" w14:textId="77777777" w:rsidR="00DD3F55" w:rsidRDefault="00DD3F55">
            <w:pPr>
              <w:spacing w:after="0" w:line="240" w:lineRule="auto"/>
              <w:jc w:val="right"/>
              <w:rPr>
                <w:rFonts w:ascii="Arial" w:eastAsia="Arial" w:hAnsi="Arial" w:cs="Arial"/>
                <w:color w:val="000000"/>
                <w:sz w:val="16"/>
              </w:rPr>
            </w:pPr>
          </w:p>
        </w:tc>
        <w:tc>
          <w:tcPr>
            <w:tcW w:w="12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BD7F8D" w14:textId="77777777" w:rsidR="00DD3F55" w:rsidRDefault="00DD3F55">
            <w:pPr>
              <w:spacing w:after="0" w:line="240" w:lineRule="auto"/>
              <w:jc w:val="right"/>
              <w:rPr>
                <w:rFonts w:ascii="Arial" w:eastAsia="Arial" w:hAnsi="Arial" w:cs="Arial"/>
                <w:color w:val="000000"/>
                <w:sz w:val="16"/>
              </w:rPr>
            </w:pPr>
          </w:p>
        </w:tc>
      </w:tr>
      <w:tr w:rsidR="00DD3F55" w14:paraId="180CAE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371" w:type="dxa"/>
              <w:right w:w="101" w:type="dxa"/>
            </w:tcMar>
            <w:vAlign w:val="center"/>
          </w:tcPr>
          <w:p w14:paraId="000C884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BD4CD8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2DDCB32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1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6D250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5,174</w:t>
            </w:r>
          </w:p>
        </w:tc>
        <w:tc>
          <w:tcPr>
            <w:tcW w:w="117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4D564E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4,515</w:t>
            </w:r>
          </w:p>
        </w:tc>
        <w:tc>
          <w:tcPr>
            <w:tcW w:w="117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3152D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3,001</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E6D01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1,758</w:t>
            </w:r>
          </w:p>
        </w:tc>
        <w:tc>
          <w:tcPr>
            <w:tcW w:w="12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DC2F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1,637</w:t>
            </w:r>
          </w:p>
        </w:tc>
      </w:tr>
      <w:tr w:rsidR="00DD3F55" w14:paraId="688D49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nil"/>
              <w:right w:val="nil"/>
              <w:tl2br w:val="nil"/>
              <w:tr2bl w:val="nil"/>
            </w:tcBorders>
            <w:shd w:val="clear" w:color="auto" w:fill="auto"/>
            <w:tcMar>
              <w:left w:w="236" w:type="dxa"/>
              <w:right w:w="101" w:type="dxa"/>
            </w:tcMar>
            <w:vAlign w:val="bottom"/>
          </w:tcPr>
          <w:p w14:paraId="398569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E1EB9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5,174</w:t>
            </w:r>
          </w:p>
        </w:tc>
        <w:tc>
          <w:tcPr>
            <w:tcW w:w="117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0BD1A5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4,515</w:t>
            </w:r>
          </w:p>
        </w:tc>
        <w:tc>
          <w:tcPr>
            <w:tcW w:w="117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C15F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9743B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1,758</w:t>
            </w:r>
          </w:p>
        </w:tc>
        <w:tc>
          <w:tcPr>
            <w:tcW w:w="12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1465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1,637</w:t>
            </w:r>
          </w:p>
        </w:tc>
      </w:tr>
      <w:tr w:rsidR="00DD3F55" w14:paraId="60F13C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0F535BE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1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BF8E71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22,316,148</w:t>
            </w:r>
          </w:p>
        </w:tc>
        <w:tc>
          <w:tcPr>
            <w:tcW w:w="117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66C605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24,572,034</w:t>
            </w:r>
          </w:p>
        </w:tc>
        <w:tc>
          <w:tcPr>
            <w:tcW w:w="117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5D720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25,531,548</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8FACD4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26,171,284</w:t>
            </w:r>
          </w:p>
        </w:tc>
        <w:tc>
          <w:tcPr>
            <w:tcW w:w="12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8A299C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25,918,505</w:t>
            </w:r>
          </w:p>
        </w:tc>
      </w:tr>
    </w:tbl>
    <w:p w14:paraId="21BD480C" w14:textId="77777777" w:rsidR="00EC7C07" w:rsidRDefault="006C2E6D">
      <w:pPr>
        <w:keepLines w:val="0"/>
        <w:spacing w:after="200" w:line="276" w:lineRule="auto"/>
        <w:jc w:val="left"/>
      </w:pPr>
      <w:r>
        <w:br w:type="page"/>
      </w:r>
    </w:p>
    <w:p w14:paraId="7581A62F" w14:textId="77777777" w:rsidR="005B3F89" w:rsidRDefault="006C2E6D" w:rsidP="00A07E92">
      <w:pPr>
        <w:pStyle w:val="TableHeading"/>
        <w:keepLines/>
        <w:spacing w:before="0" w:after="0"/>
      </w:pPr>
      <w:r w:rsidRPr="002E3447">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2"/>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3E27384E" w14:textId="77777777" w:rsidTr="0042165F">
        <w:tc>
          <w:tcPr>
            <w:tcW w:w="769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09D1514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1.7 – Student Payments</w:t>
            </w:r>
          </w:p>
        </w:tc>
      </w:tr>
      <w:tr w:rsidR="00DD3F55" w14:paraId="6C24DC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01A7CE53"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1DA2EC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0E4FBE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243FD4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FBE5B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04D4A0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1D179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5D3A308D"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C656D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7A2512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B3DA8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786D9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B51F2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1E209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0C323BD9"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E2EAA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5F5F4D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62017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83E01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DD0E4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66D0E6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6785250E"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9EB83C4"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5B2AF5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bottom"/>
          </w:tcPr>
          <w:p w14:paraId="1A24C691"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FE25D47"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A2133E6" w14:textId="77777777" w:rsidR="00DD3F55" w:rsidRDefault="00DD3F55">
            <w:pPr>
              <w:spacing w:after="0" w:line="240" w:lineRule="auto"/>
              <w:jc w:val="right"/>
              <w:rPr>
                <w:rFonts w:ascii="Arial" w:eastAsia="Arial" w:hAnsi="Arial" w:cs="Arial"/>
                <w:color w:val="000000"/>
                <w:sz w:val="16"/>
              </w:rPr>
            </w:pPr>
          </w:p>
        </w:tc>
      </w:tr>
      <w:tr w:rsidR="00DD3F55" w14:paraId="3F6C25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77353366"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F01DA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1517D4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E4DBA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6E9BB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FC0B8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6899E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2EAD8B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1.7.1 – Component 1 (Youth Allowance (student))</w:t>
            </w:r>
          </w:p>
        </w:tc>
      </w:tr>
      <w:tr w:rsidR="00DD3F55" w14:paraId="15BA14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18815F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31A2C7"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93E80A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DAC17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3CC58D"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738B77" w14:textId="77777777" w:rsidR="00DD3F55" w:rsidRDefault="00DD3F55">
            <w:pPr>
              <w:spacing w:after="0" w:line="240" w:lineRule="auto"/>
              <w:jc w:val="right"/>
              <w:rPr>
                <w:rFonts w:ascii="Arial" w:eastAsia="Arial" w:hAnsi="Arial" w:cs="Arial"/>
                <w:color w:val="000000"/>
                <w:sz w:val="16"/>
              </w:rPr>
            </w:pPr>
          </w:p>
        </w:tc>
      </w:tr>
      <w:tr w:rsidR="00DD3F55" w14:paraId="5BCB3E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1EB2065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EA8F64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2FD5C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1,742,809</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6CDE48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1,961,032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692B4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2,056,326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2633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2,142,605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58F0B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2,236,285</w:t>
            </w:r>
          </w:p>
        </w:tc>
      </w:tr>
      <w:tr w:rsidR="00DD3F55" w14:paraId="2ABCDA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1F2C758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A68E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1,742,809</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1BB563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1,961,032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8BD86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2,056,326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9DF39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2,142,605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B8FC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2,236,285</w:t>
            </w:r>
          </w:p>
        </w:tc>
      </w:tr>
      <w:tr w:rsidR="00DD3F55" w14:paraId="13F175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2A22CBC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1.7.2 – Component 2 (Austudy)</w:t>
            </w:r>
          </w:p>
        </w:tc>
      </w:tr>
      <w:tr w:rsidR="00DD3F55" w14:paraId="37A85E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1411C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F8E57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C86E4E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0895B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64438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7E845A" w14:textId="77777777" w:rsidR="00DD3F55" w:rsidRDefault="00DD3F55">
            <w:pPr>
              <w:spacing w:after="0" w:line="240" w:lineRule="auto"/>
              <w:jc w:val="right"/>
              <w:rPr>
                <w:rFonts w:ascii="Arial" w:eastAsia="Arial" w:hAnsi="Arial" w:cs="Arial"/>
                <w:color w:val="000000"/>
                <w:sz w:val="16"/>
              </w:rPr>
            </w:pPr>
          </w:p>
        </w:tc>
      </w:tr>
      <w:tr w:rsidR="00DD3F55" w14:paraId="26901D0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5139F92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3818D47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9BBE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378,268</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10D538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471,626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EDED4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501,135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7988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540,017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27892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582,250</w:t>
            </w:r>
          </w:p>
        </w:tc>
      </w:tr>
      <w:tr w:rsidR="00DD3F55" w14:paraId="1908445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01B5BB8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3E90A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378,268</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0E4AA1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471,626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01828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501,135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9E50E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540,017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66C7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582,250</w:t>
            </w:r>
          </w:p>
        </w:tc>
      </w:tr>
      <w:tr w:rsidR="00DD3F55" w14:paraId="728B62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6D33AD4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1.7.3 – Component 3 (ABSTUDY - Secondary)</w:t>
            </w:r>
          </w:p>
        </w:tc>
      </w:tr>
      <w:tr w:rsidR="00DD3F55" w14:paraId="65FF11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685062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D0B08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71000A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F6051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2D6DC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D9A797" w14:textId="77777777" w:rsidR="00DD3F55" w:rsidRDefault="00DD3F55">
            <w:pPr>
              <w:spacing w:after="0" w:line="240" w:lineRule="auto"/>
              <w:jc w:val="right"/>
              <w:rPr>
                <w:rFonts w:ascii="Arial" w:eastAsia="Arial" w:hAnsi="Arial" w:cs="Arial"/>
                <w:color w:val="000000"/>
                <w:sz w:val="16"/>
              </w:rPr>
            </w:pPr>
          </w:p>
        </w:tc>
      </w:tr>
      <w:tr w:rsidR="00DD3F55" w14:paraId="5F07A6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053F72E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w:t>
            </w:r>
          </w:p>
          <w:p w14:paraId="6E27CFB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857E0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227,020</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2E4558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216,955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56593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223,423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4D456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226,456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0F5C1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230,086</w:t>
            </w:r>
          </w:p>
        </w:tc>
      </w:tr>
      <w:tr w:rsidR="00DD3F55" w14:paraId="7337E8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438508C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1ADDA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227,020</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659CEE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216,955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8024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223,423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F0DB9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226,456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8E89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230,086</w:t>
            </w:r>
          </w:p>
        </w:tc>
      </w:tr>
      <w:tr w:rsidR="00DD3F55" w14:paraId="181DA0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42DFA08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1.7.4 – Component 4 (ABSTUDY - Tertiary)</w:t>
            </w:r>
          </w:p>
        </w:tc>
      </w:tr>
      <w:tr w:rsidR="00DD3F55" w14:paraId="7EDCDB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3B5531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406827"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7E863C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47B6D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3CF8E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26216C" w14:textId="77777777" w:rsidR="00DD3F55" w:rsidRDefault="00DD3F55">
            <w:pPr>
              <w:spacing w:after="0" w:line="240" w:lineRule="auto"/>
              <w:jc w:val="right"/>
              <w:rPr>
                <w:rFonts w:ascii="Arial" w:eastAsia="Arial" w:hAnsi="Arial" w:cs="Arial"/>
                <w:color w:val="000000"/>
                <w:sz w:val="16"/>
              </w:rPr>
            </w:pPr>
          </w:p>
        </w:tc>
      </w:tr>
      <w:tr w:rsidR="00DD3F55" w14:paraId="1DF285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79E9A18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w:t>
            </w:r>
          </w:p>
          <w:p w14:paraId="12E60E9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CB3F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124,746</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764D20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137,552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7EE2B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138,854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70DB8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144,590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458CE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150,090</w:t>
            </w:r>
          </w:p>
        </w:tc>
      </w:tr>
      <w:tr w:rsidR="00DD3F55" w14:paraId="6584BC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7BF882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A10A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124,746</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480B87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137,552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D68F0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138,854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D67A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144,590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38C9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150,090</w:t>
            </w:r>
          </w:p>
        </w:tc>
      </w:tr>
      <w:tr w:rsidR="00DD3F55" w14:paraId="3447D8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04DD09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1.7.5 – Component 5 (Student Start-up Loan)</w:t>
            </w:r>
          </w:p>
        </w:tc>
      </w:tr>
      <w:tr w:rsidR="00DD3F55" w14:paraId="284E70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351D69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A2778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4D189D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A184E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74413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F60C9C" w14:textId="77777777" w:rsidR="00DD3F55" w:rsidRDefault="00DD3F55">
            <w:pPr>
              <w:spacing w:after="0" w:line="240" w:lineRule="auto"/>
              <w:jc w:val="right"/>
              <w:rPr>
                <w:rFonts w:ascii="Arial" w:eastAsia="Arial" w:hAnsi="Arial" w:cs="Arial"/>
                <w:color w:val="000000"/>
                <w:sz w:val="16"/>
              </w:rPr>
            </w:pPr>
          </w:p>
        </w:tc>
      </w:tr>
      <w:tr w:rsidR="00DD3F55" w14:paraId="240879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bottom"/>
          </w:tcPr>
          <w:p w14:paraId="6436FEB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CD6B8A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4763B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10,244</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06C25D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79,528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8A8E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97,312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379A2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114,128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5C17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126,423</w:t>
            </w:r>
          </w:p>
        </w:tc>
      </w:tr>
      <w:tr w:rsidR="00DD3F55" w14:paraId="371EF9E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74196A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0FDF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10,244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120758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79,528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E8CB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97,312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DEAC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114,128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7A19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126,423</w:t>
            </w:r>
          </w:p>
        </w:tc>
      </w:tr>
      <w:tr w:rsidR="00DD3F55" w14:paraId="575D01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A6532D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1.7.6 – Component 6 (Student Start-up Loan - ABSTUDY)</w:t>
            </w:r>
          </w:p>
        </w:tc>
      </w:tr>
      <w:tr w:rsidR="00DD3F55" w14:paraId="590B4A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5FC707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73245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C456C9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6431B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D487F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71991A" w14:textId="77777777" w:rsidR="00DD3F55" w:rsidRDefault="00DD3F55">
            <w:pPr>
              <w:spacing w:after="0" w:line="240" w:lineRule="auto"/>
              <w:jc w:val="right"/>
              <w:rPr>
                <w:rFonts w:ascii="Arial" w:eastAsia="Arial" w:hAnsi="Arial" w:cs="Arial"/>
                <w:color w:val="000000"/>
                <w:sz w:val="16"/>
              </w:rPr>
            </w:pPr>
          </w:p>
        </w:tc>
      </w:tr>
      <w:tr w:rsidR="00DD3F55" w14:paraId="305229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212657C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w:t>
            </w:r>
          </w:p>
          <w:p w14:paraId="57025E0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0DF4D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15,762</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61AB13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090D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507E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3,065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C0CC0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3,306</w:t>
            </w:r>
          </w:p>
        </w:tc>
      </w:tr>
      <w:tr w:rsidR="00DD3F55" w14:paraId="1886BF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5B169D8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DA72F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15,762</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61C881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0E64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734F4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3,065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594CC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3,306</w:t>
            </w:r>
          </w:p>
        </w:tc>
      </w:tr>
      <w:tr w:rsidR="00DD3F55" w14:paraId="3319D9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045B06A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1.7.7 – Component 7 (Assistance for Isolated Children)</w:t>
            </w:r>
          </w:p>
        </w:tc>
      </w:tr>
      <w:tr w:rsidR="00DD3F55" w14:paraId="3BA0FB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1B9F83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7515D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4D40FE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74161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80817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F49265" w14:textId="77777777" w:rsidR="00DD3F55" w:rsidRDefault="00DD3F55">
            <w:pPr>
              <w:spacing w:after="0" w:line="240" w:lineRule="auto"/>
              <w:jc w:val="right"/>
              <w:rPr>
                <w:rFonts w:ascii="Arial" w:eastAsia="Arial" w:hAnsi="Arial" w:cs="Arial"/>
                <w:color w:val="000000"/>
                <w:sz w:val="16"/>
              </w:rPr>
            </w:pPr>
          </w:p>
        </w:tc>
      </w:tr>
      <w:tr w:rsidR="00DD3F55" w14:paraId="7368A5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29DAF43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w:t>
            </w:r>
          </w:p>
          <w:p w14:paraId="4FD7DDD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7663E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105,135</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186ED9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104,542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F8C32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109,962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08414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112,368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19B6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112,558</w:t>
            </w:r>
          </w:p>
        </w:tc>
      </w:tr>
      <w:tr w:rsidR="00DD3F55" w14:paraId="15A152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14:paraId="10AE587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B8555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105,135</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153981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104,542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2E9D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109,962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4B27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112,368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342D2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112,558</w:t>
            </w:r>
          </w:p>
        </w:tc>
      </w:tr>
      <w:tr w:rsidR="00DD3F55" w14:paraId="1411D98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68E6613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92BA88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2,603,984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4AEE574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2,973,572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4973D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3,129,683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10B18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3,283,229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77EED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3,440,998</w:t>
            </w:r>
          </w:p>
        </w:tc>
      </w:tr>
    </w:tbl>
    <w:p w14:paraId="0BD24DA9" w14:textId="77777777" w:rsidR="00625079" w:rsidRDefault="006C2E6D" w:rsidP="006821F7">
      <w:pPr>
        <w:pStyle w:val="TableHeading"/>
        <w:keepLines/>
        <w:pageBreakBefore/>
        <w:spacing w:before="0" w:after="240"/>
      </w:pPr>
      <w:bookmarkStart w:id="123" w:name="RG_MARKER_64275"/>
      <w:bookmarkStart w:id="124" w:name="RG_MARKER_64416"/>
      <w:r>
        <w:t>Table 2.1.3: Performance measure for Outcome 1</w:t>
      </w:r>
      <w:bookmarkEnd w:id="123"/>
      <w:bookmarkEnd w:id="124"/>
    </w:p>
    <w:p w14:paraId="1DFA0DEC" w14:textId="77777777" w:rsidR="00F17B51" w:rsidRPr="00437CD8" w:rsidRDefault="006C2E6D" w:rsidP="006821F7">
      <w:pPr>
        <w:pStyle w:val="Normal0"/>
        <w:tabs>
          <w:tab w:val="left" w:pos="709"/>
        </w:tabs>
        <w:spacing w:line="240" w:lineRule="auto"/>
        <w:rPr>
          <w:sz w:val="19"/>
          <w:szCs w:val="19"/>
        </w:rPr>
      </w:pPr>
      <w:r w:rsidRPr="00437CD8">
        <w:rPr>
          <w:sz w:val="19"/>
          <w:szCs w:val="19"/>
        </w:rPr>
        <w:t xml:space="preserve">Table 2.1.3 below details the performance measure for each </w:t>
      </w:r>
      <w:r w:rsidR="00177696" w:rsidRPr="00437CD8">
        <w:rPr>
          <w:sz w:val="19"/>
          <w:szCs w:val="19"/>
        </w:rPr>
        <w:t>program associated with</w:t>
      </w:r>
      <w:r w:rsidR="00177696" w:rsidRPr="00437CD8">
        <w:rPr>
          <w:sz w:val="19"/>
          <w:szCs w:val="19"/>
        </w:rPr>
        <w:br/>
        <w:t xml:space="preserve">Outcome </w:t>
      </w:r>
      <w:r w:rsidRPr="00437CD8">
        <w:rPr>
          <w:sz w:val="19"/>
          <w:szCs w:val="19"/>
        </w:rPr>
        <w:t xml:space="preserve">1. It is to be used by entities to describe the results they plan to achieve with the resources provided for new programs, or materially changed existing programs resulting from decisions made since the 2024-25 Budget.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835"/>
      </w:tblGrid>
      <w:tr w:rsidR="00DD3F55" w14:paraId="77F9A476" w14:textId="77777777" w:rsidTr="00315175">
        <w:trPr>
          <w:tblHeader/>
        </w:trPr>
        <w:tc>
          <w:tcPr>
            <w:tcW w:w="7938"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14:paraId="1CF4D770" w14:textId="77777777" w:rsidR="00625079" w:rsidRPr="00CB541F" w:rsidRDefault="006C2E6D" w:rsidP="00D52629">
            <w:pPr>
              <w:pStyle w:val="Normal0"/>
              <w:tabs>
                <w:tab w:val="left" w:pos="709"/>
              </w:tabs>
              <w:spacing w:before="60" w:after="60" w:line="240" w:lineRule="auto"/>
              <w:jc w:val="left"/>
              <w:rPr>
                <w:rFonts w:ascii="Arial" w:hAnsi="Arial" w:cs="Arial"/>
                <w:b/>
                <w:sz w:val="16"/>
                <w:szCs w:val="16"/>
                <w:lang w:eastAsia="en-US"/>
              </w:rPr>
            </w:pPr>
            <w:r w:rsidRPr="00CB541F">
              <w:rPr>
                <w:rFonts w:ascii="Arial" w:hAnsi="Arial" w:cs="Arial"/>
                <w:b/>
                <w:sz w:val="16"/>
                <w:szCs w:val="16"/>
                <w:lang w:eastAsia="en-US"/>
              </w:rPr>
              <w:t>Outcome 1 – A sustainable social security system that incentivises self-reliance and supports people who cannot fully support themselves by providing targeted payments and assistance</w:t>
            </w:r>
          </w:p>
        </w:tc>
      </w:tr>
      <w:tr w:rsidR="00DD3F55" w14:paraId="5D8EAA7B" w14:textId="77777777" w:rsidTr="00315175">
        <w:trPr>
          <w:tblHeader/>
        </w:trPr>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3F2730FA" w14:textId="77777777" w:rsidR="00625079" w:rsidRDefault="006C2E6D"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Support For Families </w:t>
            </w:r>
            <w:r w:rsidRPr="00271025">
              <w:rPr>
                <w:rFonts w:ascii="Arial" w:hAnsi="Arial" w:cs="Arial"/>
                <w:bCs/>
                <w:sz w:val="16"/>
                <w:szCs w:val="16"/>
                <w:lang w:eastAsia="en-US"/>
              </w:rPr>
              <w:t>–</w:t>
            </w:r>
            <w:r>
              <w:rPr>
                <w:rFonts w:ascii="Arial" w:hAnsi="Arial" w:cs="Arial"/>
                <w:b/>
                <w:sz w:val="16"/>
                <w:szCs w:val="16"/>
                <w:lang w:eastAsia="en-US"/>
              </w:rPr>
              <w:t xml:space="preserve"> </w:t>
            </w:r>
            <w:r>
              <w:rPr>
                <w:rFonts w:ascii="Arial" w:hAnsi="Arial" w:cs="Arial"/>
                <w:sz w:val="16"/>
                <w:szCs w:val="16"/>
                <w:lang w:eastAsia="en-US"/>
              </w:rPr>
              <w:t>Assist eligible families with the cost of raising children while ensuring that parents remain primarily responsible for supporting their children.</w:t>
            </w:r>
          </w:p>
        </w:tc>
      </w:tr>
      <w:tr w:rsidR="00DD3F55" w14:paraId="17894AE3" w14:textId="77777777" w:rsidTr="00315175">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452F0B59" w14:textId="77777777" w:rsidR="00625079" w:rsidRPr="00FE1712"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6237"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38D326EE" w14:textId="77777777" w:rsidR="00625079" w:rsidRPr="00FE1712" w:rsidRDefault="006C2E6D" w:rsidP="00625079">
            <w:pPr>
              <w:pStyle w:val="Normal0"/>
              <w:tabs>
                <w:tab w:val="left" w:pos="709"/>
              </w:tabs>
              <w:spacing w:before="60" w:after="60" w:line="240" w:lineRule="auto"/>
              <w:jc w:val="left"/>
              <w:rPr>
                <w:rFonts w:ascii="Arial" w:hAnsi="Arial" w:cs="Arial"/>
                <w:b/>
                <w:sz w:val="16"/>
                <w:szCs w:val="16"/>
                <w:lang w:eastAsia="en-US"/>
              </w:rPr>
            </w:pPr>
            <w:r w:rsidRPr="00FE1712">
              <w:rPr>
                <w:rFonts w:ascii="Arial" w:hAnsi="Arial" w:cs="Arial"/>
                <w:b/>
                <w:sz w:val="16"/>
                <w:szCs w:val="16"/>
                <w:lang w:eastAsia="en-US"/>
              </w:rPr>
              <w:t>Family Tax Benefit</w:t>
            </w:r>
          </w:p>
        </w:tc>
      </w:tr>
      <w:tr w:rsidR="00DD3F55" w14:paraId="2F7A311B"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090A9274"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75A11127"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835" w:type="dxa"/>
            <w:tcBorders>
              <w:top w:val="double" w:sz="4" w:space="0" w:color="auto"/>
              <w:left w:val="single" w:sz="4" w:space="0" w:color="auto"/>
              <w:bottom w:val="single" w:sz="4" w:space="0" w:color="auto"/>
              <w:right w:val="single" w:sz="4" w:space="0" w:color="auto"/>
            </w:tcBorders>
            <w:hideMark/>
          </w:tcPr>
          <w:p w14:paraId="3F1BFB08"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 xml:space="preserve">Planned Performance Result </w:t>
            </w:r>
          </w:p>
        </w:tc>
      </w:tr>
      <w:tr w:rsidR="00DD3F55" w14:paraId="75C7B5DF" w14:textId="77777777" w:rsidTr="00315175">
        <w:tc>
          <w:tcPr>
            <w:tcW w:w="1701" w:type="dxa"/>
            <w:tcBorders>
              <w:top w:val="single" w:sz="4" w:space="0" w:color="auto"/>
              <w:left w:val="single" w:sz="4" w:space="0" w:color="auto"/>
              <w:bottom w:val="dotted" w:sz="4" w:space="0" w:color="auto"/>
              <w:right w:val="single" w:sz="4" w:space="0" w:color="auto"/>
            </w:tcBorders>
          </w:tcPr>
          <w:p w14:paraId="7DBAB26B"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7E5BBC5C"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2056219D" w14:textId="77777777" w:rsidR="00F65BD6" w:rsidRPr="00047BAD" w:rsidRDefault="006C2E6D" w:rsidP="00F65BD6">
            <w:pPr>
              <w:spacing w:before="60" w:after="60" w:line="240" w:lineRule="auto"/>
              <w:jc w:val="left"/>
            </w:pPr>
            <w:r w:rsidRPr="00FE1712">
              <w:rPr>
                <w:rFonts w:ascii="Arial" w:hAnsi="Arial"/>
                <w:sz w:val="16"/>
              </w:rPr>
              <w:t>Extent to which families with lower incomes are supported with the costs of raising children through Family Tax Benefit.</w:t>
            </w:r>
          </w:p>
        </w:tc>
        <w:tc>
          <w:tcPr>
            <w:tcW w:w="2835" w:type="dxa"/>
            <w:tcBorders>
              <w:top w:val="single" w:sz="4" w:space="0" w:color="auto"/>
              <w:left w:val="single" w:sz="4" w:space="0" w:color="auto"/>
              <w:bottom w:val="dotted" w:sz="4" w:space="0" w:color="auto"/>
              <w:right w:val="single" w:sz="4" w:space="0" w:color="auto"/>
            </w:tcBorders>
          </w:tcPr>
          <w:p w14:paraId="2354582F" w14:textId="77777777" w:rsidR="00F65BD6" w:rsidRDefault="006C2E6D" w:rsidP="00D65E4C">
            <w:pPr>
              <w:spacing w:before="60" w:after="60" w:line="240" w:lineRule="auto"/>
              <w:jc w:val="left"/>
            </w:pPr>
            <w:r w:rsidRPr="009C183D">
              <w:rPr>
                <w:rFonts w:ascii="Arial" w:hAnsi="Arial"/>
                <w:sz w:val="16"/>
              </w:rPr>
              <w:t>Payment targeted to low income families (67 per cent of support received by families under the Family Tax Benefit lower income free area).</w:t>
            </w:r>
          </w:p>
        </w:tc>
      </w:tr>
      <w:tr w:rsidR="00DD3F55" w14:paraId="69D97795"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09993210"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552241A4"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1E3D0267"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835" w:type="dxa"/>
            <w:tcBorders>
              <w:top w:val="dotted" w:sz="4" w:space="0" w:color="auto"/>
              <w:left w:val="single" w:sz="4" w:space="0" w:color="auto"/>
              <w:bottom w:val="single" w:sz="4" w:space="0" w:color="auto"/>
              <w:right w:val="single" w:sz="4" w:space="0" w:color="auto"/>
            </w:tcBorders>
          </w:tcPr>
          <w:p w14:paraId="2591EA62" w14:textId="77777777" w:rsid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2C813713" w14:textId="77777777" w:rsidTr="00315175">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56CD81FE" w14:textId="77777777" w:rsidR="0022759E" w:rsidRPr="00FE1712" w:rsidRDefault="006C2E6D"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6237"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2500D893" w14:textId="77777777" w:rsidR="0022759E" w:rsidRPr="00FE1712" w:rsidRDefault="006C2E6D"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Child Support Scheme</w:t>
            </w:r>
          </w:p>
        </w:tc>
      </w:tr>
      <w:tr w:rsidR="00DD3F55" w14:paraId="49195BEC"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742AAC2A" w14:textId="77777777" w:rsidR="0022759E" w:rsidRDefault="006C2E6D"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241BC66A" w14:textId="77777777" w:rsidR="0022759E" w:rsidRDefault="006C2E6D"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835" w:type="dxa"/>
            <w:tcBorders>
              <w:top w:val="double" w:sz="4" w:space="0" w:color="auto"/>
              <w:left w:val="single" w:sz="4" w:space="0" w:color="auto"/>
              <w:bottom w:val="single" w:sz="4" w:space="0" w:color="auto"/>
              <w:right w:val="single" w:sz="4" w:space="0" w:color="auto"/>
            </w:tcBorders>
            <w:hideMark/>
          </w:tcPr>
          <w:p w14:paraId="58978D6C" w14:textId="77777777" w:rsidR="0022759E" w:rsidRDefault="006C2E6D" w:rsidP="00B07477">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 xml:space="preserve">Planned Performance Result </w:t>
            </w:r>
          </w:p>
        </w:tc>
      </w:tr>
      <w:tr w:rsidR="00DD3F55" w14:paraId="408B1319" w14:textId="77777777" w:rsidTr="00315175">
        <w:tc>
          <w:tcPr>
            <w:tcW w:w="1701" w:type="dxa"/>
            <w:tcBorders>
              <w:top w:val="single" w:sz="4" w:space="0" w:color="auto"/>
              <w:left w:val="single" w:sz="4" w:space="0" w:color="auto"/>
              <w:bottom w:val="dotted" w:sz="4" w:space="0" w:color="auto"/>
              <w:right w:val="single" w:sz="4" w:space="0" w:color="auto"/>
            </w:tcBorders>
          </w:tcPr>
          <w:p w14:paraId="6CE857F4" w14:textId="77777777" w:rsidR="002F7AD1" w:rsidRDefault="006C2E6D" w:rsidP="002F7AD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28832913" w14:textId="77777777" w:rsidR="0022759E" w:rsidRDefault="006C2E6D" w:rsidP="002F7AD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4ACB7413" w14:textId="77777777" w:rsidR="0022759E" w:rsidRDefault="006C2E6D" w:rsidP="00B07477">
            <w:pPr>
              <w:spacing w:before="60" w:after="60" w:line="240" w:lineRule="auto"/>
              <w:jc w:val="left"/>
            </w:pPr>
            <w:r w:rsidRPr="00FE1712">
              <w:rPr>
                <w:rFonts w:ascii="Arial" w:hAnsi="Arial"/>
                <w:sz w:val="16"/>
              </w:rPr>
              <w:t>Extent to which separated parents in the child support system are supporting their children.</w:t>
            </w:r>
          </w:p>
        </w:tc>
        <w:tc>
          <w:tcPr>
            <w:tcW w:w="2835" w:type="dxa"/>
            <w:tcBorders>
              <w:top w:val="single" w:sz="4" w:space="0" w:color="auto"/>
              <w:left w:val="single" w:sz="4" w:space="0" w:color="auto"/>
              <w:bottom w:val="dotted" w:sz="4" w:space="0" w:color="auto"/>
              <w:right w:val="single" w:sz="4" w:space="0" w:color="auto"/>
            </w:tcBorders>
          </w:tcPr>
          <w:p w14:paraId="7A30E340" w14:textId="77777777" w:rsidR="0022759E" w:rsidRDefault="006C2E6D" w:rsidP="00D65E4C">
            <w:pPr>
              <w:spacing w:before="60" w:after="60" w:line="240" w:lineRule="auto"/>
              <w:jc w:val="left"/>
            </w:pPr>
            <w:r>
              <w:rPr>
                <w:rFonts w:ascii="Arial" w:hAnsi="Arial" w:cs="Arial"/>
                <w:sz w:val="16"/>
                <w:szCs w:val="16"/>
              </w:rPr>
              <w:t>At least 85 per cent of Family Tax Benefit Part A children of separated parents meet the maintenance action test requirements.</w:t>
            </w:r>
          </w:p>
        </w:tc>
      </w:tr>
      <w:tr w:rsidR="00DD3F55" w14:paraId="12F571D6"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326881DF" w14:textId="77777777" w:rsidR="0022759E" w:rsidRDefault="006C2E6D"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6E4B0F0B" w14:textId="77777777" w:rsidR="0022759E" w:rsidRDefault="006C2E6D"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508CFA54" w14:textId="77777777" w:rsidR="0022759E" w:rsidRDefault="006C2E6D" w:rsidP="00B07477">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835" w:type="dxa"/>
            <w:tcBorders>
              <w:top w:val="dotted" w:sz="4" w:space="0" w:color="auto"/>
              <w:left w:val="single" w:sz="4" w:space="0" w:color="auto"/>
              <w:bottom w:val="single" w:sz="4" w:space="0" w:color="auto"/>
              <w:right w:val="single" w:sz="4" w:space="0" w:color="auto"/>
            </w:tcBorders>
          </w:tcPr>
          <w:p w14:paraId="4B6C408E" w14:textId="77777777" w:rsidR="0022759E" w:rsidRDefault="006C2E6D" w:rsidP="00B07477">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08FB1A84" w14:textId="77777777" w:rsidTr="00315175">
        <w:tc>
          <w:tcPr>
            <w:tcW w:w="7938" w:type="dxa"/>
            <w:gridSpan w:val="3"/>
            <w:tcBorders>
              <w:top w:val="single" w:sz="4" w:space="0" w:color="auto"/>
              <w:left w:val="single" w:sz="4" w:space="0" w:color="auto"/>
              <w:bottom w:val="single" w:sz="4" w:space="0" w:color="auto"/>
              <w:right w:val="single" w:sz="4" w:space="0" w:color="auto"/>
            </w:tcBorders>
          </w:tcPr>
          <w:p w14:paraId="6D1CE7F2" w14:textId="77777777" w:rsidR="0022759E" w:rsidRPr="00F65BD6" w:rsidRDefault="006C2E6D" w:rsidP="00B07477">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1.1</w:t>
            </w:r>
            <w:r w:rsidR="00A27EBD">
              <w:rPr>
                <w:rFonts w:ascii="Arial" w:hAnsi="Arial" w:cs="Arial"/>
                <w:b/>
                <w:sz w:val="16"/>
                <w:szCs w:val="16"/>
                <w:lang w:eastAsia="en-US"/>
              </w:rPr>
              <w:t xml:space="preserve"> since 2024-25 Budget: </w:t>
            </w:r>
            <w:r w:rsidR="00A27EBD">
              <w:rPr>
                <w:rFonts w:ascii="Arial" w:hAnsi="Arial" w:cs="Arial"/>
                <w:sz w:val="16"/>
                <w:szCs w:val="16"/>
                <w:lang w:eastAsia="en-US"/>
              </w:rPr>
              <w:t>Nil</w:t>
            </w:r>
          </w:p>
        </w:tc>
      </w:tr>
    </w:tbl>
    <w:p w14:paraId="2434E723" w14:textId="77777777" w:rsidR="00966961" w:rsidRDefault="00966961" w:rsidP="00625079">
      <w:pPr>
        <w:pStyle w:val="TableHeading"/>
        <w:keepLines/>
      </w:pPr>
    </w:p>
    <w:p w14:paraId="1C93F180" w14:textId="77777777" w:rsidR="00966961" w:rsidRDefault="006C2E6D">
      <w:pPr>
        <w:keepLines w:val="0"/>
        <w:spacing w:before="60" w:after="200" w:line="276" w:lineRule="auto"/>
        <w:jc w:val="left"/>
        <w:rPr>
          <w:b/>
        </w:rPr>
      </w:pPr>
      <w:r>
        <w:rPr>
          <w:rFonts w:ascii="Arial" w:hAnsi="Arial"/>
          <w:sz w:val="16"/>
        </w:rPr>
        <w:br w:type="page"/>
      </w:r>
    </w:p>
    <w:p w14:paraId="72A46F6C" w14:textId="77777777" w:rsidR="00625079" w:rsidRDefault="006C2E6D" w:rsidP="00966961">
      <w:pPr>
        <w:pStyle w:val="TableHeading"/>
        <w:keepLines/>
        <w:spacing w:before="0" w:after="0"/>
      </w:pPr>
      <w:r>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030ABC83" w14:textId="77777777" w:rsidTr="00315175">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29537DB8" w14:textId="77777777" w:rsidR="00625079" w:rsidRDefault="006C2E6D" w:rsidP="00625079">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1.2 – Paid Parental Leave </w:t>
            </w:r>
            <w:r w:rsidRPr="00271025">
              <w:rPr>
                <w:rFonts w:ascii="Arial" w:hAnsi="Arial" w:cs="Arial"/>
                <w:bCs/>
                <w:sz w:val="16"/>
                <w:szCs w:val="16"/>
                <w:lang w:eastAsia="en-US"/>
              </w:rPr>
              <w:t>–</w:t>
            </w:r>
            <w:r>
              <w:rPr>
                <w:rFonts w:ascii="Arial" w:hAnsi="Arial" w:cs="Arial"/>
                <w:b/>
                <w:sz w:val="16"/>
                <w:szCs w:val="16"/>
                <w:lang w:eastAsia="en-US"/>
              </w:rPr>
              <w:t xml:space="preserve"> </w:t>
            </w:r>
            <w:r>
              <w:rPr>
                <w:rFonts w:ascii="Arial" w:hAnsi="Arial" w:cs="Arial"/>
                <w:sz w:val="16"/>
                <w:szCs w:val="16"/>
                <w:lang w:eastAsia="en-US"/>
              </w:rPr>
              <w:t>Assist parents to take time out of the workforce to bond with their children following birth or adoption and encourage continued participation in the workforce.</w:t>
            </w:r>
          </w:p>
        </w:tc>
      </w:tr>
      <w:tr w:rsidR="00DD3F55" w14:paraId="5B67F2E4" w14:textId="77777777" w:rsidTr="00315175">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4DEE97B3" w14:textId="77777777" w:rsidR="00625079" w:rsidRPr="00F65BD6" w:rsidRDefault="006C2E6D">
            <w:pPr>
              <w:pStyle w:val="Normal0"/>
              <w:tabs>
                <w:tab w:val="left" w:pos="709"/>
              </w:tabs>
              <w:spacing w:before="60" w:after="60" w:line="240" w:lineRule="auto"/>
              <w:jc w:val="left"/>
              <w:rPr>
                <w:rFonts w:ascii="Arial" w:hAnsi="Arial" w:cs="Arial"/>
                <w:b/>
                <w:sz w:val="16"/>
                <w:szCs w:val="16"/>
                <w:lang w:eastAsia="en-US"/>
              </w:rPr>
            </w:pPr>
            <w:r w:rsidRPr="00F65BD6">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53E8B04" w14:textId="77777777" w:rsidR="00625079" w:rsidRPr="00F65BD6" w:rsidRDefault="006C2E6D" w:rsidP="006D60B4">
            <w:pPr>
              <w:pStyle w:val="PBSTabletext"/>
              <w:rPr>
                <w:b/>
              </w:rPr>
            </w:pPr>
            <w:r w:rsidRPr="00F65BD6">
              <w:rPr>
                <w:b/>
              </w:rPr>
              <w:t>Parental Leave Pay</w:t>
            </w:r>
          </w:p>
        </w:tc>
      </w:tr>
      <w:tr w:rsidR="00DD3F55" w14:paraId="3E9405E1" w14:textId="77777777" w:rsidTr="00315175">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14:paraId="3DDDF7E2"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000000" w:themeColor="text1"/>
              <w:left w:val="single" w:sz="4" w:space="0" w:color="auto"/>
              <w:bottom w:val="single" w:sz="4" w:space="0" w:color="auto"/>
              <w:right w:val="single" w:sz="4" w:space="0" w:color="auto"/>
            </w:tcBorders>
            <w:hideMark/>
          </w:tcPr>
          <w:p w14:paraId="077B77E4"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000000" w:themeColor="text1"/>
              <w:left w:val="single" w:sz="4" w:space="0" w:color="auto"/>
              <w:bottom w:val="single" w:sz="4" w:space="0" w:color="auto"/>
              <w:right w:val="single" w:sz="4" w:space="0" w:color="000000" w:themeColor="text1"/>
            </w:tcBorders>
            <w:hideMark/>
          </w:tcPr>
          <w:p w14:paraId="26B310B0"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7B138F2C" w14:textId="77777777" w:rsidTr="00315175">
        <w:tc>
          <w:tcPr>
            <w:tcW w:w="1701" w:type="dxa"/>
            <w:tcBorders>
              <w:top w:val="single" w:sz="4" w:space="0" w:color="auto"/>
              <w:left w:val="single" w:sz="4" w:space="0" w:color="auto"/>
              <w:bottom w:val="dotted" w:sz="4" w:space="0" w:color="auto"/>
              <w:right w:val="single" w:sz="4" w:space="0" w:color="auto"/>
            </w:tcBorders>
          </w:tcPr>
          <w:p w14:paraId="4FB26FB0"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0B73A2CF"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6E3999F1" w14:textId="77777777" w:rsidR="00F65BD6" w:rsidRPr="003F58D4" w:rsidRDefault="006C2E6D" w:rsidP="00F65BD6">
            <w:pPr>
              <w:pStyle w:val="PBSTabletext"/>
            </w:pPr>
            <w:r>
              <w:t>Extent to which eligible families use their unreserved entitlement to Parental Leave Pay.</w:t>
            </w:r>
          </w:p>
        </w:tc>
        <w:tc>
          <w:tcPr>
            <w:tcW w:w="2552" w:type="dxa"/>
            <w:tcBorders>
              <w:top w:val="single" w:sz="4" w:space="0" w:color="auto"/>
              <w:left w:val="single" w:sz="4" w:space="0" w:color="auto"/>
              <w:bottom w:val="dotted" w:sz="4" w:space="0" w:color="auto"/>
              <w:right w:val="single" w:sz="4" w:space="0" w:color="000000" w:themeColor="text1"/>
            </w:tcBorders>
          </w:tcPr>
          <w:p w14:paraId="32D39BFA" w14:textId="77777777" w:rsidR="00F65BD6" w:rsidRPr="003F58D4" w:rsidRDefault="006C2E6D" w:rsidP="00D65E4C">
            <w:pPr>
              <w:pStyle w:val="PBSTabletext"/>
            </w:pPr>
            <w:r>
              <w:t>At least 95 per cent of eligible Parental Leave Pay families receive payment.</w:t>
            </w:r>
          </w:p>
        </w:tc>
      </w:tr>
      <w:tr w:rsidR="00DD3F55" w14:paraId="745C0173"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38688485"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1CB0ADC6"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41073509"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000000" w:themeColor="text1"/>
              <w:bottom w:val="single" w:sz="4" w:space="0" w:color="auto"/>
              <w:right w:val="single" w:sz="4" w:space="0" w:color="000000" w:themeColor="text1"/>
            </w:tcBorders>
          </w:tcPr>
          <w:p w14:paraId="4C8A6546" w14:textId="77777777" w:rsid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75A55812" w14:textId="77777777" w:rsidTr="00315175">
        <w:tc>
          <w:tcPr>
            <w:tcW w:w="7655"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08B07C83" w14:textId="77777777" w:rsidR="00F65BD6" w:rsidRP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2 since 2024-25 Budget:</w:t>
            </w:r>
            <w:r>
              <w:rPr>
                <w:rFonts w:ascii="Arial" w:hAnsi="Arial" w:cs="Arial"/>
                <w:b/>
                <w:sz w:val="16"/>
                <w:szCs w:val="16"/>
                <w:lang w:eastAsia="en-US"/>
              </w:rPr>
              <w:t xml:space="preserve"> </w:t>
            </w:r>
            <w:r>
              <w:rPr>
                <w:rFonts w:ascii="Arial" w:hAnsi="Arial" w:cs="Arial"/>
                <w:sz w:val="16"/>
                <w:szCs w:val="16"/>
                <w:lang w:eastAsia="en-US"/>
              </w:rPr>
              <w:t>Nil</w:t>
            </w:r>
          </w:p>
        </w:tc>
      </w:tr>
    </w:tbl>
    <w:p w14:paraId="6330AA5D" w14:textId="77777777" w:rsidR="00625079" w:rsidRDefault="00625079" w:rsidP="0043275A">
      <w:pPr>
        <w:pStyle w:val="Norm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17809058"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5D04AD7E" w14:textId="77777777" w:rsidR="00625079" w:rsidRDefault="006C2E6D">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1.3 – Support for Seniors </w:t>
            </w:r>
            <w:r>
              <w:rPr>
                <w:rFonts w:ascii="Arial" w:hAnsi="Arial" w:cs="Arial"/>
                <w:sz w:val="16"/>
                <w:szCs w:val="16"/>
                <w:lang w:eastAsia="en-US"/>
              </w:rPr>
              <w:t>– To assist eligible senior Australians financially and to encourage them to use financial resources to support their retirement income.</w:t>
            </w:r>
          </w:p>
        </w:tc>
      </w:tr>
      <w:tr w:rsidR="00DD3F55" w14:paraId="5D33EF1B"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3A2E4414"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hideMark/>
          </w:tcPr>
          <w:p w14:paraId="1BF69161" w14:textId="77777777" w:rsidR="00625079" w:rsidRPr="00F65BD6" w:rsidRDefault="006C2E6D" w:rsidP="005A0EB4">
            <w:pPr>
              <w:pStyle w:val="PBSTabletext"/>
              <w:rPr>
                <w:b/>
              </w:rPr>
            </w:pPr>
            <w:r w:rsidRPr="00F65BD6">
              <w:rPr>
                <w:b/>
              </w:rPr>
              <w:t>Age Pension</w:t>
            </w:r>
          </w:p>
        </w:tc>
      </w:tr>
      <w:tr w:rsidR="00DD3F55" w14:paraId="325B50AB"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2C68D9D8"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4D79F0AF"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5A1352C6"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1A710727" w14:textId="77777777" w:rsidTr="00315175">
        <w:tc>
          <w:tcPr>
            <w:tcW w:w="1701" w:type="dxa"/>
            <w:tcBorders>
              <w:top w:val="single" w:sz="4" w:space="0" w:color="auto"/>
              <w:left w:val="single" w:sz="4" w:space="0" w:color="auto"/>
              <w:bottom w:val="dotted" w:sz="4" w:space="0" w:color="auto"/>
              <w:right w:val="single" w:sz="4" w:space="0" w:color="auto"/>
            </w:tcBorders>
          </w:tcPr>
          <w:p w14:paraId="743288AF"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51B2963D"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4B3A74F5" w14:textId="77777777" w:rsidR="00F65BD6" w:rsidRDefault="006C2E6D" w:rsidP="00F65BD6">
            <w:pPr>
              <w:pStyle w:val="PBSTabletext"/>
            </w:pPr>
            <w:r>
              <w:t>Extent to which people over the Age Pension qualification age are supported in their retirement through the Age Pension or other income support.</w:t>
            </w:r>
          </w:p>
        </w:tc>
        <w:tc>
          <w:tcPr>
            <w:tcW w:w="2552" w:type="dxa"/>
            <w:tcBorders>
              <w:top w:val="single" w:sz="4" w:space="0" w:color="auto"/>
              <w:left w:val="single" w:sz="4" w:space="0" w:color="auto"/>
              <w:bottom w:val="dotted" w:sz="4" w:space="0" w:color="auto"/>
              <w:right w:val="single" w:sz="4" w:space="0" w:color="auto"/>
            </w:tcBorders>
          </w:tcPr>
          <w:p w14:paraId="1CA5A9D5" w14:textId="77777777" w:rsidR="00F65BD6" w:rsidRDefault="006C2E6D" w:rsidP="00D65E4C">
            <w:pPr>
              <w:pStyle w:val="PBSTabletext"/>
            </w:pPr>
            <w:r w:rsidRPr="009C183D">
              <w:t>75 per cent or below of people of Age Pension age are supported by the Age Pension or other income support.</w:t>
            </w:r>
          </w:p>
        </w:tc>
      </w:tr>
      <w:tr w:rsidR="00DD3F55" w14:paraId="70854486"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7D2C3489"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23E87604"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28042FE0"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single" w:sz="4" w:space="0" w:color="auto"/>
              <w:right w:val="single" w:sz="4" w:space="0" w:color="auto"/>
            </w:tcBorders>
          </w:tcPr>
          <w:p w14:paraId="43AD7599" w14:textId="77777777" w:rsid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5338A381" w14:textId="77777777" w:rsidTr="00315175">
        <w:tc>
          <w:tcPr>
            <w:tcW w:w="7655" w:type="dxa"/>
            <w:gridSpan w:val="3"/>
            <w:tcBorders>
              <w:top w:val="single" w:sz="4" w:space="0" w:color="auto"/>
              <w:left w:val="single" w:sz="4" w:space="0" w:color="auto"/>
              <w:bottom w:val="single" w:sz="4" w:space="0" w:color="auto"/>
              <w:right w:val="single" w:sz="4" w:space="0" w:color="auto"/>
            </w:tcBorders>
          </w:tcPr>
          <w:p w14:paraId="43A2AFA2" w14:textId="77777777" w:rsid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3 since 2024-25 Budget</w:t>
            </w:r>
            <w:r>
              <w:rPr>
                <w:rFonts w:ascii="Arial" w:hAnsi="Arial" w:cs="Arial"/>
                <w:b/>
                <w:sz w:val="16"/>
                <w:szCs w:val="16"/>
                <w:lang w:eastAsia="en-US"/>
              </w:rPr>
              <w:t xml:space="preserve">: </w:t>
            </w:r>
            <w:r>
              <w:rPr>
                <w:rFonts w:ascii="Arial" w:hAnsi="Arial" w:cs="Arial"/>
                <w:sz w:val="16"/>
                <w:szCs w:val="16"/>
                <w:lang w:eastAsia="en-US"/>
              </w:rPr>
              <w:t>Nil</w:t>
            </w:r>
          </w:p>
        </w:tc>
      </w:tr>
    </w:tbl>
    <w:p w14:paraId="3EE57AE8" w14:textId="77777777" w:rsidR="00625079" w:rsidRDefault="006C2E6D" w:rsidP="00625079">
      <w:pPr>
        <w:pStyle w:val="Normal0"/>
        <w:spacing w:after="200" w:line="276" w:lineRule="auto"/>
        <w:jc w:val="left"/>
      </w:pPr>
      <w:r>
        <w:br w:type="page"/>
      </w:r>
    </w:p>
    <w:p w14:paraId="04A8F778" w14:textId="77777777" w:rsidR="00625079" w:rsidRDefault="006C2E6D" w:rsidP="00966961">
      <w:pPr>
        <w:pStyle w:val="TableHeading"/>
        <w:keepLines/>
        <w:spacing w:before="0" w:after="0"/>
      </w:pPr>
      <w:r>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30D58180"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12A5A42" w14:textId="77777777" w:rsidR="00625079" w:rsidRDefault="006C2E6D" w:rsidP="009A55E3">
            <w:pPr>
              <w:pStyle w:val="PBSTabletext"/>
            </w:pPr>
            <w:r>
              <w:rPr>
                <w:b/>
              </w:rPr>
              <w:t xml:space="preserve">Program 1.4 – Financial Support for People with Disability </w:t>
            </w:r>
            <w:r>
              <w:t>– To financially assist eligible people with disability.</w:t>
            </w:r>
          </w:p>
        </w:tc>
      </w:tr>
      <w:tr w:rsidR="00DD3F55" w14:paraId="0950A28A"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09D5D815"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6BCF432A" w14:textId="77777777" w:rsidR="00625079" w:rsidRPr="00001E09" w:rsidRDefault="006C2E6D" w:rsidP="009A55E3">
            <w:pPr>
              <w:pStyle w:val="PBSTabletext"/>
              <w:rPr>
                <w:b/>
              </w:rPr>
            </w:pPr>
            <w:r w:rsidRPr="00001E09">
              <w:rPr>
                <w:b/>
              </w:rPr>
              <w:t>Disability Support Pension</w:t>
            </w:r>
          </w:p>
        </w:tc>
      </w:tr>
      <w:tr w:rsidR="00DD3F55" w14:paraId="4CED0225"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75783A68"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2065A36A"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763AE841"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5BCCB3D0" w14:textId="77777777" w:rsidTr="00315175">
        <w:tc>
          <w:tcPr>
            <w:tcW w:w="1701" w:type="dxa"/>
            <w:tcBorders>
              <w:top w:val="single" w:sz="4" w:space="0" w:color="auto"/>
              <w:left w:val="single" w:sz="4" w:space="0" w:color="auto"/>
              <w:bottom w:val="dotted" w:sz="4" w:space="0" w:color="auto"/>
              <w:right w:val="single" w:sz="4" w:space="0" w:color="auto"/>
            </w:tcBorders>
          </w:tcPr>
          <w:p w14:paraId="3B781B16"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09B3E613"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558E1A87" w14:textId="77777777" w:rsidR="00F65BD6" w:rsidRDefault="006C2E6D" w:rsidP="00F65BD6">
            <w:pPr>
              <w:pStyle w:val="PBSTabletext"/>
            </w:pPr>
            <w:r>
              <w:t>Extent to which people of working age with a profound or severe disability are paid Disability Support Pension.</w:t>
            </w:r>
          </w:p>
        </w:tc>
        <w:tc>
          <w:tcPr>
            <w:tcW w:w="2552" w:type="dxa"/>
            <w:tcBorders>
              <w:top w:val="single" w:sz="4" w:space="0" w:color="auto"/>
              <w:left w:val="single" w:sz="4" w:space="0" w:color="auto"/>
              <w:bottom w:val="dotted" w:sz="4" w:space="0" w:color="auto"/>
              <w:right w:val="single" w:sz="4" w:space="0" w:color="auto"/>
            </w:tcBorders>
          </w:tcPr>
          <w:p w14:paraId="479C8CA7" w14:textId="77777777" w:rsidR="00F65BD6" w:rsidRDefault="006C2E6D" w:rsidP="00D65E4C">
            <w:pPr>
              <w:pStyle w:val="PBSTabletext"/>
            </w:pPr>
            <w:r w:rsidRPr="009C183D">
              <w:t>At least</w:t>
            </w:r>
            <w:r w:rsidRPr="009C183D">
              <w:rPr>
                <w:b/>
              </w:rPr>
              <w:t xml:space="preserve"> </w:t>
            </w:r>
            <w:r w:rsidRPr="009C183D">
              <w:t>90 per cent of people with a profound or severe disability of working age are supported by the Disability Support Pension.</w:t>
            </w:r>
          </w:p>
        </w:tc>
      </w:tr>
      <w:tr w:rsidR="00DD3F55" w14:paraId="085BA036" w14:textId="77777777" w:rsidTr="00315175">
        <w:tc>
          <w:tcPr>
            <w:tcW w:w="1701" w:type="dxa"/>
            <w:tcBorders>
              <w:top w:val="dotted" w:sz="4" w:space="0" w:color="auto"/>
              <w:left w:val="single" w:sz="4" w:space="0" w:color="auto"/>
              <w:right w:val="single" w:sz="4" w:space="0" w:color="auto"/>
            </w:tcBorders>
            <w:hideMark/>
          </w:tcPr>
          <w:p w14:paraId="571B27E6"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47D68DA1" w14:textId="77777777" w:rsidR="00F65BD6" w:rsidRDefault="006C2E6D" w:rsidP="00F65BD6">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dotted" w:sz="4" w:space="0" w:color="000000" w:themeColor="text1"/>
              <w:right w:val="single" w:sz="4" w:space="0" w:color="auto"/>
            </w:tcBorders>
          </w:tcPr>
          <w:p w14:paraId="0D04229F" w14:textId="77777777" w:rsidR="00F65BD6" w:rsidRDefault="006C2E6D" w:rsidP="00F65BD6">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dotted" w:sz="4" w:space="0" w:color="000000" w:themeColor="text1"/>
              <w:right w:val="single" w:sz="4" w:space="0" w:color="auto"/>
            </w:tcBorders>
          </w:tcPr>
          <w:p w14:paraId="72B0EC06" w14:textId="77777777" w:rsidR="00F65BD6" w:rsidRDefault="006C2E6D" w:rsidP="00F65BD6">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1FD326BC" w14:textId="77777777" w:rsidTr="00315175">
        <w:tc>
          <w:tcPr>
            <w:tcW w:w="7655" w:type="dxa"/>
            <w:gridSpan w:val="3"/>
            <w:tcBorders>
              <w:left w:val="single" w:sz="4" w:space="0" w:color="auto"/>
              <w:bottom w:val="single" w:sz="4" w:space="0" w:color="auto"/>
              <w:right w:val="single" w:sz="4" w:space="0" w:color="auto"/>
            </w:tcBorders>
          </w:tcPr>
          <w:p w14:paraId="3E1DFF2D"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 xml:space="preserve">4 since 2024-25 Budget: </w:t>
            </w:r>
            <w:r w:rsidR="00A27EBD">
              <w:rPr>
                <w:rFonts w:ascii="Arial" w:hAnsi="Arial" w:cs="Arial"/>
                <w:sz w:val="16"/>
                <w:szCs w:val="16"/>
                <w:lang w:eastAsia="en-US"/>
              </w:rPr>
              <w:t>Nil</w:t>
            </w:r>
          </w:p>
        </w:tc>
      </w:tr>
    </w:tbl>
    <w:p w14:paraId="0281B56B" w14:textId="77777777" w:rsidR="00625079" w:rsidRDefault="00625079" w:rsidP="00966961">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7FB95C2E"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45198969" w14:textId="77777777" w:rsidR="00625079" w:rsidRPr="000B2857" w:rsidRDefault="006C2E6D" w:rsidP="000B2857">
            <w:pPr>
              <w:pStyle w:val="PBSTabletext"/>
            </w:pPr>
            <w:r>
              <w:rPr>
                <w:b/>
              </w:rPr>
              <w:t xml:space="preserve">Program 1.5 – Financial Support for Carers </w:t>
            </w:r>
            <w:r>
              <w:t>– To financially assist eligible carers of people with disability or a severe medical condition</w:t>
            </w:r>
          </w:p>
        </w:tc>
      </w:tr>
      <w:tr w:rsidR="00DD3F55" w14:paraId="64CDC212"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05125C28"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2C661F5B" w14:textId="77777777" w:rsidR="00625079" w:rsidRPr="00001E09" w:rsidRDefault="006C2E6D" w:rsidP="000B2857">
            <w:pPr>
              <w:pStyle w:val="PBSTabletext"/>
              <w:rPr>
                <w:b/>
              </w:rPr>
            </w:pPr>
            <w:r w:rsidRPr="00001E09">
              <w:rPr>
                <w:b/>
              </w:rPr>
              <w:t>Carer Payment and Carer Allowance</w:t>
            </w:r>
          </w:p>
        </w:tc>
      </w:tr>
      <w:tr w:rsidR="00DD3F55" w14:paraId="747BE92B" w14:textId="77777777" w:rsidTr="00315175">
        <w:tc>
          <w:tcPr>
            <w:tcW w:w="1701" w:type="dxa"/>
            <w:tcBorders>
              <w:top w:val="double" w:sz="4" w:space="0" w:color="000000" w:themeColor="text1"/>
              <w:left w:val="single" w:sz="4" w:space="0" w:color="auto"/>
              <w:bottom w:val="single" w:sz="4" w:space="0" w:color="auto"/>
              <w:right w:val="single" w:sz="4" w:space="0" w:color="auto"/>
            </w:tcBorders>
            <w:hideMark/>
          </w:tcPr>
          <w:p w14:paraId="449B087A"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000000" w:themeColor="text1"/>
              <w:left w:val="single" w:sz="4" w:space="0" w:color="auto"/>
              <w:bottom w:val="single" w:sz="4" w:space="0" w:color="auto"/>
              <w:right w:val="single" w:sz="4" w:space="0" w:color="auto"/>
            </w:tcBorders>
            <w:hideMark/>
          </w:tcPr>
          <w:p w14:paraId="0AA1054B"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000000" w:themeColor="text1"/>
              <w:left w:val="single" w:sz="4" w:space="0" w:color="auto"/>
              <w:bottom w:val="single" w:sz="4" w:space="0" w:color="auto"/>
              <w:right w:val="single" w:sz="4" w:space="0" w:color="auto"/>
            </w:tcBorders>
            <w:hideMark/>
          </w:tcPr>
          <w:p w14:paraId="5E54C0F9"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051A11F9" w14:textId="77777777" w:rsidTr="00315175">
        <w:tc>
          <w:tcPr>
            <w:tcW w:w="1701" w:type="dxa"/>
            <w:tcBorders>
              <w:top w:val="single" w:sz="4" w:space="0" w:color="auto"/>
              <w:left w:val="single" w:sz="4" w:space="0" w:color="auto"/>
              <w:bottom w:val="dotted" w:sz="4" w:space="0" w:color="auto"/>
              <w:right w:val="single" w:sz="4" w:space="0" w:color="auto"/>
            </w:tcBorders>
          </w:tcPr>
          <w:p w14:paraId="50AD1938"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1BAD6A43"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66D25BE9" w14:textId="77777777" w:rsidR="00061551" w:rsidRDefault="006C2E6D" w:rsidP="00061551">
            <w:pPr>
              <w:pStyle w:val="PBSTabletext"/>
            </w:pPr>
            <w:r>
              <w:t>Extent to which payments are made to, or with respect to, carers unable to fully support themselves.</w:t>
            </w:r>
          </w:p>
        </w:tc>
        <w:tc>
          <w:tcPr>
            <w:tcW w:w="2552" w:type="dxa"/>
            <w:tcBorders>
              <w:top w:val="single" w:sz="4" w:space="0" w:color="auto"/>
              <w:left w:val="single" w:sz="4" w:space="0" w:color="auto"/>
              <w:bottom w:val="dotted" w:sz="4" w:space="0" w:color="auto"/>
              <w:right w:val="single" w:sz="4" w:space="0" w:color="auto"/>
            </w:tcBorders>
          </w:tcPr>
          <w:p w14:paraId="2F1CF61A" w14:textId="77777777" w:rsidR="00061551" w:rsidRDefault="006C2E6D" w:rsidP="00D65E4C">
            <w:pPr>
              <w:pStyle w:val="PBSTabletext"/>
            </w:pPr>
            <w:r w:rsidRPr="009C183D">
              <w:t>At least</w:t>
            </w:r>
            <w:r w:rsidRPr="009C183D">
              <w:rPr>
                <w:b/>
              </w:rPr>
              <w:t xml:space="preserve"> </w:t>
            </w:r>
            <w:r w:rsidRPr="009C183D">
              <w:t>70 per cent of primary carers in Australia are supported by Carer Payment and/or Carer Allowance.</w:t>
            </w:r>
          </w:p>
        </w:tc>
      </w:tr>
      <w:tr w:rsidR="00DD3F55" w14:paraId="005736B8" w14:textId="77777777" w:rsidTr="00315175">
        <w:tc>
          <w:tcPr>
            <w:tcW w:w="1701" w:type="dxa"/>
            <w:tcBorders>
              <w:top w:val="dotted" w:sz="4" w:space="0" w:color="auto"/>
              <w:left w:val="single" w:sz="4" w:space="0" w:color="auto"/>
              <w:right w:val="single" w:sz="4" w:space="0" w:color="auto"/>
            </w:tcBorders>
            <w:hideMark/>
          </w:tcPr>
          <w:p w14:paraId="54303EB8"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59E2FAB3"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dotted" w:sz="4" w:space="0" w:color="000000" w:themeColor="text1"/>
              <w:right w:val="single" w:sz="4" w:space="0" w:color="auto"/>
            </w:tcBorders>
          </w:tcPr>
          <w:p w14:paraId="73B88768"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dotted" w:sz="4" w:space="0" w:color="000000" w:themeColor="text1"/>
              <w:right w:val="single" w:sz="4" w:space="0" w:color="auto"/>
            </w:tcBorders>
          </w:tcPr>
          <w:p w14:paraId="092F8D95"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635F1C01" w14:textId="77777777" w:rsidTr="00315175">
        <w:tc>
          <w:tcPr>
            <w:tcW w:w="7655" w:type="dxa"/>
            <w:gridSpan w:val="3"/>
            <w:tcBorders>
              <w:left w:val="single" w:sz="4" w:space="0" w:color="auto"/>
              <w:right w:val="single" w:sz="4" w:space="0" w:color="auto"/>
            </w:tcBorders>
          </w:tcPr>
          <w:p w14:paraId="2CDADD0E"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 xml:space="preserve">5 since 2024-25 Budget: </w:t>
            </w:r>
            <w:r w:rsidR="00A27EBD">
              <w:rPr>
                <w:rFonts w:ascii="Arial" w:hAnsi="Arial" w:cs="Arial"/>
                <w:sz w:val="16"/>
                <w:szCs w:val="16"/>
                <w:lang w:eastAsia="en-US"/>
              </w:rPr>
              <w:t>Nil</w:t>
            </w:r>
          </w:p>
        </w:tc>
      </w:tr>
    </w:tbl>
    <w:p w14:paraId="52C24A3F" w14:textId="77777777" w:rsidR="00625079" w:rsidRDefault="006C2E6D" w:rsidP="00625079">
      <w:pPr>
        <w:pStyle w:val="Normal0"/>
      </w:pPr>
      <w:r>
        <w:br w:type="page"/>
      </w:r>
    </w:p>
    <w:p w14:paraId="02A744B5" w14:textId="77777777" w:rsidR="00625079" w:rsidRDefault="006C2E6D" w:rsidP="00966961">
      <w:pPr>
        <w:pStyle w:val="TableHeading"/>
        <w:keepLines/>
        <w:spacing w:before="0" w:after="0"/>
      </w:pPr>
      <w:r>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2FE659EE"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60383DB" w14:textId="77777777" w:rsidR="00625079" w:rsidRDefault="006C2E6D" w:rsidP="00141A0B">
            <w:pPr>
              <w:pStyle w:val="PBSTabletext"/>
            </w:pPr>
            <w:r>
              <w:rPr>
                <w:b/>
              </w:rPr>
              <w:t>Program 1.6 – Working Age Payments</w:t>
            </w:r>
            <w:r>
              <w:t xml:space="preserve"> – To provide financial assistance to people while they are unable to fully support themselves through work.</w:t>
            </w:r>
          </w:p>
        </w:tc>
      </w:tr>
      <w:tr w:rsidR="00DD3F55" w14:paraId="75A993B1"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3314C31F"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Activities</w:t>
            </w:r>
          </w:p>
        </w:tc>
        <w:tc>
          <w:tcPr>
            <w:tcW w:w="5954" w:type="dxa"/>
            <w:gridSpan w:val="2"/>
            <w:tcBorders>
              <w:top w:val="single" w:sz="4" w:space="0" w:color="auto"/>
              <w:left w:val="single" w:sz="4" w:space="0" w:color="auto"/>
              <w:bottom w:val="double" w:sz="4" w:space="0" w:color="auto"/>
              <w:right w:val="single" w:sz="4" w:space="0" w:color="auto"/>
            </w:tcBorders>
            <w:hideMark/>
          </w:tcPr>
          <w:p w14:paraId="3E8E56ED" w14:textId="77777777" w:rsidR="00625079" w:rsidRPr="00001E09" w:rsidRDefault="006C2E6D" w:rsidP="00141A0B">
            <w:pPr>
              <w:pStyle w:val="PBSTabletext"/>
              <w:rPr>
                <w:b/>
              </w:rPr>
            </w:pPr>
            <w:r w:rsidRPr="00001E09">
              <w:rPr>
                <w:b/>
              </w:rPr>
              <w:t>JobSeeker Payment, Youth Allowance (Other) and Parenting Payment</w:t>
            </w:r>
          </w:p>
        </w:tc>
      </w:tr>
      <w:tr w:rsidR="00DD3F55" w14:paraId="0A6DA30D"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0593E617"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15EEAC57"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005650FD" w14:textId="77777777" w:rsidR="00625079"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3C00F6A6" w14:textId="77777777" w:rsidTr="00315175">
        <w:tc>
          <w:tcPr>
            <w:tcW w:w="1701" w:type="dxa"/>
            <w:tcBorders>
              <w:top w:val="single" w:sz="4" w:space="0" w:color="auto"/>
              <w:left w:val="single" w:sz="4" w:space="0" w:color="auto"/>
              <w:bottom w:val="dotted" w:sz="4" w:space="0" w:color="auto"/>
              <w:right w:val="single" w:sz="4" w:space="0" w:color="auto"/>
            </w:tcBorders>
          </w:tcPr>
          <w:p w14:paraId="2B14D27D"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58DBC012"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016445C0" w14:textId="77777777" w:rsidR="00061551" w:rsidRPr="00141A0B" w:rsidRDefault="006C2E6D" w:rsidP="00061551">
            <w:pPr>
              <w:pStyle w:val="PBSTabletext"/>
            </w:pPr>
            <w:r>
              <w:rPr>
                <w:lang w:val="en-US"/>
              </w:rPr>
              <w:t>Extent to which payments are made to, or with respect to, people unable to fully support themselves</w:t>
            </w:r>
            <w:r w:rsidRPr="009C183D">
              <w:rPr>
                <w:lang w:val="en-US"/>
              </w:rPr>
              <w:t>.</w:t>
            </w:r>
          </w:p>
        </w:tc>
        <w:tc>
          <w:tcPr>
            <w:tcW w:w="2552" w:type="dxa"/>
            <w:tcBorders>
              <w:top w:val="single" w:sz="4" w:space="0" w:color="auto"/>
              <w:left w:val="single" w:sz="4" w:space="0" w:color="auto"/>
              <w:bottom w:val="dotted" w:sz="4" w:space="0" w:color="auto"/>
              <w:right w:val="single" w:sz="4" w:space="0" w:color="auto"/>
            </w:tcBorders>
          </w:tcPr>
          <w:p w14:paraId="7ED49264" w14:textId="77777777" w:rsidR="00061551" w:rsidRPr="00141A0B" w:rsidRDefault="006C2E6D" w:rsidP="00061551">
            <w:pPr>
              <w:pStyle w:val="PBSTabletext"/>
            </w:pPr>
            <w:r>
              <w:rPr>
                <w:lang w:val="en-US"/>
              </w:rPr>
              <w:t>Recipient numbers reflect the number of people who are unable to fully support themselves through work</w:t>
            </w:r>
            <w:r w:rsidRPr="009C183D">
              <w:rPr>
                <w:lang w:val="en-US"/>
              </w:rPr>
              <w:t>.</w:t>
            </w:r>
          </w:p>
        </w:tc>
      </w:tr>
      <w:tr w:rsidR="00DD3F55" w14:paraId="3240BED0" w14:textId="77777777" w:rsidTr="00315175">
        <w:tc>
          <w:tcPr>
            <w:tcW w:w="1701" w:type="dxa"/>
            <w:tcBorders>
              <w:top w:val="dotted" w:sz="4" w:space="0" w:color="auto"/>
              <w:left w:val="single" w:sz="4" w:space="0" w:color="auto"/>
              <w:right w:val="single" w:sz="4" w:space="0" w:color="auto"/>
            </w:tcBorders>
            <w:hideMark/>
          </w:tcPr>
          <w:p w14:paraId="0C03081D"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6B5AF0C9"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dotted" w:sz="4" w:space="0" w:color="000000" w:themeColor="text1"/>
              <w:right w:val="single" w:sz="4" w:space="0" w:color="auto"/>
            </w:tcBorders>
          </w:tcPr>
          <w:p w14:paraId="1AD44E53"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dotted" w:sz="4" w:space="0" w:color="000000" w:themeColor="text1"/>
              <w:right w:val="single" w:sz="4" w:space="0" w:color="auto"/>
            </w:tcBorders>
          </w:tcPr>
          <w:p w14:paraId="5DCD9101"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02EB2303" w14:textId="77777777" w:rsidTr="00315175">
        <w:tc>
          <w:tcPr>
            <w:tcW w:w="7655" w:type="dxa"/>
            <w:gridSpan w:val="3"/>
            <w:tcBorders>
              <w:left w:val="single" w:sz="4" w:space="0" w:color="auto"/>
              <w:right w:val="single" w:sz="4" w:space="0" w:color="auto"/>
            </w:tcBorders>
          </w:tcPr>
          <w:p w14:paraId="78E4F72B"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 xml:space="preserve">6 since 2024-25 Budget: </w:t>
            </w:r>
            <w:r w:rsidR="00A27EBD">
              <w:rPr>
                <w:rFonts w:ascii="Arial" w:hAnsi="Arial" w:cs="Arial"/>
                <w:sz w:val="16"/>
                <w:szCs w:val="16"/>
                <w:lang w:eastAsia="en-US"/>
              </w:rPr>
              <w:t>Nil</w:t>
            </w:r>
          </w:p>
        </w:tc>
      </w:tr>
    </w:tbl>
    <w:p w14:paraId="11AADD45" w14:textId="77777777" w:rsidR="005B3A68" w:rsidRDefault="005B3A68" w:rsidP="006271E6">
      <w:pPr>
        <w:pStyle w:val="Normal0"/>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45A60029"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2F755DE" w14:textId="77777777" w:rsidR="005B3A68" w:rsidRDefault="006C2E6D" w:rsidP="00D71A05">
            <w:pPr>
              <w:pStyle w:val="PBSTabletext"/>
            </w:pPr>
            <w:r>
              <w:rPr>
                <w:b/>
              </w:rPr>
              <w:t xml:space="preserve">Program 1.7 – Student Payments </w:t>
            </w:r>
            <w:r w:rsidRPr="00271025">
              <w:rPr>
                <w:bCs/>
              </w:rPr>
              <w:t>–</w:t>
            </w:r>
            <w:r>
              <w:rPr>
                <w:b/>
              </w:rPr>
              <w:t xml:space="preserve"> </w:t>
            </w:r>
            <w:r>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DD3F55" w14:paraId="6FBAB2DD"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0C610EEC"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Activities</w:t>
            </w:r>
          </w:p>
        </w:tc>
        <w:tc>
          <w:tcPr>
            <w:tcW w:w="5954" w:type="dxa"/>
            <w:gridSpan w:val="2"/>
            <w:tcBorders>
              <w:top w:val="single" w:sz="4" w:space="0" w:color="auto"/>
              <w:left w:val="single" w:sz="4" w:space="0" w:color="auto"/>
              <w:bottom w:val="double" w:sz="4" w:space="0" w:color="auto"/>
              <w:right w:val="single" w:sz="4" w:space="0" w:color="auto"/>
            </w:tcBorders>
            <w:hideMark/>
          </w:tcPr>
          <w:p w14:paraId="0286280A" w14:textId="77777777" w:rsidR="005B3A68" w:rsidRPr="00001E09" w:rsidRDefault="006C2E6D" w:rsidP="00D71A05">
            <w:pPr>
              <w:pStyle w:val="PBSTabletext"/>
              <w:rPr>
                <w:b/>
              </w:rPr>
            </w:pPr>
            <w:r w:rsidRPr="00001E09">
              <w:rPr>
                <w:b/>
              </w:rPr>
              <w:t xml:space="preserve">Youth Allowance (Student), Austudy and ABSTUDY </w:t>
            </w:r>
          </w:p>
        </w:tc>
      </w:tr>
      <w:tr w:rsidR="00DD3F55" w14:paraId="5E2A304A" w14:textId="77777777" w:rsidTr="00315175">
        <w:tc>
          <w:tcPr>
            <w:tcW w:w="1701" w:type="dxa"/>
            <w:tcBorders>
              <w:top w:val="double" w:sz="4" w:space="0" w:color="auto"/>
              <w:left w:val="single" w:sz="4" w:space="0" w:color="auto"/>
              <w:bottom w:val="single" w:sz="4" w:space="0" w:color="000000" w:themeColor="text1"/>
              <w:right w:val="single" w:sz="4" w:space="0" w:color="auto"/>
            </w:tcBorders>
            <w:hideMark/>
          </w:tcPr>
          <w:p w14:paraId="686CC112"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2F37B8F7"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07BFA504"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0429D861" w14:textId="77777777" w:rsidTr="00315175">
        <w:tc>
          <w:tcPr>
            <w:tcW w:w="1701" w:type="dxa"/>
            <w:tcBorders>
              <w:top w:val="single" w:sz="4" w:space="0" w:color="auto"/>
              <w:left w:val="single" w:sz="4" w:space="0" w:color="auto"/>
              <w:bottom w:val="dotted" w:sz="4" w:space="0" w:color="auto"/>
              <w:right w:val="single" w:sz="4" w:space="0" w:color="auto"/>
            </w:tcBorders>
          </w:tcPr>
          <w:p w14:paraId="138B7CAC" w14:textId="77777777" w:rsidR="005B3A68" w:rsidRDefault="006C2E6D"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693A9AA3"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084B5C59" w14:textId="77777777" w:rsidR="005B3A68" w:rsidRDefault="006C2E6D" w:rsidP="00D71A05">
            <w:pPr>
              <w:pStyle w:val="PBSTabletext"/>
            </w:pPr>
            <w:r>
              <w:t>Extent to which payment recipients have improved financial self-reliance.</w:t>
            </w:r>
          </w:p>
        </w:tc>
        <w:tc>
          <w:tcPr>
            <w:tcW w:w="2552" w:type="dxa"/>
            <w:tcBorders>
              <w:top w:val="single" w:sz="4" w:space="0" w:color="auto"/>
              <w:left w:val="single" w:sz="4" w:space="0" w:color="auto"/>
              <w:bottom w:val="dotted" w:sz="4" w:space="0" w:color="auto"/>
              <w:right w:val="single" w:sz="4" w:space="0" w:color="auto"/>
            </w:tcBorders>
          </w:tcPr>
          <w:p w14:paraId="4E2282D8" w14:textId="77777777" w:rsidR="005B3A68" w:rsidRDefault="006C2E6D" w:rsidP="00D71A05">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The proportion of Austudy, Youth Allowance and ABSTUDY recipients who are not receiving income support 12 months after exiting student payments reflect the number of people who are unable to fully support themselves through work.</w:t>
            </w:r>
          </w:p>
          <w:p w14:paraId="1D02815F" w14:textId="77777777" w:rsidR="005B3A68" w:rsidRDefault="006C2E6D" w:rsidP="00D71A05">
            <w:pPr>
              <w:pStyle w:val="PBSTabletext"/>
            </w:pPr>
            <w:r>
              <w:t>Changes in exit rates align with changes in unemployment rate.</w:t>
            </w:r>
          </w:p>
        </w:tc>
      </w:tr>
      <w:tr w:rsidR="00DD3F55" w14:paraId="78464101" w14:textId="77777777" w:rsidTr="00315175">
        <w:tc>
          <w:tcPr>
            <w:tcW w:w="1701" w:type="dxa"/>
            <w:tcBorders>
              <w:top w:val="dotted" w:sz="4" w:space="0" w:color="auto"/>
              <w:left w:val="single" w:sz="4" w:space="0" w:color="auto"/>
              <w:right w:val="single" w:sz="4" w:space="0" w:color="auto"/>
            </w:tcBorders>
            <w:hideMark/>
          </w:tcPr>
          <w:p w14:paraId="545EC3EC" w14:textId="77777777" w:rsidR="005B3A68" w:rsidRDefault="006C2E6D"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528F27E6" w14:textId="77777777" w:rsidR="005B3A68" w:rsidRDefault="006C2E6D" w:rsidP="00D71A05">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dotted" w:sz="4" w:space="0" w:color="auto"/>
              <w:right w:val="single" w:sz="4" w:space="0" w:color="auto"/>
            </w:tcBorders>
          </w:tcPr>
          <w:p w14:paraId="58FA835C" w14:textId="77777777" w:rsidR="005B3A68" w:rsidRDefault="006C2E6D" w:rsidP="00D71A0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dotted" w:sz="4" w:space="0" w:color="auto"/>
              <w:right w:val="single" w:sz="4" w:space="0" w:color="auto"/>
            </w:tcBorders>
          </w:tcPr>
          <w:p w14:paraId="1D8E5457" w14:textId="77777777" w:rsidR="005B3A68" w:rsidRDefault="006C2E6D" w:rsidP="00D71A05">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2C6EBD8C" w14:textId="77777777" w:rsidTr="00315175">
        <w:tc>
          <w:tcPr>
            <w:tcW w:w="7655" w:type="dxa"/>
            <w:gridSpan w:val="3"/>
            <w:tcBorders>
              <w:left w:val="single" w:sz="4" w:space="0" w:color="auto"/>
              <w:right w:val="single" w:sz="4" w:space="0" w:color="auto"/>
            </w:tcBorders>
          </w:tcPr>
          <w:p w14:paraId="3A38B46E" w14:textId="77777777" w:rsidR="005B3A68" w:rsidRDefault="006C2E6D" w:rsidP="00D71A05">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Material changes to Program 1.</w:t>
            </w:r>
            <w:r w:rsidR="00A27EBD">
              <w:rPr>
                <w:rFonts w:ascii="Arial" w:hAnsi="Arial" w:cs="Arial"/>
                <w:b/>
                <w:sz w:val="16"/>
                <w:szCs w:val="16"/>
                <w:lang w:eastAsia="en-US"/>
              </w:rPr>
              <w:t xml:space="preserve">7 since 2024-25 Budget: </w:t>
            </w:r>
            <w:r w:rsidR="00A27EBD">
              <w:rPr>
                <w:rFonts w:ascii="Arial" w:hAnsi="Arial" w:cs="Arial"/>
                <w:sz w:val="16"/>
                <w:szCs w:val="16"/>
                <w:lang w:eastAsia="en-US"/>
              </w:rPr>
              <w:t>Nil</w:t>
            </w:r>
          </w:p>
        </w:tc>
      </w:tr>
    </w:tbl>
    <w:p w14:paraId="2F6A78AE" w14:textId="77777777" w:rsidR="00625079" w:rsidRDefault="006C2E6D" w:rsidP="005B3A68">
      <w:pPr>
        <w:pStyle w:val="Normal0"/>
        <w:jc w:val="left"/>
      </w:pPr>
      <w:r>
        <w:br w:type="page"/>
      </w:r>
    </w:p>
    <w:p w14:paraId="22A4765E" w14:textId="77777777" w:rsidR="00625079" w:rsidRDefault="006C2E6D" w:rsidP="00966961">
      <w:pPr>
        <w:pStyle w:val="TableHeading"/>
        <w:keepLines/>
        <w:spacing w:before="0" w:after="0"/>
      </w:pPr>
      <w:r>
        <w:t>Table 2.1.3: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17058A84"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1A5DAEBF" w14:textId="77777777" w:rsidR="00001E2D" w:rsidRDefault="006C2E6D" w:rsidP="00C652AA">
            <w:pPr>
              <w:pStyle w:val="PBSTabletext"/>
            </w:pPr>
            <w:r>
              <w:rPr>
                <w:b/>
              </w:rPr>
              <w:t>Cross Program - Rent Assistance</w:t>
            </w:r>
            <w:r>
              <w:t xml:space="preserve"> – To make payments to income support or family payment recipients to assist with the costs of renting private and community housing.</w:t>
            </w:r>
          </w:p>
        </w:tc>
      </w:tr>
      <w:tr w:rsidR="00DD3F55" w14:paraId="0EEB7461"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4A9F951D" w14:textId="77777777" w:rsidR="00001E2D" w:rsidRDefault="006C2E6D"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672844FC" w14:textId="77777777" w:rsidR="00001E2D" w:rsidRPr="00001E09" w:rsidRDefault="006C2E6D" w:rsidP="00C652AA">
            <w:pPr>
              <w:pStyle w:val="PBSTabletext"/>
              <w:rPr>
                <w:b/>
              </w:rPr>
            </w:pPr>
            <w:r w:rsidRPr="00001E09">
              <w:rPr>
                <w:b/>
              </w:rPr>
              <w:t>Rent Assistance</w:t>
            </w:r>
          </w:p>
        </w:tc>
      </w:tr>
      <w:tr w:rsidR="00DD3F55" w14:paraId="397976D8" w14:textId="77777777" w:rsidTr="00315175">
        <w:tc>
          <w:tcPr>
            <w:tcW w:w="1701" w:type="dxa"/>
            <w:tcBorders>
              <w:top w:val="double" w:sz="4" w:space="0" w:color="auto"/>
              <w:left w:val="single" w:sz="4" w:space="0" w:color="auto"/>
              <w:bottom w:val="single" w:sz="4" w:space="0" w:color="000000" w:themeColor="text1"/>
              <w:right w:val="single" w:sz="4" w:space="0" w:color="auto"/>
            </w:tcBorders>
            <w:hideMark/>
          </w:tcPr>
          <w:p w14:paraId="79DC783D" w14:textId="77777777" w:rsidR="00001E2D" w:rsidRDefault="006C2E6D"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19FDB58C" w14:textId="77777777" w:rsidR="00001E2D" w:rsidRDefault="006C2E6D"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352A793A" w14:textId="77777777" w:rsidR="00001E2D" w:rsidRDefault="006C2E6D" w:rsidP="00C652A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2DCEDC09" w14:textId="77777777" w:rsidTr="00315175">
        <w:tc>
          <w:tcPr>
            <w:tcW w:w="1701" w:type="dxa"/>
            <w:tcBorders>
              <w:top w:val="single" w:sz="4" w:space="0" w:color="auto"/>
              <w:left w:val="single" w:sz="4" w:space="0" w:color="auto"/>
              <w:bottom w:val="dotted" w:sz="4" w:space="0" w:color="auto"/>
              <w:right w:val="single" w:sz="4" w:space="0" w:color="auto"/>
            </w:tcBorders>
          </w:tcPr>
          <w:p w14:paraId="03D10EF8"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0637F30D"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2B73DA9E" w14:textId="77777777" w:rsidR="00061551" w:rsidRDefault="006C2E6D" w:rsidP="00061551">
            <w:pPr>
              <w:pStyle w:val="PBSTabletext"/>
            </w:pPr>
            <w:r>
              <w:t>Australians receiving income support or family assistance payments are assisted with the cost of private rental or community housing.</w:t>
            </w:r>
          </w:p>
        </w:tc>
        <w:tc>
          <w:tcPr>
            <w:tcW w:w="2552" w:type="dxa"/>
            <w:tcBorders>
              <w:top w:val="single" w:sz="4" w:space="0" w:color="auto"/>
              <w:left w:val="single" w:sz="4" w:space="0" w:color="auto"/>
              <w:bottom w:val="dotted" w:sz="4" w:space="0" w:color="auto"/>
              <w:right w:val="single" w:sz="4" w:space="0" w:color="auto"/>
            </w:tcBorders>
          </w:tcPr>
          <w:p w14:paraId="1696AF46" w14:textId="77777777" w:rsidR="00061551" w:rsidRDefault="006C2E6D" w:rsidP="00061551">
            <w:pPr>
              <w:pStyle w:val="PBSTabletext"/>
            </w:pPr>
            <w:r>
              <w:t>Commonwealth Rent Assistance reduces the proportion of recipient households in "rental stress" by at least 25 percentage points.</w:t>
            </w:r>
          </w:p>
        </w:tc>
      </w:tr>
      <w:tr w:rsidR="00DD3F55" w14:paraId="2C3C448D" w14:textId="77777777" w:rsidTr="00315175">
        <w:tc>
          <w:tcPr>
            <w:tcW w:w="1701" w:type="dxa"/>
            <w:tcBorders>
              <w:top w:val="dotted" w:sz="4" w:space="0" w:color="auto"/>
              <w:left w:val="single" w:sz="4" w:space="0" w:color="auto"/>
              <w:right w:val="single" w:sz="4" w:space="0" w:color="auto"/>
            </w:tcBorders>
            <w:hideMark/>
          </w:tcPr>
          <w:p w14:paraId="73DC034F"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5A77D6D3" w14:textId="77777777" w:rsidR="00061551" w:rsidRDefault="006C2E6D" w:rsidP="00061551">
            <w:pPr>
              <w:pStyle w:val="Normal0"/>
              <w:tabs>
                <w:tab w:val="left" w:pos="709"/>
              </w:tabs>
              <w:spacing w:before="60" w:after="60" w:line="240" w:lineRule="auto"/>
              <w:jc w:val="left"/>
              <w:rPr>
                <w:rFonts w:ascii="Arial" w:hAnsi="Arial" w:cs="Arial"/>
                <w:b/>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dotted" w:sz="4" w:space="0" w:color="auto"/>
              <w:right w:val="single" w:sz="4" w:space="0" w:color="auto"/>
            </w:tcBorders>
          </w:tcPr>
          <w:p w14:paraId="4279307F" w14:textId="77777777" w:rsidR="00061551" w:rsidRDefault="006C2E6D" w:rsidP="0006155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dotted" w:sz="4" w:space="0" w:color="auto"/>
              <w:right w:val="single" w:sz="4" w:space="0" w:color="auto"/>
            </w:tcBorders>
          </w:tcPr>
          <w:p w14:paraId="3E465BCB"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76B3300B" w14:textId="77777777" w:rsidTr="00315175">
        <w:tc>
          <w:tcPr>
            <w:tcW w:w="7655" w:type="dxa"/>
            <w:gridSpan w:val="3"/>
            <w:tcBorders>
              <w:left w:val="single" w:sz="4" w:space="0" w:color="auto"/>
              <w:right w:val="single" w:sz="4" w:space="0" w:color="auto"/>
            </w:tcBorders>
          </w:tcPr>
          <w:p w14:paraId="1F1EABD8" w14:textId="77777777" w:rsidR="00061551" w:rsidRDefault="006C2E6D" w:rsidP="00061551">
            <w:pPr>
              <w:pStyle w:val="Normal0"/>
              <w:tabs>
                <w:tab w:val="left" w:pos="709"/>
              </w:tabs>
              <w:spacing w:before="60" w:after="60" w:line="240" w:lineRule="auto"/>
              <w:rPr>
                <w:rFonts w:ascii="Arial" w:hAnsi="Arial" w:cs="Arial"/>
                <w:sz w:val="16"/>
                <w:szCs w:val="16"/>
                <w:lang w:eastAsia="en-US"/>
              </w:rPr>
            </w:pPr>
            <w:r>
              <w:rPr>
                <w:rFonts w:ascii="Arial" w:hAnsi="Arial" w:cs="Arial"/>
                <w:b/>
                <w:sz w:val="16"/>
                <w:szCs w:val="16"/>
                <w:lang w:eastAsia="en-US"/>
              </w:rPr>
              <w:t xml:space="preserve">Material changes to </w:t>
            </w:r>
            <w:r w:rsidR="00A27EBD">
              <w:rPr>
                <w:rFonts w:ascii="Arial" w:hAnsi="Arial" w:cs="Arial"/>
                <w:b/>
                <w:sz w:val="16"/>
                <w:szCs w:val="16"/>
                <w:lang w:eastAsia="en-US"/>
              </w:rPr>
              <w:t xml:space="preserve">Cross Program since 2024-25 Budget: </w:t>
            </w:r>
            <w:r w:rsidR="00A27EBD">
              <w:rPr>
                <w:rFonts w:ascii="Arial" w:hAnsi="Arial" w:cs="Arial"/>
                <w:sz w:val="16"/>
                <w:szCs w:val="16"/>
                <w:lang w:eastAsia="en-US"/>
              </w:rPr>
              <w:t>Nil</w:t>
            </w:r>
          </w:p>
        </w:tc>
      </w:tr>
    </w:tbl>
    <w:p w14:paraId="53470723" w14:textId="77777777" w:rsidR="00D86095" w:rsidRPr="007B5D2C" w:rsidRDefault="006C2E6D" w:rsidP="00CA40B9">
      <w:pPr>
        <w:keepNext/>
        <w:pageBreakBefore/>
        <w:tabs>
          <w:tab w:val="left" w:pos="709"/>
        </w:tabs>
        <w:spacing w:before="240" w:line="240" w:lineRule="auto"/>
        <w:ind w:right="28"/>
        <w:jc w:val="left"/>
        <w:outlineLvl w:val="2"/>
        <w:rPr>
          <w:rFonts w:ascii="Arial" w:hAnsi="Arial"/>
          <w:b/>
          <w:sz w:val="22"/>
        </w:rPr>
      </w:pPr>
      <w:bookmarkStart w:id="125" w:name="RG_MARKER_64277"/>
      <w:bookmarkStart w:id="126" w:name="RG_MARKER_64294"/>
      <w:bookmarkStart w:id="127" w:name="RG_MARKER_64422"/>
      <w:r w:rsidRPr="007B5D2C">
        <w:rPr>
          <w:rFonts w:ascii="Arial" w:hAnsi="Arial"/>
          <w:b/>
          <w:sz w:val="22"/>
        </w:rPr>
        <w:t>2.2</w:t>
      </w:r>
      <w:bookmarkEnd w:id="125"/>
      <w:bookmarkEnd w:id="126"/>
      <w:bookmarkEnd w:id="127"/>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75935D9E" w14:textId="77777777" w:rsidTr="00315175">
        <w:tc>
          <w:tcPr>
            <w:tcW w:w="5000" w:type="pct"/>
            <w:tcBorders>
              <w:top w:val="single" w:sz="4" w:space="0" w:color="auto"/>
              <w:left w:val="single" w:sz="4" w:space="0" w:color="auto"/>
              <w:bottom w:val="single" w:sz="4" w:space="0" w:color="auto"/>
              <w:right w:val="single" w:sz="4" w:space="0" w:color="auto"/>
            </w:tcBorders>
            <w:shd w:val="clear" w:color="auto" w:fill="E6E6E6"/>
            <w:hideMark/>
          </w:tcPr>
          <w:p w14:paraId="66E9AE57" w14:textId="77777777" w:rsidR="00A35074" w:rsidRDefault="006C2E6D">
            <w:pPr>
              <w:pStyle w:val="Outcomeheading"/>
              <w:tabs>
                <w:tab w:val="left" w:pos="0"/>
              </w:tabs>
              <w:spacing w:before="120" w:line="276" w:lineRule="auto"/>
              <w:rPr>
                <w:sz w:val="20"/>
                <w:lang w:val="en-US" w:eastAsia="en-US"/>
              </w:rPr>
            </w:pPr>
            <w:r>
              <w:rPr>
                <w:sz w:val="20"/>
                <w:lang w:val="en-US" w:eastAsia="en-US"/>
              </w:rPr>
              <w:t>Outcome 2: Families and Communities</w:t>
            </w:r>
          </w:p>
          <w:p w14:paraId="2DD23DA3" w14:textId="77777777" w:rsidR="00A35074" w:rsidRDefault="006C2E6D" w:rsidP="00A35074">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Contribute to stronger and more resilient individuals, children, families and communities by providing targeted supports</w:t>
            </w:r>
          </w:p>
        </w:tc>
      </w:tr>
    </w:tbl>
    <w:p w14:paraId="317B7A93" w14:textId="77777777" w:rsidR="00DA2731" w:rsidRDefault="006C2E6D" w:rsidP="000476B5">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29CE49FF"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691A1CC3" w14:textId="77777777" w:rsidR="002E7D0B" w:rsidRPr="00E81C96" w:rsidRDefault="006C2E6D">
            <w:pPr>
              <w:pStyle w:val="ExampleText0"/>
              <w:spacing w:before="60" w:after="60" w:line="240" w:lineRule="auto"/>
              <w:rPr>
                <w:color w:val="000000"/>
                <w:sz w:val="19"/>
                <w:szCs w:val="19"/>
                <w:lang w:val="en-US" w:eastAsia="en-US"/>
              </w:rPr>
            </w:pPr>
            <w:r w:rsidRPr="00E81C96">
              <w:rPr>
                <w:rStyle w:val="ExampletextCharChar"/>
                <w:b/>
                <w:color w:val="000000"/>
                <w:sz w:val="19"/>
                <w:szCs w:val="19"/>
              </w:rPr>
              <w:t>Attorney-General’s Department</w:t>
            </w:r>
          </w:p>
        </w:tc>
      </w:tr>
      <w:tr w:rsidR="00DD3F55" w14:paraId="03E93AF8"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69F9775A" w14:textId="77777777" w:rsidR="002E7D0B" w:rsidRPr="00E81C96" w:rsidRDefault="006C2E6D">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Programs</w:t>
            </w:r>
          </w:p>
          <w:p w14:paraId="2264AEFC" w14:textId="77777777" w:rsidR="002E7D0B" w:rsidRPr="00E81C96" w:rsidRDefault="006C2E6D" w:rsidP="002E7D0B">
            <w:pPr>
              <w:keepLines w:val="0"/>
              <w:numPr>
                <w:ilvl w:val="0"/>
                <w:numId w:val="10"/>
              </w:numPr>
              <w:spacing w:before="60" w:after="60" w:line="240" w:lineRule="auto"/>
              <w:ind w:left="714" w:hanging="357"/>
              <w:jc w:val="left"/>
              <w:rPr>
                <w:rStyle w:val="ExampletextCharChar"/>
                <w:i w:val="0"/>
                <w:color w:val="000000"/>
                <w:sz w:val="19"/>
                <w:szCs w:val="19"/>
              </w:rPr>
            </w:pPr>
            <w:r w:rsidRPr="00E81C96">
              <w:rPr>
                <w:rStyle w:val="ExampletextCharChar"/>
                <w:i w:val="0"/>
                <w:color w:val="000000"/>
                <w:sz w:val="19"/>
                <w:szCs w:val="19"/>
              </w:rPr>
              <w:t xml:space="preserve">Program 1.1 – </w:t>
            </w:r>
            <w:r w:rsidR="00E93119" w:rsidRPr="00E81C96">
              <w:rPr>
                <w:rStyle w:val="ExampletextCharChar"/>
                <w:i w:val="0"/>
                <w:color w:val="000000"/>
                <w:sz w:val="19"/>
                <w:szCs w:val="19"/>
              </w:rPr>
              <w:t>Attorney-General’s Department Operating Expenses – Civil Justice and Legal Services</w:t>
            </w:r>
          </w:p>
          <w:p w14:paraId="0B99B39F" w14:textId="77777777" w:rsidR="002E7D0B" w:rsidRPr="00E81C96" w:rsidRDefault="006C2E6D" w:rsidP="002E7D0B">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1.4 – Justice Services</w:t>
            </w:r>
          </w:p>
          <w:p w14:paraId="228C8579" w14:textId="77777777" w:rsidR="002E7D0B" w:rsidRPr="00E81C96" w:rsidRDefault="006C2E6D" w:rsidP="00C042E6">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1.5 – Family Relationships</w:t>
            </w:r>
          </w:p>
        </w:tc>
      </w:tr>
      <w:tr w:rsidR="00DD3F55" w14:paraId="78EC8B53"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2587DE90" w14:textId="77777777" w:rsidR="002E7D0B" w:rsidRPr="00E81C96" w:rsidRDefault="006C2E6D">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Contribution to Outcome 2 made by linked programs</w:t>
            </w:r>
          </w:p>
          <w:p w14:paraId="68720311" w14:textId="77777777" w:rsidR="002E7D0B" w:rsidRPr="00E81C96" w:rsidRDefault="006C2E6D">
            <w:pPr>
              <w:spacing w:before="60" w:after="60" w:line="240" w:lineRule="auto"/>
              <w:rPr>
                <w:rStyle w:val="ExampletextCharChar"/>
                <w:rFonts w:eastAsia="Calibri"/>
                <w:b/>
                <w:i w:val="0"/>
                <w:color w:val="000000"/>
                <w:sz w:val="19"/>
                <w:szCs w:val="19"/>
              </w:rPr>
            </w:pPr>
            <w:r w:rsidRPr="00E81C96">
              <w:rPr>
                <w:rStyle w:val="ExampletextCharChar"/>
                <w:i w:val="0"/>
                <w:color w:val="000000"/>
                <w:sz w:val="19"/>
                <w:szCs w:val="19"/>
              </w:rPr>
              <w:t>The Attorney-General’s Department has policy responsibility for improving access to justice for Indigenous people, for family matters, including Family Law Services; elder abuse matters; and for justice policy matters, including responses to sexual violence. These linked programs provide payments for services to support these responsibilities, and are administered by DSS under this Outcome.</w:t>
            </w:r>
          </w:p>
        </w:tc>
      </w:tr>
      <w:tr w:rsidR="00DD3F55" w14:paraId="0053AA36"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25A9DB6D" w14:textId="77777777" w:rsidR="00C042E6" w:rsidRPr="00E81C96" w:rsidRDefault="006C2E6D" w:rsidP="00B10E60">
            <w:pPr>
              <w:pStyle w:val="ExampleText0"/>
              <w:spacing w:before="60" w:after="60" w:line="240" w:lineRule="auto"/>
              <w:rPr>
                <w:sz w:val="19"/>
                <w:szCs w:val="19"/>
                <w:lang w:val="en-US" w:eastAsia="en-US"/>
              </w:rPr>
            </w:pPr>
            <w:r w:rsidRPr="00E81C96">
              <w:rPr>
                <w:rStyle w:val="ExampletextCharChar"/>
                <w:b/>
                <w:color w:val="000000"/>
                <w:sz w:val="19"/>
                <w:szCs w:val="19"/>
              </w:rPr>
              <w:t>Department of Health and Aged Care</w:t>
            </w:r>
          </w:p>
        </w:tc>
      </w:tr>
      <w:tr w:rsidR="00DD3F55" w14:paraId="006AEB6E"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24B58348" w14:textId="77777777" w:rsidR="00C042E6" w:rsidRPr="00E81C96" w:rsidRDefault="006C2E6D" w:rsidP="00B10E60">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Program</w:t>
            </w:r>
          </w:p>
          <w:p w14:paraId="627A1455" w14:textId="77777777" w:rsidR="00C042E6" w:rsidRPr="00E81C96" w:rsidRDefault="006C2E6D" w:rsidP="00C042E6">
            <w:pPr>
              <w:keepLines w:val="0"/>
              <w:numPr>
                <w:ilvl w:val="0"/>
                <w:numId w:val="10"/>
              </w:numPr>
              <w:spacing w:before="60" w:after="60" w:line="240" w:lineRule="auto"/>
              <w:ind w:left="714" w:hanging="357"/>
              <w:rPr>
                <w:rStyle w:val="ExampletextCharChar"/>
                <w:rFonts w:eastAsia="Calibri"/>
                <w:i w:val="0"/>
                <w:color w:val="000000"/>
                <w:sz w:val="19"/>
                <w:szCs w:val="19"/>
              </w:rPr>
            </w:pPr>
            <w:r w:rsidRPr="00E81C96">
              <w:rPr>
                <w:rStyle w:val="ExampletextCharChar"/>
                <w:i w:val="0"/>
                <w:color w:val="000000"/>
                <w:sz w:val="19"/>
                <w:szCs w:val="19"/>
              </w:rPr>
              <w:t>Program 1.2 – Mental Health</w:t>
            </w:r>
          </w:p>
        </w:tc>
      </w:tr>
      <w:tr w:rsidR="00DD3F55" w14:paraId="184529EA"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20D699AE" w14:textId="77777777" w:rsidR="00C9338C" w:rsidRPr="00E81C96" w:rsidRDefault="006C2E6D" w:rsidP="00C9338C">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Contribution to Outcome 2 made by linked program</w:t>
            </w:r>
          </w:p>
          <w:p w14:paraId="63D25CF6" w14:textId="77777777" w:rsidR="00C042E6" w:rsidRPr="00E81C96" w:rsidRDefault="006C2E6D" w:rsidP="00C9338C">
            <w:pPr>
              <w:spacing w:before="60" w:after="60" w:line="240" w:lineRule="auto"/>
              <w:rPr>
                <w:rStyle w:val="ExampletextCharChar"/>
                <w:rFonts w:eastAsia="Calibri"/>
                <w:i w:val="0"/>
                <w:color w:val="000000"/>
                <w:sz w:val="19"/>
                <w:szCs w:val="19"/>
              </w:rPr>
            </w:pPr>
            <w:r w:rsidRPr="00E81C96">
              <w:rPr>
                <w:rStyle w:val="ExampletextCharChar"/>
                <w:i w:val="0"/>
                <w:color w:val="000000"/>
                <w:sz w:val="19"/>
                <w:szCs w:val="19"/>
              </w:rPr>
              <w:t>The Department of Health and Aged Care has policy responsibility for Medicare Benefits Schedule items in relation to mental health.</w:t>
            </w:r>
          </w:p>
        </w:tc>
      </w:tr>
      <w:tr w:rsidR="00DD3F55" w14:paraId="4A45C7A3"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3065BE64" w14:textId="77777777" w:rsidR="002E7D0B" w:rsidRPr="00E81C96" w:rsidRDefault="006C2E6D">
            <w:pPr>
              <w:pStyle w:val="ExampleText0"/>
              <w:spacing w:before="60" w:after="60" w:line="240" w:lineRule="auto"/>
              <w:rPr>
                <w:sz w:val="19"/>
                <w:szCs w:val="19"/>
                <w:lang w:val="en-US" w:eastAsia="en-US"/>
              </w:rPr>
            </w:pPr>
            <w:r w:rsidRPr="00E81C96">
              <w:rPr>
                <w:rStyle w:val="ExampletextCharChar"/>
                <w:b/>
                <w:color w:val="000000"/>
                <w:sz w:val="19"/>
                <w:szCs w:val="19"/>
              </w:rPr>
              <w:t>Services Australia</w:t>
            </w:r>
          </w:p>
        </w:tc>
      </w:tr>
      <w:tr w:rsidR="00DD3F55" w14:paraId="6EC52A56"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720892BA" w14:textId="77777777" w:rsidR="00C9338C" w:rsidRPr="00E81C96" w:rsidRDefault="006C2E6D" w:rsidP="00C9338C">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Programs</w:t>
            </w:r>
          </w:p>
          <w:p w14:paraId="4DF1D398" w14:textId="77777777" w:rsidR="00C9338C" w:rsidRPr="00E81C96" w:rsidRDefault="006C2E6D" w:rsidP="00B6602F">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1.1 – Strategy and Corporate Enabling</w:t>
            </w:r>
          </w:p>
          <w:p w14:paraId="514F48F5" w14:textId="77777777" w:rsidR="00C9338C" w:rsidRPr="00E81C96" w:rsidRDefault="006C2E6D" w:rsidP="00B6602F">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1.2 – Customer Service Delivery</w:t>
            </w:r>
          </w:p>
          <w:p w14:paraId="69AEB791" w14:textId="77777777" w:rsidR="002E7D0B" w:rsidRPr="00E81C96" w:rsidRDefault="006C2E6D" w:rsidP="00B6602F">
            <w:pPr>
              <w:keepLines w:val="0"/>
              <w:numPr>
                <w:ilvl w:val="0"/>
                <w:numId w:val="10"/>
              </w:numPr>
              <w:spacing w:before="60" w:after="60" w:line="240" w:lineRule="auto"/>
              <w:ind w:left="714" w:hanging="357"/>
              <w:rPr>
                <w:rStyle w:val="ExampletextCharChar"/>
                <w:rFonts w:eastAsia="Calibri"/>
                <w:i w:val="0"/>
                <w:color w:val="000000"/>
                <w:sz w:val="19"/>
                <w:szCs w:val="19"/>
              </w:rPr>
            </w:pPr>
            <w:r w:rsidRPr="00E81C96">
              <w:rPr>
                <w:rStyle w:val="ExampletextCharChar"/>
                <w:i w:val="0"/>
                <w:color w:val="000000"/>
                <w:sz w:val="19"/>
                <w:szCs w:val="19"/>
              </w:rPr>
              <w:t>Program 1.3 – Technology and Transformation</w:t>
            </w:r>
          </w:p>
        </w:tc>
      </w:tr>
      <w:tr w:rsidR="00DD3F55" w14:paraId="0AA9D1C6"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1CF61E54" w14:textId="77777777" w:rsidR="00C9338C" w:rsidRPr="00E81C96" w:rsidRDefault="006C2E6D" w:rsidP="00C9338C">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Contribution to Outcome 2 made by linked programs</w:t>
            </w:r>
          </w:p>
          <w:p w14:paraId="28F64460" w14:textId="77777777" w:rsidR="002E7D0B" w:rsidRPr="00E81C96" w:rsidRDefault="006C2E6D" w:rsidP="00C9338C">
            <w:pPr>
              <w:spacing w:before="60" w:after="60" w:line="240" w:lineRule="auto"/>
              <w:rPr>
                <w:rStyle w:val="ExampletextCharChar"/>
                <w:rFonts w:eastAsia="Calibri"/>
                <w:i w:val="0"/>
                <w:color w:val="000000"/>
                <w:sz w:val="19"/>
                <w:szCs w:val="19"/>
              </w:rPr>
            </w:pPr>
            <w:r w:rsidRPr="00E81C96">
              <w:rPr>
                <w:rStyle w:val="ExampletextCharChar"/>
                <w:i w:val="0"/>
                <w:color w:val="000000"/>
                <w:sz w:val="19"/>
                <w:szCs w:val="19"/>
              </w:rPr>
              <w:t>The administrative aspects of Income Management and payments under the Transition to Independent Living Allowance that falls under this Outcome are delivered by Services Australia through the above linked programs.</w:t>
            </w:r>
          </w:p>
        </w:tc>
      </w:tr>
    </w:tbl>
    <w:p w14:paraId="2FE14391" w14:textId="77777777" w:rsidR="00E81C96" w:rsidRDefault="006C2E6D">
      <w:pPr>
        <w:keepLines w:val="0"/>
        <w:spacing w:after="200" w:line="276" w:lineRule="auto"/>
        <w:jc w:val="left"/>
        <w:rPr>
          <w:rFonts w:ascii="Arial" w:hAnsi="Arial" w:cs="Arial"/>
          <w:b/>
          <w:sz w:val="22"/>
          <w:szCs w:val="22"/>
        </w:rPr>
      </w:pPr>
      <w:r>
        <w:rPr>
          <w:rFonts w:cs="Arial"/>
          <w:sz w:val="22"/>
          <w:szCs w:val="22"/>
        </w:rPr>
        <w:br w:type="page"/>
      </w:r>
    </w:p>
    <w:p w14:paraId="6FE9D2B6" w14:textId="77777777" w:rsidR="00DA2731" w:rsidRDefault="006C2E6D" w:rsidP="00DA2731">
      <w:pPr>
        <w:pStyle w:val="ProgramHeading1"/>
        <w:spacing w:before="0" w:after="0"/>
        <w:rPr>
          <w:rFonts w:cs="Arial"/>
          <w:sz w:val="22"/>
          <w:szCs w:val="22"/>
        </w:rPr>
      </w:pPr>
      <w:r>
        <w:rPr>
          <w:rFonts w:cs="Arial"/>
          <w:sz w:val="22"/>
          <w:szCs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1DD001C8"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7845836E" w14:textId="77777777" w:rsidR="002E7D0B" w:rsidRPr="00E81C96" w:rsidRDefault="006C2E6D" w:rsidP="008262B3">
            <w:pPr>
              <w:pStyle w:val="ExampleText0"/>
              <w:spacing w:before="60" w:after="60" w:line="240" w:lineRule="auto"/>
              <w:rPr>
                <w:b/>
                <w:sz w:val="19"/>
                <w:szCs w:val="19"/>
                <w:lang w:val="en-US" w:eastAsia="en-US"/>
              </w:rPr>
            </w:pPr>
            <w:r w:rsidRPr="00E81C96">
              <w:rPr>
                <w:rStyle w:val="ExampletextCharChar"/>
                <w:b/>
                <w:color w:val="000000"/>
                <w:sz w:val="19"/>
                <w:szCs w:val="19"/>
              </w:rPr>
              <w:t>National Indigenous Australians Agency</w:t>
            </w:r>
          </w:p>
        </w:tc>
      </w:tr>
      <w:tr w:rsidR="00DD3F55" w14:paraId="5F90BFF6" w14:textId="77777777" w:rsidTr="00315175">
        <w:tc>
          <w:tcPr>
            <w:tcW w:w="7711" w:type="dxa"/>
            <w:tcBorders>
              <w:top w:val="dotted" w:sz="4" w:space="0" w:color="auto"/>
              <w:left w:val="single" w:sz="4" w:space="0" w:color="auto"/>
              <w:bottom w:val="dotted" w:sz="4" w:space="0" w:color="auto"/>
              <w:right w:val="single" w:sz="4" w:space="0" w:color="auto"/>
            </w:tcBorders>
            <w:hideMark/>
          </w:tcPr>
          <w:p w14:paraId="4FE12202" w14:textId="77777777" w:rsidR="002E7D0B" w:rsidRPr="00E81C96" w:rsidRDefault="006C2E6D">
            <w:pPr>
              <w:spacing w:before="60" w:after="60" w:line="240" w:lineRule="auto"/>
              <w:rPr>
                <w:rStyle w:val="ExampletextCharChar"/>
                <w:rFonts w:eastAsia="Calibri"/>
                <w:i w:val="0"/>
                <w:color w:val="000000"/>
                <w:sz w:val="19"/>
                <w:szCs w:val="19"/>
              </w:rPr>
            </w:pPr>
            <w:r w:rsidRPr="00E81C96">
              <w:rPr>
                <w:rStyle w:val="ExampletextCharChar"/>
                <w:b/>
                <w:i w:val="0"/>
                <w:color w:val="000000"/>
                <w:sz w:val="19"/>
                <w:szCs w:val="19"/>
              </w:rPr>
              <w:t>Programs</w:t>
            </w:r>
          </w:p>
          <w:p w14:paraId="0AE28417" w14:textId="77777777" w:rsidR="002E7D0B" w:rsidRPr="00E81C96" w:rsidRDefault="006C2E6D" w:rsidP="002E7D0B">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1.2 – Indigenous Advancement – Children and Schooling</w:t>
            </w:r>
          </w:p>
          <w:p w14:paraId="2EF22645" w14:textId="77777777" w:rsidR="002E7D0B" w:rsidRPr="00E81C96" w:rsidRDefault="006C2E6D" w:rsidP="002E7D0B">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1.3 – Indigenous Advancement – Safety and Wellbeing</w:t>
            </w:r>
          </w:p>
          <w:p w14:paraId="1AB2FC96" w14:textId="77777777" w:rsidR="002E7D0B" w:rsidRPr="00E81C96" w:rsidRDefault="006C2E6D" w:rsidP="002E7D0B">
            <w:pPr>
              <w:keepLines w:val="0"/>
              <w:numPr>
                <w:ilvl w:val="0"/>
                <w:numId w:val="10"/>
              </w:numPr>
              <w:spacing w:before="60" w:after="60" w:line="240" w:lineRule="auto"/>
              <w:ind w:left="714" w:hanging="357"/>
              <w:rPr>
                <w:rStyle w:val="ExampletextCharChar"/>
                <w:rFonts w:eastAsia="Calibri"/>
                <w:i w:val="0"/>
                <w:color w:val="000000"/>
                <w:sz w:val="19"/>
                <w:szCs w:val="19"/>
              </w:rPr>
            </w:pPr>
            <w:r w:rsidRPr="00E81C96">
              <w:rPr>
                <w:rStyle w:val="ExampletextCharChar"/>
                <w:i w:val="0"/>
                <w:color w:val="000000"/>
                <w:sz w:val="19"/>
                <w:szCs w:val="19"/>
              </w:rPr>
              <w:t>Program 1.5 – Indigenous Advancement – Remote Australia Strategies</w:t>
            </w:r>
          </w:p>
        </w:tc>
      </w:tr>
      <w:tr w:rsidR="00DD3F55" w14:paraId="6D9237AF" w14:textId="77777777" w:rsidTr="00315175">
        <w:tc>
          <w:tcPr>
            <w:tcW w:w="7711" w:type="dxa"/>
            <w:tcBorders>
              <w:top w:val="dotted" w:sz="4" w:space="0" w:color="auto"/>
              <w:left w:val="single" w:sz="4" w:space="0" w:color="auto"/>
              <w:bottom w:val="single" w:sz="4" w:space="0" w:color="auto"/>
              <w:right w:val="single" w:sz="4" w:space="0" w:color="auto"/>
            </w:tcBorders>
            <w:hideMark/>
          </w:tcPr>
          <w:p w14:paraId="4F21266B" w14:textId="77777777" w:rsidR="002E7D0B" w:rsidRPr="00E81C96" w:rsidRDefault="006C2E6D">
            <w:pPr>
              <w:spacing w:before="60" w:after="60" w:line="240" w:lineRule="auto"/>
              <w:rPr>
                <w:rStyle w:val="ExampletextCharChar"/>
                <w:rFonts w:eastAsia="Calibri"/>
                <w:b/>
                <w:i w:val="0"/>
                <w:color w:val="000000"/>
                <w:sz w:val="19"/>
                <w:szCs w:val="19"/>
              </w:rPr>
            </w:pPr>
            <w:r w:rsidRPr="00E81C96">
              <w:rPr>
                <w:rStyle w:val="ExampletextCharChar"/>
                <w:b/>
                <w:i w:val="0"/>
                <w:color w:val="000000"/>
                <w:sz w:val="19"/>
                <w:szCs w:val="19"/>
              </w:rPr>
              <w:t>Contribution to Outcome 2 made by linked programs</w:t>
            </w:r>
          </w:p>
          <w:p w14:paraId="45CBBFD8" w14:textId="77777777" w:rsidR="00A00461" w:rsidRDefault="006C2E6D" w:rsidP="00AC63E5">
            <w:pPr>
              <w:spacing w:before="60" w:after="60" w:line="240" w:lineRule="auto"/>
              <w:rPr>
                <w:rStyle w:val="ExampletextCharChar"/>
                <w:color w:val="000000"/>
                <w:sz w:val="19"/>
                <w:szCs w:val="19"/>
              </w:rPr>
            </w:pPr>
            <w:r w:rsidRPr="00E81C96">
              <w:rPr>
                <w:rStyle w:val="ExampletextCharChar"/>
                <w:i w:val="0"/>
                <w:color w:val="000000"/>
                <w:sz w:val="19"/>
                <w:szCs w:val="19"/>
              </w:rPr>
              <w:t>These linked programs support Government efforts to ensure Aboriginal and Torres Strait Islander children receive a healthy and safe start to life; and families and communities can access responsive, connected and fit-for-purpose services</w:t>
            </w:r>
            <w:r>
              <w:rPr>
                <w:rStyle w:val="ExampletextCharChar"/>
                <w:i w:val="0"/>
                <w:color w:val="000000"/>
                <w:sz w:val="19"/>
                <w:szCs w:val="19"/>
              </w:rPr>
              <w:t>.</w:t>
            </w:r>
            <w:r>
              <w:rPr>
                <w:rStyle w:val="ExampletextCharChar"/>
                <w:color w:val="000000"/>
                <w:sz w:val="19"/>
                <w:szCs w:val="19"/>
              </w:rPr>
              <w:t xml:space="preserve"> </w:t>
            </w:r>
          </w:p>
          <w:p w14:paraId="348BADAB" w14:textId="77777777" w:rsidR="002E7D0B" w:rsidRPr="00E81C96" w:rsidRDefault="006C2E6D" w:rsidP="00AC63E5">
            <w:pPr>
              <w:spacing w:before="60" w:after="60" w:line="240" w:lineRule="auto"/>
              <w:rPr>
                <w:rStyle w:val="ExampletextCharChar"/>
                <w:i w:val="0"/>
                <w:iCs/>
                <w:color w:val="1F497D"/>
                <w:sz w:val="19"/>
                <w:szCs w:val="19"/>
              </w:rPr>
            </w:pPr>
            <w:r w:rsidRPr="00E81C96">
              <w:rPr>
                <w:rStyle w:val="ExampletextCharChar"/>
                <w:i w:val="0"/>
                <w:color w:val="000000"/>
                <w:sz w:val="19"/>
                <w:szCs w:val="19"/>
              </w:rPr>
              <w:t>These linked programs also contribute to this Outcome by supporting remote strategic investments.</w:t>
            </w:r>
          </w:p>
        </w:tc>
      </w:tr>
      <w:tr w:rsidR="00DD3F55" w14:paraId="4C62BDF8"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1D6F281E" w14:textId="77777777" w:rsidR="002E7D0B" w:rsidRPr="00E81C96" w:rsidRDefault="006C2E6D">
            <w:pPr>
              <w:spacing w:before="60" w:after="60" w:line="240" w:lineRule="auto"/>
              <w:rPr>
                <w:rStyle w:val="ExampletextCharChar"/>
                <w:b/>
                <w:i w:val="0"/>
                <w:color w:val="000000"/>
                <w:sz w:val="19"/>
                <w:szCs w:val="19"/>
              </w:rPr>
            </w:pPr>
            <w:r w:rsidRPr="00E81C96">
              <w:rPr>
                <w:rStyle w:val="ExampletextCharChar"/>
                <w:b/>
                <w:i w:val="0"/>
                <w:color w:val="000000"/>
                <w:sz w:val="19"/>
                <w:szCs w:val="19"/>
              </w:rPr>
              <w:t>Department of the Treasury</w:t>
            </w:r>
          </w:p>
        </w:tc>
      </w:tr>
      <w:tr w:rsidR="00DD3F55" w14:paraId="3124E936" w14:textId="77777777" w:rsidTr="00315175">
        <w:tc>
          <w:tcPr>
            <w:tcW w:w="7711" w:type="dxa"/>
            <w:tcBorders>
              <w:top w:val="dotted" w:sz="4" w:space="0" w:color="auto"/>
              <w:left w:val="single" w:sz="4" w:space="0" w:color="auto"/>
              <w:bottom w:val="dotted" w:sz="4" w:space="0" w:color="auto"/>
              <w:right w:val="single" w:sz="4" w:space="0" w:color="auto"/>
            </w:tcBorders>
            <w:hideMark/>
          </w:tcPr>
          <w:p w14:paraId="031EC058" w14:textId="77777777" w:rsidR="002E7D0B" w:rsidRPr="00E81C96" w:rsidRDefault="006C2E6D">
            <w:pPr>
              <w:spacing w:before="60" w:after="60" w:line="240" w:lineRule="auto"/>
              <w:rPr>
                <w:rStyle w:val="ExampletextCharChar"/>
                <w:b/>
                <w:i w:val="0"/>
                <w:color w:val="000000"/>
                <w:sz w:val="19"/>
                <w:szCs w:val="19"/>
              </w:rPr>
            </w:pPr>
            <w:r w:rsidRPr="00E81C96">
              <w:rPr>
                <w:rStyle w:val="ExampletextCharChar"/>
                <w:b/>
                <w:i w:val="0"/>
                <w:color w:val="000000"/>
                <w:sz w:val="19"/>
                <w:szCs w:val="19"/>
              </w:rPr>
              <w:t>Program</w:t>
            </w:r>
          </w:p>
          <w:p w14:paraId="4DC59D00" w14:textId="77777777" w:rsidR="002E7D0B" w:rsidRPr="00E81C96" w:rsidRDefault="006C2E6D" w:rsidP="002E7D0B">
            <w:pPr>
              <w:keepLines w:val="0"/>
              <w:numPr>
                <w:ilvl w:val="0"/>
                <w:numId w:val="10"/>
              </w:numPr>
              <w:spacing w:before="60" w:after="60" w:line="240" w:lineRule="auto"/>
              <w:ind w:left="714" w:hanging="357"/>
              <w:rPr>
                <w:rStyle w:val="ExampletextCharChar"/>
                <w:b/>
                <w:i w:val="0"/>
                <w:color w:val="000000"/>
                <w:sz w:val="19"/>
                <w:szCs w:val="19"/>
              </w:rPr>
            </w:pPr>
            <w:r w:rsidRPr="00E81C96">
              <w:rPr>
                <w:rStyle w:val="ExampletextCharChar"/>
                <w:i w:val="0"/>
                <w:color w:val="000000"/>
                <w:sz w:val="19"/>
                <w:szCs w:val="19"/>
              </w:rPr>
              <w:t>Program 1.4 – Commonwealth-State Financial Relations</w:t>
            </w:r>
          </w:p>
        </w:tc>
      </w:tr>
      <w:tr w:rsidR="00DD3F55" w14:paraId="7F1A3F8A" w14:textId="77777777" w:rsidTr="00315175">
        <w:tc>
          <w:tcPr>
            <w:tcW w:w="7711" w:type="dxa"/>
            <w:tcBorders>
              <w:top w:val="dotted" w:sz="4" w:space="0" w:color="auto"/>
              <w:left w:val="single" w:sz="4" w:space="0" w:color="auto"/>
              <w:bottom w:val="single" w:sz="4" w:space="0" w:color="auto"/>
              <w:right w:val="single" w:sz="4" w:space="0" w:color="auto"/>
            </w:tcBorders>
            <w:hideMark/>
          </w:tcPr>
          <w:p w14:paraId="70138FC9" w14:textId="77777777" w:rsidR="00C9338C" w:rsidRPr="00E81C96" w:rsidRDefault="006C2E6D" w:rsidP="00C9338C">
            <w:pPr>
              <w:spacing w:before="60" w:after="60" w:line="240" w:lineRule="auto"/>
              <w:rPr>
                <w:rStyle w:val="ExampletextCharChar"/>
                <w:b/>
                <w:i w:val="0"/>
                <w:color w:val="000000"/>
                <w:sz w:val="19"/>
                <w:szCs w:val="19"/>
              </w:rPr>
            </w:pPr>
            <w:r w:rsidRPr="00E81C96">
              <w:rPr>
                <w:rStyle w:val="ExampletextCharChar"/>
                <w:b/>
                <w:i w:val="0"/>
                <w:color w:val="000000"/>
                <w:sz w:val="19"/>
                <w:szCs w:val="19"/>
              </w:rPr>
              <w:t>Contribution to Outcome 2 made by linked program</w:t>
            </w:r>
          </w:p>
          <w:p w14:paraId="398003B0" w14:textId="77777777" w:rsidR="002E7D0B" w:rsidRPr="00E81C96" w:rsidRDefault="006C2E6D" w:rsidP="00490E01">
            <w:pPr>
              <w:spacing w:before="60" w:after="60" w:line="240" w:lineRule="auto"/>
              <w:rPr>
                <w:rStyle w:val="ExampletextCharChar"/>
                <w:i w:val="0"/>
                <w:color w:val="000000"/>
                <w:sz w:val="19"/>
                <w:szCs w:val="19"/>
              </w:rPr>
            </w:pPr>
            <w:r w:rsidRPr="00E81C96">
              <w:rPr>
                <w:rStyle w:val="ExampletextCharChar"/>
                <w:i w:val="0"/>
                <w:color w:val="000000"/>
                <w:sz w:val="19"/>
                <w:szCs w:val="19"/>
              </w:rPr>
              <w:t>The Department of the Treasury, on behalf of DSS, makes National Partnership payments to the states for Social Impact Investment and other agreements.</w:t>
            </w:r>
          </w:p>
        </w:tc>
      </w:tr>
      <w:tr w:rsidR="00DD3F55" w14:paraId="2356C145" w14:textId="77777777" w:rsidTr="00315175">
        <w:tc>
          <w:tcPr>
            <w:tcW w:w="7711" w:type="dxa"/>
            <w:tcBorders>
              <w:top w:val="single" w:sz="4" w:space="0" w:color="auto"/>
              <w:left w:val="single" w:sz="4" w:space="0" w:color="auto"/>
              <w:bottom w:val="dotted" w:sz="4" w:space="0" w:color="auto"/>
              <w:right w:val="single" w:sz="4" w:space="0" w:color="auto"/>
            </w:tcBorders>
          </w:tcPr>
          <w:p w14:paraId="2D0491B6" w14:textId="77777777" w:rsidR="00C9338C" w:rsidRPr="00E81C96" w:rsidRDefault="006C2E6D" w:rsidP="00C9338C">
            <w:pPr>
              <w:spacing w:before="60" w:after="60" w:line="240" w:lineRule="auto"/>
              <w:rPr>
                <w:rStyle w:val="ExampletextCharChar"/>
                <w:b/>
                <w:i w:val="0"/>
                <w:color w:val="000000"/>
                <w:sz w:val="19"/>
                <w:szCs w:val="19"/>
              </w:rPr>
            </w:pPr>
            <w:r w:rsidRPr="00E81C96">
              <w:rPr>
                <w:rStyle w:val="ExampletextCharChar"/>
                <w:b/>
                <w:i w:val="0"/>
                <w:color w:val="000000"/>
                <w:sz w:val="19"/>
                <w:szCs w:val="19"/>
              </w:rPr>
              <w:t>Domestic, Family and Sexual Violence Commission</w:t>
            </w:r>
          </w:p>
        </w:tc>
      </w:tr>
      <w:tr w:rsidR="00DD3F55" w14:paraId="3E6CC4C1" w14:textId="77777777" w:rsidTr="00315175">
        <w:tc>
          <w:tcPr>
            <w:tcW w:w="7711" w:type="dxa"/>
            <w:tcBorders>
              <w:top w:val="dotted" w:sz="4" w:space="0" w:color="auto"/>
              <w:left w:val="single" w:sz="4" w:space="0" w:color="auto"/>
              <w:bottom w:val="dotted" w:sz="4" w:space="0" w:color="auto"/>
              <w:right w:val="single" w:sz="4" w:space="0" w:color="auto"/>
            </w:tcBorders>
          </w:tcPr>
          <w:p w14:paraId="524138DA" w14:textId="77777777" w:rsidR="00C9338C" w:rsidRPr="00E81C96" w:rsidRDefault="006C2E6D" w:rsidP="00B6602F">
            <w:pPr>
              <w:keepLines w:val="0"/>
              <w:spacing w:before="60" w:after="60" w:line="240" w:lineRule="auto"/>
              <w:rPr>
                <w:rStyle w:val="ExampletextCharChar"/>
                <w:b/>
                <w:i w:val="0"/>
                <w:color w:val="000000"/>
                <w:sz w:val="19"/>
                <w:szCs w:val="19"/>
              </w:rPr>
            </w:pPr>
            <w:r w:rsidRPr="00E81C96">
              <w:rPr>
                <w:rStyle w:val="ExampletextCharChar"/>
                <w:b/>
                <w:i w:val="0"/>
                <w:color w:val="000000"/>
                <w:sz w:val="19"/>
                <w:szCs w:val="19"/>
              </w:rPr>
              <w:t>Program</w:t>
            </w:r>
          </w:p>
          <w:p w14:paraId="2B2ED34C" w14:textId="77777777" w:rsidR="00C9338C" w:rsidRPr="00E81C96" w:rsidRDefault="006C2E6D" w:rsidP="00B6602F">
            <w:pPr>
              <w:keepLines w:val="0"/>
              <w:numPr>
                <w:ilvl w:val="0"/>
                <w:numId w:val="10"/>
              </w:numPr>
              <w:spacing w:before="60" w:after="60" w:line="240" w:lineRule="auto"/>
              <w:ind w:left="714" w:hanging="357"/>
              <w:rPr>
                <w:rStyle w:val="ExampletextCharChar"/>
                <w:i w:val="0"/>
                <w:color w:val="000000"/>
                <w:sz w:val="19"/>
                <w:szCs w:val="19"/>
              </w:rPr>
            </w:pPr>
            <w:r w:rsidRPr="00E81C96">
              <w:rPr>
                <w:rStyle w:val="ExampletextCharChar"/>
                <w:i w:val="0"/>
                <w:color w:val="000000"/>
                <w:sz w:val="19"/>
                <w:szCs w:val="19"/>
              </w:rPr>
              <w:t>Program 1.1 – Domestic, Family and Sexual Violence Commission</w:t>
            </w:r>
          </w:p>
        </w:tc>
      </w:tr>
      <w:tr w:rsidR="00DD3F55" w14:paraId="0346F83F" w14:textId="77777777" w:rsidTr="00315175">
        <w:tc>
          <w:tcPr>
            <w:tcW w:w="7711" w:type="dxa"/>
            <w:tcBorders>
              <w:top w:val="dotted" w:sz="4" w:space="0" w:color="auto"/>
              <w:left w:val="single" w:sz="4" w:space="0" w:color="auto"/>
              <w:bottom w:val="single" w:sz="4" w:space="0" w:color="auto"/>
              <w:right w:val="single" w:sz="4" w:space="0" w:color="auto"/>
            </w:tcBorders>
          </w:tcPr>
          <w:p w14:paraId="6DC4F827" w14:textId="77777777" w:rsidR="00C9338C" w:rsidRPr="00E81C96" w:rsidRDefault="006C2E6D" w:rsidP="00C9338C">
            <w:pPr>
              <w:spacing w:before="60" w:after="60" w:line="240" w:lineRule="auto"/>
              <w:rPr>
                <w:rStyle w:val="ExampletextCharChar"/>
                <w:b/>
                <w:i w:val="0"/>
                <w:color w:val="000000"/>
                <w:sz w:val="19"/>
                <w:szCs w:val="19"/>
              </w:rPr>
            </w:pPr>
            <w:r w:rsidRPr="00E81C96">
              <w:rPr>
                <w:rStyle w:val="ExampletextCharChar"/>
                <w:b/>
                <w:i w:val="0"/>
                <w:color w:val="000000"/>
                <w:sz w:val="19"/>
                <w:szCs w:val="19"/>
              </w:rPr>
              <w:t>Contribution to Outcome 2 made by linked program</w:t>
            </w:r>
          </w:p>
          <w:p w14:paraId="3870DA6B" w14:textId="77777777" w:rsidR="00D170C5" w:rsidRPr="00E81C96" w:rsidRDefault="006C2E6D" w:rsidP="00D170C5">
            <w:pPr>
              <w:spacing w:before="60" w:after="60" w:line="240" w:lineRule="auto"/>
              <w:rPr>
                <w:rStyle w:val="ExampletextCharChar"/>
                <w:i w:val="0"/>
                <w:color w:val="000000"/>
                <w:sz w:val="19"/>
                <w:szCs w:val="19"/>
              </w:rPr>
            </w:pPr>
            <w:r w:rsidRPr="00E81C96">
              <w:rPr>
                <w:rStyle w:val="ExampletextCharChar"/>
                <w:i w:val="0"/>
                <w:color w:val="000000"/>
                <w:sz w:val="19"/>
                <w:szCs w:val="19"/>
              </w:rPr>
              <w:t>The Domestic, Family and Sexual Violence Commission provides yearly reports to parliament tracking the progress of the National Plan to End Violence against Women and Children 2022-2032.</w:t>
            </w:r>
          </w:p>
          <w:p w14:paraId="5C780439" w14:textId="77777777" w:rsidR="00C9338C" w:rsidRPr="00E81C96" w:rsidRDefault="006C2E6D" w:rsidP="00D170C5">
            <w:pPr>
              <w:spacing w:before="60" w:after="60" w:line="240" w:lineRule="auto"/>
              <w:rPr>
                <w:rStyle w:val="ExampletextCharChar"/>
                <w:b/>
                <w:i w:val="0"/>
                <w:color w:val="000000"/>
                <w:sz w:val="19"/>
                <w:szCs w:val="19"/>
              </w:rPr>
            </w:pPr>
            <w:r w:rsidRPr="00E81C96">
              <w:rPr>
                <w:rStyle w:val="ExampletextCharChar"/>
                <w:i w:val="0"/>
                <w:color w:val="000000"/>
                <w:sz w:val="19"/>
                <w:szCs w:val="19"/>
              </w:rPr>
              <w:t>The Commission acts as a national body, working with sector stakeholders and seeking opportunities to amplify the voices of people with lived experience of domestic, family and sexual violence, to ensure policies, services and systems reflect these experiences and insights and improve delivery and outcomes.</w:t>
            </w:r>
          </w:p>
        </w:tc>
      </w:tr>
    </w:tbl>
    <w:p w14:paraId="54AE2DD3" w14:textId="77777777" w:rsidR="002E7D0B" w:rsidRDefault="002E7D0B">
      <w:pPr>
        <w:keepLines w:val="0"/>
        <w:spacing w:after="200" w:line="276" w:lineRule="auto"/>
        <w:jc w:val="left"/>
      </w:pPr>
    </w:p>
    <w:p w14:paraId="3920E68D" w14:textId="77777777" w:rsidR="002E7D0B" w:rsidRDefault="006C2E6D" w:rsidP="007B5D2C">
      <w:pPr>
        <w:pStyle w:val="TableHeading"/>
        <w:keepLines/>
        <w:pageBreakBefore/>
        <w:spacing w:before="0" w:after="120"/>
        <w:rPr>
          <w:bdr w:val="none" w:sz="0" w:space="0" w:color="auto" w:frame="1"/>
        </w:rPr>
      </w:pPr>
      <w:r>
        <w:rPr>
          <w:bdr w:val="none" w:sz="0" w:space="0" w:color="auto" w:frame="1"/>
        </w:rPr>
        <w:t>Budgeted expenses for Outcome 2</w:t>
      </w:r>
    </w:p>
    <w:p w14:paraId="3E39731C" w14:textId="77777777" w:rsidR="00BE686D" w:rsidRDefault="006C2E6D" w:rsidP="007B5D2C">
      <w:pPr>
        <w:spacing w:line="240" w:lineRule="auto"/>
        <w:rPr>
          <w:bdr w:val="none" w:sz="0" w:space="0" w:color="auto" w:frame="1"/>
        </w:rPr>
      </w:pPr>
      <w:r>
        <w:t xml:space="preserve">This table shows how much the entity intends to spend (on an accrual basis) on achieving the outcome, broken </w:t>
      </w:r>
      <w:r w:rsidRPr="008A51CD">
        <w:rPr>
          <w:sz w:val="19"/>
          <w:szCs w:val="19"/>
        </w:rPr>
        <w:t>down</w:t>
      </w:r>
      <w:r>
        <w:t xml:space="preserve"> by program, as well as by Administered and Departmental funding sources. </w:t>
      </w:r>
    </w:p>
    <w:p w14:paraId="3D01C261" w14:textId="77777777" w:rsidR="00BE686D" w:rsidRPr="00BE686D" w:rsidRDefault="006C2E6D" w:rsidP="007B5D2C">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725" w:type="dxa"/>
        <w:tblLayout w:type="fixed"/>
        <w:tblCellMar>
          <w:top w:w="11" w:type="dxa"/>
          <w:bottom w:w="11" w:type="dxa"/>
        </w:tblCellMar>
        <w:tblLook w:val="0620" w:firstRow="1" w:lastRow="0" w:firstColumn="0" w:lastColumn="0" w:noHBand="1" w:noVBand="1"/>
      </w:tblPr>
      <w:tblGrid>
        <w:gridCol w:w="2820"/>
        <w:gridCol w:w="885"/>
        <w:gridCol w:w="1005"/>
        <w:gridCol w:w="1005"/>
        <w:gridCol w:w="1005"/>
        <w:gridCol w:w="1005"/>
      </w:tblGrid>
      <w:tr w:rsidR="00DD3F55" w14:paraId="56B51521" w14:textId="77777777" w:rsidTr="0042165F">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078AC87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72399D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275C25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151D05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15643D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419045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6B08F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7BF868ED"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14:paraId="03DE59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041901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4E4E70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324F88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302F6E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0D3DC3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5E83EC9B"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14:paraId="0618E8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049F29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6900E1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61C71E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2EE7CA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5F114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1588EE50"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center"/>
          </w:tcPr>
          <w:p w14:paraId="412B2F74"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30C85E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14:paraId="11DAEA38"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1658146D"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4C146846" w14:textId="77777777" w:rsidR="00DD3F55" w:rsidRDefault="00DD3F55">
            <w:pPr>
              <w:spacing w:after="0" w:line="240" w:lineRule="auto"/>
              <w:jc w:val="right"/>
              <w:rPr>
                <w:rFonts w:ascii="Arial" w:eastAsia="Arial" w:hAnsi="Arial" w:cs="Arial"/>
                <w:color w:val="000000"/>
                <w:sz w:val="16"/>
              </w:rPr>
            </w:pPr>
          </w:p>
        </w:tc>
      </w:tr>
      <w:tr w:rsidR="00DD3F55" w14:paraId="0C2C1D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4CB13E1A"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6A84E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41DB43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13AC22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4DB977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5F1D90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43725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3872F8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DD3F55" w14:paraId="3020D3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2B43E4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7C58C46"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60A31D8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B1153E"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88CAC1"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D74938" w14:textId="77777777" w:rsidR="00DD3F55" w:rsidRDefault="00DD3F55">
            <w:pPr>
              <w:spacing w:after="0" w:line="240" w:lineRule="auto"/>
              <w:jc w:val="right"/>
              <w:rPr>
                <w:rFonts w:ascii="Arial" w:eastAsia="Arial" w:hAnsi="Arial" w:cs="Arial"/>
                <w:color w:val="000000"/>
                <w:sz w:val="16"/>
              </w:rPr>
            </w:pPr>
          </w:p>
        </w:tc>
      </w:tr>
      <w:tr w:rsidR="00DD3F55" w14:paraId="42A0F4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766DB70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6A147D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w:t>
            </w:r>
          </w:p>
          <w:p w14:paraId="2F1174A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14:paraId="4BB58C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1,118,430</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14:paraId="0EDBF6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1,363,147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77FD0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1,408,803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D6E82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1,218,005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38439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1,093,791</w:t>
            </w:r>
          </w:p>
        </w:tc>
      </w:tr>
      <w:tr w:rsidR="00DD3F55" w14:paraId="13900C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33D831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885" w:type="dxa"/>
            <w:tcBorders>
              <w:top w:val="nil"/>
              <w:left w:val="nil"/>
              <w:bottom w:val="nil"/>
              <w:right w:val="nil"/>
              <w:tl2br w:val="nil"/>
              <w:tr2bl w:val="nil"/>
            </w:tcBorders>
            <w:shd w:val="clear" w:color="FFFFFF" w:fill="FFFFFF"/>
            <w:noWrap/>
            <w:tcMar>
              <w:left w:w="0" w:type="dxa"/>
              <w:right w:w="0" w:type="dxa"/>
            </w:tcMar>
            <w:vAlign w:val="center"/>
          </w:tcPr>
          <w:p w14:paraId="07DD7D4A"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noWrap/>
            <w:tcMar>
              <w:left w:w="0" w:type="dxa"/>
              <w:right w:w="0" w:type="dxa"/>
            </w:tcMar>
            <w:vAlign w:val="center"/>
          </w:tcPr>
          <w:p w14:paraId="571C25A5"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DDD19C2"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6321A1E"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B20C770" w14:textId="77777777" w:rsidR="00DD3F55" w:rsidRDefault="00DD3F55">
            <w:pPr>
              <w:spacing w:after="0" w:line="240" w:lineRule="auto"/>
              <w:jc w:val="right"/>
              <w:rPr>
                <w:rFonts w:ascii="Arial" w:eastAsia="Arial" w:hAnsi="Arial" w:cs="Arial"/>
                <w:color w:val="000000"/>
                <w:sz w:val="16"/>
              </w:rPr>
            </w:pPr>
          </w:p>
        </w:tc>
      </w:tr>
      <w:tr w:rsidR="00DD3F55" w14:paraId="130D42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14:paraId="182A111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0DE105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14:paraId="0226D9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14:paraId="277CF2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F605D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EFF80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E9B6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D6BDA2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14:paraId="7EB7253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531BF43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7273D8A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14:paraId="614AC1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346,525</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14:paraId="0BDDEA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533,860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B76CF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700,755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80930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768,200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38842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737,486</w:t>
            </w:r>
          </w:p>
        </w:tc>
      </w:tr>
      <w:tr w:rsidR="00DD3F55" w14:paraId="194618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5D9DDA9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center"/>
          </w:tcPr>
          <w:p w14:paraId="0BD7E8F1"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noWrap/>
            <w:tcMar>
              <w:left w:w="0" w:type="dxa"/>
              <w:right w:w="0" w:type="dxa"/>
            </w:tcMar>
            <w:vAlign w:val="center"/>
          </w:tcPr>
          <w:p w14:paraId="7510125B"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49D1EBB"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AB08E2E"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24B2E91" w14:textId="77777777" w:rsidR="00DD3F55" w:rsidRDefault="00DD3F55">
            <w:pPr>
              <w:spacing w:after="0" w:line="240" w:lineRule="auto"/>
              <w:jc w:val="right"/>
              <w:rPr>
                <w:rFonts w:ascii="Arial" w:eastAsia="Arial" w:hAnsi="Arial" w:cs="Arial"/>
                <w:color w:val="000000"/>
                <w:sz w:val="16"/>
              </w:rPr>
            </w:pPr>
          </w:p>
        </w:tc>
      </w:tr>
      <w:tr w:rsidR="00DD3F55" w14:paraId="7CC019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bottom"/>
          </w:tcPr>
          <w:p w14:paraId="312552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Social Services SOETM Special Account 2021</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7FC84A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4,138</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14:paraId="41E101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F142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9059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D2D8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662FE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70AB7B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D9CCC5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1,469,096</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357C9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1,900,619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DFA70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2,109,566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1729C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1,986,205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A9C12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1,831,277</w:t>
            </w:r>
          </w:p>
        </w:tc>
      </w:tr>
      <w:tr w:rsidR="00DD3F55" w14:paraId="094A88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1EBB39F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FAB584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1,469,096</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B66615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1,900,619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B09C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2,109,566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736AB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1,986,205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D130D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1,831,277</w:t>
            </w:r>
          </w:p>
        </w:tc>
      </w:tr>
    </w:tbl>
    <w:p w14:paraId="0B750057" w14:textId="77777777" w:rsidR="000D010B" w:rsidRDefault="006C2E6D" w:rsidP="001C0CD0">
      <w:pPr>
        <w:keepNext/>
        <w:tabs>
          <w:tab w:val="left" w:pos="709"/>
        </w:tabs>
        <w:spacing w:line="240" w:lineRule="auto"/>
        <w:jc w:val="left"/>
        <w:outlineLvl w:val="2"/>
        <w:rPr>
          <w:rFonts w:ascii="Arial" w:hAnsi="Arial"/>
          <w:b/>
          <w:smallCaps/>
          <w:sz w:val="26"/>
        </w:rPr>
      </w:pPr>
      <w:r>
        <w:rPr>
          <w:rFonts w:ascii="Arial" w:hAnsi="Arial"/>
          <w:b/>
          <w:smallCaps/>
          <w:sz w:val="26"/>
        </w:rPr>
        <w:br w:type="page"/>
      </w:r>
    </w:p>
    <w:p w14:paraId="229ABB36" w14:textId="77777777" w:rsidR="000D010B" w:rsidRDefault="006C2E6D" w:rsidP="007B5D2C">
      <w:pPr>
        <w:pStyle w:val="TableHeading"/>
        <w:keepLines/>
        <w:spacing w:before="0" w:after="0"/>
      </w:pPr>
      <w:r>
        <w:t>Table 2.2.1: Budgeted expenses for Outcome 2 (continued)</w:t>
      </w:r>
    </w:p>
    <w:tbl>
      <w:tblPr>
        <w:tblStyle w:val="CDMRange2"/>
        <w:tblW w:w="7725" w:type="dxa"/>
        <w:tblLayout w:type="fixed"/>
        <w:tblCellMar>
          <w:top w:w="11" w:type="dxa"/>
          <w:bottom w:w="11" w:type="dxa"/>
        </w:tblCellMar>
        <w:tblLook w:val="0620" w:firstRow="1" w:lastRow="0" w:firstColumn="0" w:lastColumn="0" w:noHBand="1" w:noVBand="1"/>
      </w:tblPr>
      <w:tblGrid>
        <w:gridCol w:w="2820"/>
        <w:gridCol w:w="885"/>
        <w:gridCol w:w="1005"/>
        <w:gridCol w:w="1005"/>
        <w:gridCol w:w="1005"/>
        <w:gridCol w:w="1005"/>
      </w:tblGrid>
      <w:tr w:rsidR="00DD3F55" w14:paraId="073F9842" w14:textId="77777777" w:rsidTr="0042165F">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250CC3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75B62C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68C67F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222717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50C4C4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27B935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0E185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DC0CD0E"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14:paraId="58876A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5E1ED6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6015E2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429A6C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3944D6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7E3A8B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6D06063"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center"/>
          </w:tcPr>
          <w:p w14:paraId="030E62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59F2F1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58185D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39BD17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264D4A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546A9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6FE44F1"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center"/>
          </w:tcPr>
          <w:p w14:paraId="03A787BA"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center"/>
          </w:tcPr>
          <w:p w14:paraId="4D0EAA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14:paraId="46B20E6F"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37E0940A"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3D9C03B2" w14:textId="77777777" w:rsidR="00DD3F55" w:rsidRDefault="00DD3F55">
            <w:pPr>
              <w:spacing w:after="0" w:line="240" w:lineRule="auto"/>
              <w:jc w:val="right"/>
              <w:rPr>
                <w:rFonts w:ascii="Arial" w:eastAsia="Arial" w:hAnsi="Arial" w:cs="Arial"/>
                <w:color w:val="000000"/>
                <w:sz w:val="16"/>
              </w:rPr>
            </w:pPr>
          </w:p>
        </w:tc>
      </w:tr>
      <w:tr w:rsidR="00DD3F55" w14:paraId="0F539B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22D2BB7E" w14:textId="77777777" w:rsidR="00DD3F55" w:rsidRDefault="00DD3F55">
            <w:pPr>
              <w:spacing w:after="0" w:line="240" w:lineRule="auto"/>
              <w:jc w:val="left"/>
              <w:rPr>
                <w:rFonts w:ascii="Arial" w:eastAsia="Arial" w:hAnsi="Arial" w:cs="Arial"/>
                <w:b/>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96F91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1822A6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045C32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5FFF03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554691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37DA2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570CD3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DD3F55" w14:paraId="2A41EC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5CA3BB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A61162C"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99C6F26"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60E47D"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2A6786"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D270E6" w14:textId="77777777" w:rsidR="00DD3F55" w:rsidRDefault="00DD3F55">
            <w:pPr>
              <w:spacing w:after="0" w:line="240" w:lineRule="auto"/>
              <w:jc w:val="right"/>
              <w:rPr>
                <w:rFonts w:ascii="Arial" w:eastAsia="Arial" w:hAnsi="Arial" w:cs="Arial"/>
                <w:color w:val="000000"/>
                <w:sz w:val="16"/>
              </w:rPr>
            </w:pPr>
          </w:p>
        </w:tc>
      </w:tr>
      <w:tr w:rsidR="00DD3F55" w14:paraId="14D5FE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3E20153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6FD9A27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w:t>
            </w:r>
          </w:p>
          <w:p w14:paraId="0B3A626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9DE0C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1,118,430</w:t>
            </w:r>
          </w:p>
        </w:tc>
        <w:tc>
          <w:tcPr>
            <w:tcW w:w="1005" w:type="dxa"/>
            <w:tcBorders>
              <w:top w:val="nil"/>
              <w:left w:val="nil"/>
              <w:bottom w:val="nil"/>
              <w:right w:val="nil"/>
              <w:tl2br w:val="nil"/>
              <w:tr2bl w:val="nil"/>
            </w:tcBorders>
            <w:shd w:val="clear" w:color="FFFFFF" w:fill="EAEAEA"/>
            <w:noWrap/>
            <w:tcMar>
              <w:left w:w="40" w:type="dxa"/>
              <w:right w:w="100" w:type="dxa"/>
            </w:tcMar>
            <w:vAlign w:val="bottom"/>
          </w:tcPr>
          <w:p w14:paraId="367FE6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1,363,147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3B2BA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1,408,803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5A9EAA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1,218,005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13F40E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1,093,791</w:t>
            </w:r>
          </w:p>
        </w:tc>
      </w:tr>
      <w:tr w:rsidR="00DD3F55" w14:paraId="1DC9C26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70862D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694A5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346,528</w:t>
            </w:r>
          </w:p>
        </w:tc>
        <w:tc>
          <w:tcPr>
            <w:tcW w:w="1005" w:type="dxa"/>
            <w:tcBorders>
              <w:top w:val="nil"/>
              <w:left w:val="nil"/>
              <w:bottom w:val="nil"/>
              <w:right w:val="nil"/>
              <w:tl2br w:val="nil"/>
              <w:tr2bl w:val="nil"/>
            </w:tcBorders>
            <w:shd w:val="clear" w:color="FFFFFF" w:fill="EAEAEA"/>
            <w:noWrap/>
            <w:tcMar>
              <w:left w:w="40" w:type="dxa"/>
              <w:right w:w="100" w:type="dxa"/>
            </w:tcMar>
            <w:vAlign w:val="bottom"/>
          </w:tcPr>
          <w:p w14:paraId="6FB0B2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533,868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68CDFE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700,763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41AA4A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768,200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14:paraId="3CF4FE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737,486</w:t>
            </w:r>
          </w:p>
        </w:tc>
      </w:tr>
      <w:tr w:rsidR="00DD3F55" w14:paraId="76952C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6032A5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2005A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4,138</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28A90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E266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7CC4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9921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6D6C4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53D97A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92F04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1,469,096</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BBB4C2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1,900,619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6631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2,109,566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96AB1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1,986,205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2D6DB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1,831,277</w:t>
            </w:r>
          </w:p>
        </w:tc>
      </w:tr>
      <w:tr w:rsidR="00DD3F55" w14:paraId="7A8D9D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38374D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C929115"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DD4AB6B"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C10B14"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D2C4A1"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CDF71A" w14:textId="77777777" w:rsidR="00DD3F55" w:rsidRDefault="00DD3F55">
            <w:pPr>
              <w:spacing w:after="0" w:line="240" w:lineRule="auto"/>
              <w:jc w:val="right"/>
              <w:rPr>
                <w:rFonts w:ascii="Arial" w:eastAsia="Arial" w:hAnsi="Arial" w:cs="Arial"/>
                <w:color w:val="000000"/>
                <w:sz w:val="16"/>
              </w:rPr>
            </w:pPr>
          </w:p>
        </w:tc>
      </w:tr>
      <w:tr w:rsidR="00DD3F55" w14:paraId="16D7E8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25E02E6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14:paraId="246156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254,427</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14:paraId="4533C2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311,475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DBE82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203,619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0AF33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197,388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C4825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188,518</w:t>
            </w:r>
          </w:p>
        </w:tc>
      </w:tr>
      <w:tr w:rsidR="00DD3F55" w14:paraId="7AF630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740248D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center"/>
          </w:tcPr>
          <w:p w14:paraId="16B20A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21,740</w:t>
            </w:r>
          </w:p>
        </w:tc>
        <w:tc>
          <w:tcPr>
            <w:tcW w:w="1005" w:type="dxa"/>
            <w:tcBorders>
              <w:top w:val="nil"/>
              <w:left w:val="nil"/>
              <w:bottom w:val="nil"/>
              <w:right w:val="nil"/>
              <w:tl2br w:val="nil"/>
              <w:tr2bl w:val="nil"/>
            </w:tcBorders>
            <w:shd w:val="clear" w:color="FFFFFF" w:fill="EAEAEA"/>
            <w:noWrap/>
            <w:tcMar>
              <w:left w:w="40" w:type="dxa"/>
              <w:right w:w="100" w:type="dxa"/>
            </w:tcMar>
            <w:vAlign w:val="center"/>
          </w:tcPr>
          <w:p w14:paraId="474E42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18,752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056AF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14,782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892F2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15,513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85BF5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16,047</w:t>
            </w:r>
          </w:p>
        </w:tc>
      </w:tr>
      <w:tr w:rsidR="00DD3F55" w14:paraId="44328B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51AEBF1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37E6B3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14:paraId="286FA25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5DB381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36,856</w:t>
            </w:r>
          </w:p>
        </w:tc>
        <w:tc>
          <w:tcPr>
            <w:tcW w:w="1005" w:type="dxa"/>
            <w:tcBorders>
              <w:top w:val="nil"/>
              <w:left w:val="nil"/>
              <w:bottom w:val="dotted" w:sz="2" w:space="0" w:color="000000"/>
              <w:right w:val="nil"/>
              <w:tl2br w:val="nil"/>
              <w:tr2bl w:val="nil"/>
            </w:tcBorders>
            <w:shd w:val="clear" w:color="FFFFFF" w:fill="EAEAEA"/>
            <w:noWrap/>
            <w:tcMar>
              <w:left w:w="40" w:type="dxa"/>
              <w:right w:w="100" w:type="dxa"/>
            </w:tcMar>
            <w:vAlign w:val="center"/>
          </w:tcPr>
          <w:p w14:paraId="4A8D36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29,207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7B08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31,352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F63D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31,878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AEDB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31,993</w:t>
            </w:r>
          </w:p>
        </w:tc>
      </w:tr>
      <w:tr w:rsidR="00DD3F55" w14:paraId="3E4103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622B2D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D8690D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313,023</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1E6E5DA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359,434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0B53D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249,753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9D25B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244,779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BCD4E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236,558</w:t>
            </w:r>
          </w:p>
        </w:tc>
      </w:tr>
      <w:tr w:rsidR="00DD3F55" w14:paraId="033FD1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5F2B691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F6AA0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1,782,119</w:t>
            </w:r>
          </w:p>
        </w:tc>
        <w:tc>
          <w:tcPr>
            <w:tcW w:w="100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894456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2,260,053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371FF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2,359,319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D20C4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2,230,984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2D55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2,067,835</w:t>
            </w:r>
          </w:p>
        </w:tc>
      </w:tr>
      <w:tr w:rsidR="00DD3F55" w14:paraId="455027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42470781" w14:textId="77777777" w:rsidR="00DD3F55" w:rsidRDefault="00DD3F55">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9F7A6E6"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CCA9786"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323E4F2"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312D5BC"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49E3B28" w14:textId="77777777" w:rsidR="00DD3F55" w:rsidRDefault="00DD3F55">
            <w:pPr>
              <w:spacing w:after="0" w:line="240" w:lineRule="auto"/>
              <w:jc w:val="right"/>
              <w:rPr>
                <w:rFonts w:ascii="Arial" w:eastAsia="Arial" w:hAnsi="Arial" w:cs="Arial"/>
                <w:b/>
                <w:color w:val="000000"/>
                <w:sz w:val="16"/>
              </w:rPr>
            </w:pPr>
          </w:p>
        </w:tc>
      </w:tr>
      <w:tr w:rsidR="00DD3F55" w14:paraId="61FFA94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FFFFFF" w:fill="FFFFFF"/>
            <w:tcMar>
              <w:left w:w="40" w:type="dxa"/>
              <w:right w:w="40" w:type="dxa"/>
            </w:tcMar>
            <w:vAlign w:val="center"/>
          </w:tcPr>
          <w:p w14:paraId="2F00A78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14:paraId="4727CC8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 </w:t>
            </w:r>
            <w:r>
              <w:rPr>
                <w:rFonts w:ascii="Arial" w:eastAsia="Arial" w:hAnsi="Arial" w:cs="Arial"/>
                <w:color w:val="000000"/>
                <w:sz w:val="16"/>
              </w:rPr>
              <w:t>(c)</w:t>
            </w:r>
          </w:p>
        </w:tc>
        <w:tc>
          <w:tcPr>
            <w:tcW w:w="88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CDEDC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AEAEA"/>
            <w:tcMar>
              <w:left w:w="40" w:type="dxa"/>
              <w:right w:w="40" w:type="dxa"/>
            </w:tcMar>
            <w:vAlign w:val="bottom"/>
          </w:tcPr>
          <w:p w14:paraId="6CCDF6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34837D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336A11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bottom"/>
          </w:tcPr>
          <w:p w14:paraId="07339C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35504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80F2127" w14:textId="77777777" w:rsidR="00DD3F55" w:rsidRDefault="00DD3F55">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bottom"/>
          </w:tcPr>
          <w:p w14:paraId="6777AC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AEAEA"/>
            <w:tcMar>
              <w:left w:w="40" w:type="dxa"/>
              <w:right w:w="40" w:type="dxa"/>
            </w:tcMar>
            <w:vAlign w:val="bottom"/>
          </w:tcPr>
          <w:p w14:paraId="752B75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1F3F06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4FF1D0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0ADDA0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132944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1F9C8B03" w14:textId="77777777" w:rsidR="00DD3F55" w:rsidRDefault="00DD3F55">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40" w:type="dxa"/>
              <w:right w:w="40" w:type="dxa"/>
            </w:tcMar>
            <w:vAlign w:val="bottom"/>
          </w:tcPr>
          <w:p w14:paraId="538DBA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AEAEA"/>
            <w:tcMar>
              <w:left w:w="40" w:type="dxa"/>
              <w:right w:w="40" w:type="dxa"/>
            </w:tcMar>
            <w:vAlign w:val="bottom"/>
          </w:tcPr>
          <w:p w14:paraId="7F2ED9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4360C2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721437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bottom"/>
          </w:tcPr>
          <w:p w14:paraId="0CA0E2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78A6E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312E7E3D" w14:textId="77777777" w:rsidR="00DD3F55" w:rsidRDefault="00DD3F55">
            <w:pPr>
              <w:spacing w:after="0" w:line="240" w:lineRule="auto"/>
              <w:jc w:val="center"/>
              <w:rPr>
                <w:rFonts w:ascii="Calibri" w:eastAsia="Calibri" w:hAnsi="Calibri" w:cs="Calibri"/>
                <w:color w:val="000000"/>
                <w:sz w:val="16"/>
              </w:rPr>
            </w:pPr>
          </w:p>
        </w:tc>
        <w:tc>
          <w:tcPr>
            <w:tcW w:w="885" w:type="dxa"/>
            <w:tcBorders>
              <w:top w:val="nil"/>
              <w:left w:val="nil"/>
              <w:bottom w:val="nil"/>
              <w:right w:val="nil"/>
              <w:tl2br w:val="nil"/>
              <w:tr2bl w:val="nil"/>
            </w:tcBorders>
            <w:shd w:val="clear" w:color="FFFFFF" w:fill="FFFFFF"/>
            <w:tcMar>
              <w:left w:w="0" w:type="dxa"/>
              <w:right w:w="0" w:type="dxa"/>
            </w:tcMar>
            <w:vAlign w:val="bottom"/>
          </w:tcPr>
          <w:p w14:paraId="5FADC772"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AEAEA"/>
            <w:tcMar>
              <w:left w:w="40" w:type="dxa"/>
              <w:right w:w="40" w:type="dxa"/>
            </w:tcMar>
            <w:vAlign w:val="bottom"/>
          </w:tcPr>
          <w:p w14:paraId="28C93F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4B9E77D8"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196878EE"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57F405AC" w14:textId="77777777" w:rsidR="00DD3F55" w:rsidRDefault="00DD3F55">
            <w:pPr>
              <w:spacing w:after="0" w:line="240" w:lineRule="auto"/>
              <w:jc w:val="right"/>
              <w:rPr>
                <w:rFonts w:ascii="Arial" w:eastAsia="Arial" w:hAnsi="Arial" w:cs="Arial"/>
                <w:color w:val="000000"/>
                <w:sz w:val="16"/>
              </w:rPr>
            </w:pPr>
          </w:p>
        </w:tc>
      </w:tr>
      <w:tr w:rsidR="00DD3F55" w14:paraId="22A251D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4C5B35A" w14:textId="77777777" w:rsidR="00DD3F55" w:rsidRDefault="00DD3F55">
            <w:pPr>
              <w:spacing w:after="0" w:line="240" w:lineRule="auto"/>
              <w:jc w:val="center"/>
              <w:rPr>
                <w:rFonts w:ascii="Calibri" w:eastAsia="Calibri" w:hAnsi="Calibri" w:cs="Calibri"/>
                <w:color w:val="000000"/>
                <w:sz w:val="16"/>
              </w:rPr>
            </w:pPr>
          </w:p>
        </w:tc>
        <w:tc>
          <w:tcPr>
            <w:tcW w:w="88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F7E53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40" w:type="dxa"/>
              <w:right w:w="40" w:type="dxa"/>
            </w:tcMar>
            <w:vAlign w:val="bottom"/>
          </w:tcPr>
          <w:p w14:paraId="3C6453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6FD5C6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772EAD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bottom"/>
          </w:tcPr>
          <w:p w14:paraId="54B444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EAAF79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482AF07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2: </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257B7A9"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2D8B3C"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436984"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33DC4B" w14:textId="77777777" w:rsidR="00DD3F55" w:rsidRDefault="00DD3F55">
            <w:pPr>
              <w:spacing w:after="0" w:line="240" w:lineRule="auto"/>
              <w:jc w:val="right"/>
              <w:rPr>
                <w:rFonts w:ascii="Arial" w:eastAsia="Arial" w:hAnsi="Arial" w:cs="Arial"/>
                <w:b/>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972674" w14:textId="77777777" w:rsidR="00DD3F55" w:rsidRDefault="00DD3F55">
            <w:pPr>
              <w:spacing w:after="0" w:line="240" w:lineRule="auto"/>
              <w:jc w:val="right"/>
              <w:rPr>
                <w:rFonts w:ascii="Arial" w:eastAsia="Arial" w:hAnsi="Arial" w:cs="Arial"/>
                <w:b/>
                <w:color w:val="000000"/>
                <w:sz w:val="16"/>
              </w:rPr>
            </w:pPr>
          </w:p>
        </w:tc>
      </w:tr>
      <w:tr w:rsidR="00DD3F55" w14:paraId="62C3F7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center"/>
          </w:tcPr>
          <w:p w14:paraId="2FEA738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Program 2.1 – Families and</w:t>
            </w:r>
          </w:p>
          <w:p w14:paraId="505F5AC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Communities</w:t>
            </w:r>
          </w:p>
        </w:tc>
        <w:tc>
          <w:tcPr>
            <w:tcW w:w="88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752BA3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(29,847)</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633BE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10CE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19,788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D1C3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8,705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38A2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2,049</w:t>
            </w:r>
          </w:p>
        </w:tc>
      </w:tr>
      <w:tr w:rsidR="00DD3F55" w14:paraId="044B95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12EE100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administered </w:t>
            </w:r>
          </w:p>
          <w:p w14:paraId="51EA9DF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0BBAF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(29,847)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B49A5D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(695)</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36CBE4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19,788</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DCC0C4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8,705</w:t>
            </w:r>
          </w:p>
        </w:tc>
        <w:tc>
          <w:tcPr>
            <w:tcW w:w="100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7FF9D8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2,049</w:t>
            </w:r>
          </w:p>
        </w:tc>
      </w:tr>
    </w:tbl>
    <w:p w14:paraId="62A94AC1" w14:textId="77777777" w:rsidR="005F7C40" w:rsidRDefault="006C2E6D" w:rsidP="005F7C40">
      <w:pPr>
        <w:spacing w:after="0" w:line="240" w:lineRule="auto"/>
        <w:contextualSpacing/>
        <w:rPr>
          <w:rFonts w:ascii="Arial" w:eastAsia="Calibri" w:hAnsi="Arial" w:cs="Arial"/>
          <w:sz w:val="16"/>
          <w:szCs w:val="16"/>
          <w:bdr w:val="none" w:sz="0" w:space="0" w:color="auto" w:frame="1"/>
        </w:rPr>
      </w:pPr>
      <w:r w:rsidRPr="005F7C40">
        <w:rPr>
          <w:rFonts w:ascii="Arial" w:eastAsia="Calibri" w:hAnsi="Arial" w:cs="Arial"/>
          <w:sz w:val="16"/>
          <w:szCs w:val="16"/>
          <w:bdr w:val="none" w:sz="0" w:space="0" w:color="auto" w:frame="1"/>
        </w:rPr>
        <w:t>Note: Departmental appropriation splits and totals are indicative estimates and m</w:t>
      </w:r>
      <w:r>
        <w:rPr>
          <w:rFonts w:ascii="Arial" w:eastAsia="Calibri" w:hAnsi="Arial" w:cs="Arial"/>
          <w:sz w:val="16"/>
          <w:szCs w:val="16"/>
          <w:bdr w:val="none" w:sz="0" w:space="0" w:color="auto" w:frame="1"/>
        </w:rPr>
        <w:t>ay change in the course of the B</w:t>
      </w:r>
      <w:r w:rsidRPr="005F7C40">
        <w:rPr>
          <w:rFonts w:ascii="Arial" w:eastAsia="Calibri" w:hAnsi="Arial" w:cs="Arial"/>
          <w:sz w:val="16"/>
          <w:szCs w:val="16"/>
          <w:bdr w:val="none" w:sz="0" w:space="0" w:color="auto" w:frame="1"/>
        </w:rPr>
        <w:t>udget year as Government priorities change.</w:t>
      </w:r>
    </w:p>
    <w:p w14:paraId="13A5C926" w14:textId="77777777" w:rsidR="005F7C40" w:rsidRDefault="006C2E6D" w:rsidP="00E27E05">
      <w:pPr>
        <w:pStyle w:val="ListParagraph"/>
        <w:keepLines/>
        <w:numPr>
          <w:ilvl w:val="0"/>
          <w:numId w:val="11"/>
        </w:numPr>
        <w:spacing w:after="0" w:line="240" w:lineRule="auto"/>
        <w:jc w:val="both"/>
        <w:rPr>
          <w:rFonts w:eastAsia="Times New Roman"/>
          <w:iCs/>
          <w:sz w:val="16"/>
          <w:szCs w:val="16"/>
          <w:bdr w:val="none" w:sz="0" w:space="0" w:color="auto" w:frame="1"/>
          <w:lang w:val="en-AU"/>
        </w:rPr>
      </w:pPr>
      <w:r w:rsidRPr="005F7C40">
        <w:rPr>
          <w:rFonts w:ascii="Arial" w:eastAsia="Times New Roman" w:hAnsi="Arial"/>
          <w:iCs/>
          <w:sz w:val="16"/>
          <w:szCs w:val="16"/>
          <w:bdr w:val="none" w:sz="0" w:space="0" w:color="auto" w:frame="1"/>
          <w:lang w:val="en-AU"/>
        </w:rPr>
        <w:t>Estimated expenses incurred in relation to receipts retained under section 74 of the PGPA Act.</w:t>
      </w:r>
    </w:p>
    <w:p w14:paraId="5A227405" w14:textId="77777777" w:rsidR="005F7C40" w:rsidRDefault="006C2E6D" w:rsidP="00E27E05">
      <w:pPr>
        <w:pStyle w:val="ListParagraph"/>
        <w:keepLines/>
        <w:numPr>
          <w:ilvl w:val="0"/>
          <w:numId w:val="11"/>
        </w:numPr>
        <w:spacing w:after="0" w:line="240" w:lineRule="auto"/>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w:t>
      </w:r>
      <w:r w:rsidRPr="005F7C40">
        <w:rPr>
          <w:rFonts w:ascii="Arial" w:eastAsia="Times New Roman" w:hAnsi="Arial"/>
          <w:iCs/>
          <w:sz w:val="16"/>
          <w:szCs w:val="16"/>
          <w:bdr w:val="none" w:sz="0" w:space="0" w:color="auto" w:frame="1"/>
          <w:lang w:val="en-AU"/>
        </w:rPr>
        <w:t xml:space="preserve">Expenses not </w:t>
      </w:r>
      <w:r>
        <w:rPr>
          <w:rFonts w:ascii="Arial" w:eastAsia="Times New Roman" w:hAnsi="Arial"/>
          <w:iCs/>
          <w:sz w:val="16"/>
          <w:szCs w:val="16"/>
          <w:bdr w:val="none" w:sz="0" w:space="0" w:color="auto" w:frame="1"/>
          <w:lang w:val="en-AU"/>
        </w:rPr>
        <w:t>requiring appropriation in the B</w:t>
      </w:r>
      <w:r w:rsidRPr="005F7C40">
        <w:rPr>
          <w:rFonts w:ascii="Arial" w:eastAsia="Times New Roman" w:hAnsi="Arial"/>
          <w:iCs/>
          <w:sz w:val="16"/>
          <w:szCs w:val="16"/>
          <w:bdr w:val="none" w:sz="0" w:space="0" w:color="auto" w:frame="1"/>
          <w:lang w:val="en-AU"/>
        </w:rPr>
        <w:t>udget year</w:t>
      </w:r>
      <w:r>
        <w:rPr>
          <w:rFonts w:ascii="Arial" w:eastAsia="Times New Roman" w:hAnsi="Arial"/>
          <w:iCs/>
          <w:sz w:val="16"/>
          <w:szCs w:val="16"/>
          <w:bdr w:val="none" w:sz="0" w:space="0" w:color="auto" w:frame="1"/>
          <w:lang w:val="en-AU"/>
        </w:rPr>
        <w:t>’</w:t>
      </w:r>
      <w:r w:rsidRPr="005F7C40">
        <w:rPr>
          <w:rFonts w:ascii="Arial" w:eastAsia="Times New Roman" w:hAnsi="Arial"/>
          <w:iCs/>
          <w:sz w:val="16"/>
          <w:szCs w:val="16"/>
          <w:bdr w:val="none" w:sz="0" w:space="0" w:color="auto" w:frame="1"/>
          <w:lang w:val="en-AU"/>
        </w:rPr>
        <w:t xml:space="preserve"> is made up of depreciation, amortisation expenses and audit fees.</w:t>
      </w:r>
    </w:p>
    <w:p w14:paraId="76C9CD03" w14:textId="77777777" w:rsidR="000D010B" w:rsidRPr="005F7C40" w:rsidRDefault="006C2E6D" w:rsidP="00E27E05">
      <w:pPr>
        <w:pStyle w:val="ListParagraph"/>
        <w:keepLines/>
        <w:numPr>
          <w:ilvl w:val="0"/>
          <w:numId w:val="11"/>
        </w:numPr>
        <w:spacing w:after="0" w:line="240" w:lineRule="auto"/>
        <w:jc w:val="both"/>
        <w:rPr>
          <w:rFonts w:eastAsia="Times New Roman"/>
          <w:iCs/>
          <w:sz w:val="16"/>
          <w:szCs w:val="16"/>
          <w:bdr w:val="none" w:sz="0" w:space="0" w:color="auto" w:frame="1"/>
          <w:lang w:val="en-AU"/>
        </w:rPr>
      </w:pPr>
      <w:r w:rsidRPr="005F7C40">
        <w:rPr>
          <w:rFonts w:ascii="Arial" w:eastAsia="Times New Roman" w:hAnsi="Arial"/>
          <w:iCs/>
          <w:sz w:val="16"/>
          <w:szCs w:val="16"/>
          <w:bdr w:val="none" w:sz="0" w:space="0" w:color="auto" w:frame="1"/>
          <w:lang w:val="en-AU"/>
        </w:rPr>
        <w:t>Figures displayed as a negative (-) represent a decrease in funds and a positive (+) represent an increase in funds.</w:t>
      </w:r>
    </w:p>
    <w:p w14:paraId="36CAED31" w14:textId="77777777" w:rsidR="00D86095" w:rsidRDefault="006C2E6D" w:rsidP="00CC7D8D">
      <w:pPr>
        <w:pStyle w:val="TableHeading"/>
        <w:keepLines/>
        <w:pageBreakBefore/>
        <w:spacing w:before="0" w:after="0"/>
      </w:pPr>
      <w:bookmarkStart w:id="128" w:name="RG_MARKER_64295"/>
      <w:bookmarkStart w:id="129" w:name="RG_MARKER_64425"/>
      <w:r w:rsidRPr="002E3447">
        <w:t>Table 2</w:t>
      </w:r>
      <w:bookmarkEnd w:id="128"/>
      <w:bookmarkEnd w:id="129"/>
      <w:r>
        <w:t>.2</w:t>
      </w:r>
      <w:r w:rsidRPr="002E3447">
        <w:t>.</w:t>
      </w:r>
      <w:r>
        <w:t>2</w:t>
      </w:r>
      <w:r w:rsidRPr="002E3447">
        <w:t xml:space="preserve">: </w:t>
      </w:r>
      <w:r>
        <w:t>Program</w:t>
      </w:r>
      <w:r w:rsidRPr="002E3447">
        <w:t xml:space="preserve"> </w:t>
      </w:r>
      <w:r w:rsidR="00986B53">
        <w:t>component expenses for Outcome 2</w:t>
      </w:r>
    </w:p>
    <w:tbl>
      <w:tblPr>
        <w:tblStyle w:val="CDMRange1"/>
        <w:tblW w:w="7860" w:type="dxa"/>
        <w:tblLayout w:type="fixed"/>
        <w:tblCellMar>
          <w:top w:w="11" w:type="dxa"/>
          <w:bottom w:w="11" w:type="dxa"/>
        </w:tblCellMar>
        <w:tblLook w:val="0620" w:firstRow="1" w:lastRow="0" w:firstColumn="0" w:lastColumn="0" w:noHBand="1" w:noVBand="1"/>
      </w:tblPr>
      <w:tblGrid>
        <w:gridCol w:w="2820"/>
        <w:gridCol w:w="1020"/>
        <w:gridCol w:w="1005"/>
        <w:gridCol w:w="1005"/>
        <w:gridCol w:w="1005"/>
        <w:gridCol w:w="1005"/>
      </w:tblGrid>
      <w:tr w:rsidR="00DD3F55" w14:paraId="19E04952" w14:textId="77777777" w:rsidTr="0042165F">
        <w:tc>
          <w:tcPr>
            <w:tcW w:w="78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1FA497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DD3F55" w14:paraId="44A698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4C699D63" w14:textId="77777777" w:rsidR="00DD3F55" w:rsidRDefault="00DD3F55">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0AC7CD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2E25C4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79F750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1FD18F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40" w:type="dxa"/>
              <w:right w:w="40" w:type="dxa"/>
            </w:tcMar>
            <w:vAlign w:val="center"/>
          </w:tcPr>
          <w:p w14:paraId="45861A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1D50C9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463BC90A"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7E9C54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40" w:type="dxa"/>
              <w:right w:w="40" w:type="dxa"/>
            </w:tcMar>
            <w:vAlign w:val="bottom"/>
          </w:tcPr>
          <w:p w14:paraId="4E574B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05F263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3EF090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2DD346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73054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3F3D9445"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386DFC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40" w:type="dxa"/>
              <w:right w:w="40" w:type="dxa"/>
            </w:tcMar>
            <w:vAlign w:val="bottom"/>
          </w:tcPr>
          <w:p w14:paraId="6E870C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4DF28D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6D2D29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vAlign w:val="center"/>
          </w:tcPr>
          <w:p w14:paraId="78A0AD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1CA87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2435A358"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38C82BC1"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40" w:type="dxa"/>
              <w:right w:w="40" w:type="dxa"/>
            </w:tcMar>
            <w:vAlign w:val="bottom"/>
          </w:tcPr>
          <w:p w14:paraId="72435B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14:paraId="1D0F0721"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64912EAA"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30B81A02" w14:textId="77777777" w:rsidR="00DD3F55" w:rsidRDefault="00DD3F55">
            <w:pPr>
              <w:spacing w:after="0" w:line="240" w:lineRule="auto"/>
              <w:jc w:val="right"/>
              <w:rPr>
                <w:rFonts w:ascii="Arial" w:eastAsia="Arial" w:hAnsi="Arial" w:cs="Arial"/>
                <w:color w:val="000000"/>
                <w:sz w:val="16"/>
              </w:rPr>
            </w:pPr>
          </w:p>
        </w:tc>
      </w:tr>
      <w:tr w:rsidR="00DD3F55" w14:paraId="06C1EC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71CDA10E"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78A88F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75A8F1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6D4550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171EF3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40" w:type="dxa"/>
              <w:right w:w="40" w:type="dxa"/>
            </w:tcMar>
            <w:vAlign w:val="center"/>
          </w:tcPr>
          <w:p w14:paraId="197DB6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168C4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58A29CD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DD3F55" w14:paraId="601542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5B49D9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2224BB"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7E7F7E5"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1DDD7E"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C6E152"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BEE99F" w14:textId="77777777" w:rsidR="00DD3F55" w:rsidRDefault="00DD3F55">
            <w:pPr>
              <w:spacing w:after="0" w:line="240" w:lineRule="auto"/>
              <w:jc w:val="right"/>
              <w:rPr>
                <w:rFonts w:ascii="Arial" w:eastAsia="Arial" w:hAnsi="Arial" w:cs="Arial"/>
                <w:color w:val="000000"/>
                <w:sz w:val="16"/>
              </w:rPr>
            </w:pPr>
          </w:p>
        </w:tc>
      </w:tr>
      <w:tr w:rsidR="00DD3F55" w14:paraId="1F9E7B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2AAA6B2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66DDFF1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6D8F6D6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6582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449,420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B58DA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478,986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C918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485,791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AF6D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468,535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02D4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441,520</w:t>
            </w:r>
          </w:p>
        </w:tc>
      </w:tr>
      <w:tr w:rsidR="00DD3F55" w14:paraId="3C4188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1DE671F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AFB7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449,420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30B2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478,986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3249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485,791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469C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468,535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EA44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441,520</w:t>
            </w:r>
          </w:p>
        </w:tc>
      </w:tr>
      <w:tr w:rsidR="00DD3F55" w14:paraId="65C4A6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91E984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DD3F55" w14:paraId="59A245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442E73E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216160"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A16E67"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1526AE"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79C311"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3D458E" w14:textId="77777777" w:rsidR="00DD3F55" w:rsidRDefault="00DD3F55">
            <w:pPr>
              <w:spacing w:after="0" w:line="240" w:lineRule="auto"/>
              <w:jc w:val="right"/>
              <w:rPr>
                <w:rFonts w:ascii="Arial" w:eastAsia="Arial" w:hAnsi="Arial" w:cs="Arial"/>
                <w:color w:val="000000"/>
                <w:sz w:val="16"/>
              </w:rPr>
            </w:pPr>
          </w:p>
        </w:tc>
      </w:tr>
      <w:tr w:rsidR="00DD3F55" w14:paraId="15C58C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414F706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F98ADB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3F4BF33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BF04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322,664</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1912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561,192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DA2C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597,410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DB85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453,874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A973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369,038</w:t>
            </w:r>
          </w:p>
        </w:tc>
      </w:tr>
      <w:tr w:rsidR="00DD3F55" w14:paraId="195BB2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56B1C01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2392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322,664</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BBF63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561,192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6083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597,410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B2C4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453,874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28C6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369,038</w:t>
            </w:r>
          </w:p>
        </w:tc>
      </w:tr>
      <w:tr w:rsidR="00DD3F55" w14:paraId="15D082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6DD4BFD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DD3F55" w14:paraId="0B01D2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7B3CC18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DA222D"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F5DFE2D"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ECD86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375311"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7A970E" w14:textId="77777777" w:rsidR="00DD3F55" w:rsidRDefault="00DD3F55">
            <w:pPr>
              <w:spacing w:after="0" w:line="240" w:lineRule="auto"/>
              <w:jc w:val="right"/>
              <w:rPr>
                <w:rFonts w:ascii="Arial" w:eastAsia="Arial" w:hAnsi="Arial" w:cs="Arial"/>
                <w:color w:val="000000"/>
                <w:sz w:val="16"/>
              </w:rPr>
            </w:pPr>
          </w:p>
        </w:tc>
      </w:tr>
      <w:tr w:rsidR="00DD3F55" w14:paraId="4E4ED4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6000A6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3FB17D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22CEC66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9E77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32,382</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74EA2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32,676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EB67E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23,467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1FFC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17,603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2F01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3,998</w:t>
            </w:r>
          </w:p>
        </w:tc>
      </w:tr>
      <w:tr w:rsidR="00DD3F55" w14:paraId="749E27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413B28D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9986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32,382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BBA6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32,676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F47E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23,467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A012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17,603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0396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3,998</w:t>
            </w:r>
          </w:p>
        </w:tc>
      </w:tr>
      <w:tr w:rsidR="00DD3F55" w14:paraId="43BB0A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725BB85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DD3F55" w14:paraId="35C454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798787E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74EDB9"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D0BF88"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507869"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2809DF"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0F6C8E" w14:textId="77777777" w:rsidR="00DD3F55" w:rsidRDefault="00DD3F55">
            <w:pPr>
              <w:spacing w:after="0" w:line="240" w:lineRule="auto"/>
              <w:jc w:val="right"/>
              <w:rPr>
                <w:rFonts w:ascii="Arial" w:eastAsia="Arial" w:hAnsi="Arial" w:cs="Arial"/>
                <w:color w:val="000000"/>
                <w:sz w:val="16"/>
              </w:rPr>
            </w:pPr>
          </w:p>
        </w:tc>
      </w:tr>
      <w:tr w:rsidR="00DD3F55" w14:paraId="11DFD1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47E7FF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2A4CBD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5D119E6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F67B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4,057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5E922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4,867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CFA5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4,752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076B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2,959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B6C6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2,985</w:t>
            </w:r>
          </w:p>
        </w:tc>
      </w:tr>
      <w:tr w:rsidR="00DD3F55" w14:paraId="1A101B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52825AC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E27D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4,057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4E380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4,867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D25E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4,752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931A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2,959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6D88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2,985</w:t>
            </w:r>
          </w:p>
        </w:tc>
      </w:tr>
      <w:tr w:rsidR="00DD3F55" w14:paraId="665511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76F9C05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DD3F55" w14:paraId="20DA36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68937F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A24049"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4892AE0"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3EC50B"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19FF86"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6CB149" w14:textId="77777777" w:rsidR="00DD3F55" w:rsidRDefault="00DD3F55">
            <w:pPr>
              <w:spacing w:after="0" w:line="240" w:lineRule="auto"/>
              <w:jc w:val="right"/>
              <w:rPr>
                <w:rFonts w:ascii="Arial" w:eastAsia="Arial" w:hAnsi="Arial" w:cs="Arial"/>
                <w:color w:val="000000"/>
                <w:sz w:val="16"/>
              </w:rPr>
            </w:pPr>
          </w:p>
        </w:tc>
      </w:tr>
      <w:tr w:rsidR="00DD3F55" w14:paraId="7132EF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6E5C61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690590E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159527A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1F89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205,247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2EF12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189,983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9BB5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198,869</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9F4A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201,196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F5E3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205,845</w:t>
            </w:r>
          </w:p>
        </w:tc>
      </w:tr>
      <w:tr w:rsidR="00DD3F55" w14:paraId="42C09D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4A2A0BE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1712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205,247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2336E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189,983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3367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198,869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0D8E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201,196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233B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205,845</w:t>
            </w:r>
          </w:p>
        </w:tc>
      </w:tr>
      <w:tr w:rsidR="00DD3F55" w14:paraId="6B552F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7266C30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DD3F55" w14:paraId="38020C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175" w:type="dxa"/>
              <w:right w:w="40" w:type="dxa"/>
            </w:tcMar>
            <w:vAlign w:val="bottom"/>
          </w:tcPr>
          <w:p w14:paraId="3E09258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F1065A"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C8D9CE2"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C88369"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662FE9"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48AC2E" w14:textId="77777777" w:rsidR="00DD3F55" w:rsidRDefault="00DD3F55">
            <w:pPr>
              <w:spacing w:after="0" w:line="240" w:lineRule="auto"/>
              <w:jc w:val="right"/>
              <w:rPr>
                <w:rFonts w:ascii="Arial" w:eastAsia="Arial" w:hAnsi="Arial" w:cs="Arial"/>
                <w:color w:val="000000"/>
                <w:sz w:val="16"/>
              </w:rPr>
            </w:pPr>
          </w:p>
        </w:tc>
      </w:tr>
      <w:tr w:rsidR="00DD3F55" w14:paraId="502B6D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10" w:type="dxa"/>
              <w:right w:w="40" w:type="dxa"/>
            </w:tcMar>
            <w:vAlign w:val="center"/>
          </w:tcPr>
          <w:p w14:paraId="41A5346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9D93BD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1DD8DB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6F72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90,101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599D9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70,423</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4B1A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77,642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5462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66,726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5258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66,393</w:t>
            </w:r>
          </w:p>
        </w:tc>
      </w:tr>
      <w:tr w:rsidR="00DD3F55" w14:paraId="7DCBB6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75" w:type="dxa"/>
              <w:right w:w="40" w:type="dxa"/>
            </w:tcMar>
            <w:vAlign w:val="bottom"/>
          </w:tcPr>
          <w:p w14:paraId="2D1FE6F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ECE3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90,101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9E762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70,423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B6DB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77,642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059A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66,726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0473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66,393</w:t>
            </w:r>
          </w:p>
        </w:tc>
      </w:tr>
    </w:tbl>
    <w:p w14:paraId="0B19611A" w14:textId="77777777" w:rsidR="00855482" w:rsidRDefault="006C2E6D" w:rsidP="00CC7D8D">
      <w:pPr>
        <w:keepLines w:val="0"/>
        <w:spacing w:after="0" w:line="240" w:lineRule="auto"/>
        <w:jc w:val="left"/>
      </w:pPr>
      <w:r>
        <w:br w:type="page"/>
      </w:r>
    </w:p>
    <w:p w14:paraId="67AEDA1D" w14:textId="77777777" w:rsidR="00855482" w:rsidRDefault="006C2E6D" w:rsidP="00CC7D8D">
      <w:pPr>
        <w:pStyle w:val="TableHeading"/>
        <w:keepLines/>
        <w:spacing w:before="0" w:after="0"/>
      </w:pPr>
      <w:r>
        <w:t xml:space="preserve">Table 2.2.2: Program </w:t>
      </w:r>
      <w:r w:rsidR="00986B53">
        <w:t>component expenses for Outcome 2</w:t>
      </w:r>
      <w:r>
        <w:t xml:space="preserve"> (continued)</w:t>
      </w:r>
    </w:p>
    <w:tbl>
      <w:tblPr>
        <w:tblStyle w:val="CDMRange2"/>
        <w:tblW w:w="7860" w:type="dxa"/>
        <w:tblLayout w:type="fixed"/>
        <w:tblCellMar>
          <w:top w:w="11" w:type="dxa"/>
          <w:bottom w:w="11" w:type="dxa"/>
        </w:tblCellMar>
        <w:tblLook w:val="0620" w:firstRow="1" w:lastRow="0" w:firstColumn="0" w:lastColumn="0" w:noHBand="1" w:noVBand="1"/>
      </w:tblPr>
      <w:tblGrid>
        <w:gridCol w:w="2820"/>
        <w:gridCol w:w="1020"/>
        <w:gridCol w:w="1005"/>
        <w:gridCol w:w="1005"/>
        <w:gridCol w:w="1005"/>
        <w:gridCol w:w="1005"/>
      </w:tblGrid>
      <w:tr w:rsidR="00DD3F55" w14:paraId="2884E90D" w14:textId="77777777" w:rsidTr="0042165F">
        <w:tc>
          <w:tcPr>
            <w:tcW w:w="78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39F2892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DD3F55" w14:paraId="23B9A3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0DED5491" w14:textId="77777777" w:rsidR="00DD3F55" w:rsidRDefault="00DD3F55">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4D205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6817F3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9DBB4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CB961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EDCB2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DDF74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23C664ED"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0D1A95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center"/>
          </w:tcPr>
          <w:p w14:paraId="4FF8E6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1AA029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0D5559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1E5D57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87702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00756F13"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3432E1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center"/>
          </w:tcPr>
          <w:p w14:paraId="1F0C59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37DCD5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2DE5A3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center"/>
          </w:tcPr>
          <w:p w14:paraId="5DB01D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D19E2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18949BDC"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182C02F1"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center"/>
          </w:tcPr>
          <w:p w14:paraId="6B799D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center"/>
          </w:tcPr>
          <w:p w14:paraId="33AE9C7F"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4CB686C8"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center"/>
          </w:tcPr>
          <w:p w14:paraId="115D8DE9" w14:textId="77777777" w:rsidR="00DD3F55" w:rsidRDefault="00DD3F55">
            <w:pPr>
              <w:spacing w:after="0" w:line="240" w:lineRule="auto"/>
              <w:jc w:val="right"/>
              <w:rPr>
                <w:rFonts w:ascii="Arial" w:eastAsia="Arial" w:hAnsi="Arial" w:cs="Arial"/>
                <w:color w:val="000000"/>
                <w:sz w:val="16"/>
              </w:rPr>
            </w:pPr>
          </w:p>
        </w:tc>
      </w:tr>
      <w:tr w:rsidR="00DD3F55" w14:paraId="5B0041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75193E04" w14:textId="77777777" w:rsidR="00DD3F55" w:rsidRDefault="00DD3F55">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646D0A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4633E6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01ED6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A1F8A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70522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55988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3DCB6B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DD3F55" w14:paraId="786926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6CA2B6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F0987D"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16CD7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D58188"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D731CC"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9E2E75" w14:textId="77777777" w:rsidR="00DD3F55" w:rsidRDefault="00DD3F55">
            <w:pPr>
              <w:spacing w:after="0" w:line="240" w:lineRule="auto"/>
              <w:jc w:val="right"/>
              <w:rPr>
                <w:rFonts w:ascii="Arial" w:eastAsia="Arial" w:hAnsi="Arial" w:cs="Arial"/>
                <w:color w:val="000000"/>
                <w:sz w:val="16"/>
              </w:rPr>
            </w:pPr>
          </w:p>
        </w:tc>
      </w:tr>
      <w:tr w:rsidR="00DD3F55" w14:paraId="2DEF0F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74E5C1F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2D4F540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5757AA5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92FD4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343,816</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B04AC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530,068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D586C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696,102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44E0B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763,457</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289B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733,277</w:t>
            </w:r>
          </w:p>
        </w:tc>
      </w:tr>
      <w:tr w:rsidR="00DD3F55" w14:paraId="621D96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473B01C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BFF3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343,816</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7E994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530,068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F3DE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696,102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4A31E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763,457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D478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733,277</w:t>
            </w:r>
          </w:p>
        </w:tc>
      </w:tr>
      <w:tr w:rsidR="00DD3F55" w14:paraId="1706F1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242ABFA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DD3F55" w14:paraId="0BAB4C4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06731A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E82FC8"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7DBEE9"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11BBC7"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5DAA19"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536736" w14:textId="77777777" w:rsidR="00DD3F55" w:rsidRDefault="00DD3F55">
            <w:pPr>
              <w:spacing w:after="0" w:line="240" w:lineRule="auto"/>
              <w:jc w:val="right"/>
              <w:rPr>
                <w:rFonts w:ascii="Arial" w:eastAsia="Arial" w:hAnsi="Arial" w:cs="Arial"/>
                <w:color w:val="000000"/>
                <w:sz w:val="16"/>
              </w:rPr>
            </w:pPr>
          </w:p>
        </w:tc>
      </w:tr>
      <w:tr w:rsidR="00DD3F55" w14:paraId="2A4BB4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4599E21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14:paraId="3B842D5B"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14:paraId="58CCC61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2D825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2,709</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92405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3,792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5F4FE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2CCF6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C209D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4,209</w:t>
            </w:r>
          </w:p>
        </w:tc>
      </w:tr>
      <w:tr w:rsidR="00DD3F55" w14:paraId="681724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566E69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A91A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2,709</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D62E7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3,792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668FE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50916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8B9B9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4,209</w:t>
            </w:r>
          </w:p>
        </w:tc>
      </w:tr>
      <w:tr w:rsidR="00DD3F55" w14:paraId="26E08E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AEBE5E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DD3F55" w14:paraId="3E77F7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0FD85ED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BBF74F"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0B864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2B90A4"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588931"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93FDAE" w14:textId="77777777" w:rsidR="00DD3F55" w:rsidRDefault="00DD3F55">
            <w:pPr>
              <w:spacing w:after="0" w:line="240" w:lineRule="auto"/>
              <w:jc w:val="right"/>
              <w:rPr>
                <w:rFonts w:ascii="Arial" w:eastAsia="Arial" w:hAnsi="Arial" w:cs="Arial"/>
                <w:color w:val="000000"/>
                <w:sz w:val="16"/>
              </w:rPr>
            </w:pPr>
          </w:p>
        </w:tc>
      </w:tr>
      <w:tr w:rsidR="00DD3F55" w14:paraId="5E53A2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1B4F29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Social Services SOETM Special Account 2021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6F29F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4,138</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4EBBB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3,604</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27C4C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57DEC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F183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EB961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4990377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CABCE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4,138</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624C0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B083F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66B4C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591C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44BE0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8E27FC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DD3F55" w14:paraId="1FC108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6DE179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01C95A"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967084"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67444F"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B441B2"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492FF0" w14:textId="77777777" w:rsidR="00DD3F55" w:rsidRDefault="00DD3F55">
            <w:pPr>
              <w:spacing w:after="0" w:line="240" w:lineRule="auto"/>
              <w:jc w:val="right"/>
              <w:rPr>
                <w:rFonts w:ascii="Arial" w:eastAsia="Arial" w:hAnsi="Arial" w:cs="Arial"/>
                <w:color w:val="000000"/>
                <w:sz w:val="16"/>
              </w:rPr>
            </w:pPr>
          </w:p>
        </w:tc>
      </w:tr>
      <w:tr w:rsidR="00DD3F55" w14:paraId="3372B7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4B6233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170008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10D193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30F19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2,142</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55103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00A0A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3960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0276C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DD3F55" w14:paraId="1FD7F9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52EA97F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CD484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2,142</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FFD03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88842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790A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9E16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DD3F55" w14:paraId="3227F7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B90841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DD3F55" w14:paraId="6CCEB8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42498D8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C7D069"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E93077C"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931AD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7A124F"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1D36DE" w14:textId="77777777" w:rsidR="00DD3F55" w:rsidRDefault="00DD3F55">
            <w:pPr>
              <w:spacing w:after="0" w:line="240" w:lineRule="auto"/>
              <w:jc w:val="right"/>
              <w:rPr>
                <w:rFonts w:ascii="Arial" w:eastAsia="Arial" w:hAnsi="Arial" w:cs="Arial"/>
                <w:color w:val="000000"/>
                <w:sz w:val="16"/>
              </w:rPr>
            </w:pPr>
          </w:p>
        </w:tc>
      </w:tr>
      <w:tr w:rsidR="00DD3F55" w14:paraId="52BA9F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517B209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B9DD65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7135664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8A1B0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12,417</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DFCD7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21,508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F62B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17,360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9E213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0FB5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DD3F55" w14:paraId="71AA80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5C7ED9F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97CC1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12,417</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21762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21,508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3CDB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17,360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C720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3,600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D4240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DD3F55" w14:paraId="20782D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512775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DD3F55" w14:paraId="27FA74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D642DC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3CE2AA" w14:textId="77777777" w:rsidR="00DD3F55" w:rsidRDefault="00DD3F55">
            <w:pPr>
              <w:spacing w:after="0" w:line="240" w:lineRule="auto"/>
              <w:jc w:val="right"/>
              <w:rPr>
                <w:rFonts w:ascii="Arial" w:eastAsia="Arial" w:hAnsi="Arial" w:cs="Arial"/>
                <w:color w:val="FF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5D07684"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5F68DE"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46C7FE"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732FB8" w14:textId="77777777" w:rsidR="00DD3F55" w:rsidRDefault="00DD3F55">
            <w:pPr>
              <w:spacing w:after="0" w:line="240" w:lineRule="auto"/>
              <w:jc w:val="right"/>
              <w:rPr>
                <w:rFonts w:ascii="Arial" w:eastAsia="Arial" w:hAnsi="Arial" w:cs="Arial"/>
                <w:color w:val="000000"/>
                <w:sz w:val="16"/>
              </w:rPr>
            </w:pPr>
          </w:p>
        </w:tc>
      </w:tr>
      <w:tr w:rsidR="00DD3F55" w14:paraId="5515F99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4E54E18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w:t>
            </w:r>
          </w:p>
          <w:p w14:paraId="295C5E9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7A4C3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6F89B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A75BC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DED9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D4402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D00BF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14:paraId="4715924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199F8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AE6C0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16ED2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7E33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B93B7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3A7C6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0C5FA0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615E8DD"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1,469,096</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14:paraId="0193259B"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1,900,619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05164B15"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2,109,566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434B18B5"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1,986,205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2FF9FF2"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1,831,277</w:t>
            </w:r>
          </w:p>
        </w:tc>
      </w:tr>
    </w:tbl>
    <w:p w14:paraId="26724B4F" w14:textId="77777777" w:rsidR="00FE4722" w:rsidRDefault="00FE4722" w:rsidP="0061086E">
      <w:pPr>
        <w:pStyle w:val="FootnoteText"/>
        <w:spacing w:after="0"/>
        <w:ind w:left="0" w:firstLine="0"/>
        <w:jc w:val="both"/>
        <w:rPr>
          <w:rFonts w:ascii="Arial" w:hAnsi="Arial" w:cs="Arial"/>
          <w:bdr w:val="none" w:sz="0" w:space="0" w:color="auto" w:frame="1"/>
        </w:rPr>
      </w:pPr>
    </w:p>
    <w:p w14:paraId="09BFE7E6" w14:textId="77777777" w:rsidR="008A0BA8" w:rsidRDefault="008A0BA8" w:rsidP="0061086E">
      <w:pPr>
        <w:keepLines w:val="0"/>
        <w:spacing w:after="0" w:line="240" w:lineRule="auto"/>
        <w:jc w:val="left"/>
      </w:pPr>
    </w:p>
    <w:p w14:paraId="22301FFF" w14:textId="77777777" w:rsidR="00D86095" w:rsidRDefault="006C2E6D" w:rsidP="00DF48A1">
      <w:pPr>
        <w:pStyle w:val="TableHeading"/>
        <w:keepLines/>
        <w:pageBreakBefore/>
        <w:spacing w:before="0" w:after="240"/>
      </w:pPr>
      <w:bookmarkStart w:id="130" w:name="RG_MARKER_64278"/>
      <w:bookmarkStart w:id="131" w:name="RG_MARKER_64426"/>
      <w:r>
        <w:t>Table 2.2.3: Performance measure for Outcome 2</w:t>
      </w:r>
      <w:bookmarkEnd w:id="130"/>
      <w:bookmarkEnd w:id="131"/>
    </w:p>
    <w:p w14:paraId="2B485161" w14:textId="77777777" w:rsidR="00C87D07" w:rsidRPr="005E3150" w:rsidRDefault="006C2E6D" w:rsidP="00DF48A1">
      <w:pPr>
        <w:pStyle w:val="Normal0"/>
        <w:tabs>
          <w:tab w:val="left" w:pos="709"/>
        </w:tabs>
        <w:spacing w:line="240" w:lineRule="auto"/>
        <w:rPr>
          <w:sz w:val="19"/>
          <w:szCs w:val="19"/>
        </w:rPr>
      </w:pPr>
      <w:r w:rsidRPr="005E3150">
        <w:rPr>
          <w:sz w:val="19"/>
          <w:szCs w:val="19"/>
        </w:rPr>
        <w:t>Table 2.2.3 below details the performance measure for each program associated with Outcome 2. It is to be used by entities to describe the results they plan to achieve with the resources provided for new programs, or materially changed existing programs resulting from decisions made since the 2024-25 Budget.</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DD3F55" w14:paraId="519194B9"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066C49E" w14:textId="77777777" w:rsidR="00182A4D" w:rsidRPr="00B12711" w:rsidRDefault="006C2E6D" w:rsidP="00B12711">
            <w:pPr>
              <w:pStyle w:val="TableColumnHeadingLeft"/>
            </w:pPr>
            <w:r w:rsidRPr="00B12711">
              <w:t xml:space="preserve">Outcome 2 – </w:t>
            </w:r>
            <w:r w:rsidRPr="008C20C3">
              <w:t>Contribute to stronger and more resilient individuals, children, families and communities by providing targeted supports</w:t>
            </w:r>
          </w:p>
        </w:tc>
      </w:tr>
      <w:tr w:rsidR="00DD3F55" w14:paraId="729EFCF7"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903674E" w14:textId="77777777" w:rsidR="00182A4D" w:rsidRDefault="006C2E6D" w:rsidP="0021299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2.1 – Families and Communities </w:t>
            </w:r>
            <w:r>
              <w:rPr>
                <w:rFonts w:ascii="Arial" w:hAnsi="Arial" w:cs="Arial"/>
                <w:sz w:val="16"/>
                <w:szCs w:val="16"/>
                <w:lang w:eastAsia="en-US"/>
              </w:rPr>
              <w:t xml:space="preserve">– </w:t>
            </w:r>
            <w:r w:rsidRPr="00DE2B43">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DD3F55" w14:paraId="49F0824F"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585B8392" w14:textId="77777777" w:rsidR="00DE2B43"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49D34AFC" w14:textId="77777777" w:rsidR="00182A4D" w:rsidRPr="00DE2B43" w:rsidRDefault="006C2E6D" w:rsidP="00B43CE9">
            <w:pPr>
              <w:pStyle w:val="Normal0"/>
              <w:tabs>
                <w:tab w:val="left" w:pos="709"/>
              </w:tabs>
              <w:spacing w:before="60" w:after="60" w:line="240" w:lineRule="auto"/>
              <w:jc w:val="left"/>
              <w:rPr>
                <w:rFonts w:ascii="Arial" w:hAnsi="Arial" w:cs="Arial"/>
                <w:b/>
                <w:sz w:val="16"/>
                <w:szCs w:val="16"/>
                <w:lang w:eastAsia="en-US"/>
              </w:rPr>
            </w:pPr>
            <w:r w:rsidRPr="00DE2B43">
              <w:rPr>
                <w:rFonts w:ascii="Arial" w:hAnsi="Arial" w:cs="Arial"/>
                <w:b/>
                <w:sz w:val="16"/>
                <w:szCs w:val="16"/>
                <w:lang w:eastAsia="en-US"/>
              </w:rPr>
              <w:t xml:space="preserve">Families and Children </w:t>
            </w:r>
          </w:p>
        </w:tc>
      </w:tr>
      <w:tr w:rsidR="00DD3F55" w14:paraId="294DF2EA"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2AC3E598" w14:textId="77777777" w:rsidR="00182A4D"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14:paraId="384BCA57" w14:textId="77777777" w:rsidR="00182A4D"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14:paraId="4E9E4871" w14:textId="77777777" w:rsidR="00182A4D"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192C768F" w14:textId="77777777" w:rsidTr="00315175">
        <w:trPr>
          <w:cantSplit/>
        </w:trPr>
        <w:tc>
          <w:tcPr>
            <w:tcW w:w="1701" w:type="dxa"/>
            <w:tcBorders>
              <w:top w:val="single" w:sz="4" w:space="0" w:color="auto"/>
              <w:left w:val="single" w:sz="4" w:space="0" w:color="auto"/>
              <w:bottom w:val="dotted" w:sz="4" w:space="0" w:color="auto"/>
              <w:right w:val="single" w:sz="4" w:space="0" w:color="auto"/>
            </w:tcBorders>
          </w:tcPr>
          <w:p w14:paraId="2E6CC902" w14:textId="77777777" w:rsidR="00DE2B43" w:rsidRDefault="006C2E6D" w:rsidP="00BF5D3E">
            <w:pPr>
              <w:pStyle w:val="PBSTabletext"/>
              <w:rPr>
                <w:rFonts w:eastAsia="Calibri"/>
              </w:rPr>
            </w:pPr>
            <w:r>
              <w:rPr>
                <w:rFonts w:eastAsia="Calibri"/>
              </w:rPr>
              <w:t>Budget Year</w:t>
            </w:r>
          </w:p>
          <w:p w14:paraId="1E682EF1" w14:textId="77777777" w:rsidR="00BF5D3E" w:rsidRPr="007D663A" w:rsidRDefault="006C2E6D" w:rsidP="00BF5D3E">
            <w:pPr>
              <w:pStyle w:val="PBSTabletext"/>
              <w:rPr>
                <w:rFonts w:eastAsia="Calibri"/>
              </w:rPr>
            </w:pPr>
            <w:r w:rsidRPr="007D663A">
              <w:rPr>
                <w:rFonts w:eastAsia="Calibri"/>
              </w:rPr>
              <w:t>2024-25</w:t>
            </w:r>
          </w:p>
        </w:tc>
        <w:tc>
          <w:tcPr>
            <w:tcW w:w="3261" w:type="dxa"/>
            <w:tcBorders>
              <w:top w:val="single" w:sz="4" w:space="0" w:color="auto"/>
              <w:left w:val="single" w:sz="4" w:space="0" w:color="auto"/>
              <w:bottom w:val="dotted" w:sz="4" w:space="0" w:color="auto"/>
              <w:right w:val="single" w:sz="4" w:space="0" w:color="auto"/>
            </w:tcBorders>
          </w:tcPr>
          <w:p w14:paraId="1DDD8588" w14:textId="77777777" w:rsidR="00BF5D3E" w:rsidRPr="00435B48" w:rsidRDefault="006C2E6D" w:rsidP="00BF5D3E">
            <w:pPr>
              <w:pStyle w:val="PBSTabletext"/>
              <w:rPr>
                <w:rFonts w:eastAsia="Calibri"/>
              </w:rPr>
            </w:pPr>
            <w:r>
              <w:rPr>
                <w:rFonts w:eastAsia="Calibri"/>
              </w:rPr>
              <w:t>Extent to which individuals have improved individual and family functioning.</w:t>
            </w:r>
          </w:p>
        </w:tc>
        <w:tc>
          <w:tcPr>
            <w:tcW w:w="2693" w:type="dxa"/>
            <w:tcBorders>
              <w:top w:val="single" w:sz="4" w:space="0" w:color="auto"/>
              <w:left w:val="single" w:sz="4" w:space="0" w:color="auto"/>
              <w:bottom w:val="dotted" w:sz="4" w:space="0" w:color="auto"/>
              <w:right w:val="single" w:sz="4" w:space="0" w:color="auto"/>
            </w:tcBorders>
          </w:tcPr>
          <w:p w14:paraId="56586BCD" w14:textId="77777777" w:rsidR="00BF5D3E" w:rsidRPr="00435B48" w:rsidRDefault="006C2E6D" w:rsidP="00A14B2E">
            <w:pPr>
              <w:pStyle w:val="PBSTabletext"/>
              <w:rPr>
                <w:rFonts w:eastAsia="Calibri"/>
              </w:rPr>
            </w:pPr>
            <w:r>
              <w:rPr>
                <w:rFonts w:eastAsia="Calibri"/>
              </w:rPr>
              <w:t>At least 75 per cent of clients in reporting services have improved family functioning.</w:t>
            </w:r>
          </w:p>
        </w:tc>
      </w:tr>
      <w:tr w:rsidR="00DD3F55" w14:paraId="6F0DE784" w14:textId="77777777" w:rsidTr="00315175">
        <w:trPr>
          <w:cantSplit/>
        </w:trPr>
        <w:tc>
          <w:tcPr>
            <w:tcW w:w="1701" w:type="dxa"/>
            <w:tcBorders>
              <w:top w:val="dotted" w:sz="4" w:space="0" w:color="auto"/>
              <w:left w:val="single" w:sz="4" w:space="0" w:color="auto"/>
              <w:bottom w:val="single" w:sz="4" w:space="0" w:color="auto"/>
              <w:right w:val="single" w:sz="4" w:space="0" w:color="auto"/>
            </w:tcBorders>
            <w:vAlign w:val="center"/>
          </w:tcPr>
          <w:p w14:paraId="59CD12AE" w14:textId="77777777" w:rsidR="002334D3" w:rsidRPr="002334D3" w:rsidRDefault="006C2E6D" w:rsidP="002334D3">
            <w:pPr>
              <w:keepLines w:val="0"/>
              <w:spacing w:before="60" w:after="60" w:line="240" w:lineRule="auto"/>
              <w:jc w:val="left"/>
              <w:rPr>
                <w:rFonts w:ascii="Arial" w:hAnsi="Arial" w:cs="Arial"/>
                <w:sz w:val="16"/>
                <w:szCs w:val="16"/>
              </w:rPr>
            </w:pPr>
            <w:r w:rsidRPr="002334D3">
              <w:rPr>
                <w:rFonts w:ascii="Arial" w:hAnsi="Arial" w:cs="Arial"/>
                <w:sz w:val="16"/>
                <w:szCs w:val="16"/>
              </w:rPr>
              <w:t>Forward Estimates</w:t>
            </w:r>
          </w:p>
          <w:p w14:paraId="2B528909" w14:textId="77777777" w:rsidR="002334D3" w:rsidRPr="00F8658C" w:rsidRDefault="006C2E6D" w:rsidP="002334D3">
            <w:pPr>
              <w:keepLines w:val="0"/>
              <w:spacing w:before="60" w:after="60" w:line="240" w:lineRule="auto"/>
              <w:jc w:val="left"/>
              <w:rPr>
                <w:rFonts w:ascii="Arial" w:hAnsi="Arial" w:cs="Arial"/>
                <w:sz w:val="16"/>
                <w:szCs w:val="16"/>
              </w:rPr>
            </w:pPr>
            <w:r w:rsidRPr="00F8658C">
              <w:rPr>
                <w:rFonts w:ascii="Arial" w:hAnsi="Arial" w:cs="Arial"/>
                <w:sz w:val="16"/>
                <w:szCs w:val="16"/>
              </w:rPr>
              <w:t>2025-28</w:t>
            </w:r>
          </w:p>
        </w:tc>
        <w:tc>
          <w:tcPr>
            <w:tcW w:w="3261" w:type="dxa"/>
            <w:tcBorders>
              <w:top w:val="dotted" w:sz="4" w:space="0" w:color="auto"/>
              <w:left w:val="single" w:sz="4" w:space="0" w:color="auto"/>
              <w:bottom w:val="single" w:sz="4" w:space="0" w:color="auto"/>
              <w:right w:val="single" w:sz="4" w:space="0" w:color="auto"/>
            </w:tcBorders>
          </w:tcPr>
          <w:p w14:paraId="185FE05C" w14:textId="77777777" w:rsidR="002334D3" w:rsidRPr="002334D3" w:rsidRDefault="006C2E6D" w:rsidP="002334D3">
            <w:pPr>
              <w:pStyle w:val="PBSTabletext"/>
              <w:rPr>
                <w:rFonts w:eastAsia="Calibri"/>
              </w:rPr>
            </w:pPr>
            <w:r w:rsidRPr="008B6389">
              <w:rPr>
                <w:rFonts w:eastAsia="Calibri"/>
              </w:rPr>
              <w:t>As per 2024-25</w:t>
            </w:r>
          </w:p>
        </w:tc>
        <w:tc>
          <w:tcPr>
            <w:tcW w:w="2693" w:type="dxa"/>
            <w:tcBorders>
              <w:top w:val="dotted" w:sz="4" w:space="0" w:color="auto"/>
              <w:left w:val="single" w:sz="4" w:space="0" w:color="auto"/>
              <w:bottom w:val="single" w:sz="4" w:space="0" w:color="auto"/>
              <w:right w:val="single" w:sz="4" w:space="0" w:color="auto"/>
            </w:tcBorders>
          </w:tcPr>
          <w:p w14:paraId="312EE4D7" w14:textId="77777777" w:rsidR="002334D3" w:rsidRPr="002334D3" w:rsidRDefault="006C2E6D" w:rsidP="002334D3">
            <w:pPr>
              <w:pStyle w:val="Normal00"/>
              <w:spacing w:before="60" w:after="60"/>
              <w:rPr>
                <w:rFonts w:ascii="Arial" w:hAnsi="Arial" w:cs="Arial"/>
                <w:sz w:val="16"/>
                <w:szCs w:val="16"/>
                <w:lang w:eastAsia="en-US"/>
              </w:rPr>
            </w:pPr>
            <w:r w:rsidRPr="008B6389">
              <w:rPr>
                <w:rFonts w:ascii="Arial" w:hAnsi="Arial" w:cs="Arial"/>
                <w:sz w:val="16"/>
                <w:szCs w:val="16"/>
                <w:lang w:eastAsia="en-US"/>
              </w:rPr>
              <w:t>As per 2024-25</w:t>
            </w:r>
          </w:p>
        </w:tc>
      </w:tr>
      <w:tr w:rsidR="00DD3F55" w14:paraId="00D33D76"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0377A3E0" w14:textId="77777777" w:rsidR="002334D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1FD671AA" w14:textId="77777777" w:rsidR="002334D3" w:rsidRPr="00DE2B4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Women’s Safety</w:t>
            </w:r>
          </w:p>
        </w:tc>
      </w:tr>
      <w:tr w:rsidR="00DD3F55" w14:paraId="6D70F6C2"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42E97BE8" w14:textId="77777777" w:rsidR="002334D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14:paraId="12435B49" w14:textId="77777777" w:rsidR="002334D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14:paraId="3D11C2F5" w14:textId="77777777" w:rsidR="002334D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39D6F345" w14:textId="77777777" w:rsidTr="00315175">
        <w:tc>
          <w:tcPr>
            <w:tcW w:w="1701" w:type="dxa"/>
            <w:tcBorders>
              <w:top w:val="single" w:sz="4" w:space="0" w:color="auto"/>
              <w:left w:val="single" w:sz="4" w:space="0" w:color="auto"/>
              <w:bottom w:val="dotted" w:sz="4" w:space="0" w:color="auto"/>
              <w:right w:val="single" w:sz="4" w:space="0" w:color="auto"/>
            </w:tcBorders>
          </w:tcPr>
          <w:p w14:paraId="21B774CD" w14:textId="77777777" w:rsidR="002334D3" w:rsidRDefault="006C2E6D" w:rsidP="002334D3">
            <w:pPr>
              <w:pStyle w:val="PBSTabletext"/>
              <w:rPr>
                <w:rFonts w:eastAsia="Calibri"/>
              </w:rPr>
            </w:pPr>
            <w:r>
              <w:rPr>
                <w:rFonts w:eastAsia="Calibri"/>
              </w:rPr>
              <w:t>Budget Year</w:t>
            </w:r>
          </w:p>
          <w:p w14:paraId="1608ADEC" w14:textId="77777777" w:rsidR="002334D3" w:rsidRDefault="006C2E6D" w:rsidP="002334D3">
            <w:pPr>
              <w:pStyle w:val="PBSTabletext"/>
              <w:rPr>
                <w:rFonts w:eastAsia="Calibri"/>
              </w:rPr>
            </w:pPr>
            <w:r>
              <w:rPr>
                <w:rFonts w:eastAsia="Calibri"/>
              </w:rPr>
              <w:t>2024-25</w:t>
            </w:r>
          </w:p>
        </w:tc>
        <w:tc>
          <w:tcPr>
            <w:tcW w:w="3261" w:type="dxa"/>
            <w:tcBorders>
              <w:top w:val="single" w:sz="4" w:space="0" w:color="auto"/>
              <w:left w:val="single" w:sz="4" w:space="0" w:color="auto"/>
              <w:bottom w:val="dotted" w:sz="4" w:space="0" w:color="auto"/>
              <w:right w:val="single" w:sz="4" w:space="0" w:color="auto"/>
            </w:tcBorders>
          </w:tcPr>
          <w:p w14:paraId="6604FB38" w14:textId="77777777" w:rsidR="002334D3" w:rsidRPr="00435B48" w:rsidRDefault="006C2E6D" w:rsidP="002334D3">
            <w:pPr>
              <w:pStyle w:val="PBSTabletext"/>
              <w:rPr>
                <w:rFonts w:eastAsia="Calibri"/>
              </w:rPr>
            </w:pPr>
            <w:r>
              <w:rPr>
                <w:rFonts w:eastAsia="Calibri"/>
              </w:rPr>
              <w:t>Successful delivery of initiatives under the National Plan to End Violence against Women and Children 2022-2032.</w:t>
            </w:r>
          </w:p>
        </w:tc>
        <w:tc>
          <w:tcPr>
            <w:tcW w:w="2693" w:type="dxa"/>
            <w:tcBorders>
              <w:top w:val="single" w:sz="4" w:space="0" w:color="auto"/>
              <w:left w:val="single" w:sz="4" w:space="0" w:color="auto"/>
              <w:bottom w:val="dotted" w:sz="4" w:space="0" w:color="auto"/>
              <w:right w:val="single" w:sz="4" w:space="0" w:color="auto"/>
            </w:tcBorders>
          </w:tcPr>
          <w:p w14:paraId="68266DEE" w14:textId="77777777" w:rsidR="00B12711" w:rsidRDefault="006C2E6D" w:rsidP="00B12711">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Demonstrated achievement of continued successful delivery of initiatives under the National Plan to End Violence against Women and Children 2022–2032. For:</w:t>
            </w:r>
          </w:p>
          <w:p w14:paraId="25543474" w14:textId="77777777" w:rsidR="00B12711" w:rsidRDefault="006C2E6D" w:rsidP="00B12711">
            <w:pPr>
              <w:pStyle w:val="ListParagraph"/>
              <w:keepLines/>
              <w:numPr>
                <w:ilvl w:val="0"/>
                <w:numId w:val="12"/>
              </w:numPr>
              <w:tabs>
                <w:tab w:val="left" w:pos="709"/>
              </w:tabs>
              <w:spacing w:before="60"/>
              <w:rPr>
                <w:rFonts w:eastAsia="Times New Roman"/>
                <w:sz w:val="16"/>
                <w:szCs w:val="16"/>
              </w:rPr>
            </w:pPr>
            <w:r>
              <w:rPr>
                <w:rFonts w:ascii="Arial" w:eastAsia="Times New Roman" w:hAnsi="Arial" w:cs="Times New Roman"/>
                <w:sz w:val="16"/>
                <w:szCs w:val="16"/>
                <w:lang w:val="en-AU"/>
              </w:rPr>
              <w:t>1800RESPECT</w:t>
            </w:r>
          </w:p>
          <w:p w14:paraId="2A6D1CAF"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Our Watch</w:t>
            </w:r>
          </w:p>
          <w:p w14:paraId="36F2378C"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DV-Alert</w:t>
            </w:r>
          </w:p>
          <w:p w14:paraId="0549C4C3"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 xml:space="preserve">Australia’s National Research Organisation for Women’s Safety </w:t>
            </w:r>
          </w:p>
          <w:p w14:paraId="7A0E2A94"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The Stop it at the Start campaign</w:t>
            </w:r>
          </w:p>
          <w:p w14:paraId="0C846362"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The Safe Places Emergency Accommodation Program</w:t>
            </w:r>
          </w:p>
          <w:p w14:paraId="4DE56491" w14:textId="77777777" w:rsidR="00B12711" w:rsidRDefault="006C2E6D" w:rsidP="00B12711">
            <w:pPr>
              <w:pStyle w:val="ListParagraph"/>
              <w:keepLines/>
              <w:numPr>
                <w:ilvl w:val="0"/>
                <w:numId w:val="12"/>
              </w:numPr>
              <w:tabs>
                <w:tab w:val="left" w:pos="709"/>
              </w:tabs>
              <w:spacing w:before="60"/>
              <w:rPr>
                <w:rFonts w:eastAsia="Times New Roman" w:cs="Times New Roman"/>
                <w:sz w:val="16"/>
                <w:szCs w:val="16"/>
                <w:lang w:val="en-AU"/>
              </w:rPr>
            </w:pPr>
            <w:r>
              <w:rPr>
                <w:rFonts w:ascii="Arial" w:eastAsia="Times New Roman" w:hAnsi="Arial" w:cs="Times New Roman"/>
                <w:sz w:val="16"/>
                <w:szCs w:val="16"/>
                <w:lang w:val="en-AU"/>
              </w:rPr>
              <w:t>The Keeping Women Safe in their Homes Program</w:t>
            </w:r>
          </w:p>
          <w:p w14:paraId="744FF0D4" w14:textId="77777777" w:rsidR="003C5410" w:rsidRPr="00B12711" w:rsidRDefault="006C2E6D" w:rsidP="00CE0013">
            <w:pPr>
              <w:pStyle w:val="ListParagraph"/>
              <w:keepLines/>
              <w:numPr>
                <w:ilvl w:val="0"/>
                <w:numId w:val="12"/>
              </w:numPr>
              <w:tabs>
                <w:tab w:val="left" w:pos="709"/>
              </w:tabs>
              <w:spacing w:before="60" w:after="120"/>
              <w:ind w:left="357" w:hanging="357"/>
              <w:rPr>
                <w:rFonts w:eastAsia="Times New Roman" w:cs="Times New Roman"/>
                <w:sz w:val="16"/>
                <w:szCs w:val="16"/>
                <w:lang w:val="en-AU"/>
              </w:rPr>
            </w:pPr>
            <w:r w:rsidRPr="00B12711">
              <w:rPr>
                <w:rFonts w:ascii="Arial" w:eastAsia="Times New Roman" w:hAnsi="Arial" w:cs="Times New Roman"/>
                <w:sz w:val="16"/>
                <w:szCs w:val="16"/>
                <w:lang w:val="en-AU"/>
              </w:rPr>
              <w:t>Escaping Violence Payment</w:t>
            </w:r>
          </w:p>
        </w:tc>
      </w:tr>
      <w:tr w:rsidR="00DD3F55" w14:paraId="55C025A6" w14:textId="77777777" w:rsidTr="00315175">
        <w:tc>
          <w:tcPr>
            <w:tcW w:w="1701" w:type="dxa"/>
            <w:tcBorders>
              <w:top w:val="dotted" w:sz="4" w:space="0" w:color="auto"/>
              <w:left w:val="single" w:sz="4" w:space="0" w:color="auto"/>
              <w:right w:val="single" w:sz="4" w:space="0" w:color="auto"/>
            </w:tcBorders>
          </w:tcPr>
          <w:p w14:paraId="063F7A75" w14:textId="77777777" w:rsidR="00B12711" w:rsidRDefault="006C2E6D" w:rsidP="002334D3">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14:paraId="4C498C8E" w14:textId="77777777" w:rsidR="00B12711" w:rsidRDefault="006C2E6D" w:rsidP="002334D3">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2025-28</w:t>
            </w:r>
          </w:p>
        </w:tc>
        <w:tc>
          <w:tcPr>
            <w:tcW w:w="3261" w:type="dxa"/>
            <w:tcBorders>
              <w:top w:val="dotted" w:sz="4" w:space="0" w:color="auto"/>
              <w:left w:val="single" w:sz="4" w:space="0" w:color="auto"/>
              <w:right w:val="single" w:sz="4" w:space="0" w:color="auto"/>
            </w:tcBorders>
          </w:tcPr>
          <w:p w14:paraId="3CA20A50" w14:textId="77777777" w:rsidR="00B12711" w:rsidRDefault="006C2E6D" w:rsidP="002334D3">
            <w:pPr>
              <w:keepLines w:val="0"/>
              <w:spacing w:before="20" w:after="0" w:line="240" w:lineRule="auto"/>
              <w:jc w:val="left"/>
              <w:rPr>
                <w:rFonts w:ascii="Arial" w:hAnsi="Arial" w:cs="Arial"/>
                <w:sz w:val="16"/>
                <w:szCs w:val="16"/>
                <w:bdr w:val="none" w:sz="0" w:space="0" w:color="auto" w:frame="1"/>
                <w:lang w:eastAsia="en-US"/>
              </w:rPr>
            </w:pPr>
            <w:r w:rsidRPr="00B12711">
              <w:rPr>
                <w:rFonts w:ascii="Arial" w:hAnsi="Arial" w:cs="Arial"/>
                <w:sz w:val="16"/>
                <w:szCs w:val="16"/>
                <w:lang w:val="en-US" w:eastAsia="en-US"/>
              </w:rPr>
              <w:t>The measure and target are being reconsidered ahead of the department’s 202</w:t>
            </w:r>
            <w:r>
              <w:rPr>
                <w:rFonts w:ascii="Arial" w:hAnsi="Arial" w:cs="Arial"/>
                <w:sz w:val="16"/>
                <w:szCs w:val="16"/>
                <w:lang w:val="en-US" w:eastAsia="en-US"/>
              </w:rPr>
              <w:t>5-26</w:t>
            </w:r>
            <w:r w:rsidRPr="00B12711">
              <w:rPr>
                <w:rFonts w:ascii="Arial" w:hAnsi="Arial" w:cs="Arial"/>
                <w:sz w:val="16"/>
                <w:szCs w:val="16"/>
                <w:lang w:val="en-US" w:eastAsia="en-US"/>
              </w:rPr>
              <w:t xml:space="preserve"> Corporate Plan.</w:t>
            </w:r>
          </w:p>
        </w:tc>
        <w:tc>
          <w:tcPr>
            <w:tcW w:w="2693" w:type="dxa"/>
            <w:tcBorders>
              <w:top w:val="dotted" w:sz="4" w:space="0" w:color="auto"/>
              <w:left w:val="single" w:sz="4" w:space="0" w:color="auto"/>
              <w:right w:val="single" w:sz="4" w:space="0" w:color="auto"/>
            </w:tcBorders>
          </w:tcPr>
          <w:p w14:paraId="2F727A07" w14:textId="77777777" w:rsidR="00B12711" w:rsidRDefault="006C2E6D" w:rsidP="00EE6AAA">
            <w:pPr>
              <w:pStyle w:val="PBSTabletext"/>
              <w:rPr>
                <w:rFonts w:eastAsia="Calibri"/>
                <w:bdr w:val="none" w:sz="0" w:space="0" w:color="auto" w:frame="1"/>
              </w:rPr>
            </w:pPr>
            <w:r w:rsidRPr="00B12711">
              <w:rPr>
                <w:rFonts w:eastAsia="Calibri"/>
                <w:lang w:val="en-US"/>
              </w:rPr>
              <w:t>The measure and target are being reconsidered ahead of the department’s 202</w:t>
            </w:r>
            <w:r>
              <w:rPr>
                <w:rFonts w:eastAsia="Calibri"/>
                <w:lang w:val="en-US"/>
              </w:rPr>
              <w:t>5-26</w:t>
            </w:r>
            <w:r w:rsidRPr="00B12711">
              <w:rPr>
                <w:rFonts w:eastAsia="Calibri"/>
                <w:lang w:val="en-US"/>
              </w:rPr>
              <w:t xml:space="preserve"> Corporate Plan.</w:t>
            </w:r>
          </w:p>
        </w:tc>
      </w:tr>
    </w:tbl>
    <w:p w14:paraId="4771399B" w14:textId="77777777" w:rsidR="004830DD" w:rsidRDefault="006C2E6D">
      <w:pPr>
        <w:keepLines w:val="0"/>
        <w:spacing w:before="60" w:after="60" w:line="240" w:lineRule="auto"/>
        <w:jc w:val="left"/>
      </w:pPr>
      <w:r>
        <w:br w:type="page"/>
      </w:r>
    </w:p>
    <w:p w14:paraId="5DBBC327" w14:textId="77777777" w:rsidR="00DB1C69" w:rsidRPr="00DB1C69" w:rsidRDefault="006C2E6D" w:rsidP="00DB1C69">
      <w:pPr>
        <w:pStyle w:val="TableHeading"/>
        <w:keepLines/>
        <w:spacing w:before="0" w:after="0"/>
      </w:pPr>
      <w:r>
        <w:t>Table 2.2.3: Performance measure for Outcome 2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DD3F55" w14:paraId="6D1F7274"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73A92D4" w14:textId="77777777" w:rsidR="00DB1C69" w:rsidRDefault="006C2E6D" w:rsidP="003952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2.1 – Families and Communities </w:t>
            </w:r>
            <w:r>
              <w:rPr>
                <w:rFonts w:ascii="Arial" w:hAnsi="Arial" w:cs="Arial"/>
                <w:sz w:val="16"/>
                <w:szCs w:val="16"/>
                <w:lang w:eastAsia="en-US"/>
              </w:rPr>
              <w:t xml:space="preserve">– </w:t>
            </w:r>
            <w:r w:rsidRPr="00DE2B43">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DD3F55" w14:paraId="49CC2CAB"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6A76C91E" w14:textId="77777777" w:rsidR="00DB1C69" w:rsidRDefault="006C2E6D"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6A0E8333" w14:textId="77777777" w:rsidR="00DB1C69" w:rsidRPr="00DE2B43" w:rsidRDefault="006C2E6D"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Financial Wellbeing and Capability</w:t>
            </w:r>
          </w:p>
        </w:tc>
      </w:tr>
      <w:tr w:rsidR="00DD3F55" w14:paraId="34B03633"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38DA809A" w14:textId="77777777" w:rsidR="00DB1C69" w:rsidRDefault="006C2E6D"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14:paraId="31845DAD" w14:textId="77777777" w:rsidR="00DB1C69" w:rsidRDefault="006C2E6D"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3" w:type="dxa"/>
            <w:tcBorders>
              <w:top w:val="double" w:sz="4" w:space="0" w:color="auto"/>
              <w:left w:val="single" w:sz="4" w:space="0" w:color="auto"/>
              <w:bottom w:val="single" w:sz="4" w:space="0" w:color="auto"/>
              <w:right w:val="single" w:sz="4" w:space="0" w:color="auto"/>
            </w:tcBorders>
            <w:hideMark/>
          </w:tcPr>
          <w:p w14:paraId="3E0A857F" w14:textId="77777777" w:rsidR="00DB1C69" w:rsidRDefault="006C2E6D" w:rsidP="003952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5303FB6D" w14:textId="77777777" w:rsidTr="00315175">
        <w:tc>
          <w:tcPr>
            <w:tcW w:w="1701" w:type="dxa"/>
            <w:vMerge w:val="restart"/>
            <w:tcBorders>
              <w:top w:val="single" w:sz="4" w:space="0" w:color="auto"/>
              <w:left w:val="single" w:sz="4" w:space="0" w:color="auto"/>
              <w:right w:val="single" w:sz="4" w:space="0" w:color="auto"/>
            </w:tcBorders>
          </w:tcPr>
          <w:p w14:paraId="671C0CEE" w14:textId="77777777" w:rsidR="00DB1C69" w:rsidRDefault="006C2E6D" w:rsidP="00395271">
            <w:pPr>
              <w:pStyle w:val="PBSTabletext"/>
              <w:rPr>
                <w:rFonts w:eastAsia="Calibri"/>
              </w:rPr>
            </w:pPr>
            <w:r>
              <w:rPr>
                <w:rFonts w:eastAsia="Calibri"/>
              </w:rPr>
              <w:t>Budget Year</w:t>
            </w:r>
          </w:p>
          <w:p w14:paraId="3A28EE76" w14:textId="77777777" w:rsidR="00DB1C69" w:rsidRDefault="006C2E6D" w:rsidP="00395271">
            <w:pPr>
              <w:pStyle w:val="PBSTabletext"/>
              <w:rPr>
                <w:rFonts w:eastAsia="Calibri"/>
              </w:rPr>
            </w:pPr>
            <w:r>
              <w:rPr>
                <w:rFonts w:eastAsia="Calibri"/>
              </w:rPr>
              <w:t>2024-25</w:t>
            </w:r>
          </w:p>
        </w:tc>
        <w:tc>
          <w:tcPr>
            <w:tcW w:w="3261" w:type="dxa"/>
            <w:vMerge w:val="restart"/>
            <w:tcBorders>
              <w:top w:val="single" w:sz="4" w:space="0" w:color="auto"/>
              <w:left w:val="single" w:sz="4" w:space="0" w:color="auto"/>
              <w:bottom w:val="dotted" w:sz="4" w:space="0" w:color="auto"/>
              <w:right w:val="single" w:sz="4" w:space="0" w:color="auto"/>
            </w:tcBorders>
          </w:tcPr>
          <w:p w14:paraId="4F510334" w14:textId="77777777" w:rsidR="00DB1C69" w:rsidRPr="00435B48" w:rsidRDefault="006C2E6D" w:rsidP="00395271">
            <w:pPr>
              <w:pStyle w:val="PBSTabletext"/>
              <w:rPr>
                <w:rFonts w:eastAsia="Calibri"/>
              </w:rPr>
            </w:pPr>
            <w:r>
              <w:rPr>
                <w:rFonts w:eastAsia="Calibri"/>
              </w:rPr>
              <w:t>Extent to which individuals and families can navigate through financial crisis, build financial resilience and reduce vulnerability to financial shock.</w:t>
            </w:r>
          </w:p>
        </w:tc>
        <w:tc>
          <w:tcPr>
            <w:tcW w:w="2693" w:type="dxa"/>
            <w:tcBorders>
              <w:top w:val="single" w:sz="4" w:space="0" w:color="auto"/>
              <w:left w:val="single" w:sz="4" w:space="0" w:color="auto"/>
              <w:bottom w:val="dotted" w:sz="4" w:space="0" w:color="auto"/>
              <w:right w:val="single" w:sz="4" w:space="0" w:color="auto"/>
            </w:tcBorders>
          </w:tcPr>
          <w:p w14:paraId="71F4AFAA" w14:textId="77777777" w:rsidR="00DB1C69" w:rsidRPr="002334D3" w:rsidRDefault="006C2E6D" w:rsidP="00C53DBE">
            <w:pPr>
              <w:pStyle w:val="PBSTabletext"/>
              <w:rPr>
                <w:rFonts w:eastAsia="Calibri"/>
              </w:rPr>
            </w:pPr>
            <w:r>
              <w:rPr>
                <w:rFonts w:eastAsia="Calibri"/>
              </w:rPr>
              <w:t xml:space="preserve">20 per cent </w:t>
            </w:r>
            <w:r w:rsidRPr="002334D3">
              <w:rPr>
                <w:rFonts w:eastAsia="Calibri"/>
              </w:rPr>
              <w:t xml:space="preserve">or less of people with multiple requests for Emergency </w:t>
            </w:r>
            <w:r w:rsidRPr="00C53DBE">
              <w:rPr>
                <w:lang w:eastAsia="en-AU"/>
              </w:rPr>
              <w:t>Relief.</w:t>
            </w:r>
          </w:p>
        </w:tc>
      </w:tr>
      <w:tr w:rsidR="00DD3F55" w14:paraId="25E15165" w14:textId="77777777" w:rsidTr="00315175">
        <w:tc>
          <w:tcPr>
            <w:tcW w:w="1701" w:type="dxa"/>
            <w:vMerge/>
            <w:tcBorders>
              <w:left w:val="single" w:sz="4" w:space="0" w:color="auto"/>
              <w:right w:val="single" w:sz="4" w:space="0" w:color="auto"/>
            </w:tcBorders>
          </w:tcPr>
          <w:p w14:paraId="5AD16960" w14:textId="77777777" w:rsidR="00DB1C69" w:rsidRDefault="00DB1C69" w:rsidP="00395271">
            <w:pPr>
              <w:pStyle w:val="PBSTabletext"/>
              <w:rPr>
                <w:rFonts w:eastAsia="Calibri"/>
              </w:rPr>
            </w:pPr>
          </w:p>
        </w:tc>
        <w:tc>
          <w:tcPr>
            <w:tcW w:w="3261" w:type="dxa"/>
            <w:vMerge/>
            <w:tcBorders>
              <w:top w:val="dotted" w:sz="4" w:space="0" w:color="auto"/>
              <w:left w:val="single" w:sz="4" w:space="0" w:color="auto"/>
              <w:bottom w:val="dotted" w:sz="4" w:space="0" w:color="auto"/>
              <w:right w:val="single" w:sz="4" w:space="0" w:color="auto"/>
            </w:tcBorders>
          </w:tcPr>
          <w:p w14:paraId="2EC46D7B" w14:textId="77777777" w:rsidR="00DB1C69" w:rsidRDefault="00DB1C69" w:rsidP="00395271">
            <w:pPr>
              <w:pStyle w:val="PBSTabletext"/>
              <w:rPr>
                <w:rFonts w:eastAsia="Calibri"/>
              </w:rPr>
            </w:pPr>
          </w:p>
        </w:tc>
        <w:tc>
          <w:tcPr>
            <w:tcW w:w="2693" w:type="dxa"/>
            <w:tcBorders>
              <w:top w:val="dotted" w:sz="4" w:space="0" w:color="auto"/>
              <w:left w:val="single" w:sz="4" w:space="0" w:color="auto"/>
              <w:bottom w:val="dotted" w:sz="4" w:space="0" w:color="auto"/>
              <w:right w:val="single" w:sz="4" w:space="0" w:color="auto"/>
            </w:tcBorders>
          </w:tcPr>
          <w:p w14:paraId="40A8C6D9" w14:textId="77777777" w:rsidR="00DB1C69" w:rsidRPr="002334D3" w:rsidRDefault="006C2E6D" w:rsidP="00C53DBE">
            <w:pPr>
              <w:pStyle w:val="PBSTabletext"/>
              <w:rPr>
                <w:rFonts w:eastAsia="Calibri"/>
              </w:rPr>
            </w:pPr>
            <w:r w:rsidRPr="002334D3">
              <w:rPr>
                <w:rFonts w:eastAsia="Calibri"/>
              </w:rPr>
              <w:t xml:space="preserve">At least 70 </w:t>
            </w:r>
            <w:r>
              <w:rPr>
                <w:rFonts w:eastAsia="Calibri"/>
              </w:rPr>
              <w:t xml:space="preserve">per cent </w:t>
            </w:r>
            <w:r w:rsidRPr="002334D3">
              <w:rPr>
                <w:rFonts w:eastAsia="Calibri"/>
              </w:rPr>
              <w:t>of people report an improvement in their financial wellbeing following engagement with a funded service.</w:t>
            </w:r>
          </w:p>
        </w:tc>
      </w:tr>
      <w:tr w:rsidR="00DD3F55" w14:paraId="7D50B757" w14:textId="77777777" w:rsidTr="00315175">
        <w:tc>
          <w:tcPr>
            <w:tcW w:w="1701" w:type="dxa"/>
            <w:tcBorders>
              <w:top w:val="single" w:sz="4" w:space="0" w:color="auto"/>
              <w:left w:val="single" w:sz="4" w:space="0" w:color="auto"/>
              <w:bottom w:val="single" w:sz="4" w:space="0" w:color="auto"/>
              <w:right w:val="single" w:sz="4" w:space="0" w:color="auto"/>
            </w:tcBorders>
          </w:tcPr>
          <w:p w14:paraId="4FFC4C02" w14:textId="77777777" w:rsidR="00DB1C69" w:rsidRDefault="006C2E6D" w:rsidP="00395271">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14:paraId="1CFCCB09" w14:textId="77777777" w:rsidR="00DB1C69" w:rsidRDefault="006C2E6D" w:rsidP="00395271">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2025-28</w:t>
            </w:r>
          </w:p>
        </w:tc>
        <w:tc>
          <w:tcPr>
            <w:tcW w:w="3261" w:type="dxa"/>
            <w:tcBorders>
              <w:top w:val="single" w:sz="4" w:space="0" w:color="auto"/>
              <w:left w:val="single" w:sz="4" w:space="0" w:color="auto"/>
              <w:bottom w:val="single" w:sz="4" w:space="0" w:color="auto"/>
              <w:right w:val="single" w:sz="4" w:space="0" w:color="auto"/>
            </w:tcBorders>
          </w:tcPr>
          <w:p w14:paraId="2905D7BC" w14:textId="77777777" w:rsidR="00DB1C69" w:rsidRDefault="006C2E6D" w:rsidP="00395271">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2024-25</w:t>
            </w:r>
          </w:p>
        </w:tc>
        <w:tc>
          <w:tcPr>
            <w:tcW w:w="2693" w:type="dxa"/>
            <w:tcBorders>
              <w:top w:val="single" w:sz="4" w:space="0" w:color="auto"/>
              <w:left w:val="single" w:sz="4" w:space="0" w:color="auto"/>
              <w:bottom w:val="single" w:sz="4" w:space="0" w:color="auto"/>
              <w:right w:val="single" w:sz="4" w:space="0" w:color="auto"/>
            </w:tcBorders>
          </w:tcPr>
          <w:p w14:paraId="60321B5D" w14:textId="77777777" w:rsidR="00DB1C69" w:rsidRDefault="006C2E6D" w:rsidP="00395271">
            <w:pPr>
              <w:keepNext/>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2024-25</w:t>
            </w:r>
          </w:p>
        </w:tc>
      </w:tr>
    </w:tbl>
    <w:p w14:paraId="1C968EC7" w14:textId="77777777" w:rsidR="004830DD" w:rsidRDefault="006C2E6D">
      <w:pPr>
        <w:keepLines w:val="0"/>
        <w:spacing w:before="60" w:after="60" w:line="240" w:lineRule="auto"/>
        <w:jc w:val="left"/>
      </w:pPr>
      <w:r>
        <w:br w:type="page"/>
      </w:r>
    </w:p>
    <w:p w14:paraId="56F019AB" w14:textId="77777777" w:rsidR="006074A1" w:rsidRDefault="006C2E6D" w:rsidP="00DF48A1">
      <w:pPr>
        <w:pStyle w:val="TableHeading"/>
        <w:keepLines/>
        <w:spacing w:before="0" w:after="0"/>
      </w:pPr>
      <w:r>
        <w:t>Table 2.2.3: Performance measure for Outcome 2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261"/>
        <w:gridCol w:w="2693"/>
      </w:tblGrid>
      <w:tr w:rsidR="00DD3F55" w14:paraId="5E22369C"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14:paraId="5415A9DC" w14:textId="77777777" w:rsidR="00BA356D" w:rsidRPr="00FC39A6" w:rsidRDefault="006C2E6D" w:rsidP="006F18BD">
            <w:pPr>
              <w:pStyle w:val="Normal0"/>
              <w:tabs>
                <w:tab w:val="left" w:pos="709"/>
              </w:tabs>
              <w:spacing w:before="20" w:after="20" w:line="240" w:lineRule="auto"/>
              <w:jc w:val="left"/>
              <w:rPr>
                <w:rFonts w:ascii="Arial" w:hAnsi="Arial" w:cs="Arial"/>
                <w:b/>
                <w:sz w:val="16"/>
                <w:szCs w:val="16"/>
                <w:lang w:eastAsia="en-US"/>
              </w:rPr>
            </w:pPr>
            <w:r>
              <w:rPr>
                <w:rFonts w:ascii="Arial" w:hAnsi="Arial" w:cs="Arial"/>
                <w:b/>
                <w:sz w:val="16"/>
                <w:szCs w:val="16"/>
                <w:lang w:eastAsia="en-US"/>
              </w:rPr>
              <w:t xml:space="preserve">Program 2.1 – Families and Communities </w:t>
            </w:r>
            <w:r w:rsidRPr="00FC39A6">
              <w:rPr>
                <w:rFonts w:ascii="Arial" w:hAnsi="Arial" w:cs="Arial"/>
                <w:b/>
                <w:sz w:val="16"/>
                <w:szCs w:val="16"/>
                <w:lang w:eastAsia="en-US"/>
              </w:rPr>
              <w:t xml:space="preserve">– </w:t>
            </w:r>
            <w:r w:rsidRPr="00D10321">
              <w:rPr>
                <w:rFonts w:ascii="Arial" w:hAnsi="Arial" w:cs="Arial"/>
                <w:sz w:val="16"/>
                <w:szCs w:val="16"/>
                <w:lang w:eastAsia="en-US"/>
              </w:rPr>
              <w:t>To strengthen relationships, support families, improve wellbeing of children and young people, reduce the cost of family breakdown, and strengthen family and community functioning.</w:t>
            </w:r>
          </w:p>
        </w:tc>
      </w:tr>
      <w:tr w:rsidR="00DD3F55" w14:paraId="27C10501"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6195E8C5" w14:textId="77777777" w:rsidR="00BA356D"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4F0FAF33" w14:textId="77777777" w:rsidR="00BA356D" w:rsidRPr="00DE2B43"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National Redress Scheme for Institutional Child Sexual Abuse</w:t>
            </w:r>
          </w:p>
        </w:tc>
      </w:tr>
      <w:tr w:rsidR="00DD3F55" w14:paraId="28057E8F"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32E9CA29" w14:textId="77777777" w:rsidR="00BA356D"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261" w:type="dxa"/>
            <w:tcBorders>
              <w:top w:val="double" w:sz="4" w:space="0" w:color="auto"/>
              <w:left w:val="single" w:sz="4" w:space="0" w:color="auto"/>
              <w:bottom w:val="single" w:sz="4" w:space="0" w:color="auto"/>
              <w:right w:val="single" w:sz="4" w:space="0" w:color="auto"/>
            </w:tcBorders>
            <w:hideMark/>
          </w:tcPr>
          <w:p w14:paraId="4DFD55B8" w14:textId="77777777" w:rsidR="00BA356D"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693" w:type="dxa"/>
            <w:tcBorders>
              <w:top w:val="double" w:sz="4" w:space="0" w:color="auto"/>
              <w:left w:val="single" w:sz="4" w:space="0" w:color="auto"/>
              <w:bottom w:val="single" w:sz="4" w:space="0" w:color="auto"/>
              <w:right w:val="single" w:sz="4" w:space="0" w:color="auto"/>
            </w:tcBorders>
            <w:hideMark/>
          </w:tcPr>
          <w:p w14:paraId="0ACE50FC" w14:textId="77777777" w:rsidR="00BA356D" w:rsidRDefault="006C2E6D" w:rsidP="006F18B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5092D521" w14:textId="77777777" w:rsidTr="00315175">
        <w:tc>
          <w:tcPr>
            <w:tcW w:w="1701" w:type="dxa"/>
            <w:vMerge w:val="restart"/>
            <w:tcBorders>
              <w:top w:val="single" w:sz="4" w:space="0" w:color="auto"/>
              <w:left w:val="single" w:sz="4" w:space="0" w:color="auto"/>
              <w:bottom w:val="dotted" w:sz="4" w:space="0" w:color="auto"/>
              <w:right w:val="single" w:sz="4" w:space="0" w:color="auto"/>
            </w:tcBorders>
          </w:tcPr>
          <w:p w14:paraId="75D4F176" w14:textId="77777777" w:rsidR="003114DF" w:rsidRDefault="006C2E6D" w:rsidP="006F18BD">
            <w:pPr>
              <w:pStyle w:val="PBSTabletext"/>
              <w:rPr>
                <w:rFonts w:eastAsia="Calibri"/>
              </w:rPr>
            </w:pPr>
            <w:r>
              <w:rPr>
                <w:rFonts w:eastAsia="Calibri"/>
              </w:rPr>
              <w:t>Budget Year</w:t>
            </w:r>
          </w:p>
          <w:p w14:paraId="054040F2" w14:textId="77777777" w:rsidR="003114DF" w:rsidRDefault="006C2E6D" w:rsidP="006F18BD">
            <w:pPr>
              <w:pStyle w:val="PBSTabletext"/>
              <w:rPr>
                <w:rFonts w:eastAsia="Calibri"/>
              </w:rPr>
            </w:pPr>
            <w:r>
              <w:rPr>
                <w:rFonts w:eastAsia="Calibri"/>
              </w:rPr>
              <w:t>2024-25</w:t>
            </w:r>
          </w:p>
        </w:tc>
        <w:tc>
          <w:tcPr>
            <w:tcW w:w="3261" w:type="dxa"/>
            <w:vMerge w:val="restart"/>
            <w:tcBorders>
              <w:top w:val="single" w:sz="4" w:space="0" w:color="auto"/>
              <w:left w:val="single" w:sz="4" w:space="0" w:color="auto"/>
              <w:bottom w:val="dotted" w:sz="4" w:space="0" w:color="auto"/>
              <w:right w:val="single" w:sz="4" w:space="0" w:color="auto"/>
            </w:tcBorders>
          </w:tcPr>
          <w:p w14:paraId="0D0827CF" w14:textId="77777777" w:rsidR="003114DF" w:rsidRPr="00435B48" w:rsidRDefault="006C2E6D" w:rsidP="006F18BD">
            <w:pPr>
              <w:pStyle w:val="PBSTabletext"/>
              <w:rPr>
                <w:rFonts w:eastAsia="Calibri"/>
              </w:rPr>
            </w:pPr>
            <w:r w:rsidRPr="00BA356D">
              <w:rPr>
                <w:rFonts w:eastAsia="Calibri"/>
              </w:rPr>
              <w:t>Ensure quality and timely decisions are made on applications to the Scheme.</w:t>
            </w:r>
          </w:p>
        </w:tc>
        <w:tc>
          <w:tcPr>
            <w:tcW w:w="2693" w:type="dxa"/>
            <w:tcBorders>
              <w:top w:val="single" w:sz="4" w:space="0" w:color="auto"/>
              <w:left w:val="single" w:sz="4" w:space="0" w:color="auto"/>
              <w:bottom w:val="dotted" w:sz="4" w:space="0" w:color="auto"/>
              <w:right w:val="single" w:sz="4" w:space="0" w:color="auto"/>
            </w:tcBorders>
          </w:tcPr>
          <w:p w14:paraId="0CEBE3E7" w14:textId="77777777" w:rsidR="003114DF" w:rsidRPr="002334D3" w:rsidRDefault="006C2E6D" w:rsidP="00A14B2E">
            <w:pPr>
              <w:pStyle w:val="Normal00"/>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The Scheme will notify </w:t>
            </w:r>
            <w:r>
              <w:rPr>
                <w:rFonts w:ascii="Arial" w:hAnsi="Arial" w:cs="Arial"/>
                <w:sz w:val="16"/>
                <w:szCs w:val="16"/>
                <w:lang w:eastAsia="en-GB"/>
              </w:rPr>
              <w:t xml:space="preserve">at least </w:t>
            </w:r>
            <w:r>
              <w:rPr>
                <w:rFonts w:ascii="Arial" w:hAnsi="Arial" w:cs="Arial"/>
                <w:sz w:val="16"/>
                <w:szCs w:val="16"/>
                <w:lang w:eastAsia="en-US"/>
              </w:rPr>
              <w:t>75</w:t>
            </w:r>
            <w:r w:rsidR="00CE0013">
              <w:rPr>
                <w:rFonts w:ascii="Arial" w:hAnsi="Arial" w:cs="Arial"/>
                <w:sz w:val="16"/>
                <w:szCs w:val="16"/>
                <w:lang w:eastAsia="en-US"/>
              </w:rPr>
              <w:t> </w:t>
            </w:r>
            <w:r>
              <w:rPr>
                <w:rFonts w:ascii="Arial" w:hAnsi="Arial" w:cs="Arial"/>
                <w:sz w:val="16"/>
                <w:szCs w:val="16"/>
                <w:lang w:eastAsia="en-US"/>
              </w:rPr>
              <w:t>per cent of survivors about an outcome within 6 months of the date that all required information is received.</w:t>
            </w:r>
          </w:p>
        </w:tc>
      </w:tr>
      <w:tr w:rsidR="00DD3F55" w14:paraId="14B990E3" w14:textId="77777777" w:rsidTr="00315175">
        <w:tc>
          <w:tcPr>
            <w:tcW w:w="1701" w:type="dxa"/>
            <w:vMerge/>
            <w:tcBorders>
              <w:top w:val="dotted" w:sz="4" w:space="0" w:color="auto"/>
              <w:left w:val="single" w:sz="4" w:space="0" w:color="auto"/>
              <w:bottom w:val="dotted" w:sz="4" w:space="0" w:color="auto"/>
              <w:right w:val="single" w:sz="4" w:space="0" w:color="auto"/>
            </w:tcBorders>
          </w:tcPr>
          <w:p w14:paraId="2C074661" w14:textId="77777777" w:rsidR="003114DF" w:rsidRDefault="003114DF" w:rsidP="006F18BD">
            <w:pPr>
              <w:pStyle w:val="PBSTabletext"/>
              <w:rPr>
                <w:rFonts w:eastAsia="Calibri"/>
              </w:rPr>
            </w:pPr>
          </w:p>
        </w:tc>
        <w:tc>
          <w:tcPr>
            <w:tcW w:w="3261" w:type="dxa"/>
            <w:vMerge/>
            <w:tcBorders>
              <w:top w:val="dotted" w:sz="4" w:space="0" w:color="auto"/>
              <w:left w:val="single" w:sz="4" w:space="0" w:color="auto"/>
              <w:bottom w:val="dotted" w:sz="4" w:space="0" w:color="auto"/>
              <w:right w:val="single" w:sz="4" w:space="0" w:color="auto"/>
            </w:tcBorders>
          </w:tcPr>
          <w:p w14:paraId="2E23C697" w14:textId="77777777" w:rsidR="003114DF" w:rsidRPr="00BA356D" w:rsidRDefault="003114DF" w:rsidP="006F18BD">
            <w:pPr>
              <w:pStyle w:val="PBSTabletext"/>
              <w:rPr>
                <w:rFonts w:eastAsia="Calibri"/>
              </w:rPr>
            </w:pPr>
          </w:p>
        </w:tc>
        <w:tc>
          <w:tcPr>
            <w:tcW w:w="2693" w:type="dxa"/>
            <w:tcBorders>
              <w:top w:val="dotted" w:sz="4" w:space="0" w:color="auto"/>
              <w:left w:val="single" w:sz="4" w:space="0" w:color="auto"/>
              <w:bottom w:val="dotted" w:sz="4" w:space="0" w:color="auto"/>
              <w:right w:val="single" w:sz="4" w:space="0" w:color="auto"/>
            </w:tcBorders>
          </w:tcPr>
          <w:p w14:paraId="2D86500B" w14:textId="77777777" w:rsidR="003114DF" w:rsidRDefault="006C2E6D" w:rsidP="00A14B2E">
            <w:pPr>
              <w:pStyle w:val="Normal00"/>
              <w:spacing w:before="60" w:after="60" w:line="240" w:lineRule="auto"/>
              <w:jc w:val="left"/>
              <w:rPr>
                <w:rFonts w:ascii="Arial" w:hAnsi="Arial" w:cs="Arial"/>
                <w:sz w:val="16"/>
                <w:szCs w:val="16"/>
                <w:lang w:eastAsia="en-US"/>
              </w:rPr>
            </w:pPr>
            <w:r w:rsidRPr="00BA356D">
              <w:rPr>
                <w:rFonts w:ascii="Arial" w:eastAsia="Calibri" w:hAnsi="Arial" w:cs="Arial"/>
                <w:iCs/>
                <w:sz w:val="16"/>
                <w:szCs w:val="16"/>
                <w:lang w:eastAsia="en-US"/>
              </w:rPr>
              <w:t>The Scheme will maintain quality de</w:t>
            </w:r>
            <w:r>
              <w:rPr>
                <w:rFonts w:ascii="Arial" w:eastAsia="Calibri" w:hAnsi="Arial" w:cs="Arial"/>
                <w:iCs/>
                <w:sz w:val="16"/>
                <w:szCs w:val="16"/>
                <w:lang w:eastAsia="en-US"/>
              </w:rPr>
              <w:t>cision-making, with at least 95</w:t>
            </w:r>
            <w:r w:rsidR="00CE0013">
              <w:rPr>
                <w:rFonts w:ascii="Arial" w:eastAsia="Calibri" w:hAnsi="Arial" w:cs="Arial"/>
                <w:iCs/>
                <w:sz w:val="16"/>
                <w:szCs w:val="16"/>
                <w:lang w:eastAsia="en-US"/>
              </w:rPr>
              <w:t> </w:t>
            </w:r>
            <w:r>
              <w:rPr>
                <w:rFonts w:ascii="Arial" w:eastAsia="Calibri" w:hAnsi="Arial" w:cs="Arial"/>
                <w:iCs/>
                <w:sz w:val="16"/>
                <w:szCs w:val="16"/>
                <w:lang w:eastAsia="en-US"/>
              </w:rPr>
              <w:t xml:space="preserve">per cent </w:t>
            </w:r>
            <w:r w:rsidRPr="00BA356D">
              <w:rPr>
                <w:rFonts w:ascii="Arial" w:eastAsia="Calibri" w:hAnsi="Arial" w:cs="Arial"/>
                <w:iCs/>
                <w:sz w:val="16"/>
                <w:szCs w:val="16"/>
                <w:lang w:eastAsia="en-US"/>
              </w:rPr>
              <w:t>of initial determinations reflecting the final outcome.</w:t>
            </w:r>
          </w:p>
        </w:tc>
      </w:tr>
      <w:tr w:rsidR="00DD3F55" w14:paraId="073D9D94" w14:textId="77777777" w:rsidTr="00315175">
        <w:tc>
          <w:tcPr>
            <w:tcW w:w="1701" w:type="dxa"/>
            <w:vMerge/>
            <w:tcBorders>
              <w:top w:val="dotted" w:sz="4" w:space="0" w:color="auto"/>
              <w:left w:val="single" w:sz="4" w:space="0" w:color="auto"/>
              <w:bottom w:val="dotted" w:sz="4" w:space="0" w:color="auto"/>
              <w:right w:val="single" w:sz="4" w:space="0" w:color="auto"/>
            </w:tcBorders>
          </w:tcPr>
          <w:p w14:paraId="2DF8149B" w14:textId="77777777" w:rsidR="003114DF" w:rsidRDefault="003114DF" w:rsidP="00BA356D">
            <w:pPr>
              <w:pStyle w:val="Normal0"/>
              <w:tabs>
                <w:tab w:val="left" w:pos="709"/>
              </w:tabs>
              <w:spacing w:before="20" w:after="20" w:line="240" w:lineRule="auto"/>
              <w:jc w:val="left"/>
              <w:rPr>
                <w:rFonts w:ascii="Arial" w:hAnsi="Arial" w:cs="Arial"/>
                <w:sz w:val="16"/>
                <w:szCs w:val="16"/>
                <w:lang w:eastAsia="en-US"/>
              </w:rPr>
            </w:pPr>
          </w:p>
        </w:tc>
        <w:tc>
          <w:tcPr>
            <w:tcW w:w="3261" w:type="dxa"/>
            <w:tcBorders>
              <w:top w:val="dotted" w:sz="4" w:space="0" w:color="auto"/>
              <w:left w:val="single" w:sz="4" w:space="0" w:color="auto"/>
              <w:bottom w:val="dotted" w:sz="4" w:space="0" w:color="auto"/>
              <w:right w:val="single" w:sz="4" w:space="0" w:color="auto"/>
            </w:tcBorders>
          </w:tcPr>
          <w:p w14:paraId="213B445E" w14:textId="77777777" w:rsidR="003114DF" w:rsidRPr="00BA356D" w:rsidRDefault="006C2E6D" w:rsidP="00BA356D">
            <w:pPr>
              <w:keepLines w:val="0"/>
              <w:spacing w:before="20" w:after="0" w:line="240" w:lineRule="auto"/>
              <w:jc w:val="left"/>
              <w:rPr>
                <w:rFonts w:ascii="Arial" w:hAnsi="Arial" w:cs="Arial"/>
                <w:sz w:val="16"/>
                <w:szCs w:val="16"/>
                <w:lang w:eastAsia="en-US"/>
              </w:rPr>
            </w:pPr>
            <w:r w:rsidRPr="00BA356D">
              <w:rPr>
                <w:rFonts w:ascii="Arial" w:hAnsi="Arial" w:cs="Arial"/>
                <w:sz w:val="16"/>
                <w:szCs w:val="16"/>
              </w:rPr>
              <w:t>Maximise institution participation with the Scheme.</w:t>
            </w:r>
          </w:p>
        </w:tc>
        <w:tc>
          <w:tcPr>
            <w:tcW w:w="2693" w:type="dxa"/>
            <w:tcBorders>
              <w:top w:val="dotted" w:sz="4" w:space="0" w:color="auto"/>
              <w:left w:val="single" w:sz="4" w:space="0" w:color="auto"/>
              <w:bottom w:val="dotted" w:sz="4" w:space="0" w:color="auto"/>
              <w:right w:val="single" w:sz="4" w:space="0" w:color="auto"/>
            </w:tcBorders>
          </w:tcPr>
          <w:p w14:paraId="79BA9D9E" w14:textId="77777777" w:rsidR="003114DF" w:rsidRPr="00BA356D" w:rsidRDefault="006C2E6D" w:rsidP="00A14B2E">
            <w:pPr>
              <w:keepLines w:val="0"/>
              <w:spacing w:before="20" w:after="0" w:line="240" w:lineRule="auto"/>
              <w:jc w:val="left"/>
              <w:rPr>
                <w:rFonts w:ascii="Arial" w:hAnsi="Arial" w:cs="Arial"/>
                <w:sz w:val="16"/>
                <w:szCs w:val="16"/>
                <w:lang w:eastAsia="en-US"/>
              </w:rPr>
            </w:pPr>
            <w:r w:rsidRPr="00BA356D">
              <w:rPr>
                <w:rFonts w:ascii="Arial" w:hAnsi="Arial" w:cs="Arial"/>
                <w:sz w:val="16"/>
                <w:szCs w:val="16"/>
                <w:lang w:eastAsia="en-US"/>
              </w:rPr>
              <w:t>The Scheme will engage and maintain participation, with institution</w:t>
            </w:r>
            <w:r>
              <w:rPr>
                <w:rFonts w:ascii="Arial" w:hAnsi="Arial" w:cs="Arial"/>
                <w:sz w:val="16"/>
                <w:szCs w:val="16"/>
                <w:lang w:eastAsia="en-US"/>
              </w:rPr>
              <w:t>s on</w:t>
            </w:r>
            <w:r>
              <w:rPr>
                <w:rFonts w:ascii="Arial" w:hAnsi="Arial" w:cs="Arial"/>
                <w:sz w:val="16"/>
                <w:szCs w:val="16"/>
                <w:lang w:eastAsia="en-US"/>
              </w:rPr>
              <w:noBreakHyphen/>
              <w:t xml:space="preserve">board to cover at least 95 per cent </w:t>
            </w:r>
            <w:r w:rsidRPr="00BA356D">
              <w:rPr>
                <w:rFonts w:ascii="Arial" w:hAnsi="Arial" w:cs="Arial"/>
                <w:sz w:val="16"/>
                <w:szCs w:val="16"/>
                <w:lang w:eastAsia="en-US"/>
              </w:rPr>
              <w:t>of applications in progress</w:t>
            </w:r>
            <w:r w:rsidR="00CE0013">
              <w:rPr>
                <w:rFonts w:ascii="Arial" w:hAnsi="Arial" w:cs="Arial"/>
                <w:sz w:val="16"/>
                <w:szCs w:val="16"/>
                <w:lang w:eastAsia="en-US"/>
              </w:rPr>
              <w:t>.</w:t>
            </w:r>
          </w:p>
        </w:tc>
      </w:tr>
      <w:tr w:rsidR="00DD3F55" w14:paraId="4BE1AB75" w14:textId="77777777" w:rsidTr="00315175">
        <w:tc>
          <w:tcPr>
            <w:tcW w:w="1701" w:type="dxa"/>
            <w:vMerge/>
            <w:tcBorders>
              <w:top w:val="dotted" w:sz="4" w:space="0" w:color="auto"/>
              <w:left w:val="single" w:sz="4" w:space="0" w:color="auto"/>
              <w:bottom w:val="dotted" w:sz="4" w:space="0" w:color="auto"/>
              <w:right w:val="single" w:sz="4" w:space="0" w:color="auto"/>
            </w:tcBorders>
          </w:tcPr>
          <w:p w14:paraId="61D2EEE3" w14:textId="77777777" w:rsidR="003114DF" w:rsidRDefault="003114DF" w:rsidP="003C4D94">
            <w:pPr>
              <w:pStyle w:val="Normal0"/>
              <w:tabs>
                <w:tab w:val="left" w:pos="709"/>
              </w:tabs>
              <w:spacing w:before="20" w:after="20" w:line="240" w:lineRule="auto"/>
              <w:jc w:val="left"/>
              <w:rPr>
                <w:rFonts w:ascii="Arial" w:hAnsi="Arial" w:cs="Arial"/>
                <w:sz w:val="16"/>
                <w:szCs w:val="16"/>
                <w:lang w:eastAsia="en-US"/>
              </w:rPr>
            </w:pPr>
          </w:p>
        </w:tc>
        <w:tc>
          <w:tcPr>
            <w:tcW w:w="3261" w:type="dxa"/>
            <w:vMerge w:val="restart"/>
            <w:tcBorders>
              <w:top w:val="dotted" w:sz="4" w:space="0" w:color="auto"/>
              <w:left w:val="single" w:sz="4" w:space="0" w:color="auto"/>
              <w:bottom w:val="dotted" w:sz="4" w:space="0" w:color="auto"/>
              <w:right w:val="single" w:sz="4" w:space="0" w:color="auto"/>
            </w:tcBorders>
          </w:tcPr>
          <w:p w14:paraId="7423562D" w14:textId="77777777" w:rsidR="003114DF" w:rsidRPr="003C4D94" w:rsidRDefault="006C2E6D" w:rsidP="003C4D94">
            <w:pPr>
              <w:keepLines w:val="0"/>
              <w:spacing w:before="20" w:after="0" w:line="240" w:lineRule="auto"/>
              <w:jc w:val="left"/>
              <w:rPr>
                <w:rFonts w:ascii="Arial" w:hAnsi="Arial" w:cs="Arial"/>
                <w:sz w:val="16"/>
                <w:szCs w:val="16"/>
                <w:lang w:eastAsia="en-US"/>
              </w:rPr>
            </w:pPr>
            <w:r w:rsidRPr="003C4D94">
              <w:rPr>
                <w:rFonts w:ascii="Arial" w:hAnsi="Arial" w:cs="Arial"/>
                <w:sz w:val="16"/>
                <w:szCs w:val="16"/>
                <w:bdr w:val="none" w:sz="0" w:space="0" w:color="auto" w:frame="1"/>
              </w:rPr>
              <w:t>Provide survivors a redress payment</w:t>
            </w:r>
            <w:r w:rsidR="00CE0013">
              <w:rPr>
                <w:rFonts w:ascii="Arial" w:hAnsi="Arial" w:cs="Arial"/>
                <w:sz w:val="16"/>
                <w:szCs w:val="16"/>
                <w:bdr w:val="none" w:sz="0" w:space="0" w:color="auto" w:frame="1"/>
              </w:rPr>
              <w:t>.</w:t>
            </w:r>
          </w:p>
        </w:tc>
        <w:tc>
          <w:tcPr>
            <w:tcW w:w="2693" w:type="dxa"/>
            <w:tcBorders>
              <w:top w:val="dotted" w:sz="4" w:space="0" w:color="auto"/>
              <w:left w:val="single" w:sz="4" w:space="0" w:color="auto"/>
              <w:bottom w:val="dotted" w:sz="4" w:space="0" w:color="auto"/>
              <w:right w:val="single" w:sz="4" w:space="0" w:color="auto"/>
            </w:tcBorders>
          </w:tcPr>
          <w:p w14:paraId="0AADE2C7" w14:textId="77777777" w:rsidR="003114DF" w:rsidRPr="003C4D94" w:rsidRDefault="006C2E6D" w:rsidP="00A14B2E">
            <w:pPr>
              <w:pStyle w:val="Normal00"/>
              <w:spacing w:before="60" w:after="60" w:line="240" w:lineRule="auto"/>
              <w:jc w:val="left"/>
              <w:rPr>
                <w:rFonts w:ascii="Arial" w:hAnsi="Arial" w:cs="Arial"/>
                <w:sz w:val="16"/>
                <w:szCs w:val="16"/>
                <w:lang w:eastAsia="en-US"/>
              </w:rPr>
            </w:pPr>
            <w:r w:rsidRPr="003C4D94">
              <w:rPr>
                <w:rFonts w:ascii="Arial" w:hAnsi="Arial" w:cs="Arial"/>
                <w:sz w:val="16"/>
                <w:szCs w:val="16"/>
                <w:lang w:val="en-US" w:eastAsia="en-GB"/>
              </w:rPr>
              <w:t xml:space="preserve">The Scheme will issue </w:t>
            </w:r>
            <w:r>
              <w:rPr>
                <w:rFonts w:ascii="Arial" w:hAnsi="Arial" w:cs="Arial"/>
                <w:sz w:val="16"/>
                <w:szCs w:val="16"/>
                <w:lang w:eastAsia="en-GB"/>
              </w:rPr>
              <w:t xml:space="preserve">at least </w:t>
            </w:r>
            <w:r>
              <w:rPr>
                <w:rFonts w:ascii="Arial" w:hAnsi="Arial" w:cs="Arial"/>
                <w:sz w:val="16"/>
                <w:szCs w:val="16"/>
                <w:lang w:eastAsia="en-GB"/>
              </w:rPr>
              <w:br/>
              <w:t xml:space="preserve">80 per cent </w:t>
            </w:r>
            <w:r w:rsidRPr="003C4D94">
              <w:rPr>
                <w:rFonts w:ascii="Arial" w:hAnsi="Arial" w:cs="Arial"/>
                <w:sz w:val="16"/>
                <w:szCs w:val="16"/>
                <w:lang w:eastAsia="en-GB"/>
              </w:rPr>
              <w:t>of eligible survivors an advance payment within 7 days of receiving acceptance documentation.</w:t>
            </w:r>
          </w:p>
        </w:tc>
      </w:tr>
      <w:tr w:rsidR="00DD3F55" w14:paraId="37F33F18" w14:textId="77777777" w:rsidTr="00315175">
        <w:tc>
          <w:tcPr>
            <w:tcW w:w="1701" w:type="dxa"/>
            <w:vMerge/>
            <w:tcBorders>
              <w:top w:val="dotted" w:sz="4" w:space="0" w:color="auto"/>
              <w:left w:val="single" w:sz="4" w:space="0" w:color="auto"/>
              <w:bottom w:val="dotted" w:sz="4" w:space="0" w:color="auto"/>
              <w:right w:val="single" w:sz="4" w:space="0" w:color="auto"/>
            </w:tcBorders>
          </w:tcPr>
          <w:p w14:paraId="2B7B8611" w14:textId="77777777" w:rsidR="003114DF" w:rsidRDefault="003114DF" w:rsidP="003C4D94">
            <w:pPr>
              <w:pStyle w:val="Normal0"/>
              <w:tabs>
                <w:tab w:val="left" w:pos="709"/>
              </w:tabs>
              <w:spacing w:before="20" w:after="20" w:line="240" w:lineRule="auto"/>
              <w:jc w:val="left"/>
              <w:rPr>
                <w:rFonts w:ascii="Arial" w:hAnsi="Arial" w:cs="Arial"/>
                <w:sz w:val="16"/>
                <w:szCs w:val="16"/>
                <w:lang w:eastAsia="en-US"/>
              </w:rPr>
            </w:pPr>
          </w:p>
        </w:tc>
        <w:tc>
          <w:tcPr>
            <w:tcW w:w="3261" w:type="dxa"/>
            <w:vMerge/>
            <w:tcBorders>
              <w:top w:val="dotted" w:sz="4" w:space="0" w:color="auto"/>
              <w:left w:val="single" w:sz="4" w:space="0" w:color="auto"/>
              <w:bottom w:val="dotted" w:sz="4" w:space="0" w:color="auto"/>
              <w:right w:val="single" w:sz="4" w:space="0" w:color="auto"/>
            </w:tcBorders>
          </w:tcPr>
          <w:p w14:paraId="3CD2F67E" w14:textId="77777777" w:rsidR="003114DF" w:rsidRPr="003C4D94" w:rsidRDefault="003114DF" w:rsidP="003C4D94">
            <w:pPr>
              <w:spacing w:before="20" w:after="0"/>
              <w:rPr>
                <w:rFonts w:ascii="Arial" w:hAnsi="Arial" w:cs="Arial"/>
                <w:sz w:val="16"/>
                <w:szCs w:val="16"/>
                <w:bdr w:val="none" w:sz="0" w:space="0" w:color="auto" w:frame="1"/>
              </w:rPr>
            </w:pPr>
          </w:p>
        </w:tc>
        <w:tc>
          <w:tcPr>
            <w:tcW w:w="2693" w:type="dxa"/>
            <w:tcBorders>
              <w:top w:val="dotted" w:sz="4" w:space="0" w:color="auto"/>
              <w:left w:val="single" w:sz="4" w:space="0" w:color="auto"/>
              <w:bottom w:val="dotted" w:sz="4" w:space="0" w:color="auto"/>
              <w:right w:val="single" w:sz="4" w:space="0" w:color="auto"/>
            </w:tcBorders>
          </w:tcPr>
          <w:p w14:paraId="04472215" w14:textId="77777777" w:rsidR="003114DF" w:rsidRPr="003C4D94" w:rsidRDefault="006C2E6D" w:rsidP="00A14B2E">
            <w:pPr>
              <w:pStyle w:val="Normal00"/>
              <w:spacing w:before="60" w:after="60" w:line="240" w:lineRule="auto"/>
              <w:jc w:val="left"/>
              <w:rPr>
                <w:rFonts w:ascii="Arial" w:hAnsi="Arial" w:cs="Arial"/>
                <w:sz w:val="16"/>
                <w:szCs w:val="16"/>
                <w:lang w:val="en-US" w:eastAsia="en-GB"/>
              </w:rPr>
            </w:pPr>
            <w:r w:rsidRPr="003C4D94">
              <w:rPr>
                <w:rFonts w:ascii="Arial" w:hAnsi="Arial" w:cs="Arial"/>
                <w:sz w:val="16"/>
                <w:szCs w:val="16"/>
                <w:lang w:val="en-US" w:eastAsia="en-GB"/>
              </w:rPr>
              <w:t>The</w:t>
            </w:r>
            <w:r>
              <w:rPr>
                <w:rFonts w:ascii="Arial" w:hAnsi="Arial" w:cs="Arial"/>
                <w:sz w:val="16"/>
                <w:szCs w:val="16"/>
                <w:lang w:val="en-US" w:eastAsia="en-GB"/>
              </w:rPr>
              <w:t xml:space="preserve"> Scheme will issue at least </w:t>
            </w:r>
            <w:r>
              <w:rPr>
                <w:rFonts w:ascii="Arial" w:hAnsi="Arial" w:cs="Arial"/>
                <w:sz w:val="16"/>
                <w:szCs w:val="16"/>
                <w:lang w:val="en-US" w:eastAsia="en-GB"/>
              </w:rPr>
              <w:br/>
              <w:t xml:space="preserve">80 per cent </w:t>
            </w:r>
            <w:r w:rsidRPr="003C4D94">
              <w:rPr>
                <w:rFonts w:ascii="Arial" w:hAnsi="Arial" w:cs="Arial"/>
                <w:sz w:val="16"/>
                <w:szCs w:val="16"/>
                <w:lang w:val="en-US" w:eastAsia="en-GB"/>
              </w:rPr>
              <w:t>of survivors a redress payment within 14 days of receiving acceptance documentation.</w:t>
            </w:r>
          </w:p>
        </w:tc>
      </w:tr>
      <w:tr w:rsidR="00DD3F55" w14:paraId="1A4DEA09" w14:textId="77777777" w:rsidTr="00315175">
        <w:tc>
          <w:tcPr>
            <w:tcW w:w="1701" w:type="dxa"/>
            <w:tcBorders>
              <w:top w:val="dotted" w:sz="4" w:space="0" w:color="auto"/>
              <w:left w:val="single" w:sz="4" w:space="0" w:color="auto"/>
              <w:bottom w:val="single" w:sz="4" w:space="0" w:color="auto"/>
              <w:right w:val="single" w:sz="4" w:space="0" w:color="auto"/>
            </w:tcBorders>
          </w:tcPr>
          <w:p w14:paraId="09C84FCB" w14:textId="77777777" w:rsidR="003C4D94" w:rsidRDefault="006C2E6D" w:rsidP="003C4D94">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Forward Estimates</w:t>
            </w:r>
          </w:p>
          <w:p w14:paraId="64A9CA94" w14:textId="77777777" w:rsidR="003C4D94" w:rsidRDefault="006C2E6D" w:rsidP="003C4D94">
            <w:pPr>
              <w:pStyle w:val="Normal0"/>
              <w:tabs>
                <w:tab w:val="left" w:pos="709"/>
              </w:tabs>
              <w:spacing w:before="20" w:after="20" w:line="240" w:lineRule="auto"/>
              <w:jc w:val="left"/>
              <w:rPr>
                <w:rFonts w:ascii="Arial" w:hAnsi="Arial" w:cs="Arial"/>
                <w:sz w:val="16"/>
                <w:szCs w:val="16"/>
                <w:lang w:eastAsia="en-US"/>
              </w:rPr>
            </w:pPr>
            <w:r>
              <w:rPr>
                <w:rFonts w:ascii="Arial" w:hAnsi="Arial" w:cs="Arial"/>
                <w:sz w:val="16"/>
                <w:szCs w:val="16"/>
                <w:lang w:eastAsia="en-US"/>
              </w:rPr>
              <w:t>2025-28</w:t>
            </w:r>
          </w:p>
        </w:tc>
        <w:tc>
          <w:tcPr>
            <w:tcW w:w="3261" w:type="dxa"/>
            <w:tcBorders>
              <w:top w:val="dotted" w:sz="4" w:space="0" w:color="auto"/>
              <w:left w:val="single" w:sz="4" w:space="0" w:color="auto"/>
              <w:bottom w:val="single" w:sz="4" w:space="0" w:color="auto"/>
              <w:right w:val="single" w:sz="4" w:space="0" w:color="auto"/>
            </w:tcBorders>
          </w:tcPr>
          <w:p w14:paraId="60CD7392" w14:textId="77777777" w:rsidR="003C4D94" w:rsidRDefault="006C2E6D" w:rsidP="003C4D94">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2024-25</w:t>
            </w:r>
          </w:p>
        </w:tc>
        <w:tc>
          <w:tcPr>
            <w:tcW w:w="2693" w:type="dxa"/>
            <w:tcBorders>
              <w:top w:val="dotted" w:sz="4" w:space="0" w:color="auto"/>
              <w:left w:val="single" w:sz="4" w:space="0" w:color="auto"/>
              <w:bottom w:val="single" w:sz="4" w:space="0" w:color="auto"/>
              <w:right w:val="single" w:sz="4" w:space="0" w:color="auto"/>
            </w:tcBorders>
          </w:tcPr>
          <w:p w14:paraId="44D77FC8" w14:textId="77777777" w:rsidR="003C4D94" w:rsidRDefault="006C2E6D" w:rsidP="003C4D94">
            <w:pPr>
              <w:keepLines w:val="0"/>
              <w:spacing w:before="20" w:after="0" w:line="240" w:lineRule="auto"/>
              <w:jc w:val="left"/>
              <w:rPr>
                <w:rFonts w:ascii="Arial" w:hAnsi="Arial" w:cs="Arial"/>
                <w:sz w:val="16"/>
                <w:szCs w:val="16"/>
                <w:bdr w:val="none" w:sz="0" w:space="0" w:color="auto" w:frame="1"/>
                <w:lang w:eastAsia="en-US"/>
              </w:rPr>
            </w:pPr>
            <w:r w:rsidRPr="008B6389">
              <w:rPr>
                <w:rFonts w:ascii="Arial" w:hAnsi="Arial" w:cs="Arial"/>
                <w:sz w:val="16"/>
                <w:szCs w:val="16"/>
                <w:lang w:eastAsia="en-US"/>
              </w:rPr>
              <w:t>As per 2024-25</w:t>
            </w:r>
          </w:p>
        </w:tc>
      </w:tr>
      <w:tr w:rsidR="00DD3F55" w14:paraId="47F4C751" w14:textId="77777777" w:rsidTr="00315175">
        <w:tc>
          <w:tcPr>
            <w:tcW w:w="7655" w:type="dxa"/>
            <w:gridSpan w:val="3"/>
            <w:tcBorders>
              <w:top w:val="single" w:sz="4" w:space="0" w:color="auto"/>
              <w:left w:val="single" w:sz="4" w:space="0" w:color="auto"/>
              <w:bottom w:val="single" w:sz="4" w:space="0" w:color="auto"/>
              <w:right w:val="single" w:sz="4" w:space="0" w:color="auto"/>
            </w:tcBorders>
            <w:vAlign w:val="center"/>
          </w:tcPr>
          <w:p w14:paraId="3A180E99" w14:textId="77777777" w:rsidR="003C4D94" w:rsidRPr="008B6389" w:rsidRDefault="006C2E6D" w:rsidP="003C4D94">
            <w:pPr>
              <w:keepLines w:val="0"/>
              <w:spacing w:before="20" w:after="0" w:line="240" w:lineRule="auto"/>
              <w:jc w:val="left"/>
              <w:rPr>
                <w:rFonts w:ascii="Arial" w:hAnsi="Arial" w:cs="Arial"/>
                <w:sz w:val="16"/>
                <w:szCs w:val="16"/>
                <w:lang w:eastAsia="en-US"/>
              </w:rPr>
            </w:pPr>
            <w:r w:rsidRPr="003C4D94">
              <w:rPr>
                <w:rFonts w:ascii="Arial" w:hAnsi="Arial" w:cs="Arial"/>
                <w:b/>
                <w:sz w:val="16"/>
                <w:szCs w:val="16"/>
                <w:lang w:eastAsia="en-US"/>
              </w:rPr>
              <w:t>Material changes to Program 2.1</w:t>
            </w:r>
            <w:r>
              <w:rPr>
                <w:rFonts w:ascii="Arial" w:hAnsi="Arial" w:cs="Arial"/>
                <w:b/>
                <w:sz w:val="16"/>
                <w:szCs w:val="16"/>
                <w:lang w:eastAsia="en-US"/>
              </w:rPr>
              <w:t xml:space="preserve"> </w:t>
            </w:r>
            <w:r w:rsidRPr="00432327">
              <w:rPr>
                <w:rFonts w:ascii="Arial" w:hAnsi="Arial" w:cs="Arial"/>
                <w:b/>
                <w:sz w:val="16"/>
                <w:szCs w:val="16"/>
                <w:lang w:eastAsia="en-US"/>
              </w:rPr>
              <w:t xml:space="preserve">since 2024-25 Budget: </w:t>
            </w:r>
            <w:r w:rsidRPr="00CE0013">
              <w:rPr>
                <w:rFonts w:ascii="Arial" w:hAnsi="Arial" w:cs="Arial"/>
                <w:bCs/>
                <w:sz w:val="16"/>
                <w:szCs w:val="16"/>
                <w:lang w:eastAsia="en-US"/>
              </w:rPr>
              <w:t>Nil</w:t>
            </w:r>
          </w:p>
        </w:tc>
      </w:tr>
    </w:tbl>
    <w:p w14:paraId="148F500F" w14:textId="77777777" w:rsidR="00D86095" w:rsidRPr="0020423F" w:rsidRDefault="006C2E6D" w:rsidP="00CA0CF0">
      <w:pPr>
        <w:keepNext/>
        <w:pageBreakBefore/>
        <w:tabs>
          <w:tab w:val="left" w:pos="709"/>
        </w:tabs>
        <w:spacing w:before="240" w:line="240" w:lineRule="auto"/>
        <w:jc w:val="left"/>
        <w:outlineLvl w:val="2"/>
        <w:rPr>
          <w:rFonts w:ascii="Arial" w:hAnsi="Arial"/>
          <w:b/>
          <w:sz w:val="26"/>
          <w:szCs w:val="26"/>
        </w:rPr>
      </w:pPr>
      <w:bookmarkStart w:id="132" w:name="RG_MARKER_64279"/>
      <w:bookmarkStart w:id="133" w:name="RG_MARKER_64296"/>
      <w:bookmarkStart w:id="134" w:name="RG_MARKER_64432"/>
      <w:r w:rsidRPr="0020423F">
        <w:rPr>
          <w:rFonts w:ascii="Arial" w:hAnsi="Arial"/>
          <w:b/>
          <w:sz w:val="26"/>
          <w:szCs w:val="26"/>
        </w:rPr>
        <w:t>2.3</w:t>
      </w:r>
      <w:bookmarkEnd w:id="132"/>
      <w:bookmarkEnd w:id="133"/>
      <w:bookmarkEnd w:id="134"/>
      <w:r w:rsidRPr="0020423F">
        <w:rPr>
          <w:rFonts w:ascii="Arial" w:hAnsi="Arial"/>
          <w:b/>
          <w:sz w:val="26"/>
          <w:szCs w:val="26"/>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447B5A04" w14:textId="77777777" w:rsidTr="00315175">
        <w:tc>
          <w:tcPr>
            <w:tcW w:w="5000" w:type="pct"/>
            <w:tcBorders>
              <w:top w:val="single" w:sz="4" w:space="0" w:color="auto"/>
              <w:left w:val="single" w:sz="4" w:space="0" w:color="auto"/>
              <w:bottom w:val="single" w:sz="4" w:space="0" w:color="auto"/>
              <w:right w:val="single" w:sz="4" w:space="0" w:color="auto"/>
            </w:tcBorders>
            <w:shd w:val="clear" w:color="auto" w:fill="E6E6E6"/>
            <w:hideMark/>
          </w:tcPr>
          <w:p w14:paraId="58FF1CED" w14:textId="77777777" w:rsidR="007923AB" w:rsidRDefault="006C2E6D">
            <w:pPr>
              <w:pStyle w:val="Outcomeheading"/>
              <w:tabs>
                <w:tab w:val="left" w:pos="0"/>
              </w:tabs>
              <w:spacing w:before="120" w:line="276" w:lineRule="auto"/>
              <w:rPr>
                <w:sz w:val="20"/>
                <w:lang w:val="en-US" w:eastAsia="en-US"/>
              </w:rPr>
            </w:pPr>
            <w:r>
              <w:rPr>
                <w:sz w:val="20"/>
                <w:lang w:val="en-US" w:eastAsia="en-US"/>
              </w:rPr>
              <w:t>Outcome 3: Disability and Carers</w:t>
            </w:r>
          </w:p>
          <w:p w14:paraId="4E0582E5" w14:textId="77777777" w:rsidR="007923AB" w:rsidRDefault="006C2E6D" w:rsidP="00D83EE8">
            <w:pPr>
              <w:pStyle w:val="ExampleText0"/>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the independence of, and economic participation by, people with disability and carers by providing targeted supports</w:t>
            </w:r>
          </w:p>
        </w:tc>
      </w:tr>
    </w:tbl>
    <w:p w14:paraId="4B392897" w14:textId="77777777" w:rsidR="00EB0969" w:rsidRDefault="006C2E6D" w:rsidP="00EB41EB">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544A66F3"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6AD6FA3A" w14:textId="77777777" w:rsidR="00EB0969" w:rsidRPr="00947A34" w:rsidRDefault="006C2E6D">
            <w:pPr>
              <w:pStyle w:val="ExampleText0"/>
              <w:spacing w:before="60" w:after="60" w:line="240" w:lineRule="auto"/>
              <w:rPr>
                <w:color w:val="000000"/>
                <w:sz w:val="19"/>
                <w:szCs w:val="19"/>
                <w:lang w:val="en-US" w:eastAsia="en-US"/>
              </w:rPr>
            </w:pPr>
            <w:r w:rsidRPr="00947A34">
              <w:rPr>
                <w:rStyle w:val="ExampletextCharChar"/>
                <w:b/>
                <w:color w:val="000000"/>
                <w:sz w:val="19"/>
                <w:szCs w:val="19"/>
              </w:rPr>
              <w:t>Department of Employment and Workplace Relations</w:t>
            </w:r>
          </w:p>
        </w:tc>
      </w:tr>
      <w:tr w:rsidR="00DD3F55" w14:paraId="3C7A7936"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455C5710"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Program</w:t>
            </w:r>
          </w:p>
          <w:p w14:paraId="0284D20A" w14:textId="77777777" w:rsidR="00EB0969" w:rsidRPr="00947A34" w:rsidRDefault="006C2E6D" w:rsidP="00EB0969">
            <w:pPr>
              <w:keepLines w:val="0"/>
              <w:numPr>
                <w:ilvl w:val="0"/>
                <w:numId w:val="13"/>
              </w:numPr>
              <w:spacing w:before="60" w:after="60" w:line="240" w:lineRule="auto"/>
              <w:ind w:left="714" w:hanging="357"/>
              <w:rPr>
                <w:rStyle w:val="ExampletextCharChar"/>
                <w:rFonts w:eastAsia="Calibri"/>
                <w:i w:val="0"/>
                <w:color w:val="000000"/>
                <w:sz w:val="19"/>
                <w:szCs w:val="19"/>
              </w:rPr>
            </w:pPr>
            <w:r w:rsidRPr="00947A34">
              <w:rPr>
                <w:rStyle w:val="ExampletextCharChar"/>
                <w:i w:val="0"/>
                <w:color w:val="000000"/>
                <w:sz w:val="19"/>
                <w:szCs w:val="19"/>
              </w:rPr>
              <w:t>Program 1.1 – Employment Services</w:t>
            </w:r>
          </w:p>
        </w:tc>
      </w:tr>
      <w:tr w:rsidR="00DD3F55" w14:paraId="7C55BAE6"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4188F392"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Contribution to Outcome 3 made by linked program</w:t>
            </w:r>
          </w:p>
          <w:p w14:paraId="3DF5088C" w14:textId="77777777" w:rsidR="00EB0969" w:rsidRPr="00947A34" w:rsidRDefault="006C2E6D" w:rsidP="00F768F9">
            <w:pPr>
              <w:spacing w:before="60" w:after="60" w:line="240" w:lineRule="auto"/>
              <w:rPr>
                <w:rStyle w:val="ExampletextCharChar"/>
                <w:rFonts w:eastAsia="Calibri"/>
                <w:b/>
                <w:i w:val="0"/>
                <w:color w:val="000000"/>
                <w:sz w:val="19"/>
                <w:szCs w:val="19"/>
              </w:rPr>
            </w:pPr>
            <w:r w:rsidRPr="00947A34">
              <w:rPr>
                <w:rStyle w:val="ExampletextCharChar"/>
                <w:i w:val="0"/>
                <w:color w:val="000000"/>
                <w:sz w:val="19"/>
                <w:szCs w:val="19"/>
              </w:rPr>
              <w:t>The Department of Employment and Workplace Relations is responsible for the provision of employment programs that assist people into work. This Outcome benefits from this linked program as it aligns program activities with broader economic participation policy.</w:t>
            </w:r>
          </w:p>
        </w:tc>
      </w:tr>
      <w:tr w:rsidR="00DD3F55" w14:paraId="3368EF31" w14:textId="77777777" w:rsidTr="00315175">
        <w:trPr>
          <w:tblHeader/>
        </w:trPr>
        <w:tc>
          <w:tcPr>
            <w:tcW w:w="7711" w:type="dxa"/>
            <w:tcBorders>
              <w:top w:val="single" w:sz="4" w:space="0" w:color="auto"/>
              <w:left w:val="single" w:sz="4" w:space="0" w:color="auto"/>
              <w:bottom w:val="dotted" w:sz="4" w:space="0" w:color="auto"/>
              <w:right w:val="single" w:sz="4" w:space="0" w:color="auto"/>
            </w:tcBorders>
            <w:hideMark/>
          </w:tcPr>
          <w:p w14:paraId="7FEFF3CD" w14:textId="77777777" w:rsidR="00EB0969" w:rsidRPr="00947A34" w:rsidRDefault="006C2E6D">
            <w:pPr>
              <w:pStyle w:val="ExampleText0"/>
              <w:spacing w:before="60" w:after="60" w:line="240" w:lineRule="auto"/>
              <w:rPr>
                <w:color w:val="auto"/>
                <w:sz w:val="19"/>
                <w:szCs w:val="19"/>
                <w:lang w:val="en-US" w:eastAsia="en-US"/>
              </w:rPr>
            </w:pPr>
            <w:r w:rsidRPr="00947A34">
              <w:rPr>
                <w:rStyle w:val="ExampletextCharChar"/>
                <w:b/>
                <w:color w:val="auto"/>
                <w:sz w:val="19"/>
                <w:szCs w:val="19"/>
              </w:rPr>
              <w:t>Department of Health and Aged Care</w:t>
            </w:r>
          </w:p>
        </w:tc>
      </w:tr>
      <w:tr w:rsidR="00DD3F55" w14:paraId="14A90C1F"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5BACFE0B"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Programs</w:t>
            </w:r>
          </w:p>
          <w:p w14:paraId="169AE4A2" w14:textId="77777777" w:rsidR="00EB0969" w:rsidRPr="00947A34" w:rsidRDefault="006C2E6D" w:rsidP="00EB0969">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Program 3.1 – Access and Information</w:t>
            </w:r>
          </w:p>
          <w:p w14:paraId="4F41DF43" w14:textId="77777777" w:rsidR="00EB0969" w:rsidRPr="00947A34" w:rsidRDefault="006C2E6D" w:rsidP="00EB0969">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Program 3.2 – Aged Care Services</w:t>
            </w:r>
          </w:p>
          <w:p w14:paraId="2D1EE0F6" w14:textId="77777777" w:rsidR="00EB0969" w:rsidRPr="00947A34" w:rsidRDefault="006C2E6D" w:rsidP="00181A57">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Program 3.3 – Aged Care Quality</w:t>
            </w:r>
          </w:p>
        </w:tc>
      </w:tr>
      <w:tr w:rsidR="00DD3F55" w14:paraId="0C2CB9A1"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3442B111"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Contribution to Outcome 3 made by linked programs</w:t>
            </w:r>
          </w:p>
          <w:p w14:paraId="7D8FAEAA" w14:textId="77777777" w:rsidR="00EB0969" w:rsidRPr="00947A34" w:rsidRDefault="006C2E6D" w:rsidP="006D6546">
            <w:pPr>
              <w:spacing w:before="60" w:after="60" w:line="240" w:lineRule="auto"/>
              <w:rPr>
                <w:rStyle w:val="ExampletextCharChar"/>
                <w:rFonts w:eastAsia="Calibri"/>
                <w:i w:val="0"/>
                <w:color w:val="000000"/>
                <w:sz w:val="19"/>
                <w:szCs w:val="19"/>
              </w:rPr>
            </w:pPr>
            <w:r w:rsidRPr="00947A34">
              <w:rPr>
                <w:rStyle w:val="ExampletextCharChar"/>
                <w:i w:val="0"/>
                <w:color w:val="000000"/>
                <w:sz w:val="19"/>
                <w:szCs w:val="19"/>
              </w:rPr>
              <w:t>This Outcome benefits from these linked programs as they also seek to improve the independence of, and participation by, people with disability and carers as they age. The Department of Health and Aged Care also has policy responsibility for Medicare Benefits Schedule items in relation to disability.</w:t>
            </w:r>
          </w:p>
        </w:tc>
      </w:tr>
      <w:tr w:rsidR="00DD3F55" w14:paraId="0AD8AEEC"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2ADA115C" w14:textId="77777777" w:rsidR="00EB0969" w:rsidRPr="00947A34" w:rsidRDefault="006C2E6D">
            <w:pPr>
              <w:pStyle w:val="ExampleText0"/>
              <w:spacing w:before="60" w:after="60" w:line="240" w:lineRule="auto"/>
              <w:rPr>
                <w:sz w:val="19"/>
                <w:szCs w:val="19"/>
                <w:lang w:val="en-US" w:eastAsia="en-US"/>
              </w:rPr>
            </w:pPr>
            <w:r w:rsidRPr="00947A34">
              <w:rPr>
                <w:rStyle w:val="ExampletextCharChar"/>
                <w:b/>
                <w:color w:val="000000"/>
                <w:sz w:val="19"/>
                <w:szCs w:val="19"/>
              </w:rPr>
              <w:t>Services Australia</w:t>
            </w:r>
          </w:p>
        </w:tc>
      </w:tr>
      <w:tr w:rsidR="00DD3F55" w14:paraId="57D0899C"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35BB4590"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Programs</w:t>
            </w:r>
          </w:p>
          <w:p w14:paraId="6C687722" w14:textId="77777777" w:rsidR="0066048B" w:rsidRPr="00947A34" w:rsidRDefault="006C2E6D" w:rsidP="0066048B">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Program 1.1 – Strategy and Corporate Enabling</w:t>
            </w:r>
          </w:p>
          <w:p w14:paraId="7EAF3AAD" w14:textId="77777777" w:rsidR="0066048B" w:rsidRPr="00947A34" w:rsidRDefault="006C2E6D" w:rsidP="0066048B">
            <w:pPr>
              <w:keepLines w:val="0"/>
              <w:numPr>
                <w:ilvl w:val="0"/>
                <w:numId w:val="13"/>
              </w:numPr>
              <w:spacing w:before="60" w:after="60" w:line="240" w:lineRule="auto"/>
              <w:ind w:left="714" w:hanging="357"/>
              <w:rPr>
                <w:rStyle w:val="ExampletextCharChar"/>
                <w:rFonts w:eastAsia="Calibri"/>
                <w:i w:val="0"/>
                <w:color w:val="000000"/>
                <w:sz w:val="19"/>
                <w:szCs w:val="19"/>
              </w:rPr>
            </w:pPr>
            <w:r w:rsidRPr="00947A34">
              <w:rPr>
                <w:rStyle w:val="ExampletextCharChar"/>
                <w:i w:val="0"/>
                <w:color w:val="000000"/>
                <w:sz w:val="19"/>
                <w:szCs w:val="19"/>
              </w:rPr>
              <w:t>Program 1.2 – Customer Service Delivery</w:t>
            </w:r>
          </w:p>
          <w:p w14:paraId="236AEB45" w14:textId="77777777" w:rsidR="00EB0969" w:rsidRPr="00947A34" w:rsidRDefault="006C2E6D" w:rsidP="0066048B">
            <w:pPr>
              <w:keepLines w:val="0"/>
              <w:numPr>
                <w:ilvl w:val="0"/>
                <w:numId w:val="13"/>
              </w:numPr>
              <w:spacing w:before="60" w:after="60" w:line="240" w:lineRule="auto"/>
              <w:ind w:left="714" w:hanging="357"/>
              <w:rPr>
                <w:rStyle w:val="ExampletextCharChar"/>
                <w:rFonts w:eastAsia="Calibri"/>
                <w:i w:val="0"/>
                <w:color w:val="000000"/>
                <w:sz w:val="19"/>
                <w:szCs w:val="19"/>
              </w:rPr>
            </w:pPr>
            <w:r w:rsidRPr="00947A34">
              <w:rPr>
                <w:rStyle w:val="ExampletextCharChar"/>
                <w:i w:val="0"/>
                <w:color w:val="000000"/>
                <w:sz w:val="19"/>
                <w:szCs w:val="19"/>
              </w:rPr>
              <w:t>Program 1.3 – Technology and Transformation</w:t>
            </w:r>
          </w:p>
        </w:tc>
      </w:tr>
      <w:tr w:rsidR="00DD3F55" w14:paraId="64DAFA2C"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763C13D0" w14:textId="77777777" w:rsidR="00EB0969" w:rsidRPr="00947A34" w:rsidRDefault="006C2E6D">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Contribution to Outcome 3 made by linked programs</w:t>
            </w:r>
          </w:p>
          <w:p w14:paraId="79D11336" w14:textId="77777777" w:rsidR="00EB0969" w:rsidRPr="00947A34" w:rsidRDefault="006C2E6D" w:rsidP="00F768F9">
            <w:pPr>
              <w:spacing w:before="60" w:after="60" w:line="240" w:lineRule="auto"/>
              <w:rPr>
                <w:rStyle w:val="ExampletextCharChar"/>
                <w:rFonts w:eastAsia="Calibri"/>
                <w:b/>
                <w:i w:val="0"/>
                <w:color w:val="000000"/>
                <w:sz w:val="19"/>
                <w:szCs w:val="19"/>
              </w:rPr>
            </w:pPr>
            <w:r w:rsidRPr="00947A34">
              <w:rPr>
                <w:rStyle w:val="ExampletextCharChar"/>
                <w:i w:val="0"/>
                <w:color w:val="000000"/>
                <w:sz w:val="19"/>
                <w:szCs w:val="19"/>
              </w:rPr>
              <w:t>Various payments and concessions under this Outcome are delivered through this linked program administered by Services</w:t>
            </w:r>
            <w:r w:rsidR="00F768F9" w:rsidRPr="00947A34">
              <w:rPr>
                <w:rStyle w:val="ExampletextCharChar"/>
                <w:i w:val="0"/>
                <w:color w:val="000000"/>
                <w:sz w:val="19"/>
                <w:szCs w:val="19"/>
              </w:rPr>
              <w:t xml:space="preserve"> Australia</w:t>
            </w:r>
            <w:r w:rsidRPr="00947A34">
              <w:rPr>
                <w:rStyle w:val="ExampletextCharChar"/>
                <w:i w:val="0"/>
                <w:color w:val="000000"/>
                <w:sz w:val="19"/>
                <w:szCs w:val="19"/>
              </w:rPr>
              <w:t>.</w:t>
            </w:r>
          </w:p>
        </w:tc>
      </w:tr>
    </w:tbl>
    <w:p w14:paraId="3FBC580E" w14:textId="77777777" w:rsidR="00FB7F4B" w:rsidRDefault="006C2E6D">
      <w:pPr>
        <w:keepLines w:val="0"/>
        <w:spacing w:after="200" w:line="276" w:lineRule="auto"/>
        <w:jc w:val="left"/>
        <w:rPr>
          <w:rFonts w:ascii="Arial" w:hAnsi="Arial" w:cs="Arial"/>
          <w:b/>
          <w:sz w:val="22"/>
          <w:szCs w:val="22"/>
        </w:rPr>
      </w:pPr>
      <w:r>
        <w:rPr>
          <w:rFonts w:cs="Arial"/>
          <w:sz w:val="22"/>
          <w:szCs w:val="22"/>
        </w:rPr>
        <w:br w:type="page"/>
      </w:r>
    </w:p>
    <w:p w14:paraId="378AE468" w14:textId="77777777" w:rsidR="00C1367D" w:rsidRDefault="006C2E6D" w:rsidP="00EB41EB">
      <w:pPr>
        <w:pStyle w:val="ProgramHeading1"/>
        <w:spacing w:before="0" w:after="0"/>
        <w:rPr>
          <w:rFonts w:cs="Arial"/>
          <w:sz w:val="22"/>
          <w:szCs w:val="22"/>
        </w:rPr>
      </w:pPr>
      <w:r>
        <w:rPr>
          <w:rFonts w:cs="Arial"/>
          <w:sz w:val="22"/>
          <w:szCs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6F3CFD77"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66694305" w14:textId="77777777" w:rsidR="00C1367D" w:rsidRPr="00947A34" w:rsidRDefault="006C2E6D" w:rsidP="00E954F0">
            <w:pPr>
              <w:pStyle w:val="ExampleText0"/>
              <w:spacing w:before="60" w:after="60" w:line="240" w:lineRule="auto"/>
              <w:rPr>
                <w:color w:val="000000"/>
                <w:sz w:val="19"/>
                <w:szCs w:val="19"/>
                <w:lang w:val="en-US" w:eastAsia="en-US"/>
              </w:rPr>
            </w:pPr>
            <w:r w:rsidRPr="00947A34">
              <w:rPr>
                <w:rStyle w:val="ExampletextCharChar"/>
                <w:b/>
                <w:color w:val="000000"/>
                <w:sz w:val="19"/>
                <w:szCs w:val="19"/>
              </w:rPr>
              <w:t>National Disability Insurance Agency</w:t>
            </w:r>
          </w:p>
        </w:tc>
      </w:tr>
      <w:tr w:rsidR="00DD3F55" w14:paraId="7A9EA5D7"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11D4B897" w14:textId="77777777" w:rsidR="00C1367D" w:rsidRPr="00947A34" w:rsidRDefault="006C2E6D" w:rsidP="00E954F0">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Programs</w:t>
            </w:r>
          </w:p>
          <w:p w14:paraId="28BA4429" w14:textId="77777777" w:rsidR="00C1367D" w:rsidRPr="00947A34" w:rsidRDefault="006C2E6D" w:rsidP="00F768F9">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 xml:space="preserve">Program 1.1 – </w:t>
            </w:r>
            <w:r w:rsidR="00F768F9" w:rsidRPr="00947A34">
              <w:rPr>
                <w:rStyle w:val="ExampletextCharChar"/>
                <w:i w:val="0"/>
                <w:color w:val="000000"/>
                <w:sz w:val="19"/>
                <w:szCs w:val="19"/>
              </w:rPr>
              <w:t xml:space="preserve">Reasonable and </w:t>
            </w:r>
            <w:r>
              <w:rPr>
                <w:rStyle w:val="ExampletextCharChar"/>
                <w:i w:val="0"/>
                <w:color w:val="000000"/>
                <w:sz w:val="19"/>
                <w:szCs w:val="19"/>
              </w:rPr>
              <w:t>N</w:t>
            </w:r>
            <w:r w:rsidR="00F768F9" w:rsidRPr="00947A34">
              <w:rPr>
                <w:rStyle w:val="ExampletextCharChar"/>
                <w:i w:val="0"/>
                <w:color w:val="000000"/>
                <w:sz w:val="19"/>
                <w:szCs w:val="19"/>
              </w:rPr>
              <w:t xml:space="preserve">ecessary </w:t>
            </w:r>
            <w:r>
              <w:rPr>
                <w:rStyle w:val="ExampletextCharChar"/>
                <w:i w:val="0"/>
                <w:color w:val="000000"/>
                <w:sz w:val="19"/>
                <w:szCs w:val="19"/>
              </w:rPr>
              <w:t>S</w:t>
            </w:r>
            <w:r w:rsidR="00F768F9" w:rsidRPr="00947A34">
              <w:rPr>
                <w:rStyle w:val="ExampletextCharChar"/>
                <w:i w:val="0"/>
                <w:color w:val="000000"/>
                <w:sz w:val="19"/>
                <w:szCs w:val="19"/>
              </w:rPr>
              <w:t xml:space="preserve">upport for </w:t>
            </w:r>
            <w:r>
              <w:rPr>
                <w:rStyle w:val="ExampletextCharChar"/>
                <w:i w:val="0"/>
                <w:color w:val="000000"/>
                <w:sz w:val="19"/>
                <w:szCs w:val="19"/>
              </w:rPr>
              <w:t>P</w:t>
            </w:r>
            <w:r w:rsidR="00F768F9" w:rsidRPr="00947A34">
              <w:rPr>
                <w:rStyle w:val="ExampletextCharChar"/>
                <w:i w:val="0"/>
                <w:color w:val="000000"/>
                <w:sz w:val="19"/>
                <w:szCs w:val="19"/>
              </w:rPr>
              <w:t>articipants</w:t>
            </w:r>
          </w:p>
          <w:p w14:paraId="0CD5A16E" w14:textId="77777777" w:rsidR="00421F9B" w:rsidRPr="00947A34" w:rsidRDefault="006C2E6D" w:rsidP="00E954F0">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 xml:space="preserve">Program 1.2 – </w:t>
            </w:r>
            <w:r>
              <w:rPr>
                <w:rStyle w:val="ExampletextCharChar"/>
                <w:i w:val="0"/>
                <w:color w:val="000000"/>
                <w:sz w:val="19"/>
                <w:szCs w:val="19"/>
              </w:rPr>
              <w:t>National Disability Insurance Agency and General Supports</w:t>
            </w:r>
          </w:p>
        </w:tc>
      </w:tr>
      <w:tr w:rsidR="00DD3F55" w14:paraId="701847AF"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334D21BE" w14:textId="77777777" w:rsidR="00C1367D" w:rsidRPr="00947A34" w:rsidRDefault="006C2E6D" w:rsidP="00E954F0">
            <w:pPr>
              <w:pStyle w:val="ProgramHeading1"/>
              <w:spacing w:before="60" w:after="60" w:line="276" w:lineRule="auto"/>
              <w:rPr>
                <w:rStyle w:val="ExampletextCharChar"/>
                <w:rFonts w:eastAsia="Calibri"/>
                <w:b w:val="0"/>
                <w:i w:val="0"/>
                <w:color w:val="000000"/>
                <w:sz w:val="19"/>
                <w:szCs w:val="19"/>
              </w:rPr>
            </w:pPr>
            <w:r w:rsidRPr="00947A34">
              <w:rPr>
                <w:rStyle w:val="ExampletextCharChar"/>
                <w:i w:val="0"/>
                <w:color w:val="000000"/>
                <w:sz w:val="19"/>
                <w:szCs w:val="19"/>
              </w:rPr>
              <w:t>Contribution to Outcome 3 made by linked programs</w:t>
            </w:r>
          </w:p>
          <w:p w14:paraId="31143A96" w14:textId="77777777" w:rsidR="00C1367D" w:rsidRPr="00947A34" w:rsidRDefault="006C2E6D" w:rsidP="00E954F0">
            <w:pPr>
              <w:spacing w:before="60" w:after="60" w:line="240" w:lineRule="auto"/>
              <w:rPr>
                <w:rStyle w:val="ExampletextCharChar"/>
                <w:rFonts w:eastAsia="Calibri"/>
                <w:i w:val="0"/>
                <w:color w:val="000000"/>
                <w:sz w:val="19"/>
                <w:szCs w:val="19"/>
              </w:rPr>
            </w:pPr>
            <w:r w:rsidRPr="00947A34">
              <w:rPr>
                <w:rStyle w:val="ExampletextCharChar"/>
                <w:i w:val="0"/>
                <w:color w:val="000000"/>
                <w:sz w:val="19"/>
                <w:szCs w:val="19"/>
              </w:rPr>
              <w:t>These linked programs provide for the delivery of the NDIS.</w:t>
            </w:r>
          </w:p>
        </w:tc>
      </w:tr>
      <w:tr w:rsidR="00DD3F55" w14:paraId="30757968"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6E82F171" w14:textId="77777777" w:rsidR="00C1367D" w:rsidRPr="00947A34" w:rsidRDefault="006C2E6D" w:rsidP="00A851E8">
            <w:pPr>
              <w:pStyle w:val="ExampleText0"/>
              <w:spacing w:before="60" w:after="60" w:line="240" w:lineRule="auto"/>
              <w:rPr>
                <w:rStyle w:val="ExampletextCharChar"/>
                <w:b/>
                <w:color w:val="000000"/>
                <w:sz w:val="19"/>
                <w:szCs w:val="19"/>
              </w:rPr>
            </w:pPr>
            <w:r w:rsidRPr="00947A34">
              <w:rPr>
                <w:rStyle w:val="ExampletextCharChar"/>
                <w:b/>
                <w:color w:val="000000"/>
                <w:sz w:val="19"/>
                <w:szCs w:val="19"/>
              </w:rPr>
              <w:t>NDIS Quality and Safeguards Commission</w:t>
            </w:r>
          </w:p>
        </w:tc>
      </w:tr>
      <w:tr w:rsidR="00DD3F55" w14:paraId="7810F30D" w14:textId="77777777" w:rsidTr="00315175">
        <w:tc>
          <w:tcPr>
            <w:tcW w:w="7711" w:type="dxa"/>
            <w:tcBorders>
              <w:top w:val="dotted" w:sz="4" w:space="0" w:color="auto"/>
              <w:left w:val="single" w:sz="4" w:space="0" w:color="auto"/>
              <w:bottom w:val="dotted" w:sz="4" w:space="0" w:color="auto"/>
              <w:right w:val="single" w:sz="4" w:space="0" w:color="auto"/>
            </w:tcBorders>
            <w:hideMark/>
          </w:tcPr>
          <w:p w14:paraId="25BF6047" w14:textId="77777777" w:rsidR="00C1367D" w:rsidRPr="00947A34" w:rsidRDefault="006C2E6D" w:rsidP="00E954F0">
            <w:pPr>
              <w:spacing w:before="60" w:after="60" w:line="240" w:lineRule="auto"/>
              <w:rPr>
                <w:rStyle w:val="ExampletextCharChar"/>
                <w:rFonts w:eastAsia="Calibri"/>
                <w:b/>
                <w:i w:val="0"/>
                <w:color w:val="000000"/>
                <w:sz w:val="19"/>
                <w:szCs w:val="19"/>
              </w:rPr>
            </w:pPr>
            <w:r w:rsidRPr="00947A34">
              <w:rPr>
                <w:rStyle w:val="ExampletextCharChar"/>
                <w:b/>
                <w:i w:val="0"/>
                <w:color w:val="000000"/>
                <w:sz w:val="19"/>
                <w:szCs w:val="19"/>
              </w:rPr>
              <w:t>Program</w:t>
            </w:r>
          </w:p>
          <w:p w14:paraId="39DD40EF" w14:textId="77777777" w:rsidR="00C1367D" w:rsidRPr="00947A34" w:rsidRDefault="006C2E6D" w:rsidP="00B66CA5">
            <w:pPr>
              <w:keepLines w:val="0"/>
              <w:numPr>
                <w:ilvl w:val="0"/>
                <w:numId w:val="13"/>
              </w:numPr>
              <w:spacing w:before="60" w:after="60" w:line="240" w:lineRule="auto"/>
              <w:ind w:left="714" w:hanging="357"/>
              <w:rPr>
                <w:rStyle w:val="ExampletextCharChar"/>
                <w:b/>
                <w:i w:val="0"/>
                <w:color w:val="000000"/>
                <w:sz w:val="19"/>
                <w:szCs w:val="19"/>
              </w:rPr>
            </w:pPr>
            <w:r w:rsidRPr="00947A34">
              <w:rPr>
                <w:rStyle w:val="ExampletextCharChar"/>
                <w:i w:val="0"/>
                <w:color w:val="000000"/>
                <w:sz w:val="19"/>
                <w:szCs w:val="19"/>
              </w:rPr>
              <w:t>Program 1.1 – Support for National Disability Insurance Scheme providers in relation to registration</w:t>
            </w:r>
          </w:p>
        </w:tc>
      </w:tr>
      <w:tr w:rsidR="00DD3F55" w14:paraId="395D775F" w14:textId="77777777" w:rsidTr="00315175">
        <w:tc>
          <w:tcPr>
            <w:tcW w:w="7711" w:type="dxa"/>
            <w:tcBorders>
              <w:top w:val="dotted" w:sz="4" w:space="0" w:color="auto"/>
              <w:left w:val="single" w:sz="4" w:space="0" w:color="auto"/>
              <w:bottom w:val="single" w:sz="4" w:space="0" w:color="auto"/>
              <w:right w:val="single" w:sz="4" w:space="0" w:color="auto"/>
            </w:tcBorders>
            <w:hideMark/>
          </w:tcPr>
          <w:p w14:paraId="3D493EF2" w14:textId="77777777" w:rsidR="00C1367D" w:rsidRPr="00947A34" w:rsidRDefault="006C2E6D" w:rsidP="00E954F0">
            <w:pPr>
              <w:spacing w:before="60" w:after="60" w:line="240" w:lineRule="auto"/>
              <w:rPr>
                <w:rStyle w:val="ExampletextCharChar"/>
                <w:b/>
                <w:i w:val="0"/>
                <w:color w:val="000000"/>
                <w:sz w:val="19"/>
                <w:szCs w:val="19"/>
              </w:rPr>
            </w:pPr>
            <w:r w:rsidRPr="00947A34">
              <w:rPr>
                <w:rStyle w:val="ExampletextCharChar"/>
                <w:b/>
                <w:i w:val="0"/>
                <w:color w:val="000000"/>
                <w:sz w:val="19"/>
                <w:szCs w:val="19"/>
              </w:rPr>
              <w:t>Contribution to Outcome 3 made by linked program</w:t>
            </w:r>
          </w:p>
          <w:p w14:paraId="3E00A241" w14:textId="77777777" w:rsidR="00C1367D" w:rsidRPr="00947A34" w:rsidRDefault="006C2E6D" w:rsidP="00E954F0">
            <w:pPr>
              <w:spacing w:before="60" w:after="60" w:line="240" w:lineRule="auto"/>
              <w:rPr>
                <w:rStyle w:val="ExampletextCharChar"/>
                <w:i w:val="0"/>
                <w:color w:val="000000"/>
                <w:sz w:val="19"/>
                <w:szCs w:val="19"/>
              </w:rPr>
            </w:pPr>
            <w:r w:rsidRPr="00947A34">
              <w:rPr>
                <w:rStyle w:val="ExampletextCharChar"/>
                <w:i w:val="0"/>
                <w:color w:val="000000"/>
                <w:sz w:val="19"/>
                <w:szCs w:val="19"/>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DD3F55" w14:paraId="4E3BF250"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51B95698" w14:textId="77777777" w:rsidR="00C1367D" w:rsidRPr="00947A34" w:rsidRDefault="006C2E6D" w:rsidP="00DF2DC1">
            <w:pPr>
              <w:pStyle w:val="ExampleText0"/>
              <w:spacing w:before="60" w:after="60" w:line="240" w:lineRule="auto"/>
              <w:rPr>
                <w:rStyle w:val="ExampletextCharChar"/>
                <w:b/>
                <w:color w:val="000000"/>
                <w:sz w:val="19"/>
                <w:szCs w:val="19"/>
              </w:rPr>
            </w:pPr>
            <w:r w:rsidRPr="00947A34">
              <w:rPr>
                <w:rStyle w:val="ExampletextCharChar"/>
                <w:b/>
                <w:color w:val="000000"/>
                <w:sz w:val="19"/>
                <w:szCs w:val="19"/>
              </w:rPr>
              <w:t>Department of the Treasury</w:t>
            </w:r>
          </w:p>
        </w:tc>
      </w:tr>
      <w:tr w:rsidR="00DD3F55" w14:paraId="0095D328" w14:textId="77777777" w:rsidTr="00315175">
        <w:tc>
          <w:tcPr>
            <w:tcW w:w="7711" w:type="dxa"/>
            <w:tcBorders>
              <w:top w:val="dotted" w:sz="4" w:space="0" w:color="auto"/>
              <w:left w:val="single" w:sz="4" w:space="0" w:color="auto"/>
              <w:bottom w:val="dotted" w:sz="4" w:space="0" w:color="auto"/>
              <w:right w:val="single" w:sz="4" w:space="0" w:color="auto"/>
            </w:tcBorders>
            <w:hideMark/>
          </w:tcPr>
          <w:p w14:paraId="6CCBD2E2" w14:textId="77777777" w:rsidR="00C1367D" w:rsidRPr="00947A34" w:rsidRDefault="006C2E6D" w:rsidP="00E954F0">
            <w:pPr>
              <w:spacing w:before="60" w:after="60" w:line="240" w:lineRule="auto"/>
              <w:rPr>
                <w:rStyle w:val="ExampletextCharChar"/>
                <w:b/>
                <w:i w:val="0"/>
                <w:color w:val="000000"/>
                <w:sz w:val="19"/>
                <w:szCs w:val="19"/>
              </w:rPr>
            </w:pPr>
            <w:r w:rsidRPr="00947A34">
              <w:rPr>
                <w:rStyle w:val="ExampletextCharChar"/>
                <w:b/>
                <w:i w:val="0"/>
                <w:color w:val="000000"/>
                <w:sz w:val="19"/>
                <w:szCs w:val="19"/>
              </w:rPr>
              <w:t>Program</w:t>
            </w:r>
          </w:p>
          <w:p w14:paraId="6266108D" w14:textId="77777777" w:rsidR="00C1367D" w:rsidRPr="00947A34" w:rsidRDefault="006C2E6D" w:rsidP="00E954F0">
            <w:pPr>
              <w:keepLines w:val="0"/>
              <w:numPr>
                <w:ilvl w:val="0"/>
                <w:numId w:val="13"/>
              </w:numPr>
              <w:spacing w:before="60" w:after="60" w:line="240" w:lineRule="auto"/>
              <w:ind w:left="714" w:hanging="357"/>
              <w:rPr>
                <w:rStyle w:val="ExampletextCharChar"/>
                <w:i w:val="0"/>
                <w:color w:val="000000"/>
                <w:sz w:val="19"/>
                <w:szCs w:val="19"/>
              </w:rPr>
            </w:pPr>
            <w:r w:rsidRPr="00947A34">
              <w:rPr>
                <w:rStyle w:val="ExampletextCharChar"/>
                <w:i w:val="0"/>
                <w:color w:val="000000"/>
                <w:sz w:val="19"/>
                <w:szCs w:val="19"/>
              </w:rPr>
              <w:t>Program 1.4 – Commonwealth-State Financial Relations</w:t>
            </w:r>
          </w:p>
        </w:tc>
      </w:tr>
      <w:tr w:rsidR="00DD3F55" w14:paraId="62209450" w14:textId="77777777" w:rsidTr="00315175">
        <w:tc>
          <w:tcPr>
            <w:tcW w:w="7711" w:type="dxa"/>
            <w:tcBorders>
              <w:top w:val="dotted" w:sz="4" w:space="0" w:color="auto"/>
              <w:left w:val="single" w:sz="4" w:space="0" w:color="auto"/>
              <w:bottom w:val="single" w:sz="4" w:space="0" w:color="auto"/>
              <w:right w:val="single" w:sz="4" w:space="0" w:color="auto"/>
            </w:tcBorders>
            <w:hideMark/>
          </w:tcPr>
          <w:p w14:paraId="0ED26885" w14:textId="77777777" w:rsidR="00C1367D" w:rsidRPr="00947A34" w:rsidRDefault="006C2E6D" w:rsidP="00E954F0">
            <w:pPr>
              <w:pStyle w:val="ProgramHeading1"/>
              <w:spacing w:before="60" w:after="60" w:line="276" w:lineRule="auto"/>
              <w:rPr>
                <w:rStyle w:val="ExampletextCharChar"/>
                <w:i w:val="0"/>
                <w:color w:val="000000"/>
                <w:sz w:val="19"/>
                <w:szCs w:val="19"/>
              </w:rPr>
            </w:pPr>
            <w:r w:rsidRPr="00947A34">
              <w:rPr>
                <w:rStyle w:val="ExampletextCharChar"/>
                <w:i w:val="0"/>
                <w:color w:val="000000"/>
                <w:sz w:val="19"/>
                <w:szCs w:val="19"/>
              </w:rPr>
              <w:t>Contribution to Outcome 3 made by linked program</w:t>
            </w:r>
          </w:p>
          <w:p w14:paraId="390078A1" w14:textId="77777777" w:rsidR="00C1367D" w:rsidRPr="00947A34" w:rsidRDefault="006C2E6D" w:rsidP="00AC5B89">
            <w:pPr>
              <w:pStyle w:val="ProgramHeading1"/>
              <w:spacing w:before="60" w:after="60" w:line="276" w:lineRule="auto"/>
              <w:rPr>
                <w:rStyle w:val="ExampletextCharChar"/>
                <w:b w:val="0"/>
                <w:i w:val="0"/>
                <w:color w:val="000000"/>
                <w:sz w:val="19"/>
                <w:szCs w:val="19"/>
              </w:rPr>
            </w:pPr>
            <w:r w:rsidRPr="00947A34">
              <w:rPr>
                <w:rStyle w:val="ExampletextCharChar2"/>
                <w:rFonts w:eastAsia="Times New Roman" w:cs="Times New Roman"/>
                <w:b w:val="0"/>
                <w:i w:val="0"/>
                <w:color w:val="000000"/>
                <w:sz w:val="19"/>
                <w:szCs w:val="19"/>
                <w:lang w:val="en-US" w:eastAsia="en-US"/>
              </w:rPr>
              <w:t xml:space="preserve">The Department of the Treasury, on behalf of DSS, makes National Partnership payments to the states on transition to the NDIS and other agreements.  </w:t>
            </w:r>
          </w:p>
        </w:tc>
      </w:tr>
    </w:tbl>
    <w:p w14:paraId="16E69EBA" w14:textId="77777777" w:rsidR="009340CE" w:rsidRDefault="006C2E6D">
      <w:pPr>
        <w:keepLines w:val="0"/>
        <w:spacing w:after="200" w:line="276" w:lineRule="auto"/>
        <w:jc w:val="left"/>
        <w:rPr>
          <w:rFonts w:ascii="Arial" w:hAnsi="Arial"/>
          <w:b/>
        </w:rPr>
      </w:pPr>
      <w:r>
        <w:rPr>
          <w:rFonts w:ascii="Arial" w:hAnsi="Arial"/>
          <w:b/>
        </w:rPr>
        <w:br w:type="page"/>
      </w:r>
    </w:p>
    <w:p w14:paraId="2863FAFF" w14:textId="77777777" w:rsidR="009340CE" w:rsidRDefault="006C2E6D" w:rsidP="00EB41EB">
      <w:pPr>
        <w:pStyle w:val="TableHeading"/>
        <w:keepLines/>
        <w:spacing w:before="0" w:after="240"/>
      </w:pPr>
      <w:r>
        <w:t>Budgeted expenses for Outcome 3</w:t>
      </w:r>
    </w:p>
    <w:p w14:paraId="1EA0CFAC" w14:textId="77777777" w:rsidR="009340CE" w:rsidRPr="0076570C" w:rsidRDefault="006C2E6D" w:rsidP="004F13BC">
      <w:pPr>
        <w:spacing w:line="240" w:lineRule="auto"/>
        <w:rPr>
          <w:sz w:val="19"/>
          <w:szCs w:val="19"/>
        </w:rPr>
      </w:pPr>
      <w:r w:rsidRPr="0076570C">
        <w:rPr>
          <w:sz w:val="19"/>
          <w:szCs w:val="19"/>
        </w:rPr>
        <w:t>This table shows how much the entity intends to spend (on an accrual basis) on achieving the outcome, broken down by program, as well as by Administered and Departmental funding sources.</w:t>
      </w:r>
      <w:r w:rsidRPr="0076570C">
        <w:rPr>
          <w:sz w:val="19"/>
          <w:szCs w:val="19"/>
          <w:bdr w:val="none" w:sz="0" w:space="0" w:color="auto" w:frame="1"/>
        </w:rPr>
        <w:t xml:space="preserve"> </w:t>
      </w:r>
    </w:p>
    <w:p w14:paraId="1A4BB475" w14:textId="77777777" w:rsidR="009340CE" w:rsidRDefault="006C2E6D" w:rsidP="00EB41EB">
      <w:pPr>
        <w:spacing w:after="0" w:line="240" w:lineRule="auto"/>
        <w:rPr>
          <w:rFonts w:ascii="Arial" w:hAnsi="Arial" w:cs="Arial"/>
          <w:b/>
        </w:rPr>
      </w:pPr>
      <w:r>
        <w:rPr>
          <w:rFonts w:ascii="Arial" w:hAnsi="Arial" w:cs="Arial"/>
          <w:b/>
        </w:rPr>
        <w:t>Table 2.3.1: Budgeted expenses for Outcome 3</w:t>
      </w:r>
    </w:p>
    <w:tbl>
      <w:tblPr>
        <w:tblStyle w:val="CDMRange1"/>
        <w:tblW w:w="8325" w:type="dxa"/>
        <w:tblLayout w:type="fixed"/>
        <w:tblCellMar>
          <w:top w:w="11" w:type="dxa"/>
          <w:bottom w:w="11" w:type="dxa"/>
        </w:tblCellMar>
        <w:tblLook w:val="0620" w:firstRow="1" w:lastRow="0" w:firstColumn="0" w:lastColumn="0" w:noHBand="1" w:noVBand="1"/>
      </w:tblPr>
      <w:tblGrid>
        <w:gridCol w:w="2670"/>
        <w:gridCol w:w="1125"/>
        <w:gridCol w:w="1155"/>
        <w:gridCol w:w="1140"/>
        <w:gridCol w:w="1065"/>
        <w:gridCol w:w="1170"/>
      </w:tblGrid>
      <w:tr w:rsidR="00DD3F55" w14:paraId="0FA4D3E6" w14:textId="77777777" w:rsidTr="0042165F">
        <w:tc>
          <w:tcPr>
            <w:tcW w:w="267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65569E1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12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46FC55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595920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4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4B479E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595DF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170"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1A7DB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3920259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4161DEEB" w14:textId="77777777" w:rsidR="00DD3F55" w:rsidRDefault="00DD3F55">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FFFFFF" w:fill="FFFFFF"/>
            <w:tcMar>
              <w:left w:w="40" w:type="dxa"/>
              <w:right w:w="40" w:type="dxa"/>
            </w:tcMar>
            <w:vAlign w:val="center"/>
          </w:tcPr>
          <w:p w14:paraId="62B1B8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55" w:type="dxa"/>
            <w:tcBorders>
              <w:top w:val="nil"/>
              <w:left w:val="nil"/>
              <w:bottom w:val="nil"/>
              <w:right w:val="nil"/>
              <w:tl2br w:val="nil"/>
              <w:tr2bl w:val="nil"/>
            </w:tcBorders>
            <w:shd w:val="clear" w:color="FFFFFF" w:fill="EAEAEA"/>
            <w:tcMar>
              <w:left w:w="40" w:type="dxa"/>
              <w:right w:w="40" w:type="dxa"/>
            </w:tcMar>
            <w:vAlign w:val="center"/>
          </w:tcPr>
          <w:p w14:paraId="56F982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3D0A78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40" w:type="dxa"/>
              <w:right w:w="40" w:type="dxa"/>
            </w:tcMar>
            <w:vAlign w:val="center"/>
          </w:tcPr>
          <w:p w14:paraId="55C2B2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70" w:type="dxa"/>
            <w:tcBorders>
              <w:top w:val="nil"/>
              <w:left w:val="nil"/>
              <w:bottom w:val="nil"/>
              <w:right w:val="nil"/>
              <w:tl2br w:val="nil"/>
              <w:tr2bl w:val="nil"/>
            </w:tcBorders>
            <w:shd w:val="clear" w:color="FFFFFF" w:fill="FFFFFF"/>
            <w:tcMar>
              <w:left w:w="40" w:type="dxa"/>
              <w:right w:w="40" w:type="dxa"/>
            </w:tcMar>
            <w:vAlign w:val="center"/>
          </w:tcPr>
          <w:p w14:paraId="294E3A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B1F55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214F0ED7" w14:textId="77777777" w:rsidR="00DD3F55" w:rsidRDefault="00DD3F55">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FFFFFF" w:fill="FFFFFF"/>
            <w:tcMar>
              <w:left w:w="40" w:type="dxa"/>
              <w:right w:w="40" w:type="dxa"/>
            </w:tcMar>
            <w:vAlign w:val="center"/>
          </w:tcPr>
          <w:p w14:paraId="70F900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55" w:type="dxa"/>
            <w:tcBorders>
              <w:top w:val="nil"/>
              <w:left w:val="nil"/>
              <w:bottom w:val="nil"/>
              <w:right w:val="nil"/>
              <w:tl2br w:val="nil"/>
              <w:tr2bl w:val="nil"/>
            </w:tcBorders>
            <w:shd w:val="clear" w:color="FFFFFF" w:fill="EAEAEA"/>
            <w:tcMar>
              <w:left w:w="40" w:type="dxa"/>
              <w:right w:w="40" w:type="dxa"/>
            </w:tcMar>
            <w:vAlign w:val="center"/>
          </w:tcPr>
          <w:p w14:paraId="1B9C04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estimated </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4B5FD5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40" w:type="dxa"/>
              <w:right w:w="40" w:type="dxa"/>
            </w:tcMar>
            <w:vAlign w:val="center"/>
          </w:tcPr>
          <w:p w14:paraId="3687A8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70" w:type="dxa"/>
            <w:tcBorders>
              <w:top w:val="nil"/>
              <w:left w:val="nil"/>
              <w:bottom w:val="nil"/>
              <w:right w:val="nil"/>
              <w:tl2br w:val="nil"/>
              <w:tr2bl w:val="nil"/>
            </w:tcBorders>
            <w:shd w:val="clear" w:color="FFFFFF" w:fill="FFFFFF"/>
            <w:tcMar>
              <w:left w:w="40" w:type="dxa"/>
              <w:right w:w="40" w:type="dxa"/>
            </w:tcMar>
            <w:vAlign w:val="center"/>
          </w:tcPr>
          <w:p w14:paraId="0D6447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716778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5C1EECAE" w14:textId="77777777" w:rsidR="00DD3F55" w:rsidRDefault="00DD3F55">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FFFFFF" w:fill="FFFFFF"/>
            <w:tcMar>
              <w:left w:w="0" w:type="dxa"/>
              <w:right w:w="0" w:type="dxa"/>
            </w:tcMar>
            <w:vAlign w:val="center"/>
          </w:tcPr>
          <w:p w14:paraId="296AB45E" w14:textId="77777777" w:rsidR="00DD3F55" w:rsidRDefault="00DD3F55">
            <w:pPr>
              <w:spacing w:after="0" w:line="240" w:lineRule="auto"/>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EAEAEA"/>
            <w:tcMar>
              <w:left w:w="40" w:type="dxa"/>
              <w:right w:w="40" w:type="dxa"/>
            </w:tcMar>
            <w:vAlign w:val="center"/>
          </w:tcPr>
          <w:p w14:paraId="7D9635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40" w:type="dxa"/>
            <w:tcBorders>
              <w:top w:val="nil"/>
              <w:left w:val="nil"/>
              <w:bottom w:val="nil"/>
              <w:right w:val="nil"/>
              <w:tl2br w:val="nil"/>
              <w:tr2bl w:val="nil"/>
            </w:tcBorders>
            <w:shd w:val="clear" w:color="FFFFFF" w:fill="FFFFFF"/>
            <w:tcMar>
              <w:left w:w="0" w:type="dxa"/>
              <w:right w:w="0" w:type="dxa"/>
            </w:tcMar>
            <w:vAlign w:val="center"/>
          </w:tcPr>
          <w:p w14:paraId="069D5693"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center"/>
          </w:tcPr>
          <w:p w14:paraId="5D0EFF78" w14:textId="77777777" w:rsidR="00DD3F55" w:rsidRDefault="00DD3F55">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FFFFFF"/>
            <w:tcMar>
              <w:left w:w="0" w:type="dxa"/>
              <w:right w:w="0" w:type="dxa"/>
            </w:tcMar>
            <w:vAlign w:val="center"/>
          </w:tcPr>
          <w:p w14:paraId="236B9608" w14:textId="77777777" w:rsidR="00DD3F55" w:rsidRDefault="00DD3F55">
            <w:pPr>
              <w:spacing w:after="0" w:line="240" w:lineRule="auto"/>
              <w:jc w:val="right"/>
              <w:rPr>
                <w:rFonts w:ascii="Arial" w:eastAsia="Arial" w:hAnsi="Arial" w:cs="Arial"/>
                <w:color w:val="000000"/>
                <w:sz w:val="16"/>
              </w:rPr>
            </w:pPr>
          </w:p>
        </w:tc>
      </w:tr>
      <w:tr w:rsidR="00DD3F55" w14:paraId="492CBC6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299671D7" w14:textId="77777777" w:rsidR="00DD3F55" w:rsidRDefault="00DD3F55">
            <w:pPr>
              <w:spacing w:after="0" w:line="240" w:lineRule="auto"/>
              <w:jc w:val="left"/>
              <w:rPr>
                <w:rFonts w:ascii="Arial" w:eastAsia="Arial" w:hAnsi="Arial" w:cs="Arial"/>
                <w:b/>
                <w:color w:val="000000"/>
                <w:sz w:val="16"/>
              </w:rPr>
            </w:pPr>
          </w:p>
        </w:tc>
        <w:tc>
          <w:tcPr>
            <w:tcW w:w="11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B9A0D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01299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48733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1DB78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9B20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E2B62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54438AA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DD3F55" w14:paraId="11EC7E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179C0B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6E30472" w14:textId="77777777" w:rsidR="00DD3F55" w:rsidRDefault="00DD3F55">
            <w:pPr>
              <w:spacing w:after="0" w:line="240" w:lineRule="auto"/>
              <w:jc w:val="righ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E2E6CB1"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60CB5F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0AE9623"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4C26D6B" w14:textId="77777777" w:rsidR="00DD3F55" w:rsidRDefault="00DD3F55">
            <w:pPr>
              <w:spacing w:after="0" w:line="240" w:lineRule="auto"/>
              <w:jc w:val="right"/>
              <w:rPr>
                <w:rFonts w:ascii="Arial" w:eastAsia="Arial" w:hAnsi="Arial" w:cs="Arial"/>
                <w:color w:val="000000"/>
                <w:sz w:val="16"/>
              </w:rPr>
            </w:pPr>
          </w:p>
        </w:tc>
      </w:tr>
      <w:tr w:rsidR="00DD3F55" w14:paraId="4B5A7A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38B4826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FFB1D0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5F967D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2B4822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1,560,500</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0972C7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1,712,191</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134B56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1,725,411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C3115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1,664,961</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120455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1,646,899</w:t>
            </w:r>
          </w:p>
        </w:tc>
      </w:tr>
      <w:tr w:rsidR="00DD3F55" w14:paraId="30987B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691B1D0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50347D4A" w14:textId="77777777" w:rsidR="00DD3F55" w:rsidRDefault="00DD3F55">
            <w:pPr>
              <w:spacing w:after="0" w:line="240" w:lineRule="auto"/>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14:paraId="08B75621"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FFFFFF" w:fill="FFFFFF"/>
            <w:noWrap/>
            <w:tcMar>
              <w:left w:w="0" w:type="dxa"/>
              <w:right w:w="0" w:type="dxa"/>
            </w:tcMar>
            <w:vAlign w:val="bottom"/>
          </w:tcPr>
          <w:p w14:paraId="7C6FE615"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6BDAB960" w14:textId="77777777" w:rsidR="00DD3F55" w:rsidRDefault="00DD3F55">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FFFFFF"/>
            <w:noWrap/>
            <w:tcMar>
              <w:left w:w="0" w:type="dxa"/>
              <w:right w:w="0" w:type="dxa"/>
            </w:tcMar>
            <w:vAlign w:val="bottom"/>
          </w:tcPr>
          <w:p w14:paraId="41067A8E" w14:textId="77777777" w:rsidR="00DD3F55" w:rsidRDefault="00DD3F55">
            <w:pPr>
              <w:spacing w:after="0" w:line="240" w:lineRule="auto"/>
              <w:jc w:val="right"/>
              <w:rPr>
                <w:rFonts w:ascii="Arial" w:eastAsia="Arial" w:hAnsi="Arial" w:cs="Arial"/>
                <w:color w:val="000000"/>
                <w:sz w:val="16"/>
              </w:rPr>
            </w:pPr>
          </w:p>
        </w:tc>
      </w:tr>
      <w:tr w:rsidR="00DD3F55" w14:paraId="7A8B49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10" w:type="dxa"/>
              <w:right w:w="40" w:type="dxa"/>
            </w:tcMar>
            <w:vAlign w:val="bottom"/>
          </w:tcPr>
          <w:p w14:paraId="64D89F8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Social Services SOETM Special Account 2021</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56CCD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15,388</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1A275B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21,625</w:t>
            </w:r>
          </w:p>
        </w:tc>
        <w:tc>
          <w:tcPr>
            <w:tcW w:w="114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2FB4D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DE2A8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B5D6F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41B30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4C92A9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16D36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1,575,888</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5E06FE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1,733,816</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3189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1,733,263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D7776A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1,664,961</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101C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1,646,899</w:t>
            </w:r>
          </w:p>
        </w:tc>
      </w:tr>
      <w:tr w:rsidR="00DD3F55" w14:paraId="0B37FE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40" w:type="dxa"/>
              <w:right w:w="40" w:type="dxa"/>
            </w:tcMar>
            <w:vAlign w:val="bottom"/>
          </w:tcPr>
          <w:p w14:paraId="6232FA0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8AFC20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1,575,888</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9B26E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1,733,816</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D52023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1,733,263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2C04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1,664,961</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9AE9FE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1,646,899</w:t>
            </w:r>
          </w:p>
        </w:tc>
      </w:tr>
      <w:tr w:rsidR="00DD3F55" w14:paraId="5D8970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7E3BF74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DD3F55" w14:paraId="0940BC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C9C6A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7BD1082" w14:textId="77777777" w:rsidR="00DD3F55" w:rsidRDefault="00DD3F55">
            <w:pPr>
              <w:spacing w:after="0" w:line="240" w:lineRule="auto"/>
              <w:jc w:val="righ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B2F0BE4"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6E7FA4D"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C7A38F5"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7E7F8CE" w14:textId="77777777" w:rsidR="00DD3F55" w:rsidRDefault="00DD3F55">
            <w:pPr>
              <w:spacing w:after="0" w:line="240" w:lineRule="auto"/>
              <w:jc w:val="right"/>
              <w:rPr>
                <w:rFonts w:ascii="Arial" w:eastAsia="Arial" w:hAnsi="Arial" w:cs="Arial"/>
                <w:color w:val="000000"/>
                <w:sz w:val="16"/>
              </w:rPr>
            </w:pPr>
          </w:p>
        </w:tc>
      </w:tr>
      <w:tr w:rsidR="00DD3F55" w14:paraId="179EEC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138FF1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424430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4E2B80A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75F2D0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30,377,027</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7F2426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34,400,119</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28DBCF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37,866,909</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3C367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40,749,520</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4A541B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44,365,128</w:t>
            </w:r>
          </w:p>
        </w:tc>
      </w:tr>
      <w:tr w:rsidR="00DD3F55" w14:paraId="025078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175" w:type="dxa"/>
              <w:right w:w="40" w:type="dxa"/>
            </w:tcMar>
            <w:vAlign w:val="center"/>
          </w:tcPr>
          <w:p w14:paraId="46D1EA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E0E3F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03A73F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114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22FC9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E5A2A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42032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75A21D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6419DB9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0A266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32,409,447</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36FC8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36,652,779</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277780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40,280,389</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C45762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42,348,419</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D33B9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45,867,831</w:t>
            </w:r>
          </w:p>
        </w:tc>
      </w:tr>
      <w:tr w:rsidR="00DD3F55" w14:paraId="122292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40" w:type="dxa"/>
              <w:right w:w="40" w:type="dxa"/>
            </w:tcMar>
            <w:vAlign w:val="bottom"/>
          </w:tcPr>
          <w:p w14:paraId="6748CA5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E88088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32,409,447</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3BD27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36,652,779</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A9A58D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40,280,389</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4E36A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42,348,419</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99347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45,867,831</w:t>
            </w:r>
          </w:p>
        </w:tc>
      </w:tr>
    </w:tbl>
    <w:tbl>
      <w:tblPr>
        <w:tblStyle w:val="CDMRange2"/>
        <w:tblW w:w="8325" w:type="dxa"/>
        <w:tblLayout w:type="fixed"/>
        <w:tblCellMar>
          <w:top w:w="11" w:type="dxa"/>
        </w:tblCellMar>
        <w:tblLook w:val="0620" w:firstRow="1" w:lastRow="0" w:firstColumn="0" w:lastColumn="0" w:noHBand="1" w:noVBand="1"/>
      </w:tblPr>
      <w:tblGrid>
        <w:gridCol w:w="2670"/>
        <w:gridCol w:w="1125"/>
        <w:gridCol w:w="1155"/>
        <w:gridCol w:w="1140"/>
        <w:gridCol w:w="1065"/>
        <w:gridCol w:w="1170"/>
      </w:tblGrid>
      <w:tr w:rsidR="00DD3F55" w14:paraId="3F575EB3" w14:textId="77777777" w:rsidTr="0042165F">
        <w:tc>
          <w:tcPr>
            <w:tcW w:w="832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5350018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DD3F55" w14:paraId="1B9456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5D8DDE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BC4ED4F" w14:textId="77777777" w:rsidR="00DD3F55" w:rsidRDefault="00DD3F55">
            <w:pPr>
              <w:spacing w:after="0" w:line="240" w:lineRule="auto"/>
              <w:jc w:val="righ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CD0D11C"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1F2D7B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C4B732F"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58E9FC7" w14:textId="77777777" w:rsidR="00DD3F55" w:rsidRDefault="00DD3F55">
            <w:pPr>
              <w:spacing w:after="0" w:line="240" w:lineRule="auto"/>
              <w:jc w:val="right"/>
              <w:rPr>
                <w:rFonts w:ascii="Arial" w:eastAsia="Arial" w:hAnsi="Arial" w:cs="Arial"/>
                <w:color w:val="000000"/>
                <w:sz w:val="16"/>
              </w:rPr>
            </w:pPr>
          </w:p>
        </w:tc>
      </w:tr>
      <w:tr w:rsidR="00DD3F55" w14:paraId="2BC898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24CC475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BD8A65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517184F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0B069D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31,937,527</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17E059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36,133,935</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14C610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39,600,172</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0D62E7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42,414,481</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2651D0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46,012,027</w:t>
            </w:r>
          </w:p>
        </w:tc>
      </w:tr>
      <w:tr w:rsidR="00DD3F55" w14:paraId="454969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499B74C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6BDBAA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15,388</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65297A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21,625</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035E6C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87396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656095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73807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175" w:type="dxa"/>
              <w:right w:w="40" w:type="dxa"/>
            </w:tcMar>
            <w:vAlign w:val="bottom"/>
          </w:tcPr>
          <w:p w14:paraId="2C5F2E0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A75A6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2,032,420</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E8CBB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114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7FA2E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3DB65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2D958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4489C4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3B8D43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55B23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33,985,335</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47793F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38,408,220</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A73E69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42,021,504</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62C8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44,013,380</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7C17A9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47,514,730</w:t>
            </w:r>
          </w:p>
        </w:tc>
      </w:tr>
      <w:tr w:rsidR="00DD3F55" w14:paraId="029403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74380F2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5AAEB7E" w14:textId="77777777" w:rsidR="00DD3F55" w:rsidRDefault="00DD3F55">
            <w:pPr>
              <w:spacing w:after="0" w:line="240" w:lineRule="auto"/>
              <w:jc w:val="righ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91918D1"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2D9CDD0"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8B96DC5" w14:textId="77777777" w:rsidR="00DD3F55" w:rsidRDefault="00DD3F55">
            <w:pPr>
              <w:spacing w:after="0" w:line="240" w:lineRule="auto"/>
              <w:jc w:val="right"/>
              <w:rPr>
                <w:rFonts w:ascii="Arial" w:eastAsia="Arial" w:hAnsi="Arial" w:cs="Arial"/>
                <w:color w:val="000000"/>
                <w:sz w:val="16"/>
              </w:rPr>
            </w:pP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CB4E3CD" w14:textId="77777777" w:rsidR="00DD3F55" w:rsidRDefault="00DD3F55">
            <w:pPr>
              <w:spacing w:after="0" w:line="240" w:lineRule="auto"/>
              <w:jc w:val="right"/>
              <w:rPr>
                <w:rFonts w:ascii="Arial" w:eastAsia="Arial" w:hAnsi="Arial" w:cs="Arial"/>
                <w:color w:val="000000"/>
                <w:sz w:val="16"/>
              </w:rPr>
            </w:pPr>
          </w:p>
        </w:tc>
      </w:tr>
      <w:tr w:rsidR="00DD3F55" w14:paraId="22F61D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03449E9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7A852D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142,480</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623DB0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183,751</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739AB8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140,410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1A04B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113,221</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4D8283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109,947</w:t>
            </w:r>
          </w:p>
        </w:tc>
      </w:tr>
      <w:tr w:rsidR="00DD3F55" w14:paraId="4D4760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56D33FC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014382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12,174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14:paraId="15F518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12,756</w:t>
            </w:r>
          </w:p>
        </w:tc>
        <w:tc>
          <w:tcPr>
            <w:tcW w:w="1140" w:type="dxa"/>
            <w:tcBorders>
              <w:top w:val="nil"/>
              <w:left w:val="nil"/>
              <w:bottom w:val="nil"/>
              <w:right w:val="nil"/>
              <w:tl2br w:val="nil"/>
              <w:tr2bl w:val="nil"/>
            </w:tcBorders>
            <w:shd w:val="clear" w:color="FFFFFF" w:fill="FFFFFF"/>
            <w:noWrap/>
            <w:tcMar>
              <w:left w:w="40" w:type="dxa"/>
              <w:right w:w="100" w:type="dxa"/>
            </w:tcMar>
            <w:vAlign w:val="bottom"/>
          </w:tcPr>
          <w:p w14:paraId="76C6EF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7,944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8D885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7,857</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358869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8,015</w:t>
            </w:r>
          </w:p>
        </w:tc>
      </w:tr>
      <w:tr w:rsidR="00DD3F55" w14:paraId="204789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175" w:type="dxa"/>
              <w:right w:w="40" w:type="dxa"/>
            </w:tcMar>
            <w:vAlign w:val="bottom"/>
          </w:tcPr>
          <w:p w14:paraId="464F0E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61E6A7C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14:paraId="68C04F2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4A918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20,639</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562F32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20,102</w:t>
            </w:r>
          </w:p>
        </w:tc>
        <w:tc>
          <w:tcPr>
            <w:tcW w:w="114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BB77E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16,706</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979C6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16,000</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FCDAB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15,999</w:t>
            </w:r>
          </w:p>
        </w:tc>
      </w:tr>
      <w:tr w:rsidR="00DD3F55" w14:paraId="423846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40" w:type="dxa"/>
              <w:right w:w="40" w:type="dxa"/>
            </w:tcMar>
            <w:vAlign w:val="bottom"/>
          </w:tcPr>
          <w:p w14:paraId="737CF2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B6D31B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175,293</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71905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216,609</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F61A4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165,060</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D5A265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137,078</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67F06E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133,961</w:t>
            </w:r>
          </w:p>
        </w:tc>
      </w:tr>
      <w:tr w:rsidR="00DD3F55" w14:paraId="6D1DE1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40" w:type="dxa"/>
              <w:right w:w="40" w:type="dxa"/>
            </w:tcMar>
            <w:vAlign w:val="bottom"/>
          </w:tcPr>
          <w:p w14:paraId="03FEF92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7A86E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34,160,628</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3B0C74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38,624,829</w:t>
            </w:r>
          </w:p>
        </w:tc>
        <w:tc>
          <w:tcPr>
            <w:tcW w:w="114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FD9F0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42,186,564</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6E07C3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44,150,458</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D0B14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47,648,691</w:t>
            </w:r>
          </w:p>
        </w:tc>
      </w:tr>
    </w:tbl>
    <w:p w14:paraId="2E634F91" w14:textId="77777777" w:rsidR="00D9373B" w:rsidRDefault="006C2E6D">
      <w:pPr>
        <w:keepLines w:val="0"/>
        <w:spacing w:after="200" w:line="276" w:lineRule="auto"/>
        <w:jc w:val="left"/>
        <w:rPr>
          <w:rFonts w:ascii="Arial" w:hAnsi="Arial" w:cs="Arial"/>
          <w:sz w:val="16"/>
          <w:szCs w:val="16"/>
        </w:rPr>
      </w:pPr>
      <w:r>
        <w:rPr>
          <w:rFonts w:ascii="Arial" w:hAnsi="Arial" w:cs="Arial"/>
          <w:sz w:val="16"/>
          <w:szCs w:val="16"/>
        </w:rPr>
        <w:br w:type="page"/>
      </w:r>
    </w:p>
    <w:p w14:paraId="32F04A10" w14:textId="77777777" w:rsidR="00D9373B" w:rsidRDefault="006C2E6D" w:rsidP="00D9373B">
      <w:pPr>
        <w:spacing w:after="0" w:line="240" w:lineRule="auto"/>
        <w:rPr>
          <w:rFonts w:ascii="Arial" w:hAnsi="Arial" w:cs="Arial"/>
          <w:b/>
        </w:rPr>
      </w:pPr>
      <w:r>
        <w:rPr>
          <w:rFonts w:ascii="Arial" w:hAnsi="Arial" w:cs="Arial"/>
          <w:b/>
        </w:rPr>
        <w:t>Table 2.3.1: Budgeted expenses for Outcome 3 (continued)</w:t>
      </w:r>
    </w:p>
    <w:tbl>
      <w:tblPr>
        <w:tblStyle w:val="CDMRange1"/>
        <w:tblW w:w="8325" w:type="dxa"/>
        <w:tblLayout w:type="fixed"/>
        <w:tblCellMar>
          <w:top w:w="11" w:type="dxa"/>
          <w:bottom w:w="11" w:type="dxa"/>
        </w:tblCellMar>
        <w:tblLook w:val="0620" w:firstRow="1" w:lastRow="0" w:firstColumn="0" w:lastColumn="0" w:noHBand="1" w:noVBand="1"/>
      </w:tblPr>
      <w:tblGrid>
        <w:gridCol w:w="2670"/>
        <w:gridCol w:w="1125"/>
        <w:gridCol w:w="1155"/>
        <w:gridCol w:w="1140"/>
        <w:gridCol w:w="1065"/>
        <w:gridCol w:w="1170"/>
      </w:tblGrid>
      <w:tr w:rsidR="00DD3F55" w14:paraId="48B9A391" w14:textId="77777777" w:rsidTr="0042165F">
        <w:tc>
          <w:tcPr>
            <w:tcW w:w="267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14:paraId="4756203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w:t>
            </w:r>
          </w:p>
          <w:p w14:paraId="4E1F37C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 between years</w:t>
            </w:r>
            <w:r>
              <w:rPr>
                <w:rFonts w:ascii="Arial" w:eastAsia="Arial" w:hAnsi="Arial" w:cs="Arial"/>
                <w:color w:val="000000"/>
                <w:sz w:val="16"/>
              </w:rPr>
              <w:t xml:space="preserve"> (c) </w:t>
            </w:r>
          </w:p>
        </w:tc>
        <w:tc>
          <w:tcPr>
            <w:tcW w:w="1125" w:type="dxa"/>
            <w:tcBorders>
              <w:top w:val="dotted" w:sz="2" w:space="0" w:color="000000"/>
              <w:left w:val="nil"/>
              <w:bottom w:val="nil"/>
              <w:right w:val="nil"/>
              <w:tl2br w:val="nil"/>
              <w:tr2bl w:val="nil"/>
            </w:tcBorders>
            <w:shd w:val="clear" w:color="FFFFFF" w:fill="FFFFFF"/>
            <w:tcMar>
              <w:left w:w="101" w:type="dxa"/>
              <w:right w:w="101" w:type="dxa"/>
            </w:tcMar>
          </w:tcPr>
          <w:p w14:paraId="1EAC68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55" w:type="dxa"/>
            <w:tcBorders>
              <w:top w:val="dotted" w:sz="2" w:space="0" w:color="000000"/>
              <w:left w:val="nil"/>
              <w:bottom w:val="nil"/>
              <w:right w:val="nil"/>
              <w:tl2br w:val="nil"/>
              <w:tr2bl w:val="nil"/>
            </w:tcBorders>
            <w:shd w:val="clear" w:color="FFFFFF" w:fill="EAEAEA"/>
            <w:tcMar>
              <w:left w:w="101" w:type="dxa"/>
              <w:right w:w="101" w:type="dxa"/>
            </w:tcMar>
          </w:tcPr>
          <w:p w14:paraId="572168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140" w:type="dxa"/>
            <w:tcBorders>
              <w:top w:val="dotted" w:sz="2" w:space="0" w:color="000000"/>
              <w:left w:val="nil"/>
              <w:bottom w:val="nil"/>
              <w:right w:val="nil"/>
              <w:tl2br w:val="nil"/>
              <w:tr2bl w:val="nil"/>
            </w:tcBorders>
            <w:shd w:val="clear" w:color="FFFFFF" w:fill="FFFFFF"/>
            <w:tcMar>
              <w:left w:w="101" w:type="dxa"/>
              <w:right w:w="101" w:type="dxa"/>
            </w:tcMar>
          </w:tcPr>
          <w:p w14:paraId="379FFD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dotted" w:sz="2" w:space="0" w:color="000000"/>
              <w:left w:val="nil"/>
              <w:bottom w:val="nil"/>
              <w:right w:val="nil"/>
              <w:tl2br w:val="nil"/>
              <w:tr2bl w:val="nil"/>
            </w:tcBorders>
            <w:shd w:val="clear" w:color="FFFFFF" w:fill="FFFFFF"/>
            <w:tcMar>
              <w:left w:w="101" w:type="dxa"/>
              <w:right w:w="101" w:type="dxa"/>
            </w:tcMar>
          </w:tcPr>
          <w:p w14:paraId="0FBAC9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170" w:type="dxa"/>
            <w:tcBorders>
              <w:top w:val="dotted" w:sz="2" w:space="0" w:color="000000"/>
              <w:left w:val="nil"/>
              <w:bottom w:val="nil"/>
              <w:right w:val="nil"/>
              <w:tl2br w:val="nil"/>
              <w:tr2bl w:val="nil"/>
            </w:tcBorders>
            <w:shd w:val="clear" w:color="FFFFFF" w:fill="FFFFFF"/>
            <w:tcMar>
              <w:left w:w="101" w:type="dxa"/>
              <w:right w:w="101" w:type="dxa"/>
            </w:tcMar>
          </w:tcPr>
          <w:p w14:paraId="0BCCBE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77DE1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14C4C84C" w14:textId="77777777" w:rsidR="00DD3F55" w:rsidRDefault="00DD3F55">
            <w:pPr>
              <w:spacing w:after="0" w:line="240" w:lineRule="auto"/>
              <w:jc w:val="left"/>
              <w:rPr>
                <w:rFonts w:ascii="Calibri" w:eastAsia="Calibri" w:hAnsi="Calibri" w:cs="Calibri"/>
                <w:color w:val="000000"/>
                <w:sz w:val="16"/>
              </w:rPr>
            </w:pPr>
          </w:p>
        </w:tc>
        <w:tc>
          <w:tcPr>
            <w:tcW w:w="1125" w:type="dxa"/>
            <w:tcBorders>
              <w:top w:val="nil"/>
              <w:left w:val="nil"/>
              <w:bottom w:val="nil"/>
              <w:right w:val="nil"/>
              <w:tl2br w:val="nil"/>
              <w:tr2bl w:val="nil"/>
            </w:tcBorders>
            <w:shd w:val="clear" w:color="FFFFFF" w:fill="FFFFFF"/>
            <w:tcMar>
              <w:left w:w="101" w:type="dxa"/>
              <w:right w:w="101" w:type="dxa"/>
            </w:tcMar>
          </w:tcPr>
          <w:p w14:paraId="5C44BE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55" w:type="dxa"/>
            <w:tcBorders>
              <w:top w:val="nil"/>
              <w:left w:val="nil"/>
              <w:bottom w:val="nil"/>
              <w:right w:val="nil"/>
              <w:tl2br w:val="nil"/>
              <w:tr2bl w:val="nil"/>
            </w:tcBorders>
            <w:shd w:val="clear" w:color="FFFFFF" w:fill="EAEAEA"/>
            <w:tcMar>
              <w:left w:w="101" w:type="dxa"/>
              <w:right w:w="101" w:type="dxa"/>
            </w:tcMar>
          </w:tcPr>
          <w:p w14:paraId="544102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40" w:type="dxa"/>
            <w:tcBorders>
              <w:top w:val="nil"/>
              <w:left w:val="nil"/>
              <w:bottom w:val="nil"/>
              <w:right w:val="nil"/>
              <w:tl2br w:val="nil"/>
              <w:tr2bl w:val="nil"/>
            </w:tcBorders>
            <w:shd w:val="clear" w:color="FFFFFF" w:fill="FFFFFF"/>
            <w:tcMar>
              <w:left w:w="101" w:type="dxa"/>
              <w:right w:w="101" w:type="dxa"/>
            </w:tcMar>
          </w:tcPr>
          <w:p w14:paraId="5CFEDC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101" w:type="dxa"/>
              <w:right w:w="101" w:type="dxa"/>
            </w:tcMar>
          </w:tcPr>
          <w:p w14:paraId="385C64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70" w:type="dxa"/>
            <w:tcBorders>
              <w:top w:val="nil"/>
              <w:left w:val="nil"/>
              <w:bottom w:val="nil"/>
              <w:right w:val="nil"/>
              <w:tl2br w:val="nil"/>
              <w:tr2bl w:val="nil"/>
            </w:tcBorders>
            <w:shd w:val="clear" w:color="FFFFFF" w:fill="FFFFFF"/>
            <w:tcMar>
              <w:left w:w="101" w:type="dxa"/>
              <w:right w:w="101" w:type="dxa"/>
            </w:tcMar>
          </w:tcPr>
          <w:p w14:paraId="4B8C11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009E2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13408F8B" w14:textId="77777777" w:rsidR="00DD3F55" w:rsidRDefault="00DD3F55">
            <w:pPr>
              <w:spacing w:after="0" w:line="240" w:lineRule="auto"/>
              <w:jc w:val="left"/>
              <w:rPr>
                <w:rFonts w:ascii="Calibri" w:eastAsia="Calibri" w:hAnsi="Calibri" w:cs="Calibri"/>
                <w:color w:val="000000"/>
                <w:sz w:val="16"/>
              </w:rPr>
            </w:pPr>
          </w:p>
        </w:tc>
        <w:tc>
          <w:tcPr>
            <w:tcW w:w="1125" w:type="dxa"/>
            <w:tcBorders>
              <w:top w:val="nil"/>
              <w:left w:val="nil"/>
              <w:bottom w:val="nil"/>
              <w:right w:val="nil"/>
              <w:tl2br w:val="nil"/>
              <w:tr2bl w:val="nil"/>
            </w:tcBorders>
            <w:shd w:val="clear" w:color="FFFFFF" w:fill="FFFFFF"/>
            <w:tcMar>
              <w:left w:w="101" w:type="dxa"/>
              <w:right w:w="101" w:type="dxa"/>
            </w:tcMar>
          </w:tcPr>
          <w:p w14:paraId="2ECF89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55" w:type="dxa"/>
            <w:tcBorders>
              <w:top w:val="nil"/>
              <w:left w:val="nil"/>
              <w:bottom w:val="nil"/>
              <w:right w:val="nil"/>
              <w:tl2br w:val="nil"/>
              <w:tr2bl w:val="nil"/>
            </w:tcBorders>
            <w:shd w:val="clear" w:color="FFFFFF" w:fill="EAEAEA"/>
            <w:tcMar>
              <w:left w:w="101" w:type="dxa"/>
              <w:right w:w="101" w:type="dxa"/>
            </w:tcMar>
          </w:tcPr>
          <w:p w14:paraId="6ACCBB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140" w:type="dxa"/>
            <w:tcBorders>
              <w:top w:val="nil"/>
              <w:left w:val="nil"/>
              <w:bottom w:val="nil"/>
              <w:right w:val="nil"/>
              <w:tl2br w:val="nil"/>
              <w:tr2bl w:val="nil"/>
            </w:tcBorders>
            <w:shd w:val="clear" w:color="FFFFFF" w:fill="FFFFFF"/>
            <w:tcMar>
              <w:left w:w="101" w:type="dxa"/>
              <w:right w:w="101" w:type="dxa"/>
            </w:tcMar>
          </w:tcPr>
          <w:p w14:paraId="4B491C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101" w:type="dxa"/>
              <w:right w:w="101" w:type="dxa"/>
            </w:tcMar>
          </w:tcPr>
          <w:p w14:paraId="4EDF60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70" w:type="dxa"/>
            <w:tcBorders>
              <w:top w:val="nil"/>
              <w:left w:val="nil"/>
              <w:bottom w:val="nil"/>
              <w:right w:val="nil"/>
              <w:tl2br w:val="nil"/>
              <w:tr2bl w:val="nil"/>
            </w:tcBorders>
            <w:shd w:val="clear" w:color="FFFFFF" w:fill="FFFFFF"/>
            <w:tcMar>
              <w:left w:w="101" w:type="dxa"/>
              <w:right w:w="101" w:type="dxa"/>
            </w:tcMar>
          </w:tcPr>
          <w:p w14:paraId="6A96A3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6EE88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0647D82A" w14:textId="77777777" w:rsidR="00DD3F55" w:rsidRDefault="00DD3F55">
            <w:pPr>
              <w:spacing w:after="0" w:line="240" w:lineRule="auto"/>
              <w:jc w:val="left"/>
              <w:rPr>
                <w:rFonts w:ascii="Calibri" w:eastAsia="Calibri" w:hAnsi="Calibri" w:cs="Calibri"/>
                <w:color w:val="000000"/>
                <w:sz w:val="16"/>
              </w:rPr>
            </w:pPr>
          </w:p>
        </w:tc>
        <w:tc>
          <w:tcPr>
            <w:tcW w:w="1125" w:type="dxa"/>
            <w:tcBorders>
              <w:top w:val="nil"/>
              <w:left w:val="nil"/>
              <w:bottom w:val="nil"/>
              <w:right w:val="nil"/>
              <w:tl2br w:val="nil"/>
              <w:tr2bl w:val="nil"/>
            </w:tcBorders>
            <w:shd w:val="clear" w:color="FFFFFF" w:fill="FFFFFF"/>
            <w:tcMar>
              <w:left w:w="0" w:type="dxa"/>
              <w:right w:w="0" w:type="dxa"/>
            </w:tcMar>
          </w:tcPr>
          <w:p w14:paraId="0D3C740A" w14:textId="77777777" w:rsidR="00DD3F55" w:rsidRDefault="00DD3F55">
            <w:pPr>
              <w:spacing w:after="0" w:line="240" w:lineRule="auto"/>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EAEAEA"/>
            <w:tcMar>
              <w:left w:w="101" w:type="dxa"/>
              <w:right w:w="101" w:type="dxa"/>
            </w:tcMar>
          </w:tcPr>
          <w:p w14:paraId="633C60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140" w:type="dxa"/>
            <w:tcBorders>
              <w:top w:val="nil"/>
              <w:left w:val="nil"/>
              <w:bottom w:val="nil"/>
              <w:right w:val="nil"/>
              <w:tl2br w:val="nil"/>
              <w:tr2bl w:val="nil"/>
            </w:tcBorders>
            <w:shd w:val="clear" w:color="FFFFFF" w:fill="FFFFFF"/>
            <w:tcMar>
              <w:left w:w="0" w:type="dxa"/>
              <w:right w:w="0" w:type="dxa"/>
            </w:tcMar>
          </w:tcPr>
          <w:p w14:paraId="1E53AE6C"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tcPr>
          <w:p w14:paraId="0B5725FA" w14:textId="77777777" w:rsidR="00DD3F55" w:rsidRDefault="00DD3F55">
            <w:pPr>
              <w:spacing w:after="0" w:line="240" w:lineRule="auto"/>
              <w:jc w:val="right"/>
              <w:rPr>
                <w:rFonts w:ascii="Arial" w:eastAsia="Arial" w:hAnsi="Arial" w:cs="Arial"/>
                <w:color w:val="000000"/>
                <w:sz w:val="16"/>
              </w:rPr>
            </w:pPr>
          </w:p>
        </w:tc>
        <w:tc>
          <w:tcPr>
            <w:tcW w:w="1170" w:type="dxa"/>
            <w:tcBorders>
              <w:top w:val="nil"/>
              <w:left w:val="nil"/>
              <w:bottom w:val="nil"/>
              <w:right w:val="nil"/>
              <w:tl2br w:val="nil"/>
              <w:tr2bl w:val="nil"/>
            </w:tcBorders>
            <w:shd w:val="clear" w:color="FFFFFF" w:fill="FFFFFF"/>
            <w:tcMar>
              <w:left w:w="0" w:type="dxa"/>
              <w:right w:w="0" w:type="dxa"/>
            </w:tcMar>
          </w:tcPr>
          <w:p w14:paraId="295898E6" w14:textId="77777777" w:rsidR="00DD3F55" w:rsidRDefault="00DD3F55">
            <w:pPr>
              <w:spacing w:after="0" w:line="240" w:lineRule="auto"/>
              <w:jc w:val="right"/>
              <w:rPr>
                <w:rFonts w:ascii="Arial" w:eastAsia="Arial" w:hAnsi="Arial" w:cs="Arial"/>
                <w:color w:val="000000"/>
                <w:sz w:val="16"/>
              </w:rPr>
            </w:pPr>
          </w:p>
        </w:tc>
      </w:tr>
      <w:tr w:rsidR="00DD3F55" w14:paraId="579BEC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tcMar>
              <w:left w:w="0" w:type="dxa"/>
              <w:right w:w="0" w:type="dxa"/>
            </w:tcMar>
            <w:vAlign w:val="center"/>
          </w:tcPr>
          <w:p w14:paraId="47F45B0B" w14:textId="77777777" w:rsidR="00DD3F55" w:rsidRDefault="00DD3F55">
            <w:pPr>
              <w:spacing w:after="0" w:line="240" w:lineRule="auto"/>
              <w:jc w:val="left"/>
              <w:rPr>
                <w:rFonts w:ascii="Calibri" w:eastAsia="Calibri" w:hAnsi="Calibri" w:cs="Calibri"/>
                <w:color w:val="000000"/>
                <w:sz w:val="16"/>
              </w:rPr>
            </w:pPr>
          </w:p>
        </w:tc>
        <w:tc>
          <w:tcPr>
            <w:tcW w:w="1125" w:type="dxa"/>
            <w:tcBorders>
              <w:top w:val="nil"/>
              <w:left w:val="nil"/>
              <w:bottom w:val="dotted" w:sz="2" w:space="0" w:color="000000"/>
              <w:right w:val="nil"/>
              <w:tl2br w:val="nil"/>
              <w:tr2bl w:val="nil"/>
            </w:tcBorders>
            <w:shd w:val="clear" w:color="FFFFFF" w:fill="FFFFFF"/>
            <w:tcMar>
              <w:left w:w="101" w:type="dxa"/>
              <w:right w:w="101" w:type="dxa"/>
            </w:tcMar>
          </w:tcPr>
          <w:p w14:paraId="04559D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55" w:type="dxa"/>
            <w:tcBorders>
              <w:top w:val="nil"/>
              <w:left w:val="nil"/>
              <w:bottom w:val="dotted" w:sz="2" w:space="0" w:color="000000"/>
              <w:right w:val="nil"/>
              <w:tl2br w:val="nil"/>
              <w:tr2bl w:val="nil"/>
            </w:tcBorders>
            <w:shd w:val="clear" w:color="FFFFFF" w:fill="EAEAEA"/>
            <w:tcMar>
              <w:left w:w="101" w:type="dxa"/>
              <w:right w:w="101" w:type="dxa"/>
            </w:tcMar>
          </w:tcPr>
          <w:p w14:paraId="638BBF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FFFFFF" w:fill="FFFFFF"/>
            <w:tcMar>
              <w:left w:w="101" w:type="dxa"/>
              <w:right w:w="101" w:type="dxa"/>
            </w:tcMar>
          </w:tcPr>
          <w:p w14:paraId="034F2D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tcMar>
              <w:left w:w="101" w:type="dxa"/>
              <w:right w:w="101" w:type="dxa"/>
            </w:tcMar>
          </w:tcPr>
          <w:p w14:paraId="0F8BED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dotted" w:sz="2" w:space="0" w:color="000000"/>
              <w:right w:val="nil"/>
              <w:tl2br w:val="nil"/>
              <w:tr2bl w:val="nil"/>
            </w:tcBorders>
            <w:shd w:val="clear" w:color="FFFFFF" w:fill="FFFFFF"/>
            <w:tcMar>
              <w:left w:w="101" w:type="dxa"/>
              <w:right w:w="101" w:type="dxa"/>
            </w:tcMar>
          </w:tcPr>
          <w:p w14:paraId="062BC1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E9CB4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noWrap/>
            <w:tcMar>
              <w:left w:w="101" w:type="dxa"/>
              <w:right w:w="101" w:type="dxa"/>
            </w:tcMar>
            <w:vAlign w:val="center"/>
          </w:tcPr>
          <w:p w14:paraId="13D431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3: </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E89FD3F" w14:textId="77777777" w:rsidR="00DD3F55" w:rsidRDefault="00DD3F55">
            <w:pPr>
              <w:spacing w:after="0" w:line="240" w:lineRule="auto"/>
              <w:jc w:val="righ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EC52D6F" w14:textId="77777777" w:rsidR="00DD3F55" w:rsidRDefault="00DD3F55">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6CC31C"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85BD19" w14:textId="77777777" w:rsidR="00DD3F55" w:rsidRDefault="00DD3F55">
            <w:pPr>
              <w:spacing w:after="0" w:line="240" w:lineRule="auto"/>
              <w:jc w:val="right"/>
              <w:rPr>
                <w:rFonts w:ascii="Arial" w:eastAsia="Arial" w:hAnsi="Arial" w:cs="Arial"/>
                <w:b/>
                <w:color w:val="000000"/>
                <w:sz w:val="16"/>
              </w:rPr>
            </w:pPr>
          </w:p>
        </w:tc>
        <w:tc>
          <w:tcPr>
            <w:tcW w:w="11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B43D33" w14:textId="77777777" w:rsidR="00DD3F55" w:rsidRDefault="00DD3F55">
            <w:pPr>
              <w:spacing w:after="0" w:line="240" w:lineRule="auto"/>
              <w:jc w:val="right"/>
              <w:rPr>
                <w:rFonts w:ascii="Arial" w:eastAsia="Arial" w:hAnsi="Arial" w:cs="Arial"/>
                <w:b/>
                <w:color w:val="000000"/>
                <w:sz w:val="16"/>
              </w:rPr>
            </w:pPr>
          </w:p>
        </w:tc>
      </w:tr>
      <w:tr w:rsidR="00DD3F55" w14:paraId="3D5632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center"/>
          </w:tcPr>
          <w:p w14:paraId="4CC77C0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Program 3.1 – Disability and </w:t>
            </w:r>
          </w:p>
          <w:p w14:paraId="1BEF287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Carers</w:t>
            </w:r>
          </w:p>
        </w:tc>
        <w:tc>
          <w:tcPr>
            <w:tcW w:w="1125" w:type="dxa"/>
            <w:tcBorders>
              <w:top w:val="nil"/>
              <w:left w:val="nil"/>
              <w:bottom w:val="nil"/>
              <w:right w:val="nil"/>
              <w:tl2br w:val="nil"/>
              <w:tr2bl w:val="nil"/>
            </w:tcBorders>
            <w:shd w:val="clear" w:color="FFFFFF" w:fill="FFFFFF"/>
            <w:noWrap/>
            <w:tcMar>
              <w:left w:w="101" w:type="dxa"/>
              <w:right w:w="161" w:type="dxa"/>
            </w:tcMar>
            <w:vAlign w:val="bottom"/>
          </w:tcPr>
          <w:p w14:paraId="40EF14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55" w:type="dxa"/>
            <w:tcBorders>
              <w:top w:val="nil"/>
              <w:left w:val="nil"/>
              <w:bottom w:val="nil"/>
              <w:right w:val="nil"/>
              <w:tl2br w:val="nil"/>
              <w:tr2bl w:val="nil"/>
            </w:tcBorders>
            <w:shd w:val="clear" w:color="FFFFFF" w:fill="E6E6E6"/>
            <w:noWrap/>
            <w:tcMar>
              <w:left w:w="101" w:type="dxa"/>
              <w:right w:w="161" w:type="dxa"/>
            </w:tcMar>
            <w:vAlign w:val="bottom"/>
          </w:tcPr>
          <w:p w14:paraId="2EE3D5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57DEE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B35DB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nil"/>
              <w:right w:val="nil"/>
              <w:tl2br w:val="nil"/>
              <w:tr2bl w:val="nil"/>
            </w:tcBorders>
            <w:shd w:val="clear" w:color="auto" w:fill="auto"/>
            <w:noWrap/>
            <w:tcMar>
              <w:left w:w="101" w:type="dxa"/>
              <w:right w:w="161" w:type="dxa"/>
            </w:tcMar>
            <w:vAlign w:val="bottom"/>
          </w:tcPr>
          <w:p w14:paraId="5C36CC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CD1F3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center"/>
          </w:tcPr>
          <w:p w14:paraId="2EEBBB0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Program 3.2 – National Disability</w:t>
            </w:r>
          </w:p>
          <w:p w14:paraId="2472159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Insurance Scheme</w:t>
            </w:r>
          </w:p>
        </w:tc>
        <w:tc>
          <w:tcPr>
            <w:tcW w:w="112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47B22D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(4,550)</w:t>
            </w:r>
          </w:p>
        </w:tc>
        <w:tc>
          <w:tcPr>
            <w:tcW w:w="115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98288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4,550</w:t>
            </w:r>
          </w:p>
        </w:tc>
        <w:tc>
          <w:tcPr>
            <w:tcW w:w="114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FC3EF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AC541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7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5E68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EF043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0D73B14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movement of </w:t>
            </w:r>
          </w:p>
          <w:p w14:paraId="2A65AC9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112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199BF47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(4,550)</w:t>
            </w:r>
          </w:p>
        </w:tc>
        <w:tc>
          <w:tcPr>
            <w:tcW w:w="115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EFEC65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9,550</w:t>
            </w:r>
          </w:p>
        </w:tc>
        <w:tc>
          <w:tcPr>
            <w:tcW w:w="114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5F0AA44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106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64E3BD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7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25AC2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026A0ADB" w14:textId="77777777" w:rsidR="001B08B2" w:rsidRDefault="006C2E6D" w:rsidP="001B08B2">
      <w:pPr>
        <w:spacing w:after="0" w:line="240" w:lineRule="auto"/>
        <w:rPr>
          <w:rFonts w:ascii="Arial" w:hAnsi="Arial" w:cs="Arial"/>
          <w:sz w:val="16"/>
          <w:szCs w:val="16"/>
        </w:rPr>
      </w:pPr>
      <w:r w:rsidRPr="00D61122">
        <w:rPr>
          <w:rFonts w:ascii="Arial" w:hAnsi="Arial" w:cs="Arial"/>
          <w:sz w:val="16"/>
          <w:szCs w:val="16"/>
        </w:rPr>
        <w:t>Note: Departmental appropriation splits and totals are indicative estimates and may change in the course of the Budget year as Government priorities change.</w:t>
      </w:r>
    </w:p>
    <w:p w14:paraId="392F126E" w14:textId="77777777" w:rsidR="001B08B2" w:rsidRDefault="006C2E6D" w:rsidP="001B08B2">
      <w:pPr>
        <w:pStyle w:val="ListParagraph"/>
        <w:keepLines/>
        <w:numPr>
          <w:ilvl w:val="0"/>
          <w:numId w:val="14"/>
        </w:numPr>
        <w:spacing w:after="0" w:line="240" w:lineRule="auto"/>
        <w:contextualSpacing w:val="0"/>
        <w:jc w:val="both"/>
        <w:rPr>
          <w:rFonts w:eastAsia="Times New Roman"/>
          <w:sz w:val="16"/>
          <w:szCs w:val="16"/>
          <w:lang w:val="en-AU"/>
        </w:rPr>
      </w:pPr>
      <w:r w:rsidRPr="00D61122">
        <w:rPr>
          <w:rFonts w:ascii="Arial" w:eastAsia="Times New Roman" w:hAnsi="Arial"/>
          <w:sz w:val="16"/>
          <w:szCs w:val="16"/>
          <w:lang w:val="en-AU"/>
        </w:rPr>
        <w:t>Estimated expenses incurred in relation to receipts retained under section 74 of the PGPA Act.</w:t>
      </w:r>
    </w:p>
    <w:p w14:paraId="5DE2D982" w14:textId="77777777" w:rsidR="001B08B2" w:rsidRDefault="006C2E6D" w:rsidP="001B08B2">
      <w:pPr>
        <w:pStyle w:val="ListParagraph"/>
        <w:keepLines/>
        <w:numPr>
          <w:ilvl w:val="0"/>
          <w:numId w:val="14"/>
        </w:numPr>
        <w:spacing w:after="0" w:line="240" w:lineRule="auto"/>
        <w:contextualSpacing w:val="0"/>
        <w:jc w:val="both"/>
        <w:rPr>
          <w:rFonts w:eastAsia="Times New Roman"/>
          <w:sz w:val="16"/>
          <w:szCs w:val="16"/>
          <w:lang w:val="en-AU"/>
        </w:rPr>
      </w:pPr>
      <w:r>
        <w:rPr>
          <w:rFonts w:ascii="Arial" w:eastAsia="Times New Roman" w:hAnsi="Arial"/>
          <w:sz w:val="16"/>
          <w:szCs w:val="16"/>
          <w:lang w:val="en-AU"/>
        </w:rPr>
        <w:t>‘</w:t>
      </w:r>
      <w:r w:rsidRPr="00D61122">
        <w:rPr>
          <w:rFonts w:ascii="Arial" w:eastAsia="Times New Roman" w:hAnsi="Arial"/>
          <w:sz w:val="16"/>
          <w:szCs w:val="16"/>
          <w:lang w:val="en-AU"/>
        </w:rPr>
        <w:t>Expenses not requiring appropriation in the Budget year</w:t>
      </w:r>
      <w:r>
        <w:rPr>
          <w:rFonts w:ascii="Arial" w:eastAsia="Times New Roman" w:hAnsi="Arial"/>
          <w:sz w:val="16"/>
          <w:szCs w:val="16"/>
          <w:lang w:val="en-AU"/>
        </w:rPr>
        <w:t>’</w:t>
      </w:r>
      <w:r w:rsidRPr="00D61122">
        <w:rPr>
          <w:rFonts w:ascii="Arial" w:eastAsia="Times New Roman" w:hAnsi="Arial"/>
          <w:sz w:val="16"/>
          <w:szCs w:val="16"/>
          <w:lang w:val="en-AU"/>
        </w:rPr>
        <w:t xml:space="preserve"> is made up of depreciation, amortisation expenses and audit fees.</w:t>
      </w:r>
    </w:p>
    <w:p w14:paraId="62BF2F02" w14:textId="77777777" w:rsidR="001C3C33" w:rsidRDefault="006C2E6D" w:rsidP="001C3C33">
      <w:pPr>
        <w:pStyle w:val="ListParagraph"/>
        <w:keepLines/>
        <w:numPr>
          <w:ilvl w:val="0"/>
          <w:numId w:val="14"/>
        </w:numPr>
        <w:spacing w:after="0" w:line="240" w:lineRule="auto"/>
        <w:jc w:val="both"/>
        <w:rPr>
          <w:rFonts w:eastAsia="Times New Roman"/>
          <w:iCs/>
          <w:sz w:val="16"/>
          <w:szCs w:val="16"/>
          <w:bdr w:val="none" w:sz="0" w:space="0" w:color="auto" w:frame="1"/>
          <w:lang w:val="en-AU"/>
        </w:rPr>
      </w:pPr>
      <w:r>
        <w:rPr>
          <w:rFonts w:ascii="Arial" w:eastAsia="Times New Roman" w:hAnsi="Arial"/>
          <w:iCs/>
          <w:sz w:val="16"/>
          <w:szCs w:val="16"/>
          <w:bdr w:val="none" w:sz="0" w:space="0" w:color="auto" w:frame="1"/>
          <w:lang w:val="en-AU"/>
        </w:rPr>
        <w:t>Figures displayed as a negative (-) represent a decrease in funds and a positive (+) represent an increase in funds.</w:t>
      </w:r>
    </w:p>
    <w:p w14:paraId="25D16E02" w14:textId="77777777" w:rsidR="00D86095" w:rsidRDefault="006C2E6D" w:rsidP="00187B22">
      <w:pPr>
        <w:pStyle w:val="TableHeading"/>
        <w:keepLines/>
        <w:pageBreakBefore/>
        <w:spacing w:before="0" w:after="0"/>
      </w:pPr>
      <w:bookmarkStart w:id="135" w:name="RG_MARKER_64297"/>
      <w:bookmarkStart w:id="136" w:name="RG_MARKER_64435"/>
      <w:r w:rsidRPr="002E3447">
        <w:t>Table 2</w:t>
      </w:r>
      <w:bookmarkEnd w:id="135"/>
      <w:bookmarkEnd w:id="136"/>
      <w:r>
        <w:t>.3</w:t>
      </w:r>
      <w:r w:rsidRPr="002E3447">
        <w:t>.</w:t>
      </w:r>
      <w:r>
        <w:t>2</w:t>
      </w:r>
      <w:r w:rsidRPr="002E3447">
        <w:t xml:space="preserve">: </w:t>
      </w:r>
      <w:r>
        <w:t>Program</w:t>
      </w:r>
      <w:r w:rsidRPr="002E3447">
        <w:t xml:space="preserve"> </w:t>
      </w:r>
      <w:r>
        <w:t>component expenses for Outcome 3</w:t>
      </w:r>
    </w:p>
    <w:tbl>
      <w:tblPr>
        <w:tblStyle w:val="CDMRange1"/>
        <w:tblW w:w="7830" w:type="dxa"/>
        <w:tblLayout w:type="fixed"/>
        <w:tblCellMar>
          <w:top w:w="11" w:type="dxa"/>
          <w:bottom w:w="11" w:type="dxa"/>
        </w:tblCellMar>
        <w:tblLook w:val="0620" w:firstRow="1" w:lastRow="0" w:firstColumn="0" w:lastColumn="0" w:noHBand="1" w:noVBand="1"/>
      </w:tblPr>
      <w:tblGrid>
        <w:gridCol w:w="2805"/>
        <w:gridCol w:w="1005"/>
        <w:gridCol w:w="1005"/>
        <w:gridCol w:w="1005"/>
        <w:gridCol w:w="1005"/>
        <w:gridCol w:w="1005"/>
      </w:tblGrid>
      <w:tr w:rsidR="00DD3F55" w14:paraId="406A03EE" w14:textId="77777777" w:rsidTr="0042165F">
        <w:tc>
          <w:tcPr>
            <w:tcW w:w="783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6E76035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DD3F55" w14:paraId="512D25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E25A2A5" w14:textId="77777777" w:rsidR="00DD3F55" w:rsidRDefault="00DD3F55">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44DD5D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7B6ADE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4DEB1F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503685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56BAA3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757D9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noWrap/>
            <w:tcMar>
              <w:left w:w="0" w:type="dxa"/>
              <w:right w:w="0" w:type="dxa"/>
            </w:tcMar>
            <w:vAlign w:val="center"/>
          </w:tcPr>
          <w:p w14:paraId="4C0B8097" w14:textId="77777777" w:rsidR="00DD3F55" w:rsidRDefault="00DD3F55">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70510E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70B0AD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4503A7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383CE7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137FC2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38CA6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noWrap/>
            <w:tcMar>
              <w:left w:w="0" w:type="dxa"/>
              <w:right w:w="0" w:type="dxa"/>
            </w:tcMar>
            <w:vAlign w:val="center"/>
          </w:tcPr>
          <w:p w14:paraId="702D4BF6" w14:textId="77777777" w:rsidR="00DD3F55" w:rsidRDefault="00DD3F55">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14C810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5A30F3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22F976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575223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101" w:type="dxa"/>
              <w:right w:w="101" w:type="dxa"/>
            </w:tcMar>
            <w:vAlign w:val="bottom"/>
          </w:tcPr>
          <w:p w14:paraId="053815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8D3B7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noWrap/>
            <w:tcMar>
              <w:left w:w="0" w:type="dxa"/>
              <w:right w:w="0" w:type="dxa"/>
            </w:tcMar>
            <w:vAlign w:val="center"/>
          </w:tcPr>
          <w:p w14:paraId="55DC9CB2" w14:textId="77777777" w:rsidR="00DD3F55" w:rsidRDefault="00DD3F55">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0B743FD8"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tcMar>
              <w:left w:w="101" w:type="dxa"/>
              <w:right w:w="101" w:type="dxa"/>
            </w:tcMar>
            <w:vAlign w:val="bottom"/>
          </w:tcPr>
          <w:p w14:paraId="05C1F9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14:paraId="7D8E11B2"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4E49C436" w14:textId="77777777" w:rsidR="00DD3F55" w:rsidRDefault="00DD3F55">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14:paraId="7EF930D7" w14:textId="77777777" w:rsidR="00DD3F55" w:rsidRDefault="00DD3F55">
            <w:pPr>
              <w:spacing w:after="0" w:line="240" w:lineRule="auto"/>
              <w:jc w:val="right"/>
              <w:rPr>
                <w:rFonts w:ascii="Arial" w:eastAsia="Arial" w:hAnsi="Arial" w:cs="Arial"/>
                <w:color w:val="000000"/>
                <w:sz w:val="16"/>
              </w:rPr>
            </w:pPr>
          </w:p>
        </w:tc>
      </w:tr>
      <w:tr w:rsidR="00DD3F55" w14:paraId="1E54FC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2D343645" w14:textId="77777777" w:rsidR="00DD3F55" w:rsidRDefault="00DD3F55">
            <w:pPr>
              <w:spacing w:after="0" w:line="240" w:lineRule="auto"/>
              <w:jc w:val="left"/>
              <w:rPr>
                <w:rFonts w:ascii="Arial" w:eastAsia="Arial" w:hAnsi="Arial" w:cs="Arial"/>
                <w:color w:val="000000"/>
                <w:sz w:val="16"/>
              </w:rPr>
            </w:pP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712BD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34FAAA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0F5BE8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53F386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08A8D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7105B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D6AD8E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DD3F55" w14:paraId="1829B3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598D7D6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120130"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1C45D8F"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462FF5"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AAB142"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5EEFFE" w14:textId="77777777" w:rsidR="00DD3F55" w:rsidRDefault="00DD3F55">
            <w:pPr>
              <w:spacing w:after="0" w:line="240" w:lineRule="auto"/>
              <w:jc w:val="right"/>
              <w:rPr>
                <w:rFonts w:ascii="Arial" w:eastAsia="Arial" w:hAnsi="Arial" w:cs="Arial"/>
                <w:color w:val="000000"/>
                <w:sz w:val="16"/>
              </w:rPr>
            </w:pPr>
          </w:p>
        </w:tc>
      </w:tr>
      <w:tr w:rsidR="00DD3F55" w14:paraId="74E5E1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center"/>
          </w:tcPr>
          <w:p w14:paraId="12E7431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D0691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0FF90C3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6056E3FC"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1,193,187</w:t>
            </w:r>
          </w:p>
        </w:tc>
        <w:tc>
          <w:tcPr>
            <w:tcW w:w="100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14:paraId="00752F5D"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1,299,647</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2AA6BD15"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1,307,795</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59B08E3E"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1,279,899</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654DCE07"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1,276,647</w:t>
            </w:r>
          </w:p>
        </w:tc>
      </w:tr>
      <w:tr w:rsidR="00DD3F55" w14:paraId="24A07F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207AD4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6B8E8FC5"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1,193,187</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14:paraId="572E6DC1"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1,299,647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2B356240"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1,307,795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A07029F"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1,279,899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9FC71A4"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1,276,647</w:t>
            </w:r>
          </w:p>
        </w:tc>
      </w:tr>
      <w:tr w:rsidR="00DD3F55" w14:paraId="7EEB8C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C40042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DD3F55" w14:paraId="2237D0B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D8494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4FFC1D"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187BADA"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1820A0"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A87563"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AC39F3" w14:textId="77777777" w:rsidR="00DD3F55" w:rsidRDefault="00DD3F55">
            <w:pPr>
              <w:spacing w:after="0" w:line="240" w:lineRule="auto"/>
              <w:jc w:val="right"/>
              <w:rPr>
                <w:rFonts w:ascii="Arial" w:eastAsia="Arial" w:hAnsi="Arial" w:cs="Arial"/>
                <w:color w:val="000000"/>
                <w:sz w:val="16"/>
              </w:rPr>
            </w:pPr>
          </w:p>
        </w:tc>
      </w:tr>
      <w:tr w:rsidR="00DD3F55" w14:paraId="585F44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center"/>
          </w:tcPr>
          <w:p w14:paraId="524F6B4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BD358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05F1AB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5C4E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367,313</w:t>
            </w:r>
          </w:p>
        </w:tc>
        <w:tc>
          <w:tcPr>
            <w:tcW w:w="100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2734BF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412,544</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D9828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417,616</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66C9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385,062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45EB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370,252</w:t>
            </w:r>
          </w:p>
        </w:tc>
      </w:tr>
      <w:tr w:rsidR="00DD3F55" w14:paraId="7937FD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236" w:type="dxa"/>
              <w:right w:w="101" w:type="dxa"/>
            </w:tcMar>
            <w:vAlign w:val="bottom"/>
          </w:tcPr>
          <w:p w14:paraId="59C38BD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D838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367,313</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2B033D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412,544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66BC1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417,616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F211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385,062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94F9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370,252</w:t>
            </w:r>
          </w:p>
        </w:tc>
      </w:tr>
      <w:tr w:rsidR="00DD3F55" w14:paraId="164D07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gridSpan w:val="6"/>
            <w:tcBorders>
              <w:top w:val="nil"/>
              <w:left w:val="nil"/>
              <w:bottom w:val="dotted" w:sz="2" w:space="0" w:color="000000"/>
              <w:right w:val="nil"/>
              <w:tl2br w:val="nil"/>
              <w:tr2bl w:val="nil"/>
            </w:tcBorders>
            <w:shd w:val="clear" w:color="FFFFFF" w:fill="EAEAEA"/>
            <w:noWrap/>
            <w:tcMar>
              <w:left w:w="101" w:type="dxa"/>
              <w:right w:w="101" w:type="dxa"/>
            </w:tcMar>
            <w:vAlign w:val="center"/>
          </w:tcPr>
          <w:p w14:paraId="73FB99E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3.1.3 - Component 3 (Special account to support the National Disability Data Asset)</w:t>
            </w:r>
          </w:p>
        </w:tc>
      </w:tr>
      <w:tr w:rsidR="00DD3F55" w14:paraId="69720D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tcMar>
              <w:left w:w="236" w:type="dxa"/>
              <w:right w:w="101" w:type="dxa"/>
            </w:tcMar>
            <w:vAlign w:val="bottom"/>
          </w:tcPr>
          <w:p w14:paraId="24358EB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B12C92"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9079CF3"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1D1428"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9B225D" w14:textId="77777777" w:rsidR="00DD3F55" w:rsidRDefault="00DD3F55">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822FD7" w14:textId="77777777" w:rsidR="00DD3F55" w:rsidRDefault="00DD3F55">
            <w:pPr>
              <w:spacing w:after="0" w:line="240" w:lineRule="auto"/>
              <w:jc w:val="right"/>
              <w:rPr>
                <w:rFonts w:ascii="Arial" w:eastAsia="Arial" w:hAnsi="Arial" w:cs="Arial"/>
                <w:color w:val="000000"/>
                <w:sz w:val="16"/>
              </w:rPr>
            </w:pPr>
          </w:p>
        </w:tc>
      </w:tr>
      <w:tr w:rsidR="00DD3F55" w14:paraId="0FB87D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71" w:type="dxa"/>
              <w:right w:w="101" w:type="dxa"/>
            </w:tcMar>
            <w:vAlign w:val="bottom"/>
          </w:tcPr>
          <w:p w14:paraId="578511A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Social Services SOETM Special Account 2021</w:t>
            </w:r>
          </w:p>
        </w:tc>
        <w:tc>
          <w:tcPr>
            <w:tcW w:w="100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2703FE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15,388</w:t>
            </w:r>
          </w:p>
        </w:tc>
        <w:tc>
          <w:tcPr>
            <w:tcW w:w="100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5F51E5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21,625</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3DD09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1D0DC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49693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2151D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33A3EB4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28673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15,388</w:t>
            </w:r>
          </w:p>
        </w:tc>
        <w:tc>
          <w:tcPr>
            <w:tcW w:w="100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6B0860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21,625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5F07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C1C3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F65DE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BACB2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236" w:type="dxa"/>
              <w:right w:w="101" w:type="dxa"/>
            </w:tcMar>
            <w:vAlign w:val="bottom"/>
          </w:tcPr>
          <w:p w14:paraId="6F16CB7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58889182"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1,575,888</w:t>
            </w:r>
          </w:p>
        </w:tc>
        <w:tc>
          <w:tcPr>
            <w:tcW w:w="100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14:paraId="0A431D0B"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1,733,816</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4BBDE94A"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1,733,263</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4FABA1DC"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1,664,961</w:t>
            </w:r>
          </w:p>
        </w:tc>
        <w:tc>
          <w:tcPr>
            <w:tcW w:w="100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066D56EF"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1,646,899</w:t>
            </w:r>
          </w:p>
        </w:tc>
      </w:tr>
    </w:tbl>
    <w:p w14:paraId="1B457110" w14:textId="77777777" w:rsidR="00084361" w:rsidRDefault="006C2E6D" w:rsidP="00187B22">
      <w:pPr>
        <w:pStyle w:val="TableGraphic"/>
        <w:keepLines/>
        <w:jc w:val="both"/>
        <w:rPr>
          <w:sz w:val="20"/>
        </w:rPr>
      </w:pPr>
      <w:r>
        <w:rPr>
          <w:i/>
          <w:color w:val="FF0000"/>
          <w:sz w:val="20"/>
        </w:rPr>
        <w:br w:type="page"/>
      </w:r>
    </w:p>
    <w:p w14:paraId="520F4382" w14:textId="77777777" w:rsidR="00084361" w:rsidRDefault="006C2E6D" w:rsidP="00187B22">
      <w:pPr>
        <w:pStyle w:val="TableHeading"/>
        <w:keepLines/>
        <w:spacing w:before="0" w:after="0"/>
      </w:pPr>
      <w:r w:rsidRPr="002E3447">
        <w:t>Table 2</w:t>
      </w:r>
      <w:r>
        <w:t>.3</w:t>
      </w:r>
      <w:r w:rsidRPr="002E3447">
        <w:t>.</w:t>
      </w:r>
      <w:r>
        <w:t>2</w:t>
      </w:r>
      <w:r w:rsidRPr="002E3447">
        <w:t xml:space="preserve">: </w:t>
      </w:r>
      <w:r>
        <w:t>Program</w:t>
      </w:r>
      <w:r w:rsidRPr="002E3447">
        <w:t xml:space="preserve"> </w:t>
      </w:r>
      <w:r>
        <w:t>component expenses for Outcome 3 (continued)</w:t>
      </w:r>
    </w:p>
    <w:tbl>
      <w:tblPr>
        <w:tblStyle w:val="CDMRange2"/>
        <w:tblW w:w="8055" w:type="dxa"/>
        <w:tblLayout w:type="fixed"/>
        <w:tblCellMar>
          <w:top w:w="11" w:type="dxa"/>
          <w:bottom w:w="11" w:type="dxa"/>
        </w:tblCellMar>
        <w:tblLook w:val="0620" w:firstRow="1" w:lastRow="0" w:firstColumn="0" w:lastColumn="0" w:noHBand="1" w:noVBand="1"/>
      </w:tblPr>
      <w:tblGrid>
        <w:gridCol w:w="2670"/>
        <w:gridCol w:w="1125"/>
        <w:gridCol w:w="1065"/>
        <w:gridCol w:w="1065"/>
        <w:gridCol w:w="1065"/>
        <w:gridCol w:w="1065"/>
      </w:tblGrid>
      <w:tr w:rsidR="00DD3F55" w14:paraId="75799055" w14:textId="77777777" w:rsidTr="0042165F">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2E9DC41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DD3F55" w14:paraId="4693FE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14:paraId="53A2FA20" w14:textId="77777777" w:rsidR="00DD3F55" w:rsidRDefault="00DD3F55">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2E627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119C6C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390575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217937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6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42620C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34B5D3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noWrap/>
            <w:tcMar>
              <w:left w:w="0" w:type="dxa"/>
              <w:right w:w="0" w:type="dxa"/>
            </w:tcMar>
            <w:vAlign w:val="bottom"/>
          </w:tcPr>
          <w:p w14:paraId="368555E5" w14:textId="77777777" w:rsidR="00DD3F55" w:rsidRDefault="00DD3F55">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101" w:type="dxa"/>
              <w:right w:w="101" w:type="dxa"/>
            </w:tcMar>
            <w:vAlign w:val="bottom"/>
          </w:tcPr>
          <w:p w14:paraId="343CF5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21A7E7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415F39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7D3B0B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5D26CD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36E6B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noWrap/>
            <w:tcMar>
              <w:left w:w="0" w:type="dxa"/>
              <w:right w:w="0" w:type="dxa"/>
            </w:tcMar>
            <w:vAlign w:val="bottom"/>
          </w:tcPr>
          <w:p w14:paraId="3E7B46D8" w14:textId="77777777" w:rsidR="00DD3F55" w:rsidRDefault="00DD3F55">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101" w:type="dxa"/>
              <w:right w:w="101" w:type="dxa"/>
            </w:tcMar>
            <w:vAlign w:val="bottom"/>
          </w:tcPr>
          <w:p w14:paraId="1A59AA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7CDDAF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5FB222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4FDFDD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tcMar>
              <w:left w:w="101" w:type="dxa"/>
              <w:right w:w="101" w:type="dxa"/>
            </w:tcMar>
            <w:vAlign w:val="bottom"/>
          </w:tcPr>
          <w:p w14:paraId="5A3BCE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BEE5C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nil"/>
              <w:right w:val="nil"/>
              <w:tl2br w:val="nil"/>
              <w:tr2bl w:val="nil"/>
            </w:tcBorders>
            <w:shd w:val="clear" w:color="auto" w:fill="auto"/>
            <w:noWrap/>
            <w:tcMar>
              <w:left w:w="0" w:type="dxa"/>
              <w:right w:w="0" w:type="dxa"/>
            </w:tcMar>
            <w:vAlign w:val="bottom"/>
          </w:tcPr>
          <w:p w14:paraId="7E194DE2" w14:textId="77777777" w:rsidR="00DD3F55" w:rsidRDefault="00DD3F55">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2BCDD069"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tcMar>
              <w:left w:w="101" w:type="dxa"/>
              <w:right w:w="101" w:type="dxa"/>
            </w:tcMar>
            <w:vAlign w:val="bottom"/>
          </w:tcPr>
          <w:p w14:paraId="11C128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65" w:type="dxa"/>
            <w:tcBorders>
              <w:top w:val="nil"/>
              <w:left w:val="nil"/>
              <w:bottom w:val="nil"/>
              <w:right w:val="nil"/>
              <w:tl2br w:val="nil"/>
              <w:tr2bl w:val="nil"/>
            </w:tcBorders>
            <w:shd w:val="clear" w:color="auto" w:fill="auto"/>
            <w:tcMar>
              <w:left w:w="0" w:type="dxa"/>
              <w:right w:w="0" w:type="dxa"/>
            </w:tcMar>
            <w:vAlign w:val="bottom"/>
          </w:tcPr>
          <w:p w14:paraId="3A4E010C"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14:paraId="5D8AF75C"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14:paraId="374061A2" w14:textId="77777777" w:rsidR="00DD3F55" w:rsidRDefault="00DD3F55">
            <w:pPr>
              <w:spacing w:after="0" w:line="240" w:lineRule="auto"/>
              <w:jc w:val="right"/>
              <w:rPr>
                <w:rFonts w:ascii="Arial" w:eastAsia="Arial" w:hAnsi="Arial" w:cs="Arial"/>
                <w:color w:val="000000"/>
                <w:sz w:val="16"/>
              </w:rPr>
            </w:pPr>
          </w:p>
        </w:tc>
      </w:tr>
      <w:tr w:rsidR="00DD3F55" w14:paraId="15F463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14:paraId="4253A38F" w14:textId="77777777" w:rsidR="00DD3F55" w:rsidRDefault="00DD3F55">
            <w:pPr>
              <w:spacing w:after="0" w:line="240" w:lineRule="auto"/>
              <w:jc w:val="lef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DB684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7DF414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7B02F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5D2773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D92DB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6F309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B9464F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DD3F55" w14:paraId="6B3780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14D20A3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DED6B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7E10D0A"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BE268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D9DB0C"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B51D73" w14:textId="77777777" w:rsidR="00DD3F55" w:rsidRDefault="00DD3F55">
            <w:pPr>
              <w:spacing w:after="0" w:line="240" w:lineRule="auto"/>
              <w:jc w:val="right"/>
              <w:rPr>
                <w:rFonts w:ascii="Arial" w:eastAsia="Arial" w:hAnsi="Arial" w:cs="Arial"/>
                <w:color w:val="000000"/>
                <w:sz w:val="16"/>
              </w:rPr>
            </w:pPr>
          </w:p>
        </w:tc>
      </w:tr>
      <w:tr w:rsidR="00DD3F55" w14:paraId="252E0E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14:paraId="4B3DD9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ED0CD5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4B6192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938CF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5,725</w:t>
            </w:r>
          </w:p>
        </w:tc>
        <w:tc>
          <w:tcPr>
            <w:tcW w:w="106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138BB9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4,417</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24F26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3,704</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196B3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3,314</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D7464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2,183</w:t>
            </w:r>
          </w:p>
        </w:tc>
      </w:tr>
      <w:tr w:rsidR="00DD3F55" w14:paraId="0A583C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72F0FF1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27683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5,725</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37A07C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4,417</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2E19F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3,704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4C397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3,314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EAA67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2,183</w:t>
            </w:r>
          </w:p>
        </w:tc>
      </w:tr>
      <w:tr w:rsidR="00DD3F55" w14:paraId="1BAE10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7614EBFC"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DD3F55" w14:paraId="55F6DC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7FB4D14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CEB464"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2EB415C"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3748E1"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F3AD24"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4609E7" w14:textId="77777777" w:rsidR="00DD3F55" w:rsidRDefault="00DD3F55">
            <w:pPr>
              <w:spacing w:after="0" w:line="240" w:lineRule="auto"/>
              <w:jc w:val="right"/>
              <w:rPr>
                <w:rFonts w:ascii="Arial" w:eastAsia="Arial" w:hAnsi="Arial" w:cs="Arial"/>
                <w:color w:val="000000"/>
                <w:sz w:val="16"/>
              </w:rPr>
            </w:pPr>
          </w:p>
        </w:tc>
      </w:tr>
      <w:tr w:rsidR="00DD3F55" w14:paraId="6AA66D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14:paraId="7A6B79E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0830952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4AD67A9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129DE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3,743</w:t>
            </w:r>
          </w:p>
        </w:tc>
        <w:tc>
          <w:tcPr>
            <w:tcW w:w="1065" w:type="dxa"/>
            <w:tcBorders>
              <w:top w:val="nil"/>
              <w:left w:val="nil"/>
              <w:bottom w:val="nil"/>
              <w:right w:val="nil"/>
              <w:tl2br w:val="nil"/>
              <w:tr2bl w:val="nil"/>
            </w:tcBorders>
            <w:shd w:val="clear" w:color="FFFFFF" w:fill="EAEAEA"/>
            <w:noWrap/>
            <w:tcMar>
              <w:left w:w="101" w:type="dxa"/>
              <w:right w:w="161" w:type="dxa"/>
            </w:tcMar>
            <w:vAlign w:val="bottom"/>
          </w:tcPr>
          <w:p w14:paraId="5E369C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821</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01D3B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C7BA9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F3260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9548F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0DB2733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1FA3F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3,743</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4860E3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821</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F2BC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62F46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EAD4C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20983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C0EE23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DD3F55" w14:paraId="08AFFD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62008A4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C4BDCC"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BB22150"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B4CA9D"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CDA6A1"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7E2DCD" w14:textId="77777777" w:rsidR="00DD3F55" w:rsidRDefault="00DD3F55">
            <w:pPr>
              <w:spacing w:after="0" w:line="240" w:lineRule="auto"/>
              <w:jc w:val="right"/>
              <w:rPr>
                <w:rFonts w:ascii="Arial" w:eastAsia="Arial" w:hAnsi="Arial" w:cs="Arial"/>
                <w:color w:val="000000"/>
                <w:sz w:val="16"/>
              </w:rPr>
            </w:pPr>
          </w:p>
        </w:tc>
      </w:tr>
      <w:tr w:rsidR="00DD3F55" w14:paraId="66FB914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14:paraId="62AF048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6F4DD5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180E53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78964423"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30,279,923</w:t>
            </w:r>
          </w:p>
        </w:tc>
        <w:tc>
          <w:tcPr>
            <w:tcW w:w="106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14:paraId="37C0E80E"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34,281,572</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7E9325F1"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37,707,871</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6E238BFA"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40,613,803</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64BDF8B8"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44,247,956</w:t>
            </w:r>
          </w:p>
        </w:tc>
      </w:tr>
      <w:tr w:rsidR="00DD3F55" w14:paraId="0B4D8B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5C00E98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2A0B6AE9"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30,279,923</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14:paraId="13112D16"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34,281,572</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14FB6090"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37,707,871</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0AB4374D"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40,613,803</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EBA4749"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44,247,956</w:t>
            </w:r>
          </w:p>
        </w:tc>
      </w:tr>
      <w:tr w:rsidR="00DD3F55" w14:paraId="03B935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38FAAC8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DD3F55" w14:paraId="659872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73593CA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786AF2"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3AB9A0F"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420A9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9E08B7"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C152F5" w14:textId="77777777" w:rsidR="00DD3F55" w:rsidRDefault="00DD3F55">
            <w:pPr>
              <w:spacing w:after="0" w:line="240" w:lineRule="auto"/>
              <w:jc w:val="right"/>
              <w:rPr>
                <w:rFonts w:ascii="Arial" w:eastAsia="Arial" w:hAnsi="Arial" w:cs="Arial"/>
                <w:color w:val="000000"/>
                <w:sz w:val="16"/>
              </w:rPr>
            </w:pPr>
          </w:p>
        </w:tc>
      </w:tr>
      <w:tr w:rsidR="00DD3F55" w14:paraId="75650C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center"/>
          </w:tcPr>
          <w:p w14:paraId="2462B9D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A81463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w:t>
            </w:r>
          </w:p>
          <w:p w14:paraId="4C6FEA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C962C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87,636</w:t>
            </w:r>
          </w:p>
        </w:tc>
        <w:tc>
          <w:tcPr>
            <w:tcW w:w="106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14:paraId="2833F1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113,309</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BB244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155,334</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0F419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132,403</w:t>
            </w:r>
          </w:p>
        </w:tc>
        <w:tc>
          <w:tcPr>
            <w:tcW w:w="106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82BB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114,989</w:t>
            </w:r>
          </w:p>
        </w:tc>
      </w:tr>
      <w:tr w:rsidR="00DD3F55" w14:paraId="4BB466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40AD6FC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8A53D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87,636</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56471A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113,309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CD9E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155,334</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B441C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132,403</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F0772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114,989</w:t>
            </w:r>
          </w:p>
        </w:tc>
      </w:tr>
      <w:tr w:rsidR="00DD3F55" w14:paraId="3D1052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62C51054"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DD3F55" w14:paraId="1573014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3639556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8F5CDD"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6EA6673"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690D4B"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2F9C9D"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97E683" w14:textId="77777777" w:rsidR="00DD3F55" w:rsidRDefault="00DD3F55">
            <w:pPr>
              <w:spacing w:after="0" w:line="240" w:lineRule="auto"/>
              <w:jc w:val="right"/>
              <w:rPr>
                <w:rFonts w:ascii="Arial" w:eastAsia="Arial" w:hAnsi="Arial" w:cs="Arial"/>
                <w:color w:val="000000"/>
                <w:sz w:val="16"/>
              </w:rPr>
            </w:pPr>
          </w:p>
        </w:tc>
      </w:tr>
      <w:tr w:rsidR="00DD3F55" w14:paraId="7B9C44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371" w:type="dxa"/>
              <w:right w:w="101" w:type="dxa"/>
            </w:tcMar>
            <w:vAlign w:val="bottom"/>
          </w:tcPr>
          <w:p w14:paraId="780440B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12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56341428"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2,032,420</w:t>
            </w:r>
          </w:p>
        </w:tc>
        <w:tc>
          <w:tcPr>
            <w:tcW w:w="1065" w:type="dxa"/>
            <w:tcBorders>
              <w:top w:val="nil"/>
              <w:left w:val="nil"/>
              <w:bottom w:val="dotted" w:sz="2" w:space="0" w:color="000000"/>
              <w:right w:val="nil"/>
              <w:tl2br w:val="nil"/>
              <w:tr2bl w:val="nil"/>
            </w:tcBorders>
            <w:shd w:val="clear" w:color="FFFFFF" w:fill="EAEAEA"/>
            <w:noWrap/>
            <w:tcMar>
              <w:left w:w="101" w:type="dxa"/>
              <w:right w:w="146" w:type="dxa"/>
            </w:tcMar>
            <w:vAlign w:val="bottom"/>
          </w:tcPr>
          <w:p w14:paraId="26F634A6"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2,252,660</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4E4E9048"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2,413,480</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3701FB0A"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1,598,899</w:t>
            </w:r>
          </w:p>
        </w:tc>
        <w:tc>
          <w:tcPr>
            <w:tcW w:w="1065" w:type="dxa"/>
            <w:tcBorders>
              <w:top w:val="nil"/>
              <w:left w:val="nil"/>
              <w:bottom w:val="dotted" w:sz="2" w:space="0" w:color="000000"/>
              <w:right w:val="nil"/>
              <w:tl2br w:val="nil"/>
              <w:tr2bl w:val="nil"/>
            </w:tcBorders>
            <w:shd w:val="clear" w:color="auto" w:fill="auto"/>
            <w:noWrap/>
            <w:tcMar>
              <w:left w:w="101" w:type="dxa"/>
              <w:right w:w="146" w:type="dxa"/>
            </w:tcMar>
            <w:vAlign w:val="bottom"/>
          </w:tcPr>
          <w:p w14:paraId="62088326"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1,502,703</w:t>
            </w:r>
          </w:p>
        </w:tc>
      </w:tr>
      <w:tr w:rsidR="00DD3F55" w14:paraId="30A87A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nil"/>
              <w:right w:val="nil"/>
              <w:tl2br w:val="nil"/>
              <w:tr2bl w:val="nil"/>
            </w:tcBorders>
            <w:shd w:val="clear" w:color="auto" w:fill="auto"/>
            <w:tcMar>
              <w:left w:w="236" w:type="dxa"/>
              <w:right w:w="101" w:type="dxa"/>
            </w:tcMar>
            <w:vAlign w:val="bottom"/>
          </w:tcPr>
          <w:p w14:paraId="3508AA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28872FB8"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2,032,420</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14:paraId="653E6D06"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2,252,660</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26E96E73"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2,413,480</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643F0180"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1,598,899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60296F87" w14:textId="77777777" w:rsidR="00DD3F55" w:rsidRDefault="006C2E6D">
            <w:pPr>
              <w:spacing w:after="0" w:line="240" w:lineRule="auto"/>
              <w:jc w:val="right"/>
              <w:rPr>
                <w:rFonts w:ascii="Arial" w:eastAsia="Arial" w:hAnsi="Arial" w:cs="Arial"/>
                <w:color w:val="000000"/>
                <w:sz w:val="15"/>
              </w:rPr>
            </w:pPr>
            <w:r>
              <w:rPr>
                <w:rFonts w:ascii="Arial" w:eastAsia="Arial" w:hAnsi="Arial" w:cs="Arial"/>
                <w:color w:val="000000"/>
                <w:sz w:val="15"/>
              </w:rPr>
              <w:t>1,502,703</w:t>
            </w:r>
          </w:p>
        </w:tc>
      </w:tr>
      <w:tr w:rsidR="00DD3F55" w14:paraId="0B2DFC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A779A5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6967C9E0"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32,409,447</w:t>
            </w:r>
          </w:p>
        </w:tc>
        <w:tc>
          <w:tcPr>
            <w:tcW w:w="1065" w:type="dxa"/>
            <w:tcBorders>
              <w:top w:val="dotted" w:sz="2" w:space="0" w:color="000000"/>
              <w:left w:val="nil"/>
              <w:bottom w:val="dotted" w:sz="2" w:space="0" w:color="000000"/>
              <w:right w:val="nil"/>
              <w:tl2br w:val="nil"/>
              <w:tr2bl w:val="nil"/>
            </w:tcBorders>
            <w:shd w:val="clear" w:color="FFFFFF" w:fill="EAEAEA"/>
            <w:noWrap/>
            <w:tcMar>
              <w:left w:w="101" w:type="dxa"/>
              <w:right w:w="146" w:type="dxa"/>
            </w:tcMar>
            <w:vAlign w:val="bottom"/>
          </w:tcPr>
          <w:p w14:paraId="4DB875E8"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36,652,779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389035D3"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40,280,389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0F6DB2C0"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42,348,419</w:t>
            </w:r>
          </w:p>
        </w:tc>
        <w:tc>
          <w:tcPr>
            <w:tcW w:w="1065" w:type="dxa"/>
            <w:tcBorders>
              <w:top w:val="dotted" w:sz="2" w:space="0" w:color="000000"/>
              <w:left w:val="nil"/>
              <w:bottom w:val="dotted" w:sz="2" w:space="0" w:color="000000"/>
              <w:right w:val="nil"/>
              <w:tl2br w:val="nil"/>
              <w:tr2bl w:val="nil"/>
            </w:tcBorders>
            <w:shd w:val="clear" w:color="auto" w:fill="auto"/>
            <w:noWrap/>
            <w:tcMar>
              <w:left w:w="101" w:type="dxa"/>
              <w:right w:w="146" w:type="dxa"/>
            </w:tcMar>
            <w:vAlign w:val="bottom"/>
          </w:tcPr>
          <w:p w14:paraId="7E6F3415" w14:textId="77777777" w:rsidR="00DD3F55" w:rsidRDefault="006C2E6D">
            <w:pPr>
              <w:spacing w:after="0" w:line="240" w:lineRule="auto"/>
              <w:jc w:val="right"/>
              <w:rPr>
                <w:rFonts w:ascii="Arial" w:eastAsia="Arial" w:hAnsi="Arial" w:cs="Arial"/>
                <w:b/>
                <w:color w:val="000000"/>
                <w:sz w:val="15"/>
              </w:rPr>
            </w:pPr>
            <w:r>
              <w:rPr>
                <w:rFonts w:ascii="Arial" w:eastAsia="Arial" w:hAnsi="Arial" w:cs="Arial"/>
                <w:b/>
                <w:color w:val="000000"/>
                <w:sz w:val="15"/>
              </w:rPr>
              <w:t>45,867,831</w:t>
            </w:r>
          </w:p>
        </w:tc>
      </w:tr>
    </w:tbl>
    <w:p w14:paraId="7E4218E2" w14:textId="77777777" w:rsidR="00A106BD" w:rsidRDefault="00A106BD" w:rsidP="000B7FEB">
      <w:pPr>
        <w:pStyle w:val="FootnoteText"/>
        <w:spacing w:after="0"/>
        <w:ind w:left="284" w:firstLine="0"/>
        <w:jc w:val="both"/>
        <w:rPr>
          <w:rFonts w:ascii="Arial" w:hAnsi="Arial" w:cs="Arial"/>
          <w:bdr w:val="none" w:sz="0" w:space="0" w:color="auto" w:frame="1"/>
        </w:rPr>
      </w:pPr>
    </w:p>
    <w:p w14:paraId="48C1993A" w14:textId="77777777" w:rsidR="00084361" w:rsidRDefault="00084361" w:rsidP="00187B22">
      <w:pPr>
        <w:keepLines w:val="0"/>
        <w:spacing w:after="0" w:line="240" w:lineRule="auto"/>
        <w:jc w:val="left"/>
      </w:pPr>
    </w:p>
    <w:p w14:paraId="46201B1D" w14:textId="77777777" w:rsidR="00D86095" w:rsidRDefault="006C2E6D" w:rsidP="008170C9">
      <w:pPr>
        <w:pStyle w:val="TableHeading"/>
        <w:keepLines/>
        <w:pageBreakBefore/>
        <w:spacing w:before="0" w:after="240"/>
      </w:pPr>
      <w:bookmarkStart w:id="137" w:name="RG_MARKER_64280"/>
      <w:bookmarkStart w:id="138" w:name="RG_MARKER_64436"/>
      <w:r>
        <w:t>Table 2.3.3: Performance measure for Outcome 3</w:t>
      </w:r>
      <w:bookmarkEnd w:id="137"/>
      <w:bookmarkEnd w:id="138"/>
    </w:p>
    <w:p w14:paraId="58BD0798" w14:textId="77777777" w:rsidR="004F2FCD" w:rsidRDefault="006C2E6D" w:rsidP="008170C9">
      <w:pPr>
        <w:pStyle w:val="Normal0"/>
        <w:tabs>
          <w:tab w:val="left" w:pos="709"/>
        </w:tabs>
        <w:spacing w:line="240" w:lineRule="auto"/>
        <w:rPr>
          <w:sz w:val="19"/>
          <w:szCs w:val="19"/>
        </w:rPr>
      </w:pPr>
      <w:r w:rsidRPr="004B0D3B">
        <w:rPr>
          <w:sz w:val="19"/>
          <w:szCs w:val="19"/>
        </w:rPr>
        <w:t xml:space="preserve">Table 2.3.3 below details the performance measure for each program associated with Outcome 3. </w:t>
      </w:r>
      <w:r w:rsidR="00594B19" w:rsidRPr="004B0D3B">
        <w:rPr>
          <w:sz w:val="19"/>
          <w:szCs w:val="19"/>
        </w:rPr>
        <w:t>It is to be used by entities to describe the results they plan to achieve with the resources provided for new programs, or materially changed existing programs resulting from decisions made since the 2024-25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962"/>
        <w:gridCol w:w="3076"/>
        <w:gridCol w:w="2662"/>
      </w:tblGrid>
      <w:tr w:rsidR="00DD3F55" w14:paraId="33B2D62D" w14:textId="77777777" w:rsidTr="00315175">
        <w:tc>
          <w:tcPr>
            <w:tcW w:w="779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6D926D0" w14:textId="77777777" w:rsidR="002311B0" w:rsidRPr="00EB0A8D" w:rsidRDefault="006C2E6D" w:rsidP="00FD2E92">
            <w:pPr>
              <w:pStyle w:val="TableColumnHeadingLeft"/>
            </w:pPr>
            <w:r w:rsidRPr="00EB0A8D">
              <w:rPr>
                <w:rFonts w:cs="Arial"/>
                <w:lang w:eastAsia="en-US"/>
              </w:rPr>
              <w:t xml:space="preserve">Outcome 3 – </w:t>
            </w:r>
            <w:r w:rsidRPr="003C3E3C">
              <w:rPr>
                <w:rFonts w:cs="Arial"/>
                <w:lang w:eastAsia="en-US"/>
              </w:rPr>
              <w:t>Supporting the independence of, and economic participation by, people with disability and carers by providing targeted supports</w:t>
            </w:r>
          </w:p>
        </w:tc>
      </w:tr>
      <w:tr w:rsidR="00DD3F55" w14:paraId="2055E1B4" w14:textId="77777777" w:rsidTr="00315175">
        <w:tc>
          <w:tcPr>
            <w:tcW w:w="779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CF434D" w14:textId="77777777" w:rsidR="002311B0" w:rsidRDefault="006C2E6D"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3.1 – Disability and Carers </w:t>
            </w:r>
            <w:r>
              <w:rPr>
                <w:rFonts w:ascii="Arial" w:hAnsi="Arial" w:cs="Arial"/>
                <w:sz w:val="16"/>
                <w:szCs w:val="16"/>
                <w:lang w:eastAsia="en-US"/>
              </w:rPr>
              <w:t>– To support people with disabilities and carers to actively participate in community and economic life.</w:t>
            </w:r>
          </w:p>
        </w:tc>
      </w:tr>
      <w:tr w:rsidR="00DD3F55" w14:paraId="377FCEAE" w14:textId="77777777" w:rsidTr="00315175">
        <w:tc>
          <w:tcPr>
            <w:tcW w:w="1985" w:type="dxa"/>
            <w:tcBorders>
              <w:top w:val="single" w:sz="4" w:space="0" w:color="auto"/>
              <w:left w:val="single" w:sz="4" w:space="0" w:color="auto"/>
              <w:bottom w:val="double" w:sz="4" w:space="0" w:color="auto"/>
              <w:right w:val="single" w:sz="4" w:space="0" w:color="auto"/>
            </w:tcBorders>
            <w:hideMark/>
          </w:tcPr>
          <w:p w14:paraId="19C06C44" w14:textId="77777777" w:rsidR="002311B0" w:rsidRDefault="006C2E6D"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812" w:type="dxa"/>
            <w:gridSpan w:val="2"/>
            <w:tcBorders>
              <w:top w:val="single" w:sz="4" w:space="0" w:color="auto"/>
              <w:left w:val="single" w:sz="4" w:space="0" w:color="auto"/>
              <w:bottom w:val="double" w:sz="4" w:space="0" w:color="auto"/>
              <w:right w:val="single" w:sz="4" w:space="0" w:color="auto"/>
            </w:tcBorders>
            <w:hideMark/>
          </w:tcPr>
          <w:p w14:paraId="06063730" w14:textId="77777777" w:rsidR="002311B0" w:rsidRPr="003C2FB4" w:rsidRDefault="006C2E6D" w:rsidP="00FF0CFA">
            <w:pPr>
              <w:pStyle w:val="PBSTabletext"/>
            </w:pPr>
            <w:r w:rsidRPr="00FF0CFA">
              <w:rPr>
                <w:b/>
                <w:bCs/>
              </w:rPr>
              <w:t>Disability</w:t>
            </w:r>
            <w:r w:rsidRPr="003C2FB4">
              <w:t xml:space="preserve"> </w:t>
            </w:r>
            <w:r w:rsidRPr="00FF0CFA">
              <w:rPr>
                <w:b/>
                <w:bCs/>
              </w:rPr>
              <w:t>Employment</w:t>
            </w:r>
            <w:r w:rsidRPr="003C2FB4">
              <w:t xml:space="preserve"> </w:t>
            </w:r>
            <w:r w:rsidRPr="00FF0CFA">
              <w:rPr>
                <w:b/>
                <w:bCs/>
              </w:rPr>
              <w:t>Services</w:t>
            </w:r>
            <w:r w:rsidRPr="003C2FB4">
              <w:t xml:space="preserve"> </w:t>
            </w:r>
          </w:p>
        </w:tc>
      </w:tr>
      <w:tr w:rsidR="00DD3F55" w14:paraId="508FC3DE" w14:textId="77777777" w:rsidTr="00315175">
        <w:tc>
          <w:tcPr>
            <w:tcW w:w="1985" w:type="dxa"/>
            <w:tcBorders>
              <w:top w:val="double" w:sz="4" w:space="0" w:color="auto"/>
              <w:left w:val="single" w:sz="4" w:space="0" w:color="auto"/>
              <w:bottom w:val="single" w:sz="4" w:space="0" w:color="auto"/>
              <w:right w:val="single" w:sz="4" w:space="0" w:color="auto"/>
            </w:tcBorders>
            <w:hideMark/>
          </w:tcPr>
          <w:p w14:paraId="3D28C36D" w14:textId="77777777" w:rsidR="002311B0" w:rsidRDefault="006C2E6D"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5FDDFABF" w14:textId="77777777" w:rsidR="002311B0" w:rsidRDefault="006C2E6D"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4" w:type="dxa"/>
            <w:tcBorders>
              <w:top w:val="double" w:sz="4" w:space="0" w:color="auto"/>
              <w:left w:val="single" w:sz="4" w:space="0" w:color="auto"/>
              <w:bottom w:val="single" w:sz="4" w:space="0" w:color="auto"/>
              <w:right w:val="single" w:sz="4" w:space="0" w:color="auto"/>
            </w:tcBorders>
            <w:hideMark/>
          </w:tcPr>
          <w:p w14:paraId="61E95C88" w14:textId="77777777" w:rsidR="002311B0" w:rsidRDefault="006C2E6D" w:rsidP="00FD2E92">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2595E497" w14:textId="77777777" w:rsidTr="00315175">
        <w:tc>
          <w:tcPr>
            <w:tcW w:w="1985" w:type="dxa"/>
            <w:vMerge w:val="restart"/>
            <w:tcBorders>
              <w:top w:val="single" w:sz="4" w:space="0" w:color="auto"/>
              <w:left w:val="single" w:sz="4" w:space="0" w:color="auto"/>
              <w:bottom w:val="dotted" w:sz="4" w:space="0" w:color="auto"/>
              <w:right w:val="single" w:sz="4" w:space="0" w:color="auto"/>
            </w:tcBorders>
            <w:hideMark/>
          </w:tcPr>
          <w:p w14:paraId="3659FC28" w14:textId="77777777" w:rsidR="002311B0" w:rsidRDefault="006C2E6D"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52B6293" w14:textId="77777777" w:rsidR="002311B0" w:rsidRDefault="006C2E6D"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118" w:type="dxa"/>
            <w:vMerge w:val="restart"/>
            <w:tcBorders>
              <w:top w:val="single" w:sz="4" w:space="0" w:color="auto"/>
              <w:left w:val="single" w:sz="4" w:space="0" w:color="auto"/>
              <w:bottom w:val="dotted" w:sz="4" w:space="0" w:color="auto"/>
              <w:right w:val="single" w:sz="4" w:space="0" w:color="auto"/>
            </w:tcBorders>
            <w:hideMark/>
          </w:tcPr>
          <w:p w14:paraId="5C716549" w14:textId="77777777" w:rsidR="002311B0" w:rsidRDefault="006C2E6D" w:rsidP="00FF0CFA">
            <w:pPr>
              <w:pStyle w:val="PBSTabletext"/>
            </w:pPr>
            <w:r>
              <w:t xml:space="preserve">Extent to which people with disability are supported to find and maintain employment through Disability Employment Services. </w:t>
            </w:r>
          </w:p>
        </w:tc>
        <w:tc>
          <w:tcPr>
            <w:tcW w:w="2694" w:type="dxa"/>
            <w:tcBorders>
              <w:top w:val="single" w:sz="4" w:space="0" w:color="auto"/>
              <w:left w:val="single" w:sz="4" w:space="0" w:color="auto"/>
              <w:bottom w:val="dotted" w:sz="4" w:space="0" w:color="auto"/>
              <w:right w:val="single" w:sz="4" w:space="0" w:color="auto"/>
            </w:tcBorders>
            <w:hideMark/>
          </w:tcPr>
          <w:p w14:paraId="05479117" w14:textId="77777777" w:rsidR="002311B0" w:rsidRPr="001724D4" w:rsidRDefault="006C2E6D" w:rsidP="00FF0CFA">
            <w:pPr>
              <w:pStyle w:val="PBSTabletext"/>
            </w:pPr>
            <w:r w:rsidRPr="004972C6">
              <w:t>At least 40 per cent of job placements sustained to 13 weeks.</w:t>
            </w:r>
          </w:p>
        </w:tc>
      </w:tr>
      <w:tr w:rsidR="00DD3F55" w14:paraId="77809B0A" w14:textId="77777777" w:rsidTr="00315175">
        <w:tc>
          <w:tcPr>
            <w:tcW w:w="1985" w:type="dxa"/>
            <w:vMerge/>
            <w:tcBorders>
              <w:top w:val="dotted" w:sz="4" w:space="0" w:color="auto"/>
              <w:left w:val="single" w:sz="4" w:space="0" w:color="auto"/>
              <w:bottom w:val="dotted" w:sz="4" w:space="0" w:color="auto"/>
              <w:right w:val="single" w:sz="4" w:space="0" w:color="auto"/>
            </w:tcBorders>
          </w:tcPr>
          <w:p w14:paraId="026F4868" w14:textId="77777777" w:rsidR="002311B0" w:rsidRDefault="002311B0" w:rsidP="00FD2E92">
            <w:pPr>
              <w:pStyle w:val="Normal0"/>
              <w:tabs>
                <w:tab w:val="left" w:pos="709"/>
              </w:tabs>
              <w:spacing w:before="60" w:after="60" w:line="240" w:lineRule="auto"/>
              <w:jc w:val="left"/>
              <w:rPr>
                <w:rFonts w:ascii="Arial" w:hAnsi="Arial" w:cs="Arial"/>
                <w:sz w:val="16"/>
                <w:szCs w:val="16"/>
                <w:lang w:eastAsia="en-US"/>
              </w:rPr>
            </w:pPr>
          </w:p>
        </w:tc>
        <w:tc>
          <w:tcPr>
            <w:tcW w:w="3118" w:type="dxa"/>
            <w:vMerge/>
            <w:tcBorders>
              <w:top w:val="dotted" w:sz="4" w:space="0" w:color="auto"/>
              <w:left w:val="single" w:sz="4" w:space="0" w:color="auto"/>
              <w:bottom w:val="dotted" w:sz="4" w:space="0" w:color="auto"/>
              <w:right w:val="single" w:sz="4" w:space="0" w:color="auto"/>
            </w:tcBorders>
          </w:tcPr>
          <w:p w14:paraId="02395F34" w14:textId="77777777" w:rsidR="002311B0" w:rsidRDefault="002311B0" w:rsidP="00FD2E92">
            <w:pPr>
              <w:keepLines w:val="0"/>
              <w:autoSpaceDE w:val="0"/>
              <w:autoSpaceDN w:val="0"/>
              <w:adjustRightInd w:val="0"/>
              <w:spacing w:after="0" w:line="288" w:lineRule="auto"/>
              <w:jc w:val="left"/>
              <w:rPr>
                <w:rFonts w:ascii="Arial" w:hAnsi="Arial" w:cs="Arial"/>
                <w:sz w:val="16"/>
                <w:szCs w:val="16"/>
                <w:lang w:eastAsia="en-US"/>
              </w:rPr>
            </w:pPr>
          </w:p>
        </w:tc>
        <w:tc>
          <w:tcPr>
            <w:tcW w:w="2694" w:type="dxa"/>
            <w:tcBorders>
              <w:top w:val="dotted" w:sz="4" w:space="0" w:color="auto"/>
              <w:left w:val="single" w:sz="4" w:space="0" w:color="auto"/>
              <w:bottom w:val="dotted" w:sz="4" w:space="0" w:color="auto"/>
              <w:right w:val="single" w:sz="4" w:space="0" w:color="auto"/>
            </w:tcBorders>
          </w:tcPr>
          <w:p w14:paraId="6E0601D1" w14:textId="77777777" w:rsidR="002311B0" w:rsidRPr="001724D4" w:rsidRDefault="006C2E6D" w:rsidP="00FF0CFA">
            <w:pPr>
              <w:pStyle w:val="PBSTabletext"/>
            </w:pPr>
            <w:r w:rsidRPr="004972C6">
              <w:t>At least 30 per cent of job placements sustained to 26 weeks.</w:t>
            </w:r>
          </w:p>
        </w:tc>
      </w:tr>
      <w:tr w:rsidR="00DD3F55" w14:paraId="1BA27659" w14:textId="77777777" w:rsidTr="00315175">
        <w:tc>
          <w:tcPr>
            <w:tcW w:w="1985" w:type="dxa"/>
            <w:vMerge/>
            <w:tcBorders>
              <w:top w:val="dotted" w:sz="4" w:space="0" w:color="auto"/>
              <w:left w:val="single" w:sz="4" w:space="0" w:color="auto"/>
              <w:bottom w:val="dotted" w:sz="4" w:space="0" w:color="auto"/>
              <w:right w:val="single" w:sz="4" w:space="0" w:color="auto"/>
            </w:tcBorders>
          </w:tcPr>
          <w:p w14:paraId="1BC8CB64" w14:textId="77777777" w:rsidR="002311B0" w:rsidRDefault="002311B0" w:rsidP="00FD2E92">
            <w:pPr>
              <w:pStyle w:val="Normal0"/>
              <w:tabs>
                <w:tab w:val="left" w:pos="709"/>
              </w:tabs>
              <w:spacing w:before="60" w:after="60" w:line="240" w:lineRule="auto"/>
              <w:jc w:val="left"/>
              <w:rPr>
                <w:rFonts w:ascii="Arial" w:hAnsi="Arial" w:cs="Arial"/>
                <w:sz w:val="16"/>
                <w:szCs w:val="16"/>
                <w:lang w:eastAsia="en-US"/>
              </w:rPr>
            </w:pPr>
          </w:p>
        </w:tc>
        <w:tc>
          <w:tcPr>
            <w:tcW w:w="3118" w:type="dxa"/>
            <w:vMerge/>
            <w:tcBorders>
              <w:top w:val="dotted" w:sz="4" w:space="0" w:color="auto"/>
              <w:left w:val="single" w:sz="4" w:space="0" w:color="auto"/>
              <w:bottom w:val="dotted" w:sz="4" w:space="0" w:color="auto"/>
              <w:right w:val="single" w:sz="4" w:space="0" w:color="auto"/>
            </w:tcBorders>
          </w:tcPr>
          <w:p w14:paraId="012F7F71" w14:textId="77777777" w:rsidR="002311B0" w:rsidRDefault="002311B0" w:rsidP="00FD2E92">
            <w:pPr>
              <w:keepLines w:val="0"/>
              <w:autoSpaceDE w:val="0"/>
              <w:autoSpaceDN w:val="0"/>
              <w:adjustRightInd w:val="0"/>
              <w:spacing w:after="0" w:line="288" w:lineRule="auto"/>
              <w:jc w:val="left"/>
              <w:rPr>
                <w:rFonts w:ascii="Arial" w:hAnsi="Arial" w:cs="Arial"/>
                <w:sz w:val="16"/>
                <w:szCs w:val="16"/>
                <w:lang w:eastAsia="en-US"/>
              </w:rPr>
            </w:pPr>
          </w:p>
        </w:tc>
        <w:tc>
          <w:tcPr>
            <w:tcW w:w="2694" w:type="dxa"/>
            <w:tcBorders>
              <w:top w:val="dotted" w:sz="4" w:space="0" w:color="auto"/>
              <w:left w:val="single" w:sz="4" w:space="0" w:color="auto"/>
              <w:bottom w:val="dotted" w:sz="4" w:space="0" w:color="auto"/>
              <w:right w:val="single" w:sz="4" w:space="0" w:color="auto"/>
            </w:tcBorders>
          </w:tcPr>
          <w:p w14:paraId="1638C9CD" w14:textId="77777777" w:rsidR="002311B0" w:rsidRDefault="006C2E6D" w:rsidP="00FF0CFA">
            <w:pPr>
              <w:pStyle w:val="PBSTabletext"/>
            </w:pPr>
            <w:r w:rsidRPr="004972C6">
              <w:t>At least 20 per cent of job placements sustained to 52 weeks.</w:t>
            </w:r>
          </w:p>
        </w:tc>
      </w:tr>
      <w:tr w:rsidR="00DD3F55" w14:paraId="4337E310" w14:textId="77777777" w:rsidTr="00315175">
        <w:tc>
          <w:tcPr>
            <w:tcW w:w="1985" w:type="dxa"/>
            <w:tcBorders>
              <w:top w:val="dotted" w:sz="4" w:space="0" w:color="auto"/>
              <w:left w:val="single" w:sz="4" w:space="0" w:color="auto"/>
              <w:bottom w:val="single" w:sz="4" w:space="0" w:color="auto"/>
              <w:right w:val="single" w:sz="4" w:space="0" w:color="auto"/>
            </w:tcBorders>
          </w:tcPr>
          <w:p w14:paraId="42A2EE24" w14:textId="77777777" w:rsidR="002311B0" w:rsidRDefault="006C2E6D" w:rsidP="00FD2E92">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7F96A6F1" w14:textId="77777777" w:rsidR="002311B0" w:rsidRDefault="006C2E6D" w:rsidP="00FD2E9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2025-28</w:t>
            </w:r>
          </w:p>
        </w:tc>
        <w:tc>
          <w:tcPr>
            <w:tcW w:w="3118" w:type="dxa"/>
            <w:tcBorders>
              <w:top w:val="dotted" w:sz="4" w:space="0" w:color="auto"/>
              <w:left w:val="single" w:sz="4" w:space="0" w:color="auto"/>
              <w:bottom w:val="single" w:sz="4" w:space="0" w:color="auto"/>
              <w:right w:val="single" w:sz="4" w:space="0" w:color="auto"/>
            </w:tcBorders>
          </w:tcPr>
          <w:p w14:paraId="518F5533" w14:textId="77777777" w:rsidR="002311B0" w:rsidRDefault="006C2E6D" w:rsidP="00FD2E92">
            <w:pPr>
              <w:pStyle w:val="Normal0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2024-25</w:t>
            </w:r>
          </w:p>
        </w:tc>
        <w:tc>
          <w:tcPr>
            <w:tcW w:w="2694" w:type="dxa"/>
            <w:tcBorders>
              <w:top w:val="dotted" w:sz="4" w:space="0" w:color="auto"/>
              <w:left w:val="single" w:sz="4" w:space="0" w:color="auto"/>
              <w:bottom w:val="single" w:sz="4" w:space="0" w:color="auto"/>
              <w:right w:val="single" w:sz="4" w:space="0" w:color="auto"/>
            </w:tcBorders>
          </w:tcPr>
          <w:p w14:paraId="02C463DE" w14:textId="77777777" w:rsidR="002311B0" w:rsidRDefault="006C2E6D" w:rsidP="00FD2E92">
            <w:pPr>
              <w:pStyle w:val="Normal0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2024-25</w:t>
            </w:r>
          </w:p>
        </w:tc>
      </w:tr>
    </w:tbl>
    <w:p w14:paraId="520EA51F" w14:textId="77777777" w:rsidR="002311B0" w:rsidRPr="002311B0" w:rsidRDefault="006C2E6D" w:rsidP="002311B0">
      <w:pPr>
        <w:pStyle w:val="PBSHeading"/>
      </w:pPr>
      <w:r w:rsidRPr="00263962">
        <w:t>Table 2.3.</w:t>
      </w:r>
      <w:r>
        <w:t>3</w:t>
      </w:r>
      <w:r w:rsidRPr="00263962">
        <w:t xml:space="preserve">: Performance </w:t>
      </w:r>
      <w:r>
        <w:t>measure</w:t>
      </w:r>
      <w:r w:rsidRPr="00263962">
        <w:t xml:space="preserve">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962"/>
        <w:gridCol w:w="3076"/>
        <w:gridCol w:w="2662"/>
      </w:tblGrid>
      <w:tr w:rsidR="00DD3F55" w14:paraId="60E9EEE0" w14:textId="77777777" w:rsidTr="00315175">
        <w:tc>
          <w:tcPr>
            <w:tcW w:w="779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6E16B9C" w14:textId="77777777" w:rsidR="00215899" w:rsidRDefault="006C2E6D">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3.1 – Disability and Carers </w:t>
            </w:r>
            <w:r>
              <w:rPr>
                <w:rFonts w:ascii="Arial" w:hAnsi="Arial" w:cs="Arial"/>
                <w:sz w:val="16"/>
                <w:szCs w:val="16"/>
                <w:lang w:eastAsia="en-US"/>
              </w:rPr>
              <w:t>– To support people with disabilities and carers to actively participate in community and economic life.</w:t>
            </w:r>
          </w:p>
        </w:tc>
      </w:tr>
      <w:tr w:rsidR="00DD3F55" w14:paraId="7508CFC8" w14:textId="77777777" w:rsidTr="00315175">
        <w:tc>
          <w:tcPr>
            <w:tcW w:w="1985" w:type="dxa"/>
            <w:tcBorders>
              <w:top w:val="single" w:sz="4" w:space="0" w:color="auto"/>
              <w:left w:val="single" w:sz="4" w:space="0" w:color="auto"/>
              <w:bottom w:val="double" w:sz="4" w:space="0" w:color="auto"/>
              <w:right w:val="single" w:sz="4" w:space="0" w:color="auto"/>
            </w:tcBorders>
            <w:hideMark/>
          </w:tcPr>
          <w:p w14:paraId="097DF1DA" w14:textId="77777777" w:rsidR="00AF6E15" w:rsidRDefault="006C2E6D"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812" w:type="dxa"/>
            <w:gridSpan w:val="2"/>
            <w:tcBorders>
              <w:top w:val="single" w:sz="4" w:space="0" w:color="auto"/>
              <w:left w:val="single" w:sz="4" w:space="0" w:color="auto"/>
              <w:bottom w:val="double" w:sz="4" w:space="0" w:color="auto"/>
              <w:right w:val="single" w:sz="4" w:space="0" w:color="auto"/>
            </w:tcBorders>
            <w:hideMark/>
          </w:tcPr>
          <w:p w14:paraId="3FB3EFF1" w14:textId="77777777" w:rsidR="00AF6E15" w:rsidRPr="003C2FB4" w:rsidRDefault="006C2E6D" w:rsidP="00FF0CFA">
            <w:pPr>
              <w:pStyle w:val="PBSTabletext"/>
            </w:pPr>
            <w:r w:rsidRPr="00FF0CFA">
              <w:rPr>
                <w:b/>
                <w:bCs/>
              </w:rPr>
              <w:t>Disability</w:t>
            </w:r>
            <w:r>
              <w:t xml:space="preserve"> </w:t>
            </w:r>
            <w:r w:rsidRPr="00FF0CFA">
              <w:rPr>
                <w:b/>
                <w:bCs/>
              </w:rPr>
              <w:t>and</w:t>
            </w:r>
            <w:r>
              <w:t xml:space="preserve"> </w:t>
            </w:r>
            <w:r w:rsidRPr="00FF0CFA">
              <w:rPr>
                <w:b/>
                <w:bCs/>
              </w:rPr>
              <w:t>Carer</w:t>
            </w:r>
            <w:r>
              <w:t xml:space="preserve"> </w:t>
            </w:r>
            <w:r w:rsidRPr="00FF0CFA">
              <w:rPr>
                <w:b/>
                <w:bCs/>
              </w:rPr>
              <w:t>Support</w:t>
            </w:r>
            <w:r>
              <w:t xml:space="preserve">  </w:t>
            </w:r>
          </w:p>
        </w:tc>
      </w:tr>
      <w:tr w:rsidR="00DD3F55" w14:paraId="4E3C0C8F" w14:textId="77777777" w:rsidTr="00315175">
        <w:tc>
          <w:tcPr>
            <w:tcW w:w="1985" w:type="dxa"/>
            <w:tcBorders>
              <w:top w:val="double" w:sz="4" w:space="0" w:color="auto"/>
              <w:left w:val="single" w:sz="4" w:space="0" w:color="auto"/>
              <w:bottom w:val="single" w:sz="4" w:space="0" w:color="auto"/>
              <w:right w:val="single" w:sz="4" w:space="0" w:color="auto"/>
            </w:tcBorders>
            <w:hideMark/>
          </w:tcPr>
          <w:p w14:paraId="6E1826B0" w14:textId="77777777" w:rsidR="00AF6E15" w:rsidRDefault="006C2E6D"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2F9111AB" w14:textId="77777777" w:rsidR="00AF6E15" w:rsidRDefault="006C2E6D"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4" w:type="dxa"/>
            <w:tcBorders>
              <w:top w:val="double" w:sz="4" w:space="0" w:color="auto"/>
              <w:left w:val="single" w:sz="4" w:space="0" w:color="auto"/>
              <w:bottom w:val="single" w:sz="4" w:space="0" w:color="auto"/>
              <w:right w:val="single" w:sz="4" w:space="0" w:color="auto"/>
            </w:tcBorders>
            <w:hideMark/>
          </w:tcPr>
          <w:p w14:paraId="6B5F9DF7" w14:textId="77777777" w:rsidR="00AF6E15" w:rsidRDefault="006C2E6D" w:rsidP="006C433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5DB4A667" w14:textId="77777777" w:rsidTr="00315175">
        <w:tc>
          <w:tcPr>
            <w:tcW w:w="1985" w:type="dxa"/>
            <w:vMerge w:val="restart"/>
            <w:tcBorders>
              <w:top w:val="single" w:sz="4" w:space="0" w:color="auto"/>
              <w:left w:val="single" w:sz="4" w:space="0" w:color="auto"/>
              <w:bottom w:val="dotted" w:sz="4" w:space="0" w:color="auto"/>
              <w:right w:val="single" w:sz="4" w:space="0" w:color="auto"/>
            </w:tcBorders>
            <w:hideMark/>
          </w:tcPr>
          <w:p w14:paraId="70BA9F4A" w14:textId="77777777" w:rsidR="0081603F" w:rsidRDefault="006C2E6D"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427DD5D0" w14:textId="77777777" w:rsidR="0081603F" w:rsidRDefault="006C2E6D"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118" w:type="dxa"/>
            <w:vMerge w:val="restart"/>
            <w:tcBorders>
              <w:top w:val="single" w:sz="4" w:space="0" w:color="auto"/>
              <w:left w:val="single" w:sz="4" w:space="0" w:color="auto"/>
              <w:bottom w:val="dotted" w:sz="4" w:space="0" w:color="auto"/>
              <w:right w:val="single" w:sz="4" w:space="0" w:color="auto"/>
            </w:tcBorders>
            <w:hideMark/>
          </w:tcPr>
          <w:p w14:paraId="7080772F" w14:textId="77777777" w:rsidR="0081603F" w:rsidRDefault="006C2E6D" w:rsidP="00FF0CFA">
            <w:pPr>
              <w:pStyle w:val="PBSTabletext"/>
            </w:pPr>
            <w:r>
              <w:t xml:space="preserve">Extent to which carers who are registered with Carer Gateway local service providers’ wellbeing is assessed as improved. </w:t>
            </w:r>
          </w:p>
        </w:tc>
        <w:tc>
          <w:tcPr>
            <w:tcW w:w="2694" w:type="dxa"/>
            <w:tcBorders>
              <w:top w:val="single" w:sz="4" w:space="0" w:color="auto"/>
              <w:left w:val="single" w:sz="4" w:space="0" w:color="auto"/>
              <w:bottom w:val="dotted" w:sz="4" w:space="0" w:color="auto"/>
              <w:right w:val="single" w:sz="4" w:space="0" w:color="auto"/>
            </w:tcBorders>
            <w:hideMark/>
          </w:tcPr>
          <w:p w14:paraId="0B693220" w14:textId="77777777" w:rsidR="00A12B29" w:rsidRPr="001724D4" w:rsidRDefault="006C2E6D" w:rsidP="00FF0CFA">
            <w:pPr>
              <w:pStyle w:val="PBSTabletext"/>
            </w:pPr>
            <w:r>
              <w:rPr>
                <w:lang w:val="en-US"/>
              </w:rPr>
              <w:t>Percentage (at least 30 per cent) of carers registered with Carer Gateway local service providers assessed as having improved carer wellbeing in the current reporting period.</w:t>
            </w:r>
          </w:p>
        </w:tc>
      </w:tr>
      <w:tr w:rsidR="00DD3F55" w14:paraId="02806997" w14:textId="77777777" w:rsidTr="00315175">
        <w:tc>
          <w:tcPr>
            <w:tcW w:w="1985" w:type="dxa"/>
            <w:vMerge/>
            <w:tcBorders>
              <w:top w:val="dotted" w:sz="4" w:space="0" w:color="auto"/>
              <w:left w:val="single" w:sz="4" w:space="0" w:color="auto"/>
              <w:bottom w:val="dotted" w:sz="4" w:space="0" w:color="auto"/>
              <w:right w:val="single" w:sz="4" w:space="0" w:color="auto"/>
            </w:tcBorders>
          </w:tcPr>
          <w:p w14:paraId="7660A0C5" w14:textId="77777777" w:rsidR="0081603F" w:rsidRDefault="0081603F" w:rsidP="006C433A">
            <w:pPr>
              <w:pStyle w:val="Normal0"/>
              <w:tabs>
                <w:tab w:val="left" w:pos="709"/>
              </w:tabs>
              <w:spacing w:before="60" w:after="60" w:line="240" w:lineRule="auto"/>
              <w:jc w:val="left"/>
              <w:rPr>
                <w:rFonts w:ascii="Arial" w:hAnsi="Arial" w:cs="Arial"/>
                <w:sz w:val="16"/>
                <w:szCs w:val="16"/>
                <w:lang w:eastAsia="en-US"/>
              </w:rPr>
            </w:pPr>
          </w:p>
        </w:tc>
        <w:tc>
          <w:tcPr>
            <w:tcW w:w="3118" w:type="dxa"/>
            <w:vMerge/>
            <w:tcBorders>
              <w:top w:val="dotted" w:sz="4" w:space="0" w:color="auto"/>
              <w:left w:val="single" w:sz="4" w:space="0" w:color="auto"/>
              <w:bottom w:val="dotted" w:sz="4" w:space="0" w:color="auto"/>
              <w:right w:val="single" w:sz="4" w:space="0" w:color="auto"/>
            </w:tcBorders>
          </w:tcPr>
          <w:p w14:paraId="7404A039" w14:textId="77777777" w:rsidR="0081603F" w:rsidRDefault="0081603F" w:rsidP="006C433A">
            <w:pPr>
              <w:keepLines w:val="0"/>
              <w:autoSpaceDE w:val="0"/>
              <w:autoSpaceDN w:val="0"/>
              <w:adjustRightInd w:val="0"/>
              <w:spacing w:after="0" w:line="288" w:lineRule="auto"/>
              <w:jc w:val="left"/>
              <w:rPr>
                <w:rFonts w:ascii="Arial" w:hAnsi="Arial" w:cs="Arial"/>
                <w:sz w:val="16"/>
                <w:szCs w:val="16"/>
                <w:lang w:eastAsia="en-US"/>
              </w:rPr>
            </w:pPr>
          </w:p>
        </w:tc>
        <w:tc>
          <w:tcPr>
            <w:tcW w:w="2694" w:type="dxa"/>
            <w:tcBorders>
              <w:top w:val="dotted" w:sz="4" w:space="0" w:color="auto"/>
              <w:left w:val="single" w:sz="4" w:space="0" w:color="auto"/>
              <w:bottom w:val="dotted" w:sz="4" w:space="0" w:color="auto"/>
              <w:right w:val="single" w:sz="4" w:space="0" w:color="auto"/>
            </w:tcBorders>
          </w:tcPr>
          <w:p w14:paraId="708391E1" w14:textId="77777777" w:rsidR="00A12B29" w:rsidRDefault="006C2E6D" w:rsidP="00FF0CFA">
            <w:pPr>
              <w:pStyle w:val="PBSTabletext"/>
              <w:rPr>
                <w:color w:val="000000"/>
                <w:lang w:eastAsia="en-GB"/>
              </w:rPr>
            </w:pPr>
            <w:r>
              <w:rPr>
                <w:lang w:val="en-US"/>
              </w:rPr>
              <w:t>Percentage (at least 36 per cent) of carers registered with Carer Gateway local service providers assessed as having improved carer wellbeing since the program commenced.</w:t>
            </w:r>
          </w:p>
        </w:tc>
      </w:tr>
      <w:tr w:rsidR="00DD3F55" w14:paraId="12FE6C33" w14:textId="77777777" w:rsidTr="00315175">
        <w:tc>
          <w:tcPr>
            <w:tcW w:w="1985" w:type="dxa"/>
            <w:vMerge w:val="restart"/>
            <w:tcBorders>
              <w:top w:val="dotted" w:sz="4" w:space="0" w:color="auto"/>
              <w:left w:val="single" w:sz="4" w:space="0" w:color="auto"/>
              <w:right w:val="single" w:sz="4" w:space="0" w:color="auto"/>
            </w:tcBorders>
          </w:tcPr>
          <w:p w14:paraId="135F7B48" w14:textId="77777777" w:rsidR="004972C6" w:rsidRDefault="006C2E6D" w:rsidP="006C433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51094031" w14:textId="77777777" w:rsidR="004972C6" w:rsidRDefault="006C2E6D" w:rsidP="006C433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2025-28</w:t>
            </w:r>
          </w:p>
        </w:tc>
        <w:tc>
          <w:tcPr>
            <w:tcW w:w="3118" w:type="dxa"/>
            <w:vMerge w:val="restart"/>
            <w:tcBorders>
              <w:top w:val="dotted" w:sz="4" w:space="0" w:color="auto"/>
              <w:left w:val="single" w:sz="4" w:space="0" w:color="auto"/>
              <w:right w:val="single" w:sz="4" w:space="0" w:color="auto"/>
            </w:tcBorders>
          </w:tcPr>
          <w:p w14:paraId="6AF069C5" w14:textId="77777777" w:rsidR="004972C6" w:rsidRDefault="006C2E6D" w:rsidP="00FF0CFA">
            <w:pPr>
              <w:pStyle w:val="PBSTabletext"/>
              <w:rPr>
                <w:lang w:val="en-US"/>
              </w:rPr>
            </w:pPr>
            <w:r>
              <w:rPr>
                <w:lang w:val="en-US"/>
              </w:rPr>
              <w:t>As per 2024-25</w:t>
            </w:r>
          </w:p>
        </w:tc>
        <w:tc>
          <w:tcPr>
            <w:tcW w:w="2694" w:type="dxa"/>
            <w:tcBorders>
              <w:top w:val="dotted" w:sz="4" w:space="0" w:color="auto"/>
              <w:left w:val="single" w:sz="4" w:space="0" w:color="auto"/>
              <w:bottom w:val="dotted" w:sz="4" w:space="0" w:color="auto"/>
              <w:right w:val="single" w:sz="4" w:space="0" w:color="auto"/>
            </w:tcBorders>
          </w:tcPr>
          <w:p w14:paraId="24169FD5" w14:textId="77777777" w:rsidR="004972C6" w:rsidRDefault="006C2E6D" w:rsidP="00FF0CFA">
            <w:pPr>
              <w:pStyle w:val="PBSTabletext"/>
              <w:rPr>
                <w:lang w:val="en-US"/>
              </w:rPr>
            </w:pPr>
            <w:r w:rsidRPr="004972C6">
              <w:rPr>
                <w:lang w:val="en-US"/>
              </w:rPr>
              <w:t>Percentage (at least 30 per cent) of carers registered with Carer Gateway local service providers assessed as having improved carer wellbeing in the current reporting period.</w:t>
            </w:r>
          </w:p>
        </w:tc>
      </w:tr>
      <w:tr w:rsidR="00DD3F55" w14:paraId="5FF400C2" w14:textId="77777777" w:rsidTr="00315175">
        <w:tc>
          <w:tcPr>
            <w:tcW w:w="1985" w:type="dxa"/>
            <w:vMerge/>
            <w:tcBorders>
              <w:left w:val="single" w:sz="4" w:space="0" w:color="auto"/>
              <w:right w:val="single" w:sz="4" w:space="0" w:color="auto"/>
            </w:tcBorders>
          </w:tcPr>
          <w:p w14:paraId="45898E62" w14:textId="77777777" w:rsidR="00C22DDF" w:rsidRDefault="00C22DDF" w:rsidP="006C433A">
            <w:pPr>
              <w:pStyle w:val="Normal0"/>
              <w:tabs>
                <w:tab w:val="left" w:pos="709"/>
              </w:tabs>
              <w:spacing w:before="60" w:after="60" w:line="240" w:lineRule="auto"/>
              <w:jc w:val="left"/>
              <w:rPr>
                <w:rFonts w:ascii="Arial" w:hAnsi="Arial" w:cs="Arial"/>
                <w:sz w:val="16"/>
                <w:szCs w:val="16"/>
                <w:lang w:val="en-US" w:eastAsia="en-US"/>
              </w:rPr>
            </w:pPr>
          </w:p>
        </w:tc>
        <w:tc>
          <w:tcPr>
            <w:tcW w:w="3118" w:type="dxa"/>
            <w:vMerge/>
            <w:tcBorders>
              <w:left w:val="single" w:sz="4" w:space="0" w:color="auto"/>
              <w:right w:val="single" w:sz="4" w:space="0" w:color="auto"/>
            </w:tcBorders>
          </w:tcPr>
          <w:p w14:paraId="492825BC" w14:textId="77777777" w:rsidR="00C22DDF" w:rsidRDefault="00C22DDF" w:rsidP="00FF0CFA">
            <w:pPr>
              <w:pStyle w:val="PBSTabletext"/>
              <w:rPr>
                <w:lang w:val="en-US"/>
              </w:rPr>
            </w:pPr>
          </w:p>
        </w:tc>
        <w:tc>
          <w:tcPr>
            <w:tcW w:w="2694" w:type="dxa"/>
            <w:tcBorders>
              <w:top w:val="dotted" w:sz="4" w:space="0" w:color="auto"/>
              <w:left w:val="single" w:sz="4" w:space="0" w:color="auto"/>
              <w:right w:val="single" w:sz="4" w:space="0" w:color="auto"/>
            </w:tcBorders>
          </w:tcPr>
          <w:p w14:paraId="243C78DC" w14:textId="77777777" w:rsidR="00C22DDF" w:rsidRPr="004972C6" w:rsidRDefault="006C2E6D" w:rsidP="00FF0CFA">
            <w:pPr>
              <w:pStyle w:val="PBSTabletext"/>
              <w:rPr>
                <w:lang w:val="en-US"/>
              </w:rPr>
            </w:pPr>
            <w:r w:rsidRPr="004972C6">
              <w:rPr>
                <w:lang w:val="en-US"/>
              </w:rPr>
              <w:t>Percentage of carers registered with Carer Gateway local service providers assessed as having improved carer wellbeing since the program commenced.</w:t>
            </w:r>
          </w:p>
          <w:p w14:paraId="3EF5686A" w14:textId="77777777" w:rsidR="00C22DDF" w:rsidRPr="004972C6" w:rsidRDefault="006C2E6D" w:rsidP="00FF0CFA">
            <w:pPr>
              <w:pStyle w:val="PBSTabletext"/>
              <w:rPr>
                <w:lang w:val="en-US"/>
              </w:rPr>
            </w:pPr>
            <w:r w:rsidRPr="004972C6">
              <w:rPr>
                <w:lang w:val="en-US"/>
              </w:rPr>
              <w:t>2025-26: at least 37 per cent</w:t>
            </w:r>
          </w:p>
          <w:p w14:paraId="67B371D6" w14:textId="77777777" w:rsidR="00C22DDF" w:rsidRPr="004972C6" w:rsidRDefault="006C2E6D" w:rsidP="00FF0CFA">
            <w:pPr>
              <w:pStyle w:val="PBSTabletext"/>
              <w:rPr>
                <w:lang w:val="en-US"/>
              </w:rPr>
            </w:pPr>
            <w:r w:rsidRPr="004972C6">
              <w:rPr>
                <w:lang w:val="en-US"/>
              </w:rPr>
              <w:t>2026-27: at least 38 per cent</w:t>
            </w:r>
          </w:p>
          <w:p w14:paraId="6A231BF2" w14:textId="77777777" w:rsidR="00C22DDF" w:rsidRDefault="006C2E6D" w:rsidP="00FF0CFA">
            <w:pPr>
              <w:pStyle w:val="PBSTabletext"/>
              <w:rPr>
                <w:lang w:val="en-US"/>
              </w:rPr>
            </w:pPr>
            <w:r w:rsidRPr="004972C6">
              <w:rPr>
                <w:lang w:val="en-US"/>
              </w:rPr>
              <w:t>2027-28: at least 39 per cent</w:t>
            </w:r>
          </w:p>
        </w:tc>
      </w:tr>
    </w:tbl>
    <w:p w14:paraId="2ECDF742" w14:textId="77777777" w:rsidR="00C22DDF" w:rsidRDefault="006C2E6D" w:rsidP="00B86024">
      <w:pPr>
        <w:pStyle w:val="PBSHeading"/>
      </w:pPr>
      <w:r w:rsidRPr="00263962">
        <w:t>Table 2.3.</w:t>
      </w:r>
      <w:r>
        <w:t>3</w:t>
      </w:r>
      <w:r w:rsidRPr="00263962">
        <w:t xml:space="preserve">: Performance </w:t>
      </w:r>
      <w:r>
        <w:t>measure</w:t>
      </w:r>
      <w:r w:rsidRPr="00263962">
        <w:t xml:space="preserve">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961"/>
        <w:gridCol w:w="3076"/>
        <w:gridCol w:w="2663"/>
      </w:tblGrid>
      <w:tr w:rsidR="00DD3F55" w14:paraId="66924982" w14:textId="77777777" w:rsidTr="00315175">
        <w:tc>
          <w:tcPr>
            <w:tcW w:w="779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E935E38" w14:textId="77777777" w:rsidR="00C22DDF" w:rsidRDefault="006C2E6D" w:rsidP="009D2323">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3.1 – Disability and Carers </w:t>
            </w:r>
            <w:r>
              <w:rPr>
                <w:rFonts w:ascii="Arial" w:hAnsi="Arial" w:cs="Arial"/>
                <w:sz w:val="16"/>
                <w:szCs w:val="16"/>
                <w:lang w:eastAsia="en-US"/>
              </w:rPr>
              <w:t>– To support people with disabilities and carers to actively participate in community and economic life.</w:t>
            </w:r>
          </w:p>
        </w:tc>
      </w:tr>
      <w:tr w:rsidR="00DD3F55" w14:paraId="65EB6055" w14:textId="77777777" w:rsidTr="00315175">
        <w:tc>
          <w:tcPr>
            <w:tcW w:w="1985" w:type="dxa"/>
            <w:tcBorders>
              <w:top w:val="single" w:sz="4" w:space="0" w:color="auto"/>
              <w:left w:val="single" w:sz="4" w:space="0" w:color="auto"/>
              <w:bottom w:val="double" w:sz="4" w:space="0" w:color="auto"/>
              <w:right w:val="single" w:sz="4" w:space="0" w:color="auto"/>
            </w:tcBorders>
            <w:hideMark/>
          </w:tcPr>
          <w:p w14:paraId="151ADECA" w14:textId="77777777" w:rsidR="00C22DDF" w:rsidRDefault="006C2E6D" w:rsidP="009D23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812" w:type="dxa"/>
            <w:gridSpan w:val="2"/>
            <w:tcBorders>
              <w:top w:val="single" w:sz="4" w:space="0" w:color="auto"/>
              <w:left w:val="single" w:sz="4" w:space="0" w:color="auto"/>
              <w:bottom w:val="double" w:sz="4" w:space="0" w:color="auto"/>
              <w:right w:val="single" w:sz="4" w:space="0" w:color="auto"/>
            </w:tcBorders>
            <w:hideMark/>
          </w:tcPr>
          <w:p w14:paraId="42E1A7B3" w14:textId="77777777" w:rsidR="00C22DDF" w:rsidRPr="00FF0CFA" w:rsidRDefault="006C2E6D" w:rsidP="00FF0CFA">
            <w:pPr>
              <w:pStyle w:val="PBSTabletext"/>
            </w:pPr>
            <w:r w:rsidRPr="00FF0CFA">
              <w:rPr>
                <w:b/>
                <w:bCs/>
              </w:rPr>
              <w:t>Young</w:t>
            </w:r>
            <w:r w:rsidRPr="00FF0CFA">
              <w:t xml:space="preserve"> </w:t>
            </w:r>
            <w:r w:rsidRPr="00FF0CFA">
              <w:rPr>
                <w:b/>
                <w:bCs/>
              </w:rPr>
              <w:t>People</w:t>
            </w:r>
            <w:r w:rsidRPr="00FF0CFA">
              <w:t xml:space="preserve"> </w:t>
            </w:r>
            <w:r w:rsidRPr="00FF0CFA">
              <w:rPr>
                <w:b/>
                <w:bCs/>
              </w:rPr>
              <w:t>in</w:t>
            </w:r>
            <w:r w:rsidRPr="00FF0CFA">
              <w:t xml:space="preserve"> </w:t>
            </w:r>
            <w:r w:rsidRPr="00FF0CFA">
              <w:rPr>
                <w:b/>
                <w:bCs/>
              </w:rPr>
              <w:t>Residential</w:t>
            </w:r>
            <w:r w:rsidRPr="00FF0CFA">
              <w:t xml:space="preserve"> </w:t>
            </w:r>
            <w:r w:rsidRPr="00FF0CFA">
              <w:rPr>
                <w:b/>
                <w:bCs/>
              </w:rPr>
              <w:t>Aged</w:t>
            </w:r>
            <w:r w:rsidRPr="00FF0CFA">
              <w:t xml:space="preserve"> </w:t>
            </w:r>
            <w:r w:rsidRPr="00FF0CFA">
              <w:rPr>
                <w:b/>
                <w:bCs/>
              </w:rPr>
              <w:t>Care</w:t>
            </w:r>
          </w:p>
        </w:tc>
      </w:tr>
      <w:tr w:rsidR="00DD3F55" w14:paraId="2D906DA3" w14:textId="77777777" w:rsidTr="00315175">
        <w:tc>
          <w:tcPr>
            <w:tcW w:w="1985" w:type="dxa"/>
            <w:tcBorders>
              <w:top w:val="double" w:sz="4" w:space="0" w:color="auto"/>
              <w:left w:val="single" w:sz="4" w:space="0" w:color="auto"/>
              <w:bottom w:val="single" w:sz="4" w:space="0" w:color="auto"/>
              <w:right w:val="single" w:sz="4" w:space="0" w:color="auto"/>
            </w:tcBorders>
            <w:hideMark/>
          </w:tcPr>
          <w:p w14:paraId="11DB82B6" w14:textId="77777777" w:rsidR="00C22DDF" w:rsidRDefault="006C2E6D" w:rsidP="009D23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2D322DD3" w14:textId="77777777" w:rsidR="00C22DDF" w:rsidRDefault="006C2E6D" w:rsidP="009D23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694" w:type="dxa"/>
            <w:tcBorders>
              <w:top w:val="double" w:sz="4" w:space="0" w:color="auto"/>
              <w:left w:val="single" w:sz="4" w:space="0" w:color="auto"/>
              <w:bottom w:val="single" w:sz="4" w:space="0" w:color="auto"/>
              <w:right w:val="single" w:sz="4" w:space="0" w:color="auto"/>
            </w:tcBorders>
            <w:hideMark/>
          </w:tcPr>
          <w:p w14:paraId="7914C9D8" w14:textId="77777777" w:rsidR="00C22DDF" w:rsidRDefault="006C2E6D" w:rsidP="009D23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1D434DCC" w14:textId="77777777" w:rsidTr="00315175">
        <w:tc>
          <w:tcPr>
            <w:tcW w:w="1985" w:type="dxa"/>
            <w:tcBorders>
              <w:top w:val="single" w:sz="4" w:space="0" w:color="auto"/>
              <w:left w:val="single" w:sz="4" w:space="0" w:color="auto"/>
              <w:bottom w:val="dotted" w:sz="4" w:space="0" w:color="auto"/>
              <w:right w:val="single" w:sz="4" w:space="0" w:color="auto"/>
            </w:tcBorders>
            <w:hideMark/>
          </w:tcPr>
          <w:p w14:paraId="18CADDF5" w14:textId="77777777" w:rsidR="00C22DDF" w:rsidRDefault="006C2E6D" w:rsidP="009D23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39B1CE61" w14:textId="77777777" w:rsidR="00C22DDF" w:rsidRDefault="006C2E6D" w:rsidP="009D23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118" w:type="dxa"/>
            <w:tcBorders>
              <w:top w:val="single" w:sz="4" w:space="0" w:color="auto"/>
              <w:left w:val="single" w:sz="4" w:space="0" w:color="auto"/>
              <w:bottom w:val="dotted" w:sz="4" w:space="0" w:color="auto"/>
              <w:right w:val="single" w:sz="4" w:space="0" w:color="auto"/>
            </w:tcBorders>
            <w:hideMark/>
          </w:tcPr>
          <w:p w14:paraId="754738ED" w14:textId="77777777" w:rsidR="00C22DDF" w:rsidRDefault="006C2E6D" w:rsidP="00FF0CFA">
            <w:pPr>
              <w:pStyle w:val="PBSTabletext"/>
            </w:pPr>
            <w:r w:rsidRPr="00C22DDF">
              <w:rPr>
                <w:lang w:val="en-US"/>
              </w:rPr>
              <w:t>Progress towards the target relating to younger people in residential aged care.</w:t>
            </w:r>
          </w:p>
        </w:tc>
        <w:tc>
          <w:tcPr>
            <w:tcW w:w="2694" w:type="dxa"/>
            <w:tcBorders>
              <w:top w:val="single" w:sz="4" w:space="0" w:color="auto"/>
              <w:left w:val="single" w:sz="4" w:space="0" w:color="auto"/>
              <w:bottom w:val="dotted" w:sz="4" w:space="0" w:color="auto"/>
              <w:right w:val="single" w:sz="4" w:space="0" w:color="auto"/>
            </w:tcBorders>
            <w:hideMark/>
          </w:tcPr>
          <w:p w14:paraId="485FC632" w14:textId="77777777" w:rsidR="00C22DDF" w:rsidRPr="001724D4" w:rsidRDefault="006C2E6D" w:rsidP="00FF0CFA">
            <w:pPr>
              <w:pStyle w:val="PBSTabletext"/>
            </w:pPr>
            <w:r w:rsidRPr="00C22DDF">
              <w:rPr>
                <w:lang w:val="en-US"/>
              </w:rPr>
              <w:t>No people under 65 years living in residential aged care by 2025 apart from in exceptional circumstances.</w:t>
            </w:r>
          </w:p>
        </w:tc>
      </w:tr>
      <w:tr w:rsidR="00DD3F55" w14:paraId="1B45AE34" w14:textId="77777777" w:rsidTr="00315175">
        <w:tc>
          <w:tcPr>
            <w:tcW w:w="1985" w:type="dxa"/>
            <w:tcBorders>
              <w:top w:val="dotted" w:sz="4" w:space="0" w:color="auto"/>
              <w:left w:val="single" w:sz="4" w:space="0" w:color="auto"/>
              <w:right w:val="single" w:sz="4" w:space="0" w:color="auto"/>
            </w:tcBorders>
          </w:tcPr>
          <w:p w14:paraId="3A0C5896" w14:textId="77777777" w:rsidR="00C22DDF" w:rsidRDefault="006C2E6D" w:rsidP="009D232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06AF454B" w14:textId="77777777" w:rsidR="00C22DDF" w:rsidRDefault="006C2E6D" w:rsidP="009D23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2025-28</w:t>
            </w:r>
          </w:p>
        </w:tc>
        <w:tc>
          <w:tcPr>
            <w:tcW w:w="3118" w:type="dxa"/>
            <w:tcBorders>
              <w:top w:val="dotted" w:sz="4" w:space="0" w:color="auto"/>
              <w:left w:val="single" w:sz="4" w:space="0" w:color="auto"/>
              <w:right w:val="single" w:sz="4" w:space="0" w:color="auto"/>
            </w:tcBorders>
          </w:tcPr>
          <w:p w14:paraId="0D01F6B6" w14:textId="77777777" w:rsidR="00C22DDF" w:rsidRDefault="006C2E6D" w:rsidP="00FF0CFA">
            <w:pPr>
              <w:pStyle w:val="PBSTabletext"/>
              <w:rPr>
                <w:lang w:val="en-US"/>
              </w:rPr>
            </w:pPr>
            <w:r>
              <w:rPr>
                <w:lang w:val="en-US"/>
              </w:rPr>
              <w:t xml:space="preserve">The target recommended by the Aged Care Royal Commission was for 1 January 2025. </w:t>
            </w:r>
          </w:p>
        </w:tc>
        <w:tc>
          <w:tcPr>
            <w:tcW w:w="2694" w:type="dxa"/>
            <w:tcBorders>
              <w:top w:val="dotted" w:sz="4" w:space="0" w:color="auto"/>
              <w:left w:val="single" w:sz="4" w:space="0" w:color="auto"/>
              <w:right w:val="single" w:sz="4" w:space="0" w:color="auto"/>
            </w:tcBorders>
          </w:tcPr>
          <w:p w14:paraId="1F625AE4" w14:textId="77777777" w:rsidR="00C22DDF" w:rsidRDefault="006C2E6D" w:rsidP="00FF0CFA">
            <w:pPr>
              <w:pStyle w:val="PBSTabletext"/>
              <w:rPr>
                <w:lang w:val="en-US"/>
              </w:rPr>
            </w:pPr>
            <w:r>
              <w:rPr>
                <w:lang w:val="en-US"/>
              </w:rPr>
              <w:t xml:space="preserve">The target recommended by the Aged Care Royal Commission was for 1 January 2025. </w:t>
            </w:r>
          </w:p>
        </w:tc>
      </w:tr>
      <w:tr w:rsidR="00DD3F55" w14:paraId="2AED7A7E" w14:textId="77777777" w:rsidTr="00315175">
        <w:tc>
          <w:tcPr>
            <w:tcW w:w="7797" w:type="dxa"/>
            <w:gridSpan w:val="3"/>
            <w:tcBorders>
              <w:top w:val="single" w:sz="4" w:space="0" w:color="auto"/>
              <w:left w:val="single" w:sz="4" w:space="0" w:color="auto"/>
              <w:right w:val="single" w:sz="4" w:space="0" w:color="auto"/>
            </w:tcBorders>
          </w:tcPr>
          <w:p w14:paraId="5B38BE68" w14:textId="77777777" w:rsidR="00C22DDF" w:rsidRDefault="006C2E6D" w:rsidP="009D2323">
            <w:pPr>
              <w:pStyle w:val="Normal00"/>
              <w:tabs>
                <w:tab w:val="left" w:pos="709"/>
              </w:tabs>
              <w:spacing w:before="60" w:after="60" w:line="240" w:lineRule="auto"/>
              <w:rPr>
                <w:rFonts w:ascii="Arial" w:hAnsi="Arial" w:cs="Arial"/>
                <w:sz w:val="16"/>
                <w:szCs w:val="16"/>
                <w:lang w:val="en-US" w:eastAsia="en-US"/>
              </w:rPr>
            </w:pPr>
            <w:r>
              <w:rPr>
                <w:rFonts w:ascii="Arial" w:hAnsi="Arial" w:cs="Arial"/>
                <w:b/>
                <w:sz w:val="16"/>
                <w:szCs w:val="16"/>
                <w:lang w:val="en-US" w:eastAsia="en-US"/>
              </w:rPr>
              <w:t xml:space="preserve">Material changes to Program 3.1 </w:t>
            </w:r>
            <w:r w:rsidRPr="00EB0A8D">
              <w:rPr>
                <w:rFonts w:ascii="Arial" w:hAnsi="Arial" w:cs="Arial"/>
                <w:b/>
                <w:sz w:val="16"/>
                <w:szCs w:val="16"/>
                <w:lang w:eastAsia="en-US"/>
              </w:rPr>
              <w:t xml:space="preserve">since 2024-25 Budget: </w:t>
            </w:r>
            <w:r w:rsidRPr="00FF0CFA">
              <w:rPr>
                <w:rFonts w:ascii="Arial" w:hAnsi="Arial" w:cs="Arial"/>
                <w:bCs/>
                <w:sz w:val="16"/>
                <w:szCs w:val="16"/>
                <w:lang w:eastAsia="en-US"/>
              </w:rPr>
              <w:t>Nil</w:t>
            </w:r>
          </w:p>
        </w:tc>
      </w:tr>
    </w:tbl>
    <w:p w14:paraId="7380FE06" w14:textId="77777777" w:rsidR="00C22DDF" w:rsidRPr="00263962" w:rsidRDefault="006C2E6D" w:rsidP="00B86024">
      <w:pPr>
        <w:pStyle w:val="PBSHeading"/>
      </w:pPr>
      <w:r w:rsidRPr="00263962">
        <w:t>Table 2.3.</w:t>
      </w:r>
      <w:r>
        <w:t>3</w:t>
      </w:r>
      <w:r w:rsidRPr="00263962">
        <w:t xml:space="preserve">: Performance </w:t>
      </w:r>
      <w:r>
        <w:t>measure</w:t>
      </w:r>
      <w:r w:rsidRPr="00263962">
        <w:t xml:space="preserve"> for Outcome 3 (continued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6D221D08"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69E2C9C" w14:textId="77777777" w:rsidR="00B86024" w:rsidRDefault="006C2E6D"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bdr w:val="none" w:sz="0" w:space="0" w:color="auto" w:frame="1"/>
                <w:lang w:eastAsia="en-US"/>
              </w:rPr>
              <w:t>Program 3.2</w:t>
            </w:r>
            <w:r>
              <w:rPr>
                <w:rFonts w:ascii="Arial" w:hAnsi="Arial" w:cs="Arial"/>
                <w:sz w:val="16"/>
                <w:szCs w:val="16"/>
                <w:bdr w:val="none" w:sz="0" w:space="0" w:color="auto" w:frame="1"/>
                <w:lang w:eastAsia="en-US"/>
              </w:rPr>
              <w:t xml:space="preserve"> – </w:t>
            </w:r>
            <w:r>
              <w:rPr>
                <w:rFonts w:ascii="Arial" w:hAnsi="Arial" w:cs="Arial"/>
                <w:b/>
                <w:sz w:val="16"/>
                <w:szCs w:val="16"/>
                <w:bdr w:val="none" w:sz="0" w:space="0" w:color="auto" w:frame="1"/>
                <w:lang w:eastAsia="en-US"/>
              </w:rPr>
              <w:t xml:space="preserve">National Disability Insurance Scheme </w:t>
            </w:r>
            <w:r>
              <w:rPr>
                <w:rFonts w:ascii="Arial" w:hAnsi="Arial" w:cs="Arial"/>
                <w:sz w:val="16"/>
                <w:szCs w:val="16"/>
                <w:bdr w:val="none" w:sz="0" w:space="0" w:color="auto" w:frame="1"/>
                <w:lang w:eastAsia="en-US"/>
              </w:rPr>
              <w:t>– 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DD3F55" w14:paraId="6312DEF5"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50C0BD3B" w14:textId="77777777" w:rsidR="00B86024" w:rsidRDefault="006C2E6D"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hideMark/>
          </w:tcPr>
          <w:p w14:paraId="0D286E0F" w14:textId="77777777" w:rsidR="00B86024" w:rsidRPr="00FF0CFA" w:rsidRDefault="006C2E6D" w:rsidP="00FF0CFA">
            <w:pPr>
              <w:pStyle w:val="PBSTabletext"/>
            </w:pPr>
            <w:r w:rsidRPr="00B14094">
              <w:rPr>
                <w:b/>
                <w:bCs/>
              </w:rPr>
              <w:t xml:space="preserve">NDIS </w:t>
            </w:r>
            <w:r w:rsidR="00776A32" w:rsidRPr="00B14094">
              <w:rPr>
                <w:b/>
                <w:bCs/>
              </w:rPr>
              <w:t>Transition</w:t>
            </w:r>
          </w:p>
        </w:tc>
      </w:tr>
      <w:tr w:rsidR="00DD3F55" w14:paraId="790BEF1B"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66004EF8" w14:textId="77777777" w:rsidR="00B86024" w:rsidRDefault="006C2E6D"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34E26480" w14:textId="77777777" w:rsidR="00B86024" w:rsidRPr="00F6012A" w:rsidRDefault="006C2E6D" w:rsidP="00BC505A">
            <w:pPr>
              <w:pStyle w:val="Normal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6C364542" w14:textId="77777777" w:rsidR="00B86024" w:rsidRDefault="006C2E6D" w:rsidP="00BC505A">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6C2E889F" w14:textId="77777777" w:rsidTr="00315175">
        <w:tc>
          <w:tcPr>
            <w:tcW w:w="1701" w:type="dxa"/>
            <w:tcBorders>
              <w:top w:val="single" w:sz="4" w:space="0" w:color="auto"/>
              <w:left w:val="single" w:sz="4" w:space="0" w:color="auto"/>
              <w:bottom w:val="dotted" w:sz="4" w:space="0" w:color="auto"/>
              <w:right w:val="single" w:sz="4" w:space="0" w:color="auto"/>
            </w:tcBorders>
          </w:tcPr>
          <w:p w14:paraId="59E0E202" w14:textId="77777777" w:rsidR="003C2FB4" w:rsidRDefault="006C2E6D"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234B42AA" w14:textId="77777777" w:rsidR="00B86024" w:rsidRDefault="006C2E6D" w:rsidP="00BC505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194948BB" w14:textId="77777777" w:rsidR="00C22DDF" w:rsidRDefault="006C2E6D" w:rsidP="00FF0CFA">
            <w:pPr>
              <w:pStyle w:val="PBSTabletext"/>
              <w:rPr>
                <w:b/>
                <w:color w:val="FF0000"/>
              </w:rPr>
            </w:pPr>
            <w:r>
              <w:rPr>
                <w:lang w:val="en-US"/>
              </w:rPr>
              <w:t>Not Applicable</w:t>
            </w:r>
          </w:p>
          <w:p w14:paraId="2B77E0A9" w14:textId="77777777" w:rsidR="00B86024" w:rsidRDefault="00B86024" w:rsidP="00FF0CFA">
            <w:pPr>
              <w:pStyle w:val="PBSTabletext"/>
              <w:rPr>
                <w:rFonts w:eastAsia="Calibri"/>
              </w:rPr>
            </w:pPr>
          </w:p>
        </w:tc>
        <w:tc>
          <w:tcPr>
            <w:tcW w:w="2552" w:type="dxa"/>
            <w:tcBorders>
              <w:top w:val="single" w:sz="4" w:space="0" w:color="auto"/>
              <w:left w:val="single" w:sz="4" w:space="0" w:color="auto"/>
              <w:bottom w:val="dotted" w:sz="4" w:space="0" w:color="auto"/>
              <w:right w:val="single" w:sz="4" w:space="0" w:color="auto"/>
            </w:tcBorders>
          </w:tcPr>
          <w:p w14:paraId="30F28C1C" w14:textId="77777777" w:rsidR="00C22DDF" w:rsidRDefault="006C2E6D" w:rsidP="00FF0CFA">
            <w:pPr>
              <w:pStyle w:val="PBSTabletext"/>
              <w:rPr>
                <w:b/>
                <w:color w:val="FF0000"/>
              </w:rPr>
            </w:pPr>
            <w:r>
              <w:rPr>
                <w:lang w:val="en-US"/>
              </w:rPr>
              <w:t>Not Applicable</w:t>
            </w:r>
          </w:p>
          <w:p w14:paraId="63F5EA68" w14:textId="77777777" w:rsidR="00B86024" w:rsidRDefault="00B86024" w:rsidP="00FF0CFA">
            <w:pPr>
              <w:pStyle w:val="PBSTabletext"/>
              <w:rPr>
                <w:rFonts w:eastAsia="Calibri"/>
              </w:rPr>
            </w:pPr>
          </w:p>
        </w:tc>
      </w:tr>
      <w:tr w:rsidR="00DD3F55" w14:paraId="54CB97B6" w14:textId="77777777" w:rsidTr="00315175">
        <w:tc>
          <w:tcPr>
            <w:tcW w:w="1701" w:type="dxa"/>
            <w:tcBorders>
              <w:top w:val="dotted" w:sz="4" w:space="0" w:color="auto"/>
              <w:left w:val="single" w:sz="4" w:space="0" w:color="auto"/>
              <w:right w:val="single" w:sz="4" w:space="0" w:color="auto"/>
            </w:tcBorders>
          </w:tcPr>
          <w:p w14:paraId="503C2ABB" w14:textId="77777777" w:rsidR="003C2FB4" w:rsidRDefault="006C2E6D" w:rsidP="003C2FB4">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2F402239" w14:textId="77777777" w:rsidR="003C2FB4" w:rsidRDefault="006C2E6D" w:rsidP="003C2FB4">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2025-28</w:t>
            </w:r>
          </w:p>
          <w:p w14:paraId="4A6DB9D3" w14:textId="77777777" w:rsidR="003C2FB4" w:rsidRDefault="003C2FB4" w:rsidP="003C2FB4">
            <w:pPr>
              <w:pStyle w:val="Normal0"/>
              <w:tabs>
                <w:tab w:val="left" w:pos="709"/>
              </w:tabs>
              <w:spacing w:before="60" w:after="60" w:line="240" w:lineRule="auto"/>
              <w:jc w:val="left"/>
              <w:rPr>
                <w:rFonts w:ascii="Arial" w:hAnsi="Arial" w:cs="Arial"/>
                <w:sz w:val="16"/>
                <w:szCs w:val="16"/>
                <w:lang w:eastAsia="en-US"/>
              </w:rPr>
            </w:pPr>
          </w:p>
        </w:tc>
        <w:tc>
          <w:tcPr>
            <w:tcW w:w="3402" w:type="dxa"/>
            <w:tcBorders>
              <w:top w:val="dotted" w:sz="4" w:space="0" w:color="auto"/>
              <w:left w:val="single" w:sz="4" w:space="0" w:color="auto"/>
              <w:bottom w:val="single" w:sz="4" w:space="0" w:color="auto"/>
              <w:right w:val="single" w:sz="4" w:space="0" w:color="auto"/>
            </w:tcBorders>
          </w:tcPr>
          <w:p w14:paraId="6E7EBAAD" w14:textId="77777777" w:rsidR="003C2FB4" w:rsidRPr="00706DF4" w:rsidRDefault="006C2E6D" w:rsidP="00FF0CFA">
            <w:pPr>
              <w:pStyle w:val="PBSTabletext"/>
            </w:pPr>
            <w:r>
              <w:rPr>
                <w:lang w:val="en-US"/>
              </w:rPr>
              <w:t>As per 2024-25</w:t>
            </w:r>
          </w:p>
        </w:tc>
        <w:tc>
          <w:tcPr>
            <w:tcW w:w="2552" w:type="dxa"/>
            <w:tcBorders>
              <w:top w:val="dotted" w:sz="4" w:space="0" w:color="auto"/>
              <w:left w:val="single" w:sz="4" w:space="0" w:color="auto"/>
              <w:bottom w:val="single" w:sz="4" w:space="0" w:color="auto"/>
              <w:right w:val="single" w:sz="4" w:space="0" w:color="auto"/>
            </w:tcBorders>
          </w:tcPr>
          <w:p w14:paraId="0ECC75B0" w14:textId="77777777" w:rsidR="003C2FB4" w:rsidRPr="00706DF4" w:rsidRDefault="006C2E6D" w:rsidP="00FF0CFA">
            <w:pPr>
              <w:pStyle w:val="PBSTabletext"/>
            </w:pPr>
            <w:r>
              <w:rPr>
                <w:lang w:val="en-US"/>
              </w:rPr>
              <w:t>As per 2024-25</w:t>
            </w:r>
          </w:p>
        </w:tc>
      </w:tr>
      <w:tr w:rsidR="00DD3F55" w14:paraId="6695BA97"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2187F27E" w14:textId="77777777" w:rsidR="00706DF4" w:rsidRDefault="006C2E6D"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hideMark/>
          </w:tcPr>
          <w:p w14:paraId="776E8949" w14:textId="77777777" w:rsidR="00706DF4" w:rsidRPr="00FF0CFA" w:rsidRDefault="006C2E6D" w:rsidP="00FF0CFA">
            <w:pPr>
              <w:pStyle w:val="PBSTabletext"/>
            </w:pPr>
            <w:r w:rsidRPr="00B14094">
              <w:rPr>
                <w:b/>
                <w:bCs/>
              </w:rPr>
              <w:t>NDIS Participant Plans</w:t>
            </w:r>
            <w:r w:rsidRPr="00FF0CFA">
              <w:t xml:space="preserve">  </w:t>
            </w:r>
          </w:p>
        </w:tc>
      </w:tr>
      <w:tr w:rsidR="00DD3F55" w14:paraId="3721C8B8"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1924237A" w14:textId="77777777" w:rsidR="00706DF4" w:rsidRDefault="006C2E6D"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1A71B306" w14:textId="77777777" w:rsidR="00706DF4" w:rsidRPr="00F6012A" w:rsidRDefault="006C2E6D" w:rsidP="00B94B23">
            <w:pPr>
              <w:pStyle w:val="Normal0"/>
              <w:tabs>
                <w:tab w:val="left" w:pos="709"/>
              </w:tabs>
              <w:spacing w:before="60" w:after="60" w:line="240" w:lineRule="auto"/>
              <w:jc w:val="left"/>
              <w:rPr>
                <w:rFonts w:ascii="Arial" w:hAnsi="Arial" w:cs="Arial"/>
                <w:b/>
                <w:sz w:val="16"/>
                <w:szCs w:val="16"/>
                <w:vertAlign w:val="superscript"/>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16EDAD65" w14:textId="77777777" w:rsidR="00706DF4" w:rsidRDefault="006C2E6D" w:rsidP="00B94B2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076D7EA2" w14:textId="77777777" w:rsidTr="00315175">
        <w:tc>
          <w:tcPr>
            <w:tcW w:w="1701" w:type="dxa"/>
            <w:tcBorders>
              <w:top w:val="single" w:sz="4" w:space="0" w:color="auto"/>
              <w:left w:val="single" w:sz="4" w:space="0" w:color="auto"/>
              <w:bottom w:val="dotted" w:sz="4" w:space="0" w:color="auto"/>
              <w:right w:val="single" w:sz="4" w:space="0" w:color="auto"/>
            </w:tcBorders>
          </w:tcPr>
          <w:p w14:paraId="261E0A32" w14:textId="77777777" w:rsidR="00C22DDF" w:rsidRDefault="006C2E6D"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6979E159" w14:textId="77777777" w:rsidR="00C22DDF" w:rsidRDefault="006C2E6D"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5954" w:type="dxa"/>
            <w:gridSpan w:val="2"/>
            <w:tcBorders>
              <w:top w:val="single" w:sz="4" w:space="0" w:color="auto"/>
              <w:left w:val="single" w:sz="4" w:space="0" w:color="auto"/>
              <w:bottom w:val="dotted" w:sz="4" w:space="0" w:color="auto"/>
              <w:right w:val="single" w:sz="4" w:space="0" w:color="auto"/>
            </w:tcBorders>
          </w:tcPr>
          <w:p w14:paraId="03C71496" w14:textId="77777777" w:rsidR="00C22DDF" w:rsidRDefault="006C2E6D" w:rsidP="00C22DDF">
            <w:pPr>
              <w:keepLines w:val="0"/>
              <w:autoSpaceDE w:val="0"/>
              <w:autoSpaceDN w:val="0"/>
              <w:adjustRightInd w:val="0"/>
              <w:spacing w:after="0" w:line="288" w:lineRule="auto"/>
              <w:jc w:val="left"/>
              <w:rPr>
                <w:rFonts w:ascii="Arial" w:eastAsia="Calibri" w:hAnsi="Arial" w:cs="Arial"/>
                <w:iCs/>
                <w:sz w:val="16"/>
                <w:szCs w:val="16"/>
                <w:lang w:eastAsia="en-US"/>
              </w:rPr>
            </w:pPr>
            <w:r w:rsidRPr="00C22DDF">
              <w:rPr>
                <w:rFonts w:ascii="Arial" w:hAnsi="Arial" w:cs="Arial"/>
                <w:sz w:val="16"/>
                <w:szCs w:val="16"/>
                <w:lang w:eastAsia="en-US"/>
              </w:rPr>
              <w:t>Under review with a new performance measure to be developed</w:t>
            </w:r>
            <w:r>
              <w:rPr>
                <w:rFonts w:ascii="Arial" w:hAnsi="Arial" w:cs="Arial"/>
                <w:sz w:val="16"/>
                <w:szCs w:val="16"/>
                <w:lang w:eastAsia="en-US"/>
              </w:rPr>
              <w:t>.</w:t>
            </w:r>
          </w:p>
        </w:tc>
      </w:tr>
      <w:tr w:rsidR="00DD3F55" w14:paraId="24DF622D" w14:textId="77777777" w:rsidTr="00315175">
        <w:tc>
          <w:tcPr>
            <w:tcW w:w="1701" w:type="dxa"/>
            <w:tcBorders>
              <w:top w:val="dotted" w:sz="4" w:space="0" w:color="auto"/>
              <w:left w:val="single" w:sz="4" w:space="0" w:color="auto"/>
              <w:right w:val="single" w:sz="4" w:space="0" w:color="auto"/>
            </w:tcBorders>
          </w:tcPr>
          <w:p w14:paraId="0E9FD2EA" w14:textId="77777777" w:rsidR="00C22DDF" w:rsidRDefault="006C2E6D" w:rsidP="00B94B23">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Forward Estimates</w:t>
            </w:r>
          </w:p>
          <w:p w14:paraId="246B081E" w14:textId="77777777" w:rsidR="00C22DDF" w:rsidRDefault="006C2E6D" w:rsidP="00B94B2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2025-28</w:t>
            </w:r>
          </w:p>
          <w:p w14:paraId="392327B6" w14:textId="77777777" w:rsidR="00C22DDF" w:rsidRDefault="00C22DDF" w:rsidP="00B94B23">
            <w:pPr>
              <w:pStyle w:val="Normal0"/>
              <w:tabs>
                <w:tab w:val="left" w:pos="709"/>
              </w:tabs>
              <w:spacing w:before="60" w:after="60" w:line="240" w:lineRule="auto"/>
              <w:jc w:val="left"/>
              <w:rPr>
                <w:rFonts w:ascii="Arial" w:hAnsi="Arial" w:cs="Arial"/>
                <w:sz w:val="16"/>
                <w:szCs w:val="16"/>
                <w:lang w:eastAsia="en-US"/>
              </w:rPr>
            </w:pPr>
          </w:p>
        </w:tc>
        <w:tc>
          <w:tcPr>
            <w:tcW w:w="3402" w:type="dxa"/>
            <w:tcBorders>
              <w:top w:val="dotted" w:sz="4" w:space="0" w:color="auto"/>
              <w:left w:val="single" w:sz="4" w:space="0" w:color="auto"/>
              <w:right w:val="single" w:sz="4" w:space="0" w:color="auto"/>
            </w:tcBorders>
          </w:tcPr>
          <w:p w14:paraId="14B74F88" w14:textId="77777777" w:rsidR="00C22DDF" w:rsidRDefault="006C2E6D" w:rsidP="00FF0CFA">
            <w:pPr>
              <w:pStyle w:val="PBSTabletext"/>
              <w:rPr>
                <w:lang w:val="en-US"/>
              </w:rPr>
            </w:pPr>
            <w:r>
              <w:rPr>
                <w:lang w:val="en-US"/>
              </w:rPr>
              <w:t>As per 2024-25</w:t>
            </w:r>
          </w:p>
          <w:p w14:paraId="5772C2C9" w14:textId="77777777" w:rsidR="00C22DDF" w:rsidRDefault="00C22DDF" w:rsidP="00FF0CFA">
            <w:pPr>
              <w:pStyle w:val="PBSTabletext"/>
            </w:pPr>
          </w:p>
          <w:p w14:paraId="68A78391" w14:textId="77777777" w:rsidR="00C22DDF" w:rsidRDefault="006C2E6D" w:rsidP="00FF0CFA">
            <w:pPr>
              <w:pStyle w:val="PBSTabletext"/>
              <w:rPr>
                <w:lang w:val="en-US"/>
              </w:rPr>
            </w:pPr>
            <w:r>
              <w:t>2026-27:</w:t>
            </w:r>
          </w:p>
          <w:p w14:paraId="7D6F36C0" w14:textId="70885723" w:rsidR="00C22DDF" w:rsidRPr="00706DF4" w:rsidRDefault="006C2E6D" w:rsidP="00FF0CFA">
            <w:pPr>
              <w:pStyle w:val="PBSTabletext"/>
            </w:pPr>
            <w:r>
              <w:t>NDIS cost growth is sustainable</w:t>
            </w:r>
            <w:r w:rsidR="007C0154">
              <w:t>.</w:t>
            </w:r>
          </w:p>
        </w:tc>
        <w:tc>
          <w:tcPr>
            <w:tcW w:w="2552" w:type="dxa"/>
            <w:tcBorders>
              <w:top w:val="dotted" w:sz="4" w:space="0" w:color="auto"/>
              <w:left w:val="single" w:sz="4" w:space="0" w:color="auto"/>
              <w:right w:val="single" w:sz="4" w:space="0" w:color="auto"/>
            </w:tcBorders>
          </w:tcPr>
          <w:p w14:paraId="2E94653A" w14:textId="77777777" w:rsidR="00C22DDF" w:rsidRDefault="006C2E6D" w:rsidP="00FF0CFA">
            <w:pPr>
              <w:pStyle w:val="PBSTabletext"/>
              <w:rPr>
                <w:lang w:val="en-US"/>
              </w:rPr>
            </w:pPr>
            <w:r>
              <w:rPr>
                <w:lang w:val="en-US"/>
              </w:rPr>
              <w:t>As per 2024-25</w:t>
            </w:r>
          </w:p>
          <w:p w14:paraId="0DFC371E" w14:textId="77777777" w:rsidR="00C22DDF" w:rsidRDefault="00C22DDF" w:rsidP="00FF0CFA">
            <w:pPr>
              <w:pStyle w:val="PBSTabletext"/>
              <w:rPr>
                <w:lang w:val="en-US"/>
              </w:rPr>
            </w:pPr>
          </w:p>
          <w:p w14:paraId="1FDB3398" w14:textId="77777777" w:rsidR="00C22DDF" w:rsidRDefault="006C2E6D" w:rsidP="00FF0CFA">
            <w:pPr>
              <w:pStyle w:val="PBSTabletext"/>
              <w:rPr>
                <w:lang w:val="en-US"/>
              </w:rPr>
            </w:pPr>
            <w:r>
              <w:rPr>
                <w:lang w:val="en-US"/>
              </w:rPr>
              <w:t>2026-27:</w:t>
            </w:r>
          </w:p>
          <w:p w14:paraId="375722D0" w14:textId="77777777" w:rsidR="00C22DDF" w:rsidRPr="00C22DDF" w:rsidRDefault="006C2E6D" w:rsidP="00FF0CFA">
            <w:pPr>
              <w:pStyle w:val="PBSTabletext"/>
              <w:rPr>
                <w:lang w:val="en-US"/>
              </w:rPr>
            </w:pPr>
            <w:r>
              <w:rPr>
                <w:lang w:val="en-US"/>
              </w:rPr>
              <w:t>Annual growth in the total costs of the Scheme of no more than 8 per cent by 1 July 2026, with further moderation of growth as the Scheme matures.</w:t>
            </w:r>
          </w:p>
        </w:tc>
      </w:tr>
      <w:tr w:rsidR="00DD3F55" w14:paraId="53ABCDB3" w14:textId="77777777" w:rsidTr="00315175">
        <w:tc>
          <w:tcPr>
            <w:tcW w:w="7655" w:type="dxa"/>
            <w:gridSpan w:val="3"/>
            <w:tcBorders>
              <w:left w:val="single" w:sz="4" w:space="0" w:color="auto"/>
              <w:right w:val="single" w:sz="4" w:space="0" w:color="auto"/>
            </w:tcBorders>
          </w:tcPr>
          <w:p w14:paraId="28C61F4E" w14:textId="77777777" w:rsidR="00C22DDF" w:rsidRDefault="006C2E6D" w:rsidP="00C22DDF">
            <w:pPr>
              <w:pStyle w:val="Normal00"/>
              <w:tabs>
                <w:tab w:val="left" w:pos="709"/>
              </w:tabs>
              <w:spacing w:before="60" w:after="60" w:line="240" w:lineRule="auto"/>
              <w:rPr>
                <w:rFonts w:ascii="Arial" w:hAnsi="Arial" w:cs="Arial"/>
                <w:sz w:val="16"/>
                <w:szCs w:val="16"/>
                <w:lang w:val="en-US" w:eastAsia="en-US"/>
              </w:rPr>
            </w:pPr>
            <w:r>
              <w:rPr>
                <w:rFonts w:ascii="Arial" w:hAnsi="Arial" w:cs="Arial"/>
                <w:b/>
                <w:sz w:val="16"/>
                <w:szCs w:val="16"/>
                <w:lang w:val="en-US" w:eastAsia="en-US"/>
              </w:rPr>
              <w:t xml:space="preserve">Material changes to Program 3.1 </w:t>
            </w:r>
            <w:r w:rsidRPr="00EB0A8D">
              <w:rPr>
                <w:rFonts w:ascii="Arial" w:hAnsi="Arial" w:cs="Arial"/>
                <w:b/>
                <w:sz w:val="16"/>
                <w:szCs w:val="16"/>
                <w:lang w:eastAsia="en-US"/>
              </w:rPr>
              <w:t xml:space="preserve">since 2024-25 Budget: </w:t>
            </w:r>
            <w:r w:rsidRPr="00FF0CFA">
              <w:rPr>
                <w:rFonts w:ascii="Arial" w:hAnsi="Arial" w:cs="Arial"/>
                <w:bCs/>
                <w:sz w:val="16"/>
                <w:szCs w:val="16"/>
                <w:lang w:eastAsia="en-US"/>
              </w:rPr>
              <w:t>Nil</w:t>
            </w:r>
          </w:p>
        </w:tc>
      </w:tr>
    </w:tbl>
    <w:p w14:paraId="00FF281E" w14:textId="77777777" w:rsidR="007B495D" w:rsidRPr="005E0A16" w:rsidRDefault="006C2E6D" w:rsidP="005E1B58">
      <w:pPr>
        <w:keepNext/>
        <w:pageBreakBefore/>
        <w:tabs>
          <w:tab w:val="left" w:pos="709"/>
        </w:tabs>
        <w:spacing w:line="240" w:lineRule="auto"/>
        <w:jc w:val="left"/>
        <w:outlineLvl w:val="2"/>
        <w:rPr>
          <w:rFonts w:ascii="Arial Bold" w:hAnsi="Arial Bold"/>
          <w:b/>
          <w:sz w:val="26"/>
        </w:rPr>
      </w:pPr>
      <w:bookmarkStart w:id="139" w:name="RG_MARKER_64281"/>
      <w:bookmarkStart w:id="140" w:name="RG_MARKER_64298"/>
      <w:bookmarkStart w:id="141" w:name="RG_MARKER_64752"/>
      <w:r>
        <w:rPr>
          <w:rFonts w:ascii="Arial" w:hAnsi="Arial"/>
          <w:b/>
          <w:smallCaps/>
          <w:sz w:val="26"/>
        </w:rPr>
        <w:t>2.4</w:t>
      </w:r>
      <w:bookmarkEnd w:id="139"/>
      <w:bookmarkEnd w:id="140"/>
      <w:bookmarkEnd w:id="141"/>
      <w:r>
        <w:rPr>
          <w:rFonts w:ascii="Arial" w:hAnsi="Arial"/>
          <w:b/>
          <w:smallCaps/>
          <w:sz w:val="26"/>
        </w:rPr>
        <w:tab/>
      </w:r>
      <w:r w:rsidRPr="005E0A16">
        <w:rPr>
          <w:rFonts w:ascii="Arial Bold" w:hAnsi="Arial Bold"/>
          <w:b/>
          <w:sz w:val="26"/>
        </w:rPr>
        <w:t>Budgeted expenses and performance for Outcome 4</w:t>
      </w:r>
    </w:p>
    <w:tbl>
      <w:tblPr>
        <w:tblStyle w:val="TableGrid"/>
        <w:tblW w:w="7711" w:type="dxa"/>
        <w:shd w:val="clear" w:color="auto" w:fill="D9D9D9" w:themeFill="background1" w:themeFillShade="D9"/>
        <w:tblCellMar>
          <w:top w:w="11" w:type="dxa"/>
          <w:bottom w:w="11" w:type="dxa"/>
        </w:tblCellMar>
        <w:tblLook w:val="04A0" w:firstRow="1" w:lastRow="0" w:firstColumn="1" w:lastColumn="0" w:noHBand="0" w:noVBand="1"/>
      </w:tblPr>
      <w:tblGrid>
        <w:gridCol w:w="7711"/>
      </w:tblGrid>
      <w:tr w:rsidR="00DD3F55" w14:paraId="31A9DA7C" w14:textId="77777777" w:rsidTr="00315175">
        <w:trPr>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2C370" w14:textId="77777777" w:rsidR="00BE7B98" w:rsidRDefault="006C2E6D" w:rsidP="005E1B58">
            <w:pPr>
              <w:pStyle w:val="Outcomeheading"/>
              <w:tabs>
                <w:tab w:val="left" w:pos="0"/>
              </w:tabs>
              <w:rPr>
                <w:rFonts w:cs="Arial"/>
              </w:rPr>
            </w:pPr>
            <w:r>
              <w:rPr>
                <w:b w:val="0"/>
              </w:rPr>
              <w:br w:type="page"/>
            </w:r>
            <w:r>
              <w:br w:type="page"/>
            </w:r>
            <w:r>
              <w:rPr>
                <w:rFonts w:cs="Arial"/>
                <w:sz w:val="20"/>
              </w:rPr>
              <w:t>Outcome 4: Housing</w:t>
            </w:r>
          </w:p>
          <w:p w14:paraId="000096E7" w14:textId="77777777" w:rsidR="00BE7B98" w:rsidRDefault="006C2E6D" w:rsidP="00BE7B98">
            <w:pPr>
              <w:pStyle w:val="NormalOutcome"/>
            </w:pPr>
            <w:r>
              <w:t>Supporting access to safe and secure housing for individuals, including social housing, and providing targeted supports for preventing and addressing homelessness</w:t>
            </w:r>
          </w:p>
        </w:tc>
      </w:tr>
    </w:tbl>
    <w:p w14:paraId="5C2F9439" w14:textId="77777777" w:rsidR="00E8098B" w:rsidRDefault="006C2E6D" w:rsidP="005E1B58">
      <w:pPr>
        <w:pStyle w:val="ProgramHeading1"/>
        <w:spacing w:before="240" w:after="0"/>
        <w:rPr>
          <w:rFonts w:cs="Arial"/>
          <w:color w:val="000000"/>
          <w:sz w:val="22"/>
          <w:szCs w:val="22"/>
          <w:bdr w:val="none" w:sz="0" w:space="0" w:color="auto" w:frame="1"/>
        </w:rPr>
      </w:pPr>
      <w:r>
        <w:rPr>
          <w:rFonts w:cs="Arial"/>
          <w:sz w:val="22"/>
          <w:szCs w:val="22"/>
          <w:bdr w:val="none" w:sz="0" w:space="0" w:color="auto" w:frame="1"/>
        </w:rPr>
        <w:t xml:space="preserve">Linked </w:t>
      </w:r>
      <w:r>
        <w:rPr>
          <w:rFonts w:cs="Arial"/>
          <w:color w:val="000000"/>
          <w:sz w:val="22"/>
          <w:szCs w:val="22"/>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DD3F55" w14:paraId="0EF376CA" w14:textId="77777777" w:rsidTr="00315175">
        <w:tc>
          <w:tcPr>
            <w:tcW w:w="7711" w:type="dxa"/>
            <w:tcBorders>
              <w:top w:val="single" w:sz="4" w:space="0" w:color="auto"/>
              <w:left w:val="single" w:sz="4" w:space="0" w:color="auto"/>
              <w:bottom w:val="dotted" w:sz="4" w:space="0" w:color="auto"/>
              <w:right w:val="single" w:sz="4" w:space="0" w:color="auto"/>
            </w:tcBorders>
            <w:hideMark/>
          </w:tcPr>
          <w:p w14:paraId="285639C8" w14:textId="77777777" w:rsidR="00E8098B" w:rsidRPr="00773C8C" w:rsidRDefault="006C2E6D">
            <w:pPr>
              <w:pStyle w:val="ExampleText0"/>
              <w:spacing w:before="60" w:after="60" w:line="240" w:lineRule="auto"/>
              <w:rPr>
                <w:color w:val="auto"/>
                <w:sz w:val="19"/>
                <w:szCs w:val="19"/>
                <w:bdr w:val="none" w:sz="0" w:space="0" w:color="auto" w:frame="1"/>
                <w:lang w:val="en-US" w:eastAsia="en-US"/>
              </w:rPr>
            </w:pPr>
            <w:r w:rsidRPr="00773C8C">
              <w:rPr>
                <w:rStyle w:val="ExampletextCharChar"/>
                <w:b/>
                <w:color w:val="auto"/>
                <w:sz w:val="19"/>
                <w:szCs w:val="19"/>
              </w:rPr>
              <w:t>Department of the Treasury</w:t>
            </w:r>
          </w:p>
        </w:tc>
      </w:tr>
      <w:tr w:rsidR="00DD3F55" w14:paraId="21EE6B19" w14:textId="77777777" w:rsidTr="00315175">
        <w:tc>
          <w:tcPr>
            <w:tcW w:w="7711" w:type="dxa"/>
            <w:tcBorders>
              <w:top w:val="dotted" w:sz="4" w:space="0" w:color="auto"/>
              <w:left w:val="single" w:sz="4" w:space="0" w:color="auto"/>
              <w:bottom w:val="dotted" w:sz="4" w:space="0" w:color="000000" w:themeColor="text1"/>
              <w:right w:val="single" w:sz="4" w:space="0" w:color="auto"/>
            </w:tcBorders>
            <w:hideMark/>
          </w:tcPr>
          <w:p w14:paraId="2D20E1A6" w14:textId="77777777" w:rsidR="00CE2776" w:rsidRPr="00773C8C" w:rsidRDefault="006C2E6D" w:rsidP="00CE2776">
            <w:pPr>
              <w:spacing w:before="60" w:after="60" w:line="240" w:lineRule="auto"/>
              <w:rPr>
                <w:rStyle w:val="ExampletextCharChar"/>
                <w:rFonts w:eastAsia="Calibri"/>
                <w:b/>
                <w:i w:val="0"/>
                <w:color w:val="000000"/>
                <w:sz w:val="19"/>
                <w:szCs w:val="19"/>
              </w:rPr>
            </w:pPr>
            <w:r w:rsidRPr="00773C8C">
              <w:rPr>
                <w:rStyle w:val="ExampletextCharChar"/>
                <w:b/>
                <w:i w:val="0"/>
                <w:color w:val="000000"/>
                <w:sz w:val="19"/>
                <w:szCs w:val="19"/>
              </w:rPr>
              <w:t>Program</w:t>
            </w:r>
          </w:p>
          <w:p w14:paraId="617D74F8" w14:textId="77777777" w:rsidR="0033790C" w:rsidRPr="00773C8C" w:rsidRDefault="006C2E6D" w:rsidP="00CE2776">
            <w:pPr>
              <w:keepLines w:val="0"/>
              <w:numPr>
                <w:ilvl w:val="0"/>
                <w:numId w:val="15"/>
              </w:numPr>
              <w:spacing w:before="60" w:after="60" w:line="240" w:lineRule="auto"/>
              <w:ind w:left="714" w:hanging="357"/>
              <w:rPr>
                <w:rStyle w:val="ExampletextCharChar"/>
                <w:rFonts w:eastAsia="Calibri"/>
                <w:i w:val="0"/>
                <w:color w:val="000000"/>
                <w:sz w:val="19"/>
                <w:szCs w:val="19"/>
                <w:bdr w:val="none" w:sz="0" w:space="0" w:color="auto" w:frame="1"/>
              </w:rPr>
            </w:pPr>
            <w:r w:rsidRPr="00773C8C">
              <w:rPr>
                <w:rStyle w:val="ExampletextCharChar"/>
                <w:rFonts w:eastAsia="Calibri"/>
                <w:i w:val="0"/>
                <w:color w:val="000000"/>
                <w:sz w:val="19"/>
                <w:szCs w:val="19"/>
                <w:bdr w:val="none" w:sz="0" w:space="0" w:color="auto" w:frame="1"/>
              </w:rPr>
              <w:t xml:space="preserve">Program 1.1 </w:t>
            </w:r>
            <w:r w:rsidRPr="00773C8C">
              <w:rPr>
                <w:rStyle w:val="ExampletextCharChar"/>
                <w:i w:val="0"/>
                <w:color w:val="000000"/>
                <w:sz w:val="19"/>
                <w:szCs w:val="19"/>
              </w:rPr>
              <w:t xml:space="preserve">– </w:t>
            </w:r>
            <w:r w:rsidRPr="00773C8C">
              <w:rPr>
                <w:rStyle w:val="ExampletextCharChar"/>
                <w:rFonts w:eastAsia="Calibri"/>
                <w:i w:val="0"/>
                <w:color w:val="000000"/>
                <w:sz w:val="19"/>
                <w:szCs w:val="19"/>
                <w:bdr w:val="none" w:sz="0" w:space="0" w:color="auto" w:frame="1"/>
              </w:rPr>
              <w:t>Housing Australia Future Fund</w:t>
            </w:r>
          </w:p>
          <w:p w14:paraId="24FD3BDE" w14:textId="77777777" w:rsidR="00E8098B" w:rsidRPr="00773C8C" w:rsidRDefault="006C2E6D" w:rsidP="00CE2776">
            <w:pPr>
              <w:keepLines w:val="0"/>
              <w:numPr>
                <w:ilvl w:val="0"/>
                <w:numId w:val="15"/>
              </w:numPr>
              <w:spacing w:before="60" w:after="60" w:line="240" w:lineRule="auto"/>
              <w:ind w:left="714" w:hanging="357"/>
              <w:rPr>
                <w:rStyle w:val="ExampletextCharChar"/>
                <w:rFonts w:eastAsia="Calibri"/>
                <w:i w:val="0"/>
                <w:color w:val="000000"/>
                <w:sz w:val="19"/>
                <w:szCs w:val="19"/>
                <w:bdr w:val="none" w:sz="0" w:space="0" w:color="auto" w:frame="1"/>
              </w:rPr>
            </w:pPr>
            <w:r w:rsidRPr="00773C8C">
              <w:rPr>
                <w:rStyle w:val="ExampletextCharChar"/>
                <w:i w:val="0"/>
                <w:color w:val="000000"/>
                <w:sz w:val="19"/>
                <w:szCs w:val="19"/>
              </w:rPr>
              <w:t>Program 1.4 – Commonwealth-State Financial Relations</w:t>
            </w:r>
          </w:p>
        </w:tc>
      </w:tr>
      <w:tr w:rsidR="00DD3F55" w14:paraId="12C0F662"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528F6171" w14:textId="77777777" w:rsidR="00A463A9" w:rsidRPr="00773C8C" w:rsidRDefault="006C2E6D" w:rsidP="00A463A9">
            <w:pPr>
              <w:pStyle w:val="NormalBox"/>
              <w:rPr>
                <w:rStyle w:val="ExampletextCharChar"/>
                <w:b/>
                <w:i w:val="0"/>
                <w:color w:val="000000"/>
                <w:sz w:val="19"/>
                <w:szCs w:val="19"/>
              </w:rPr>
            </w:pPr>
            <w:r w:rsidRPr="00773C8C">
              <w:rPr>
                <w:rStyle w:val="ExampletextCharChar"/>
                <w:b/>
                <w:i w:val="0"/>
                <w:color w:val="000000"/>
                <w:sz w:val="19"/>
                <w:szCs w:val="19"/>
              </w:rPr>
              <w:t>Contribution to Outcome 4 made by linked program</w:t>
            </w:r>
          </w:p>
          <w:p w14:paraId="619A1134" w14:textId="77777777" w:rsidR="00A463A9" w:rsidRPr="00773C8C" w:rsidRDefault="006C2E6D" w:rsidP="00A463A9">
            <w:pPr>
              <w:pStyle w:val="NormalBox"/>
              <w:rPr>
                <w:rStyle w:val="ExampletextCharChar2"/>
                <w:rFonts w:cs="Times New Roman"/>
                <w:b/>
                <w:i w:val="0"/>
                <w:iCs w:val="0"/>
                <w:color w:val="000000"/>
                <w:sz w:val="19"/>
                <w:szCs w:val="19"/>
                <w:lang w:val="en-AU"/>
              </w:rPr>
            </w:pPr>
            <w:r w:rsidRPr="00773C8C">
              <w:rPr>
                <w:rStyle w:val="ExampletextCharChar2"/>
                <w:rFonts w:eastAsia="Times New Roman" w:cs="Times New Roman"/>
                <w:i w:val="0"/>
                <w:color w:val="000000"/>
                <w:sz w:val="19"/>
                <w:szCs w:val="19"/>
                <w:lang w:val="en-US" w:eastAsia="en-US"/>
              </w:rPr>
              <w:t xml:space="preserve">The Treasury makes payments through their Program 1.1 Housing Australia Future Fund (HAFF) Special Account to </w:t>
            </w:r>
            <w:r>
              <w:rPr>
                <w:rStyle w:val="ExampletextCharChar2"/>
                <w:rFonts w:eastAsia="Times New Roman" w:cs="Times New Roman"/>
                <w:i w:val="0"/>
                <w:color w:val="000000"/>
                <w:sz w:val="19"/>
                <w:szCs w:val="19"/>
                <w:lang w:val="en-US" w:eastAsia="en-US"/>
              </w:rPr>
              <w:t>DSS</w:t>
            </w:r>
            <w:r w:rsidRPr="00773C8C">
              <w:rPr>
                <w:rStyle w:val="ExampletextCharChar2"/>
                <w:rFonts w:eastAsia="Times New Roman" w:cs="Times New Roman"/>
                <w:i w:val="0"/>
                <w:color w:val="000000"/>
                <w:sz w:val="19"/>
                <w:szCs w:val="19"/>
                <w:lang w:val="en-US" w:eastAsia="en-US"/>
              </w:rPr>
              <w:t xml:space="preserve">. The department then makes grant payments for the purpose of its HAFF Acute Housing Program </w:t>
            </w:r>
            <w:r w:rsidRPr="00773C8C">
              <w:rPr>
                <w:rStyle w:val="ExampletextCharChar"/>
                <w:i w:val="0"/>
                <w:color w:val="000000"/>
                <w:sz w:val="19"/>
                <w:szCs w:val="19"/>
              </w:rPr>
              <w:t>–</w:t>
            </w:r>
            <w:r w:rsidRPr="00773C8C">
              <w:rPr>
                <w:rStyle w:val="ExampletextCharChar2"/>
                <w:rFonts w:eastAsia="Times New Roman" w:cs="Times New Roman"/>
                <w:i w:val="0"/>
                <w:color w:val="000000"/>
                <w:sz w:val="19"/>
                <w:szCs w:val="19"/>
                <w:lang w:val="en-US" w:eastAsia="en-US"/>
              </w:rPr>
              <w:t xml:space="preserve"> the Crisis and Transitional Accommodation Program.</w:t>
            </w:r>
          </w:p>
          <w:p w14:paraId="6E92D9F8" w14:textId="77777777" w:rsidR="00E8098B" w:rsidRPr="00773C8C" w:rsidRDefault="006C2E6D" w:rsidP="00A463A9">
            <w:pPr>
              <w:pStyle w:val="NormalBox"/>
              <w:rPr>
                <w:rStyle w:val="ExampletextCharChar"/>
                <w:i w:val="0"/>
                <w:iCs/>
                <w:color w:val="000000"/>
                <w:sz w:val="19"/>
                <w:szCs w:val="19"/>
                <w:lang w:val="en-US" w:eastAsia="en-US"/>
              </w:rPr>
            </w:pPr>
            <w:r w:rsidRPr="00773C8C">
              <w:rPr>
                <w:rStyle w:val="ExampletextCharChar2"/>
                <w:rFonts w:eastAsia="Times New Roman" w:cs="Times New Roman"/>
                <w:i w:val="0"/>
                <w:color w:val="000000"/>
                <w:sz w:val="19"/>
                <w:szCs w:val="19"/>
                <w:lang w:val="en-US" w:eastAsia="en-US"/>
              </w:rPr>
              <w:t xml:space="preserve">The Department of the Treasury, on behalf of DSS, makes payments to the states in accordance with the National Agreement on Social Housing and Homelessness. </w:t>
            </w:r>
            <w:r>
              <w:rPr>
                <w:rStyle w:val="ExampletextCharChar2"/>
                <w:rFonts w:eastAsia="Times New Roman" w:cs="Times New Roman"/>
                <w:i w:val="0"/>
                <w:color w:val="000000"/>
                <w:sz w:val="19"/>
                <w:szCs w:val="19"/>
                <w:lang w:val="en-US" w:eastAsia="en-US"/>
              </w:rPr>
              <w:br/>
            </w:r>
            <w:r w:rsidRPr="00773C8C">
              <w:rPr>
                <w:rStyle w:val="ExampletextCharChar2"/>
                <w:rFonts w:eastAsia="Times New Roman" w:cs="Times New Roman"/>
                <w:i w:val="0"/>
                <w:color w:val="000000"/>
                <w:sz w:val="19"/>
                <w:szCs w:val="19"/>
                <w:lang w:val="en-US" w:eastAsia="en-US"/>
              </w:rPr>
              <w:t>Annual incentives under the National Rental Affordability Scheme are issued by DSS as cash or refundable tax offset certificates. Refundable tax offset certificates are processed by the Australian Taxation Office.</w:t>
            </w:r>
          </w:p>
        </w:tc>
      </w:tr>
    </w:tbl>
    <w:p w14:paraId="0FB8C7AD" w14:textId="77777777" w:rsidR="0034624F" w:rsidRDefault="0034624F" w:rsidP="00155128">
      <w:pPr>
        <w:keepLines w:val="0"/>
        <w:spacing w:line="276" w:lineRule="auto"/>
        <w:jc w:val="left"/>
        <w:rPr>
          <w:bCs/>
          <w:bdr w:val="none" w:sz="0" w:space="0" w:color="auto" w:frame="1"/>
        </w:rPr>
      </w:pPr>
    </w:p>
    <w:p w14:paraId="3ED0E28F" w14:textId="77777777" w:rsidR="0034624F" w:rsidRPr="0034624F" w:rsidRDefault="0034624F" w:rsidP="0034624F">
      <w:pPr>
        <w:pStyle w:val="NoSpacing"/>
      </w:pPr>
    </w:p>
    <w:p w14:paraId="6E904FF4" w14:textId="77777777" w:rsidR="005A1789" w:rsidRDefault="005A1789" w:rsidP="00891BFF">
      <w:pPr>
        <w:pStyle w:val="NoSpacing"/>
      </w:pPr>
    </w:p>
    <w:p w14:paraId="315832D6" w14:textId="77777777" w:rsidR="005A1789" w:rsidRDefault="006C2E6D">
      <w:pPr>
        <w:keepLines w:val="0"/>
        <w:spacing w:after="200" w:line="276" w:lineRule="auto"/>
        <w:jc w:val="left"/>
      </w:pPr>
      <w:r>
        <w:br w:type="page"/>
      </w:r>
    </w:p>
    <w:p w14:paraId="1FA30480" w14:textId="77777777" w:rsidR="005A1789" w:rsidRDefault="006C2E6D" w:rsidP="002B6D29">
      <w:pPr>
        <w:pStyle w:val="TableHeading"/>
        <w:keepLines/>
        <w:spacing w:before="0" w:after="240"/>
      </w:pPr>
      <w:r>
        <w:t>Budgeted expenses for Outcome 4</w:t>
      </w:r>
    </w:p>
    <w:p w14:paraId="4BF06449" w14:textId="77777777" w:rsidR="005A1789" w:rsidRPr="00CD267F" w:rsidRDefault="006C2E6D" w:rsidP="002B6D29">
      <w:pPr>
        <w:rPr>
          <w:sz w:val="19"/>
          <w:szCs w:val="19"/>
        </w:rPr>
      </w:pPr>
      <w:r w:rsidRPr="00CD267F">
        <w:rPr>
          <w:sz w:val="19"/>
          <w:szCs w:val="19"/>
        </w:rPr>
        <w:t>This table shows how much the entity intends to spend (on an accrual basis) on achieving the outcome, broken down by program, as well as by Administered and Departmental funding sources.</w:t>
      </w:r>
    </w:p>
    <w:p w14:paraId="604430CA" w14:textId="77777777" w:rsidR="002B6D29" w:rsidRDefault="006C2E6D" w:rsidP="002B6D29">
      <w:pPr>
        <w:pStyle w:val="TableHeading"/>
        <w:keepLines/>
        <w:spacing w:before="0" w:after="0"/>
      </w:pPr>
      <w:r>
        <w:t>Table 2.4.1: Budgeted expenses for Outcome 4</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3E3BA3ED" w14:textId="77777777" w:rsidTr="0042165F">
        <w:tc>
          <w:tcPr>
            <w:tcW w:w="282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14:paraId="3310A14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200810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7062C5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83710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383EB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46E445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B5EE7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110C9EC1" w14:textId="77777777" w:rsidR="00DD3F55" w:rsidRDefault="00DD3F55">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2C331B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FC2DC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1A4AE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15D4AB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1AD653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CDC23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72F3F204" w14:textId="77777777" w:rsidR="00DD3F55" w:rsidRDefault="00DD3F55">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139886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5D7B30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59F87C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2CD95A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296D30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061F3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441301C" w14:textId="77777777" w:rsidR="00DD3F55" w:rsidRDefault="00DD3F55">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53DF5E30"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B2D44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FFFFFF"/>
            <w:tcMar>
              <w:left w:w="0" w:type="dxa"/>
              <w:right w:w="0" w:type="dxa"/>
            </w:tcMar>
            <w:vAlign w:val="center"/>
          </w:tcPr>
          <w:p w14:paraId="529F81BF"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4C414EF5"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007EED4A" w14:textId="77777777" w:rsidR="00DD3F55" w:rsidRDefault="00DD3F55">
            <w:pPr>
              <w:spacing w:after="0" w:line="240" w:lineRule="auto"/>
              <w:jc w:val="right"/>
              <w:rPr>
                <w:rFonts w:ascii="Arial" w:eastAsia="Arial" w:hAnsi="Arial" w:cs="Arial"/>
                <w:color w:val="000000"/>
                <w:sz w:val="16"/>
              </w:rPr>
            </w:pPr>
          </w:p>
        </w:tc>
      </w:tr>
      <w:tr w:rsidR="00DD3F55" w14:paraId="4EEE17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68B4D710" w14:textId="77777777" w:rsidR="00DD3F55" w:rsidRDefault="00DD3F55">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7CAB7A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599142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4BFD3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E1682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0A4D7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DAAC3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F02134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DD3F55" w14:paraId="621F87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14:paraId="0B0949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E58584D"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E40824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BD1A9E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56F651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D863EAF" w14:textId="77777777" w:rsidR="00DD3F55" w:rsidRDefault="00DD3F55">
            <w:pPr>
              <w:spacing w:after="0" w:line="240" w:lineRule="auto"/>
              <w:jc w:val="right"/>
              <w:rPr>
                <w:rFonts w:ascii="Arial" w:eastAsia="Arial" w:hAnsi="Arial" w:cs="Arial"/>
                <w:color w:val="000000"/>
                <w:sz w:val="16"/>
              </w:rPr>
            </w:pPr>
          </w:p>
        </w:tc>
      </w:tr>
      <w:tr w:rsidR="00DD3F55" w14:paraId="1C0928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6EA9C7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025A0EC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14:paraId="53F66B2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2F7A40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18,285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000053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44,725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279FD8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33,583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A2E67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39,805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213F7F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3,025</w:t>
            </w:r>
          </w:p>
        </w:tc>
      </w:tr>
      <w:tr w:rsidR="00DD3F55" w14:paraId="120059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2663D2E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E9DB86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18,285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3B96B1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44,725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B4E395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33,583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2FB366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39,805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A628E7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r>
      <w:tr w:rsidR="00DD3F55" w14:paraId="574C2E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285B1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DEE0F9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18,285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0D9BD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44,725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C40D0F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33,583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D9DC6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39,805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DB11F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r>
      <w:tr w:rsidR="00DD3F55" w14:paraId="5938CA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20A0F08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DD3F55" w14:paraId="195DFC6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2C25CE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573D32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7785E1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FBEEA9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A3B0A0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5FBD66E" w14:textId="77777777" w:rsidR="00DD3F55" w:rsidRDefault="00DD3F55">
            <w:pPr>
              <w:spacing w:after="0" w:line="240" w:lineRule="auto"/>
              <w:jc w:val="right"/>
              <w:rPr>
                <w:rFonts w:ascii="Arial" w:eastAsia="Arial" w:hAnsi="Arial" w:cs="Arial"/>
                <w:color w:val="000000"/>
                <w:sz w:val="16"/>
              </w:rPr>
            </w:pPr>
          </w:p>
        </w:tc>
      </w:tr>
      <w:tr w:rsidR="00DD3F55" w14:paraId="117D83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45A999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167263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14:paraId="3D71075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43378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46,269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5B34A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31,278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A5057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15,999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72950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6F71F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67176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1728870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CFFBF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46,269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E0315D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768C4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15,999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9567A7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A498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3D4DD1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9CE00F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F08054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46,269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1BF772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31,278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94B889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15,999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1C2AAE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423D27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tbl>
      <w:tblPr>
        <w:tblStyle w:val="CDMRange2"/>
        <w:tblW w:w="7695" w:type="dxa"/>
        <w:tblLayout w:type="fixed"/>
        <w:tblCellMar>
          <w:top w:w="11" w:type="dxa"/>
        </w:tblCellMar>
        <w:tblLook w:val="0620" w:firstRow="1" w:lastRow="0" w:firstColumn="0" w:lastColumn="0" w:noHBand="1" w:noVBand="1"/>
      </w:tblPr>
      <w:tblGrid>
        <w:gridCol w:w="2820"/>
        <w:gridCol w:w="975"/>
        <w:gridCol w:w="975"/>
        <w:gridCol w:w="975"/>
        <w:gridCol w:w="975"/>
        <w:gridCol w:w="975"/>
      </w:tblGrid>
      <w:tr w:rsidR="00DD3F55" w14:paraId="346969A1" w14:textId="77777777" w:rsidTr="0042165F">
        <w:tc>
          <w:tcPr>
            <w:tcW w:w="769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6D6E1D5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DD3F55" w14:paraId="110934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B060E3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425D48AD"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FB9DAC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80A0A0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42EDE2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50D0F19" w14:textId="77777777" w:rsidR="00DD3F55" w:rsidRDefault="00DD3F55">
            <w:pPr>
              <w:spacing w:after="0" w:line="240" w:lineRule="auto"/>
              <w:jc w:val="right"/>
              <w:rPr>
                <w:rFonts w:ascii="Arial" w:eastAsia="Arial" w:hAnsi="Arial" w:cs="Arial"/>
                <w:color w:val="000000"/>
                <w:sz w:val="16"/>
              </w:rPr>
            </w:pPr>
          </w:p>
        </w:tc>
      </w:tr>
      <w:tr w:rsidR="00DD3F55" w14:paraId="3CD867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2925A8E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24CD8E3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14:paraId="7CD5CE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3153EB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64,554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7B6EC1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76,003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6308C8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49,582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62EEF8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39,805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04BF60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3,025</w:t>
            </w:r>
          </w:p>
        </w:tc>
      </w:tr>
      <w:tr w:rsidR="00DD3F55" w14:paraId="329D0B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54F432A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7473D3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64,554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303D14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76,003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47F6A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49,582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726949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39,805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E1E11C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r>
      <w:tr w:rsidR="00DD3F55" w14:paraId="55274E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DD707B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4D5056C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E1D822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D161F8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4C45B5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BF084E5" w14:textId="77777777" w:rsidR="00DD3F55" w:rsidRDefault="00DD3F55">
            <w:pPr>
              <w:spacing w:after="0" w:line="240" w:lineRule="auto"/>
              <w:jc w:val="right"/>
              <w:rPr>
                <w:rFonts w:ascii="Arial" w:eastAsia="Arial" w:hAnsi="Arial" w:cs="Arial"/>
                <w:color w:val="000000"/>
                <w:sz w:val="16"/>
              </w:rPr>
            </w:pPr>
          </w:p>
        </w:tc>
      </w:tr>
      <w:tr w:rsidR="00DD3F55" w14:paraId="223D11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5FEE563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556EFF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20,355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1E4826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17,749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50F207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15,454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700FF3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15,145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2EFFB1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14,935</w:t>
            </w:r>
          </w:p>
        </w:tc>
      </w:tr>
      <w:tr w:rsidR="00DD3F55" w14:paraId="7C2760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1BE267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579776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68A5EE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40B722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4CBF26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1,255</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5C3BC5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1,280</w:t>
            </w:r>
          </w:p>
        </w:tc>
      </w:tr>
      <w:tr w:rsidR="00DD3F55" w14:paraId="63D3B9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175" w:type="dxa"/>
              <w:right w:w="40" w:type="dxa"/>
            </w:tcMar>
            <w:vAlign w:val="bottom"/>
          </w:tcPr>
          <w:p w14:paraId="0DAE671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14:paraId="76B6C88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14:paraId="5D37F30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6743E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2,948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748B83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2,594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72DD2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2,570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3ED51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25B4E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2,560</w:t>
            </w:r>
          </w:p>
        </w:tc>
      </w:tr>
      <w:tr w:rsidR="00DD3F55" w14:paraId="440D22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C8799D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9266F9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25,042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294494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21,992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DCB02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19,248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01B8D5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18,960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C09EE7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18,775</w:t>
            </w:r>
          </w:p>
        </w:tc>
      </w:tr>
      <w:tr w:rsidR="00DD3F55" w14:paraId="5B39B0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46F1138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9867D5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89,596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782D93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97,995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1D389F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68,830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B61908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58,765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8F2F1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21,800</w:t>
            </w:r>
          </w:p>
        </w:tc>
      </w:tr>
    </w:tbl>
    <w:p w14:paraId="4F2B7C70" w14:textId="77777777" w:rsidR="003661C2" w:rsidRDefault="003661C2" w:rsidP="002B6D29">
      <w:pPr>
        <w:pStyle w:val="NoSpacing"/>
        <w:rPr>
          <w:b/>
          <w:color w:val="FF0000"/>
        </w:rPr>
      </w:pPr>
    </w:p>
    <w:p w14:paraId="5251B1D3" w14:textId="77777777" w:rsidR="005A1789" w:rsidRDefault="006C2E6D">
      <w:pPr>
        <w:keepLines w:val="0"/>
        <w:spacing w:after="200" w:line="276" w:lineRule="auto"/>
        <w:jc w:val="left"/>
        <w:rPr>
          <w:b/>
          <w:color w:val="FF0000"/>
        </w:rPr>
      </w:pPr>
      <w:r>
        <w:rPr>
          <w:b/>
          <w:color w:val="FF0000"/>
        </w:rPr>
        <w:br w:type="page"/>
      </w:r>
    </w:p>
    <w:p w14:paraId="231FBD07" w14:textId="77777777" w:rsidR="005A1789" w:rsidRDefault="006C2E6D" w:rsidP="00EB6968">
      <w:pPr>
        <w:pStyle w:val="TableHeading"/>
        <w:keepLines/>
        <w:spacing w:before="0" w:after="0"/>
      </w:pPr>
      <w:r>
        <w:t>Table 2.4.1: Budgeted expenses for Outcome 4 (continued)</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6EDA2594" w14:textId="77777777" w:rsidTr="0042165F">
        <w:tc>
          <w:tcPr>
            <w:tcW w:w="2820" w:type="dxa"/>
            <w:vMerge w:val="restart"/>
            <w:tcBorders>
              <w:top w:val="dotted" w:sz="2" w:space="0" w:color="000000"/>
              <w:left w:val="nil"/>
              <w:bottom w:val="nil"/>
              <w:right w:val="nil"/>
              <w:tl2br w:val="nil"/>
              <w:tr2bl w:val="nil"/>
            </w:tcBorders>
            <w:shd w:val="clear" w:color="FFFFFF" w:fill="FFFFFF"/>
            <w:tcMar>
              <w:left w:w="101" w:type="dxa"/>
              <w:right w:w="101" w:type="dxa"/>
            </w:tcMar>
            <w:vAlign w:val="center"/>
          </w:tcPr>
          <w:p w14:paraId="13A3731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w:t>
            </w:r>
          </w:p>
          <w:p w14:paraId="0081E52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between years</w:t>
            </w:r>
            <w:r>
              <w:rPr>
                <w:rFonts w:ascii="Arial" w:eastAsia="Arial" w:hAnsi="Arial" w:cs="Arial"/>
                <w:color w:val="000000"/>
                <w:sz w:val="16"/>
              </w:rPr>
              <w:t xml:space="preserve"> (c)</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bottom"/>
          </w:tcPr>
          <w:p w14:paraId="124120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677B2B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7B4ED5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1A6A1C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bottom"/>
          </w:tcPr>
          <w:p w14:paraId="73CBDC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4E54D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41E09CDF" w14:textId="77777777" w:rsidR="00DD3F55" w:rsidRDefault="00DD3F55">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60EEE5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47E5C0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417BA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D60A1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F0EC6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BA1F1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BC99636" w14:textId="77777777" w:rsidR="00DD3F55" w:rsidRDefault="00DD3F55">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14:paraId="4F9448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06B690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4C097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B77D8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FA86E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7E795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1EC1EAD2" w14:textId="77777777" w:rsidR="00DD3F55" w:rsidRDefault="00DD3F55">
            <w:pPr>
              <w:spacing w:after="0" w:line="240" w:lineRule="auto"/>
              <w:jc w:val="center"/>
              <w:rPr>
                <w:rFonts w:ascii="Calibri" w:eastAsia="Calibri" w:hAnsi="Calibri" w:cs="Calibri"/>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105A33C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6F807F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bottom"/>
          </w:tcPr>
          <w:p w14:paraId="2FA94705"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C1650B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F23B51A" w14:textId="77777777" w:rsidR="00DD3F55" w:rsidRDefault="00DD3F55">
            <w:pPr>
              <w:spacing w:after="0" w:line="240" w:lineRule="auto"/>
              <w:jc w:val="right"/>
              <w:rPr>
                <w:rFonts w:ascii="Arial" w:eastAsia="Arial" w:hAnsi="Arial" w:cs="Arial"/>
                <w:color w:val="000000"/>
                <w:sz w:val="16"/>
              </w:rPr>
            </w:pPr>
          </w:p>
        </w:tc>
      </w:tr>
      <w:tr w:rsidR="00DD3F55" w14:paraId="5E479B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7A6D1CF1" w14:textId="77777777" w:rsidR="00DD3F55" w:rsidRDefault="00DD3F55">
            <w:pPr>
              <w:spacing w:after="0" w:line="240" w:lineRule="auto"/>
              <w:jc w:val="center"/>
              <w:rPr>
                <w:rFonts w:ascii="Calibri" w:eastAsia="Calibri" w:hAnsi="Calibri" w:cs="Calibri"/>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46FC4B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57F0FF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538693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6CD303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63B5C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5A506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101" w:type="dxa"/>
              <w:right w:w="101" w:type="dxa"/>
            </w:tcMar>
            <w:vAlign w:val="center"/>
          </w:tcPr>
          <w:p w14:paraId="7C2F92D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Outcome 4: </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820CD0B"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670CEB"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6758C1"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C4C598"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DD3E1F" w14:textId="77777777" w:rsidR="00DD3F55" w:rsidRDefault="00DD3F55">
            <w:pPr>
              <w:spacing w:after="0" w:line="240" w:lineRule="auto"/>
              <w:jc w:val="right"/>
              <w:rPr>
                <w:rFonts w:ascii="Arial" w:eastAsia="Arial" w:hAnsi="Arial" w:cs="Arial"/>
                <w:b/>
                <w:color w:val="000000"/>
                <w:sz w:val="16"/>
              </w:rPr>
            </w:pPr>
          </w:p>
        </w:tc>
      </w:tr>
      <w:tr w:rsidR="00DD3F55" w14:paraId="48FC26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center"/>
          </w:tcPr>
          <w:p w14:paraId="46EF86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Program 4.1 – Housing and</w:t>
            </w:r>
          </w:p>
          <w:p w14:paraId="6DF65E8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Homelessness</w:t>
            </w:r>
          </w:p>
        </w:tc>
        <w:tc>
          <w:tcPr>
            <w:tcW w:w="975"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1F95A8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(10,980)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B6864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5,430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EF0F4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CE3AA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5076D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AD1CD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0C5D53B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w:t>
            </w:r>
          </w:p>
          <w:p w14:paraId="73625AB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funds</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1F3E1A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(10,980)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C95520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5,430</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778B04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5,550</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C10916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52A6FA0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0DBC2F1A" w14:textId="77777777" w:rsidR="00FB3260" w:rsidRPr="0074218D" w:rsidRDefault="006C2E6D" w:rsidP="00FB3260">
      <w:pPr>
        <w:keepLines w:val="0"/>
        <w:spacing w:after="0" w:line="240" w:lineRule="auto"/>
        <w:jc w:val="left"/>
        <w:rPr>
          <w:rFonts w:ascii="Arial" w:hAnsi="Arial" w:cs="Arial"/>
          <w:b/>
          <w:color w:val="000000"/>
        </w:rPr>
      </w:pPr>
      <w:r w:rsidRPr="0074218D">
        <w:rPr>
          <w:rFonts w:ascii="Arial" w:hAnsi="Arial" w:cs="Arial"/>
          <w:sz w:val="16"/>
          <w:szCs w:val="16"/>
          <w:bdr w:val="none" w:sz="0" w:space="0" w:color="auto" w:frame="1"/>
        </w:rPr>
        <w:t>Note: Departmental appropriation splits and totals are indicative estimates and may change in the course of the Budget year as Government priorities change.</w:t>
      </w:r>
    </w:p>
    <w:p w14:paraId="0767AEEC" w14:textId="77777777" w:rsidR="00155128" w:rsidRPr="00000E4A" w:rsidRDefault="006C2E6D" w:rsidP="00FB3260">
      <w:pPr>
        <w:pStyle w:val="ListParagraph"/>
        <w:keepLines/>
        <w:numPr>
          <w:ilvl w:val="0"/>
          <w:numId w:val="16"/>
        </w:numPr>
        <w:spacing w:after="0" w:line="240" w:lineRule="auto"/>
        <w:ind w:left="284" w:hanging="284"/>
        <w:jc w:val="both"/>
        <w:rPr>
          <w:rFonts w:eastAsia="Times New Roman"/>
          <w:sz w:val="16"/>
          <w:szCs w:val="16"/>
          <w:bdr w:val="none" w:sz="0" w:space="0" w:color="auto" w:frame="1"/>
          <w:lang w:val="en-AU"/>
        </w:rPr>
      </w:pPr>
      <w:r w:rsidRPr="00000E4A">
        <w:rPr>
          <w:rFonts w:ascii="Arial" w:eastAsia="Times New Roman" w:hAnsi="Arial"/>
          <w:sz w:val="16"/>
          <w:szCs w:val="16"/>
          <w:bdr w:val="none" w:sz="0" w:space="0" w:color="auto" w:frame="1"/>
          <w:lang w:val="en-AU"/>
        </w:rPr>
        <w:t>Estimated expenses incurred in relation to receipts retained under section 74 of the PGPA Act.</w:t>
      </w:r>
    </w:p>
    <w:p w14:paraId="2FAE493C" w14:textId="77777777" w:rsidR="00155128" w:rsidRPr="00000E4A" w:rsidRDefault="006C2E6D" w:rsidP="00FB3260">
      <w:pPr>
        <w:pStyle w:val="ListParagraph"/>
        <w:keepLines/>
        <w:numPr>
          <w:ilvl w:val="0"/>
          <w:numId w:val="16"/>
        </w:numPr>
        <w:spacing w:before="40" w:after="40" w:line="240" w:lineRule="auto"/>
        <w:ind w:left="284" w:hanging="284"/>
        <w:jc w:val="both"/>
        <w:rPr>
          <w:rFonts w:eastAsia="Times New Roman"/>
          <w:sz w:val="16"/>
          <w:szCs w:val="16"/>
          <w:bdr w:val="none" w:sz="0" w:space="0" w:color="auto" w:frame="1"/>
          <w:lang w:val="en-AU"/>
        </w:rPr>
      </w:pPr>
      <w:r w:rsidRPr="00000E4A">
        <w:rPr>
          <w:rFonts w:ascii="Arial" w:eastAsia="Times New Roman" w:hAnsi="Arial"/>
          <w:sz w:val="16"/>
          <w:szCs w:val="16"/>
          <w:bdr w:val="none" w:sz="0" w:space="0" w:color="auto" w:frame="1"/>
          <w:lang w:val="en-AU"/>
        </w:rPr>
        <w:t>‘</w:t>
      </w:r>
      <w:r w:rsidR="009B530C" w:rsidRPr="00000E4A">
        <w:rPr>
          <w:rFonts w:ascii="Arial" w:eastAsia="Times New Roman" w:hAnsi="Arial"/>
          <w:sz w:val="16"/>
          <w:szCs w:val="16"/>
          <w:bdr w:val="none" w:sz="0" w:space="0" w:color="auto" w:frame="1"/>
          <w:lang w:val="en-AU"/>
        </w:rPr>
        <w:t>Expenses not requiring appropriation in the Budget year</w:t>
      </w:r>
      <w:r w:rsidRPr="00000E4A">
        <w:rPr>
          <w:rFonts w:ascii="Arial" w:eastAsia="Times New Roman" w:hAnsi="Arial"/>
          <w:sz w:val="16"/>
          <w:szCs w:val="16"/>
          <w:bdr w:val="none" w:sz="0" w:space="0" w:color="auto" w:frame="1"/>
          <w:lang w:val="en-AU"/>
        </w:rPr>
        <w:t>’</w:t>
      </w:r>
      <w:r w:rsidR="009B530C" w:rsidRPr="00000E4A">
        <w:rPr>
          <w:rFonts w:ascii="Arial" w:eastAsia="Times New Roman" w:hAnsi="Arial"/>
          <w:sz w:val="16"/>
          <w:szCs w:val="16"/>
          <w:bdr w:val="none" w:sz="0" w:space="0" w:color="auto" w:frame="1"/>
          <w:lang w:val="en-AU"/>
        </w:rPr>
        <w:t xml:space="preserve"> </w:t>
      </w:r>
      <w:r w:rsidRPr="00000E4A">
        <w:rPr>
          <w:rFonts w:ascii="Arial" w:eastAsia="Times New Roman" w:hAnsi="Arial"/>
          <w:sz w:val="16"/>
          <w:szCs w:val="16"/>
          <w:bdr w:val="none" w:sz="0" w:space="0" w:color="auto" w:frame="1"/>
          <w:lang w:val="en-AU"/>
        </w:rPr>
        <w:t>are</w:t>
      </w:r>
      <w:r w:rsidR="009B530C" w:rsidRPr="00000E4A">
        <w:rPr>
          <w:rFonts w:ascii="Arial" w:eastAsia="Times New Roman" w:hAnsi="Arial"/>
          <w:sz w:val="16"/>
          <w:szCs w:val="16"/>
          <w:bdr w:val="none" w:sz="0" w:space="0" w:color="auto" w:frame="1"/>
          <w:lang w:val="en-AU"/>
        </w:rPr>
        <w:t xml:space="preserve"> made up of depreciation, amortisation expenses and audit fees.</w:t>
      </w:r>
    </w:p>
    <w:p w14:paraId="4C3C50CC" w14:textId="77777777" w:rsidR="00155128" w:rsidRPr="00000E4A" w:rsidRDefault="006C2E6D" w:rsidP="00FB3260">
      <w:pPr>
        <w:pStyle w:val="ListParagraph"/>
        <w:keepLines/>
        <w:numPr>
          <w:ilvl w:val="0"/>
          <w:numId w:val="16"/>
        </w:numPr>
        <w:spacing w:before="40" w:after="40" w:line="240" w:lineRule="auto"/>
        <w:ind w:left="284" w:hanging="284"/>
        <w:jc w:val="both"/>
        <w:rPr>
          <w:rFonts w:eastAsia="Times New Roman"/>
          <w:sz w:val="16"/>
          <w:szCs w:val="16"/>
          <w:bdr w:val="none" w:sz="0" w:space="0" w:color="auto" w:frame="1"/>
          <w:lang w:val="en-AU"/>
        </w:rPr>
      </w:pPr>
      <w:r w:rsidRPr="00000E4A">
        <w:rPr>
          <w:rFonts w:ascii="Arial" w:eastAsia="Times New Roman" w:hAnsi="Arial"/>
          <w:sz w:val="16"/>
          <w:szCs w:val="16"/>
          <w:bdr w:val="none" w:sz="0" w:space="0" w:color="auto" w:frame="1"/>
          <w:lang w:val="en-AU"/>
        </w:rPr>
        <w:t xml:space="preserve">Figures displayed as a negative (-) represent a decrease in funds and a positive (+) represent an increase in funds. </w:t>
      </w:r>
    </w:p>
    <w:p w14:paraId="7EC54520" w14:textId="77777777" w:rsidR="00D86095" w:rsidRDefault="006C2E6D" w:rsidP="00C53787">
      <w:pPr>
        <w:pStyle w:val="TableHeading"/>
        <w:keepLines/>
        <w:pageBreakBefore/>
        <w:spacing w:before="0" w:after="0"/>
      </w:pPr>
      <w:bookmarkStart w:id="142" w:name="RG_MARKER_64299"/>
      <w:bookmarkStart w:id="143" w:name="RG_MARKER_64679"/>
      <w:r w:rsidRPr="002E3447">
        <w:t>Table 2</w:t>
      </w:r>
      <w:bookmarkEnd w:id="142"/>
      <w:bookmarkEnd w:id="143"/>
      <w:r>
        <w:t>.4</w:t>
      </w:r>
      <w:r w:rsidRPr="002E3447">
        <w:t>.</w:t>
      </w:r>
      <w:r>
        <w:t>2</w:t>
      </w:r>
      <w:r w:rsidRPr="002E3447">
        <w:t xml:space="preserve">: </w:t>
      </w:r>
      <w:r>
        <w:t>Program</w:t>
      </w:r>
      <w:r w:rsidRPr="002E3447">
        <w:t xml:space="preserve"> </w:t>
      </w:r>
      <w:r>
        <w:t xml:space="preserve">component expenses for Outcome 4 </w:t>
      </w:r>
    </w:p>
    <w:tbl>
      <w:tblPr>
        <w:tblStyle w:val="CDMRange1"/>
        <w:tblW w:w="7695" w:type="dxa"/>
        <w:tblLayout w:type="fixed"/>
        <w:tblCellMar>
          <w:top w:w="11" w:type="dxa"/>
          <w:bottom w:w="11" w:type="dxa"/>
        </w:tblCellMar>
        <w:tblLook w:val="0620" w:firstRow="1" w:lastRow="0" w:firstColumn="0" w:lastColumn="0" w:noHBand="1" w:noVBand="1"/>
        <w:tblCaption w:val="Print_Area"/>
      </w:tblPr>
      <w:tblGrid>
        <w:gridCol w:w="2820"/>
        <w:gridCol w:w="975"/>
        <w:gridCol w:w="975"/>
        <w:gridCol w:w="975"/>
        <w:gridCol w:w="975"/>
        <w:gridCol w:w="975"/>
      </w:tblGrid>
      <w:tr w:rsidR="00DD3F55" w14:paraId="3D7C989F" w14:textId="77777777" w:rsidTr="0042165F">
        <w:tc>
          <w:tcPr>
            <w:tcW w:w="7695"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70F9E2B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DD3F55" w14:paraId="625638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6FF7E081"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136C9F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14:paraId="492C64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471379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512B56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069377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0FB55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20C32015"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8B290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7557EA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48C7CC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3F0D0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86AB7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29B8C8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751ACBF7"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00FAF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14BF3E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07D5BA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2D5776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0F6ED3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0B9F23F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30EA5BB7"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29CD587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45C7B7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center"/>
          </w:tcPr>
          <w:p w14:paraId="19C573AB"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46F31EB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77EE4A23" w14:textId="77777777" w:rsidR="00DD3F55" w:rsidRDefault="00DD3F55">
            <w:pPr>
              <w:spacing w:after="0" w:line="240" w:lineRule="auto"/>
              <w:jc w:val="right"/>
              <w:rPr>
                <w:rFonts w:ascii="Arial" w:eastAsia="Arial" w:hAnsi="Arial" w:cs="Arial"/>
                <w:color w:val="000000"/>
                <w:sz w:val="16"/>
              </w:rPr>
            </w:pPr>
          </w:p>
        </w:tc>
      </w:tr>
      <w:tr w:rsidR="00DD3F55" w14:paraId="146AC64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733483BD"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0AED9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0EEA50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E24F9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B818D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41E95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8132F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5F4513B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DD3F55" w14:paraId="41739E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130777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07967E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C94881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193700B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E23B5F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B0888C3" w14:textId="77777777" w:rsidR="00DD3F55" w:rsidRDefault="00DD3F55">
            <w:pPr>
              <w:spacing w:after="0" w:line="240" w:lineRule="auto"/>
              <w:jc w:val="right"/>
              <w:rPr>
                <w:rFonts w:ascii="Arial" w:eastAsia="Arial" w:hAnsi="Arial" w:cs="Arial"/>
                <w:color w:val="000000"/>
                <w:sz w:val="16"/>
              </w:rPr>
            </w:pPr>
          </w:p>
        </w:tc>
      </w:tr>
      <w:tr w:rsidR="00DD3F55" w14:paraId="360C50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0B8E79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3D4195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No.1</w:t>
            </w:r>
          </w:p>
          <w:p w14:paraId="2ADC1B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9143C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18,285</w:t>
            </w:r>
          </w:p>
        </w:tc>
        <w:tc>
          <w:tcPr>
            <w:tcW w:w="975" w:type="dxa"/>
            <w:tcBorders>
              <w:top w:val="nil"/>
              <w:left w:val="nil"/>
              <w:bottom w:val="nil"/>
              <w:right w:val="nil"/>
              <w:tl2br w:val="nil"/>
              <w:tr2bl w:val="nil"/>
            </w:tcBorders>
            <w:shd w:val="clear" w:color="FFFFFF" w:fill="EAEAEA"/>
            <w:noWrap/>
            <w:tcMar>
              <w:left w:w="101" w:type="dxa"/>
              <w:right w:w="161" w:type="dxa"/>
            </w:tcMar>
            <w:vAlign w:val="bottom"/>
          </w:tcPr>
          <w:p w14:paraId="78686E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44,725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96F59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33,583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FCB87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39,805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E1A67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3,025</w:t>
            </w:r>
          </w:p>
        </w:tc>
      </w:tr>
      <w:tr w:rsidR="00DD3F55" w14:paraId="1FF8FC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236" w:type="dxa"/>
              <w:right w:w="101" w:type="dxa"/>
            </w:tcMar>
            <w:vAlign w:val="bottom"/>
          </w:tcPr>
          <w:p w14:paraId="117A21F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75A8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18,285</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5DDA3A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44,725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8064C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33,583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4A289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39,805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8DE0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3,025</w:t>
            </w:r>
          </w:p>
        </w:tc>
      </w:tr>
      <w:tr w:rsidR="00DD3F55" w14:paraId="7565A4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14:paraId="2DF399F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4.1.2 – Component 2 (Housing Australia Future Fund acute housing) </w:t>
            </w:r>
            <w:r>
              <w:rPr>
                <w:rFonts w:ascii="Arial" w:eastAsia="Arial" w:hAnsi="Arial" w:cs="Arial"/>
                <w:color w:val="000000"/>
                <w:sz w:val="16"/>
              </w:rPr>
              <w:t>(a)</w:t>
            </w:r>
          </w:p>
        </w:tc>
      </w:tr>
      <w:tr w:rsidR="00DD3F55" w14:paraId="6384AF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5762607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41C62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7FF68A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2C9F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AFC52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F87A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90AF3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43F539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C76901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18,285</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14:paraId="2B8279B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44,725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84B7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33,583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79D4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39,805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1D73B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r>
    </w:tbl>
    <w:p w14:paraId="54370E54" w14:textId="77777777" w:rsidR="009A04D0" w:rsidRPr="006E6E68" w:rsidRDefault="006C2E6D" w:rsidP="006E6E68">
      <w:pPr>
        <w:pStyle w:val="ListParagraph"/>
        <w:keepLines/>
        <w:numPr>
          <w:ilvl w:val="0"/>
          <w:numId w:val="17"/>
        </w:numPr>
        <w:spacing w:after="0" w:line="240" w:lineRule="auto"/>
        <w:jc w:val="both"/>
        <w:rPr>
          <w:rStyle w:val="Hyperlink"/>
          <w:rFonts w:eastAsia="Times New Roman"/>
          <w:sz w:val="16"/>
          <w:szCs w:val="16"/>
          <w:lang w:val="en-AU"/>
        </w:rPr>
      </w:pPr>
      <w:r w:rsidRPr="006E6E68">
        <w:rPr>
          <w:rStyle w:val="Hyperlink"/>
          <w:rFonts w:ascii="Arial" w:eastAsia="Times New Roman" w:hAnsi="Arial"/>
          <w:sz w:val="16"/>
          <w:szCs w:val="16"/>
          <w:lang w:val="en-AU"/>
        </w:rPr>
        <w:t xml:space="preserve">The department administers grant payments on behalf of the Department of the Treasury, under section 18 of the </w:t>
      </w:r>
      <w:r w:rsidRPr="00636CC7">
        <w:rPr>
          <w:rStyle w:val="Hyperlink"/>
          <w:rFonts w:ascii="Arial" w:eastAsia="Times New Roman" w:hAnsi="Arial"/>
          <w:i/>
          <w:iCs/>
          <w:sz w:val="16"/>
          <w:szCs w:val="16"/>
          <w:lang w:val="en-AU"/>
        </w:rPr>
        <w:t>Housing Australia Future Fund (HAFF) Act 2023</w:t>
      </w:r>
      <w:r w:rsidRPr="006E6E68">
        <w:rPr>
          <w:rStyle w:val="Hyperlink"/>
          <w:rFonts w:ascii="Arial" w:eastAsia="Times New Roman" w:hAnsi="Arial"/>
          <w:sz w:val="16"/>
          <w:szCs w:val="16"/>
          <w:lang w:val="en-AU"/>
        </w:rPr>
        <w:t>, for the HAFF Payments Special Account – see Table 3.10 for more information on cash grant payments made on the behalf of the Department of the Treasury. The HAFF expenditure estimates are reported in the Treasury Portfolio Budget Statement.</w:t>
      </w:r>
    </w:p>
    <w:p w14:paraId="5F2DA214" w14:textId="77777777" w:rsidR="008D49AF" w:rsidRPr="003163EF" w:rsidRDefault="008D49AF" w:rsidP="009A04D0">
      <w:pPr>
        <w:spacing w:after="0" w:line="240" w:lineRule="auto"/>
        <w:rPr>
          <w:rStyle w:val="Hyperlink"/>
          <w:rFonts w:ascii="Arial" w:hAnsi="Arial" w:cs="Arial"/>
          <w:sz w:val="16"/>
          <w:szCs w:val="16"/>
        </w:rPr>
      </w:pPr>
    </w:p>
    <w:tbl>
      <w:tblPr>
        <w:tblStyle w:val="CDMRange2"/>
        <w:tblW w:w="7695" w:type="dxa"/>
        <w:tblLayout w:type="fixed"/>
        <w:tblCellMar>
          <w:top w:w="11" w:type="dxa"/>
          <w:bottom w:w="11" w:type="dxa"/>
        </w:tblCellMar>
        <w:tblLook w:val="0620" w:firstRow="1" w:lastRow="0" w:firstColumn="0" w:lastColumn="0" w:noHBand="1" w:noVBand="1"/>
        <w:tblCaption w:val="Print_Area"/>
      </w:tblPr>
      <w:tblGrid>
        <w:gridCol w:w="2820"/>
        <w:gridCol w:w="975"/>
        <w:gridCol w:w="975"/>
        <w:gridCol w:w="975"/>
        <w:gridCol w:w="975"/>
        <w:gridCol w:w="975"/>
      </w:tblGrid>
      <w:tr w:rsidR="00DD3F55" w14:paraId="136E44DF" w14:textId="77777777" w:rsidTr="0042165F">
        <w:tc>
          <w:tcPr>
            <w:tcW w:w="769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74AFB2E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DD3F55" w14:paraId="4B0A3F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0854DE7B"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3AE7C2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681948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D0020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8EB0C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C566F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7E61E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632BD82C"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410F0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38E12A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3117E7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7D06E6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0CC04A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700780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62275B07"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ADC10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077D92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777AF4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430E40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14:paraId="14D5FA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5D745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noWrap/>
            <w:tcMar>
              <w:left w:w="0" w:type="dxa"/>
              <w:right w:w="0" w:type="dxa"/>
            </w:tcMar>
            <w:vAlign w:val="center"/>
          </w:tcPr>
          <w:p w14:paraId="6ACF2B20"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28B666C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7891DF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center"/>
          </w:tcPr>
          <w:p w14:paraId="0F417B1B"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5E1C70A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041BB40F" w14:textId="77777777" w:rsidR="00DD3F55" w:rsidRDefault="00DD3F55">
            <w:pPr>
              <w:spacing w:after="0" w:line="240" w:lineRule="auto"/>
              <w:jc w:val="right"/>
              <w:rPr>
                <w:rFonts w:ascii="Arial" w:eastAsia="Arial" w:hAnsi="Arial" w:cs="Arial"/>
                <w:color w:val="000000"/>
                <w:sz w:val="16"/>
              </w:rPr>
            </w:pPr>
          </w:p>
        </w:tc>
      </w:tr>
      <w:tr w:rsidR="00DD3F55" w14:paraId="3A70B5F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14:paraId="1E997184"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FA4A3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6A1207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0BA22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0FC91D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18445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0224E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1100A0B7"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DD3F55" w14:paraId="5F2E53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236" w:type="dxa"/>
              <w:right w:w="101" w:type="dxa"/>
            </w:tcMar>
            <w:vAlign w:val="bottom"/>
          </w:tcPr>
          <w:p w14:paraId="1F3871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377F57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113BBD"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7C2D832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790D193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68CB5FD" w14:textId="77777777" w:rsidR="00DD3F55" w:rsidRDefault="00DD3F55">
            <w:pPr>
              <w:spacing w:after="0" w:line="240" w:lineRule="auto"/>
              <w:jc w:val="right"/>
              <w:rPr>
                <w:rFonts w:ascii="Arial" w:eastAsia="Arial" w:hAnsi="Arial" w:cs="Arial"/>
                <w:color w:val="000000"/>
                <w:sz w:val="16"/>
              </w:rPr>
            </w:pPr>
          </w:p>
        </w:tc>
      </w:tr>
      <w:tr w:rsidR="00DD3F55" w14:paraId="17281B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371" w:type="dxa"/>
              <w:right w:w="101" w:type="dxa"/>
            </w:tcMar>
            <w:vAlign w:val="center"/>
          </w:tcPr>
          <w:p w14:paraId="0F38A10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0A86B40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No.1</w:t>
            </w:r>
          </w:p>
          <w:p w14:paraId="6CB46D1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 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0CB0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46,269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6F8D6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31,278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353F8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7758F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42053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C173D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36" w:type="dxa"/>
              <w:right w:w="101" w:type="dxa"/>
            </w:tcMar>
            <w:vAlign w:val="bottom"/>
          </w:tcPr>
          <w:p w14:paraId="78A160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1F6D5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46,269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55D6D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31,278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322F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64F2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7B093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19FB2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2B0E38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149D3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46,269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CE0EAD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31,278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9D8D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15,999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64284F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0F4925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50027D2C" w14:textId="77777777" w:rsidR="006B58E3" w:rsidRPr="006B58E3" w:rsidRDefault="006C2E6D" w:rsidP="006B58E3">
      <w:pPr>
        <w:pStyle w:val="TableHeading"/>
        <w:keepLines/>
        <w:pageBreakBefore/>
      </w:pPr>
      <w:bookmarkStart w:id="144" w:name="RG_MARKER_64282"/>
      <w:bookmarkStart w:id="145" w:name="RG_MARKER_64742"/>
      <w:r>
        <w:t>Table 2.4.3: Performance measure for Outcome 4</w:t>
      </w:r>
      <w:bookmarkEnd w:id="144"/>
      <w:bookmarkEnd w:id="145"/>
    </w:p>
    <w:p w14:paraId="0A88D0C9" w14:textId="77777777" w:rsidR="001516F0" w:rsidRPr="00E80745" w:rsidRDefault="006C2E6D" w:rsidP="006B58E3">
      <w:pPr>
        <w:pStyle w:val="Normal0"/>
        <w:tabs>
          <w:tab w:val="left" w:pos="709"/>
        </w:tabs>
        <w:spacing w:before="240" w:after="120" w:line="240" w:lineRule="auto"/>
        <w:rPr>
          <w:sz w:val="19"/>
          <w:szCs w:val="19"/>
        </w:rPr>
      </w:pPr>
      <w:r w:rsidRPr="00E80745">
        <w:rPr>
          <w:sz w:val="19"/>
          <w:szCs w:val="19"/>
        </w:rPr>
        <w:t xml:space="preserve">Table 2.4.3 below details the performance measure for each program associated with Outcome 4. It </w:t>
      </w:r>
      <w:r w:rsidR="00613FB3" w:rsidRPr="00E80745">
        <w:rPr>
          <w:sz w:val="19"/>
          <w:szCs w:val="19"/>
        </w:rPr>
        <w:t>is to be used by entities to describe the results they plan to achieve with the resources provided for new programs, or materially changed existing programs resulting from decisions made since the 2024-25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4E67B631"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DBE73A8" w14:textId="77777777" w:rsidR="00625644" w:rsidRPr="00336E85" w:rsidRDefault="006C2E6D" w:rsidP="009D663C">
            <w:pPr>
              <w:pStyle w:val="TableColumnHeadingLeft"/>
              <w:rPr>
                <w:lang w:eastAsia="en-US"/>
              </w:rPr>
            </w:pPr>
            <w:r w:rsidRPr="00336E85">
              <w:rPr>
                <w:lang w:eastAsia="en-US"/>
              </w:rPr>
              <w:t>Outcome 4 – Supporting access to safe and secure housing for individuals, including social housing, and providing targeted supports for preventing and addressing homelessness</w:t>
            </w:r>
          </w:p>
        </w:tc>
      </w:tr>
      <w:tr w:rsidR="00DD3F55" w14:paraId="5DC91E83"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tcPr>
          <w:p w14:paraId="7BC55E8C" w14:textId="77777777" w:rsidR="00625644" w:rsidRDefault="006C2E6D" w:rsidP="00A62F0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C91F5D">
              <w:rPr>
                <w:rFonts w:ascii="Arial" w:hAnsi="Arial" w:cs="Arial"/>
                <w:b/>
                <w:sz w:val="16"/>
                <w:szCs w:val="16"/>
                <w:lang w:eastAsia="en-US"/>
              </w:rPr>
              <w:t xml:space="preserve"> –</w:t>
            </w:r>
            <w:r w:rsidRPr="008360EB">
              <w:rPr>
                <w:rFonts w:ascii="Arial" w:hAnsi="Arial" w:cs="Arial"/>
                <w:b/>
                <w:sz w:val="16"/>
                <w:szCs w:val="16"/>
                <w:lang w:eastAsia="en-US"/>
              </w:rPr>
              <w:t xml:space="preserve"> Housing and Homelessness</w:t>
            </w:r>
            <w:r>
              <w:rPr>
                <w:rFonts w:ascii="Arial" w:hAnsi="Arial" w:cs="Arial"/>
                <w:sz w:val="16"/>
                <w:szCs w:val="16"/>
                <w:lang w:eastAsia="en-US"/>
              </w:rPr>
              <w:t xml:space="preserve"> – </w:t>
            </w:r>
            <w:r w:rsidR="00DE5283" w:rsidRPr="00DE5283">
              <w:rPr>
                <w:rFonts w:ascii="Arial" w:hAnsi="Arial" w:cs="Arial"/>
                <w:sz w:val="16"/>
                <w:szCs w:val="16"/>
                <w:lang w:eastAsia="en-US"/>
              </w:rPr>
              <w:t xml:space="preserve">Contribute to and provide support for </w:t>
            </w:r>
            <w:r>
              <w:rPr>
                <w:rFonts w:ascii="Arial" w:hAnsi="Arial" w:cs="Arial"/>
                <w:sz w:val="16"/>
                <w:szCs w:val="16"/>
                <w:lang w:eastAsia="en-US"/>
              </w:rPr>
              <w:t>social</w:t>
            </w:r>
            <w:r w:rsidR="00DE5283" w:rsidRPr="00DE5283">
              <w:rPr>
                <w:rFonts w:ascii="Arial" w:hAnsi="Arial" w:cs="Arial"/>
                <w:sz w:val="16"/>
                <w:szCs w:val="16"/>
                <w:lang w:eastAsia="en-US"/>
              </w:rPr>
              <w:t xml:space="preserve"> housing and homelessness prevention initiatives, including the design and implementation of innovative early stage projects.</w:t>
            </w:r>
          </w:p>
        </w:tc>
      </w:tr>
      <w:tr w:rsidR="00DD3F55" w14:paraId="4B4323E9" w14:textId="77777777" w:rsidTr="00315175">
        <w:tc>
          <w:tcPr>
            <w:tcW w:w="1701" w:type="dxa"/>
            <w:tcBorders>
              <w:top w:val="single" w:sz="4" w:space="0" w:color="auto"/>
              <w:left w:val="single" w:sz="4" w:space="0" w:color="auto"/>
              <w:bottom w:val="double" w:sz="4" w:space="0" w:color="auto"/>
              <w:right w:val="single" w:sz="4" w:space="0" w:color="auto"/>
            </w:tcBorders>
          </w:tcPr>
          <w:p w14:paraId="07A478F6" w14:textId="77777777" w:rsidR="00625644"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tcPr>
          <w:p w14:paraId="4BC12206" w14:textId="77777777" w:rsidR="00625644" w:rsidRPr="00034925" w:rsidRDefault="006C2E6D" w:rsidP="00EF2C2A">
            <w:pPr>
              <w:pStyle w:val="Normal0"/>
              <w:tabs>
                <w:tab w:val="left" w:pos="709"/>
              </w:tabs>
              <w:spacing w:before="60" w:after="60" w:line="240" w:lineRule="auto"/>
              <w:jc w:val="left"/>
              <w:rPr>
                <w:rFonts w:ascii="Arial" w:hAnsi="Arial" w:cs="Arial"/>
                <w:b/>
                <w:sz w:val="16"/>
                <w:szCs w:val="16"/>
                <w:lang w:eastAsia="en-US"/>
              </w:rPr>
            </w:pPr>
            <w:r w:rsidRPr="00034925">
              <w:rPr>
                <w:rFonts w:ascii="Arial" w:hAnsi="Arial" w:cs="Arial"/>
                <w:b/>
                <w:sz w:val="16"/>
                <w:szCs w:val="16"/>
              </w:rPr>
              <w:t xml:space="preserve">National </w:t>
            </w:r>
            <w:r>
              <w:rPr>
                <w:rFonts w:ascii="Arial" w:hAnsi="Arial" w:cs="Arial"/>
                <w:b/>
                <w:sz w:val="16"/>
                <w:szCs w:val="16"/>
              </w:rPr>
              <w:t xml:space="preserve">Agreement on Social </w:t>
            </w:r>
            <w:r w:rsidRPr="00034925">
              <w:rPr>
                <w:rFonts w:ascii="Arial" w:hAnsi="Arial" w:cs="Arial"/>
                <w:b/>
                <w:sz w:val="16"/>
                <w:szCs w:val="16"/>
              </w:rPr>
              <w:t>Housing and Homelessness</w:t>
            </w:r>
          </w:p>
        </w:tc>
      </w:tr>
      <w:tr w:rsidR="00DD3F55" w14:paraId="37A39C7D" w14:textId="77777777" w:rsidTr="00315175">
        <w:tc>
          <w:tcPr>
            <w:tcW w:w="1701" w:type="dxa"/>
            <w:tcBorders>
              <w:top w:val="double" w:sz="4" w:space="0" w:color="auto"/>
              <w:left w:val="single" w:sz="4" w:space="0" w:color="auto"/>
              <w:bottom w:val="single" w:sz="4" w:space="0" w:color="auto"/>
              <w:right w:val="single" w:sz="4" w:space="0" w:color="auto"/>
            </w:tcBorders>
          </w:tcPr>
          <w:p w14:paraId="69C5726A" w14:textId="77777777" w:rsidR="00625644"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tcPr>
          <w:p w14:paraId="56C3455E" w14:textId="77777777" w:rsidR="00625644" w:rsidRDefault="006C2E6D" w:rsidP="001A03C6">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tcPr>
          <w:p w14:paraId="1C490077" w14:textId="77777777" w:rsidR="00625644"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Results</w:t>
            </w:r>
          </w:p>
        </w:tc>
      </w:tr>
      <w:tr w:rsidR="00DD3F55" w14:paraId="01A186E1" w14:textId="77777777" w:rsidTr="00315175">
        <w:tc>
          <w:tcPr>
            <w:tcW w:w="1701" w:type="dxa"/>
            <w:vMerge w:val="restart"/>
            <w:tcBorders>
              <w:top w:val="single" w:sz="4" w:space="0" w:color="auto"/>
              <w:left w:val="single" w:sz="4" w:space="0" w:color="auto"/>
              <w:right w:val="single" w:sz="4" w:space="0" w:color="auto"/>
            </w:tcBorders>
          </w:tcPr>
          <w:p w14:paraId="1AB73749" w14:textId="77777777" w:rsidR="0063723D" w:rsidRDefault="006C2E6D" w:rsidP="00D254A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01D0B720" w14:textId="77777777" w:rsidR="0063723D" w:rsidRDefault="006C2E6D" w:rsidP="00D254A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402" w:type="dxa"/>
            <w:vMerge w:val="restart"/>
            <w:tcBorders>
              <w:top w:val="single" w:sz="4" w:space="0" w:color="auto"/>
              <w:left w:val="single" w:sz="4" w:space="0" w:color="auto"/>
              <w:right w:val="single" w:sz="4" w:space="0" w:color="auto"/>
            </w:tcBorders>
          </w:tcPr>
          <w:p w14:paraId="3F0E04AA" w14:textId="77777777" w:rsidR="0063723D" w:rsidRPr="008D0B22" w:rsidRDefault="006C2E6D" w:rsidP="009260D4">
            <w:pPr>
              <w:pStyle w:val="PBSTableText0"/>
            </w:pPr>
            <w:r>
              <w:rPr>
                <w:lang w:val="en-US"/>
              </w:rPr>
              <w:t>All parties to the National Agreement on Social Housing and Homelessness (NASHH) meet its requirements.</w:t>
            </w:r>
          </w:p>
        </w:tc>
        <w:tc>
          <w:tcPr>
            <w:tcW w:w="2552" w:type="dxa"/>
            <w:tcBorders>
              <w:top w:val="single" w:sz="4" w:space="0" w:color="auto"/>
              <w:left w:val="single" w:sz="4" w:space="0" w:color="auto"/>
              <w:bottom w:val="dotted" w:sz="4" w:space="0" w:color="auto"/>
              <w:right w:val="single" w:sz="4" w:space="0" w:color="auto"/>
            </w:tcBorders>
          </w:tcPr>
          <w:p w14:paraId="17D5D6E3" w14:textId="77777777" w:rsidR="0063723D" w:rsidRPr="00DE5283" w:rsidRDefault="006C2E6D" w:rsidP="009260D4">
            <w:pPr>
              <w:pStyle w:val="PBSTableText0"/>
            </w:pPr>
            <w:r>
              <w:rPr>
                <w:lang w:val="en-US"/>
              </w:rPr>
              <w:t>A publicly available housing and homelessness strategy that meets the requirements outlined in the NASHH from each state and territory</w:t>
            </w:r>
            <w:r w:rsidRPr="004D18B9">
              <w:rPr>
                <w:lang w:val="en-US"/>
              </w:rPr>
              <w:t>.</w:t>
            </w:r>
          </w:p>
        </w:tc>
      </w:tr>
      <w:tr w:rsidR="00DD3F55" w14:paraId="15F0ECF5" w14:textId="77777777" w:rsidTr="00315175">
        <w:tc>
          <w:tcPr>
            <w:tcW w:w="1701" w:type="dxa"/>
            <w:vMerge/>
            <w:tcBorders>
              <w:left w:val="single" w:sz="4" w:space="0" w:color="auto"/>
              <w:right w:val="single" w:sz="4" w:space="0" w:color="auto"/>
            </w:tcBorders>
          </w:tcPr>
          <w:p w14:paraId="2CC012FF" w14:textId="77777777" w:rsidR="0063723D" w:rsidRDefault="0063723D" w:rsidP="004D18B9">
            <w:pPr>
              <w:pStyle w:val="Normal0"/>
              <w:tabs>
                <w:tab w:val="left" w:pos="709"/>
              </w:tabs>
              <w:spacing w:before="60" w:after="60" w:line="240" w:lineRule="auto"/>
              <w:jc w:val="left"/>
              <w:rPr>
                <w:rFonts w:ascii="Arial" w:hAnsi="Arial" w:cs="Arial"/>
                <w:sz w:val="16"/>
                <w:szCs w:val="16"/>
                <w:lang w:eastAsia="en-US"/>
              </w:rPr>
            </w:pPr>
          </w:p>
        </w:tc>
        <w:tc>
          <w:tcPr>
            <w:tcW w:w="3402" w:type="dxa"/>
            <w:vMerge/>
            <w:tcBorders>
              <w:left w:val="single" w:sz="4" w:space="0" w:color="auto"/>
              <w:right w:val="single" w:sz="4" w:space="0" w:color="auto"/>
            </w:tcBorders>
          </w:tcPr>
          <w:p w14:paraId="5FA58F63" w14:textId="77777777" w:rsidR="0063723D" w:rsidRPr="004D18B9" w:rsidRDefault="0063723D" w:rsidP="004D18B9">
            <w:pPr>
              <w:pStyle w:val="Normal00"/>
              <w:tabs>
                <w:tab w:val="left" w:pos="709"/>
              </w:tabs>
              <w:spacing w:before="60" w:after="60" w:line="240" w:lineRule="auto"/>
              <w:jc w:val="left"/>
              <w:rPr>
                <w:rFonts w:ascii="Arial" w:hAnsi="Arial" w:cs="Arial"/>
                <w:sz w:val="16"/>
                <w:szCs w:val="16"/>
                <w:lang w:eastAsia="en-US"/>
              </w:rPr>
            </w:pPr>
          </w:p>
        </w:tc>
        <w:tc>
          <w:tcPr>
            <w:tcW w:w="2552" w:type="dxa"/>
            <w:tcBorders>
              <w:top w:val="dotted" w:sz="4" w:space="0" w:color="auto"/>
              <w:left w:val="single" w:sz="4" w:space="0" w:color="auto"/>
              <w:bottom w:val="dotted" w:sz="4" w:space="0" w:color="auto"/>
              <w:right w:val="single" w:sz="4" w:space="0" w:color="auto"/>
            </w:tcBorders>
          </w:tcPr>
          <w:p w14:paraId="6D7AAAA2" w14:textId="77777777" w:rsidR="0063723D" w:rsidRPr="004D18B9" w:rsidRDefault="006C2E6D" w:rsidP="004D18B9">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rPr>
              <w:t>Complete and timely reporting by the states against the compulsory measures in the National Outcomes Framework on social housing measures, including number and change in social housing dwellings, overcrowding and dwelling condition.</w:t>
            </w:r>
          </w:p>
        </w:tc>
      </w:tr>
      <w:tr w:rsidR="00DD3F55" w14:paraId="47E5D9C2" w14:textId="77777777" w:rsidTr="00315175">
        <w:tc>
          <w:tcPr>
            <w:tcW w:w="1701" w:type="dxa"/>
            <w:vMerge/>
            <w:tcBorders>
              <w:left w:val="single" w:sz="4" w:space="0" w:color="auto"/>
              <w:right w:val="single" w:sz="4" w:space="0" w:color="auto"/>
            </w:tcBorders>
          </w:tcPr>
          <w:p w14:paraId="56BF4041" w14:textId="77777777" w:rsidR="0063723D" w:rsidRDefault="0063723D" w:rsidP="004D18B9">
            <w:pPr>
              <w:pStyle w:val="Normal0"/>
              <w:tabs>
                <w:tab w:val="left" w:pos="709"/>
              </w:tabs>
              <w:spacing w:before="60" w:after="60" w:line="240" w:lineRule="auto"/>
              <w:jc w:val="left"/>
              <w:rPr>
                <w:rFonts w:ascii="Arial" w:hAnsi="Arial" w:cs="Arial"/>
                <w:sz w:val="16"/>
                <w:szCs w:val="16"/>
                <w:lang w:eastAsia="en-US"/>
              </w:rPr>
            </w:pPr>
          </w:p>
        </w:tc>
        <w:tc>
          <w:tcPr>
            <w:tcW w:w="3402" w:type="dxa"/>
            <w:vMerge/>
            <w:tcBorders>
              <w:left w:val="single" w:sz="4" w:space="0" w:color="auto"/>
              <w:right w:val="single" w:sz="4" w:space="0" w:color="auto"/>
            </w:tcBorders>
          </w:tcPr>
          <w:p w14:paraId="0210E1DF" w14:textId="77777777" w:rsidR="0063723D" w:rsidRPr="004D18B9" w:rsidRDefault="0063723D" w:rsidP="004D18B9">
            <w:pPr>
              <w:pStyle w:val="Normal00"/>
              <w:tabs>
                <w:tab w:val="left" w:pos="709"/>
              </w:tabs>
              <w:spacing w:before="60" w:after="60" w:line="240" w:lineRule="auto"/>
              <w:jc w:val="left"/>
              <w:rPr>
                <w:rFonts w:ascii="Arial" w:hAnsi="Arial" w:cs="Arial"/>
                <w:sz w:val="16"/>
                <w:szCs w:val="16"/>
                <w:lang w:eastAsia="en-US"/>
              </w:rPr>
            </w:pPr>
          </w:p>
        </w:tc>
        <w:tc>
          <w:tcPr>
            <w:tcW w:w="2552" w:type="dxa"/>
            <w:tcBorders>
              <w:top w:val="dotted" w:sz="4" w:space="0" w:color="auto"/>
              <w:left w:val="single" w:sz="4" w:space="0" w:color="auto"/>
              <w:bottom w:val="dotted" w:sz="4" w:space="0" w:color="auto"/>
              <w:right w:val="single" w:sz="4" w:space="0" w:color="auto"/>
            </w:tcBorders>
          </w:tcPr>
          <w:p w14:paraId="5CB5DCD6" w14:textId="77777777" w:rsidR="0063723D" w:rsidRPr="004D18B9" w:rsidRDefault="006C2E6D" w:rsidP="004D18B9">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rPr>
              <w:t>Complete and timely reporting by the states against the compulsory measures in the National Outcomes Framework on homelessness, including unmet demand and supported requests for homelessness services, and return to homelessness.</w:t>
            </w:r>
          </w:p>
        </w:tc>
      </w:tr>
      <w:tr w:rsidR="00DD3F55" w14:paraId="3692D64B" w14:textId="77777777" w:rsidTr="00315175">
        <w:tc>
          <w:tcPr>
            <w:tcW w:w="1701" w:type="dxa"/>
            <w:vMerge/>
            <w:tcBorders>
              <w:left w:val="single" w:sz="4" w:space="0" w:color="auto"/>
              <w:bottom w:val="single" w:sz="4" w:space="0" w:color="auto"/>
              <w:right w:val="single" w:sz="4" w:space="0" w:color="auto"/>
            </w:tcBorders>
          </w:tcPr>
          <w:p w14:paraId="57DFB40D" w14:textId="77777777" w:rsidR="0063723D" w:rsidRDefault="0063723D" w:rsidP="004D18B9">
            <w:pPr>
              <w:pStyle w:val="Normal0"/>
              <w:tabs>
                <w:tab w:val="left" w:pos="709"/>
              </w:tabs>
              <w:spacing w:before="60" w:after="60" w:line="240" w:lineRule="auto"/>
              <w:jc w:val="left"/>
              <w:rPr>
                <w:rFonts w:ascii="Arial" w:hAnsi="Arial" w:cs="Arial"/>
                <w:sz w:val="16"/>
                <w:szCs w:val="16"/>
                <w:lang w:eastAsia="en-US"/>
              </w:rPr>
            </w:pPr>
          </w:p>
        </w:tc>
        <w:tc>
          <w:tcPr>
            <w:tcW w:w="3402" w:type="dxa"/>
            <w:vMerge/>
            <w:tcBorders>
              <w:left w:val="single" w:sz="4" w:space="0" w:color="auto"/>
              <w:bottom w:val="single" w:sz="4" w:space="0" w:color="auto"/>
              <w:right w:val="single" w:sz="4" w:space="0" w:color="auto"/>
            </w:tcBorders>
          </w:tcPr>
          <w:p w14:paraId="3C0B48FD" w14:textId="77777777" w:rsidR="0063723D" w:rsidRPr="004D18B9" w:rsidRDefault="0063723D" w:rsidP="004D18B9">
            <w:pPr>
              <w:pStyle w:val="Normal00"/>
              <w:tabs>
                <w:tab w:val="left" w:pos="709"/>
              </w:tabs>
              <w:spacing w:before="60" w:after="60" w:line="240" w:lineRule="auto"/>
              <w:jc w:val="left"/>
              <w:rPr>
                <w:rFonts w:ascii="Arial" w:hAnsi="Arial" w:cs="Arial"/>
                <w:sz w:val="16"/>
                <w:szCs w:val="16"/>
                <w:lang w:eastAsia="en-US"/>
              </w:rPr>
            </w:pPr>
          </w:p>
        </w:tc>
        <w:tc>
          <w:tcPr>
            <w:tcW w:w="2552" w:type="dxa"/>
            <w:tcBorders>
              <w:top w:val="dotted" w:sz="4" w:space="0" w:color="auto"/>
              <w:left w:val="single" w:sz="4" w:space="0" w:color="auto"/>
              <w:bottom w:val="single" w:sz="4" w:space="0" w:color="auto"/>
              <w:right w:val="single" w:sz="4" w:space="0" w:color="auto"/>
            </w:tcBorders>
          </w:tcPr>
          <w:p w14:paraId="17FBEBD4" w14:textId="77777777" w:rsidR="0063723D" w:rsidRPr="004D18B9" w:rsidRDefault="006C2E6D" w:rsidP="004D18B9">
            <w:pPr>
              <w:pStyle w:val="Normal00"/>
              <w:tabs>
                <w:tab w:val="left" w:pos="709"/>
              </w:tabs>
              <w:spacing w:before="60" w:after="60" w:line="240" w:lineRule="auto"/>
              <w:jc w:val="left"/>
              <w:rPr>
                <w:rFonts w:ascii="Arial" w:hAnsi="Arial" w:cs="Arial"/>
                <w:sz w:val="16"/>
                <w:szCs w:val="16"/>
                <w:lang w:eastAsia="en-US"/>
              </w:rPr>
            </w:pPr>
            <w:r>
              <w:rPr>
                <w:rFonts w:ascii="Arial" w:hAnsi="Arial" w:cs="Arial"/>
                <w:sz w:val="16"/>
                <w:szCs w:val="16"/>
              </w:rPr>
              <w:t>Complete and timely reporting by the states against the Statement of Assurance.</w:t>
            </w:r>
          </w:p>
        </w:tc>
      </w:tr>
      <w:tr w:rsidR="00DD3F55" w14:paraId="28CDCE3A" w14:textId="77777777" w:rsidTr="00315175">
        <w:tc>
          <w:tcPr>
            <w:tcW w:w="1701" w:type="dxa"/>
            <w:tcBorders>
              <w:top w:val="dotted" w:sz="4" w:space="0" w:color="auto"/>
              <w:left w:val="single" w:sz="4" w:space="0" w:color="auto"/>
              <w:bottom w:val="single" w:sz="4" w:space="0" w:color="auto"/>
              <w:right w:val="single" w:sz="4" w:space="0" w:color="auto"/>
            </w:tcBorders>
          </w:tcPr>
          <w:p w14:paraId="3A33D084" w14:textId="77777777" w:rsidR="004D18B9" w:rsidRDefault="006C2E6D" w:rsidP="004D18B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70D3268D" w14:textId="77777777" w:rsidR="004D18B9" w:rsidRDefault="006C2E6D" w:rsidP="004D18B9">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6F7ADDD0" w14:textId="77777777" w:rsidR="004D18B9" w:rsidRDefault="006C2E6D" w:rsidP="004D18B9">
            <w:pPr>
              <w:pStyle w:val="Normal00"/>
              <w:tabs>
                <w:tab w:val="left" w:pos="709"/>
              </w:tabs>
              <w:spacing w:before="60" w:after="60" w:line="240" w:lineRule="auto"/>
              <w:jc w:val="left"/>
              <w:rPr>
                <w:rFonts w:ascii="Arial" w:hAnsi="Arial" w:cs="Arial"/>
                <w:sz w:val="16"/>
                <w:szCs w:val="16"/>
                <w:lang w:val="en-US" w:eastAsia="en-US"/>
              </w:rPr>
            </w:pPr>
            <w:r w:rsidRPr="004D18B9">
              <w:rPr>
                <w:rFonts w:ascii="Arial" w:hAnsi="Arial" w:cs="Arial"/>
                <w:sz w:val="16"/>
                <w:szCs w:val="16"/>
                <w:lang w:eastAsia="en-US"/>
              </w:rPr>
              <w:t xml:space="preserve">As per </w:t>
            </w:r>
            <w:r w:rsidRPr="00336E85">
              <w:rPr>
                <w:rFonts w:ascii="Arial" w:hAnsi="Arial" w:cs="Arial"/>
                <w:sz w:val="16"/>
                <w:szCs w:val="16"/>
                <w:lang w:val="en-US" w:eastAsia="en-US"/>
              </w:rPr>
              <w:t>2024-25</w:t>
            </w:r>
          </w:p>
        </w:tc>
        <w:tc>
          <w:tcPr>
            <w:tcW w:w="2552" w:type="dxa"/>
            <w:tcBorders>
              <w:top w:val="dotted" w:sz="4" w:space="0" w:color="auto"/>
              <w:left w:val="single" w:sz="4" w:space="0" w:color="auto"/>
              <w:bottom w:val="single" w:sz="4" w:space="0" w:color="auto"/>
              <w:right w:val="single" w:sz="4" w:space="0" w:color="auto"/>
            </w:tcBorders>
          </w:tcPr>
          <w:p w14:paraId="579C78A9" w14:textId="77777777" w:rsidR="004D18B9" w:rsidRDefault="006C2E6D" w:rsidP="004D18B9">
            <w:pPr>
              <w:pStyle w:val="Normal00"/>
              <w:tabs>
                <w:tab w:val="left" w:pos="709"/>
              </w:tabs>
              <w:spacing w:before="60" w:after="60" w:line="240" w:lineRule="auto"/>
              <w:jc w:val="left"/>
              <w:rPr>
                <w:rFonts w:ascii="Arial" w:hAnsi="Arial" w:cs="Arial"/>
                <w:sz w:val="16"/>
                <w:szCs w:val="16"/>
                <w:lang w:val="en-US" w:eastAsia="en-US"/>
              </w:rPr>
            </w:pPr>
            <w:r w:rsidRPr="004D18B9">
              <w:rPr>
                <w:rFonts w:ascii="Arial" w:hAnsi="Arial" w:cs="Arial"/>
                <w:sz w:val="16"/>
                <w:szCs w:val="16"/>
                <w:lang w:eastAsia="en-US"/>
              </w:rPr>
              <w:t xml:space="preserve">As per </w:t>
            </w:r>
            <w:r w:rsidRPr="00336E85">
              <w:rPr>
                <w:rFonts w:ascii="Arial" w:hAnsi="Arial" w:cs="Arial"/>
                <w:sz w:val="16"/>
                <w:szCs w:val="16"/>
                <w:lang w:val="en-US" w:eastAsia="en-US"/>
              </w:rPr>
              <w:t>2024-25</w:t>
            </w:r>
          </w:p>
        </w:tc>
      </w:tr>
      <w:tr w:rsidR="00DD3F55" w14:paraId="4EC757DD"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7A6D50F2" w14:textId="2C1685D0" w:rsidR="004D18B9" w:rsidRPr="00514EB6" w:rsidRDefault="006C2E6D" w:rsidP="004D18B9">
            <w:pPr>
              <w:pStyle w:val="Normal0"/>
              <w:spacing w:after="40"/>
              <w:jc w:val="left"/>
              <w:rPr>
                <w:rFonts w:ascii="Arial" w:hAnsi="Arial" w:cs="Arial"/>
                <w:b/>
                <w:bCs/>
                <w:iCs/>
                <w:spacing w:val="-6"/>
                <w:sz w:val="16"/>
                <w:szCs w:val="16"/>
                <w:lang w:eastAsia="en-US"/>
              </w:rPr>
            </w:pPr>
            <w:r w:rsidRPr="005D08A5">
              <w:rPr>
                <w:rStyle w:val="BodyTextChar"/>
                <w:rFonts w:ascii="Arial" w:hAnsi="Arial" w:cs="Arial"/>
                <w:b/>
                <w:bCs/>
                <w:iCs/>
                <w:spacing w:val="-6"/>
                <w:sz w:val="16"/>
                <w:szCs w:val="16"/>
                <w:lang w:eastAsia="en-US"/>
              </w:rPr>
              <w:t>Material changes to Program 4.1</w:t>
            </w:r>
            <w:r>
              <w:rPr>
                <w:rStyle w:val="BodyTextChar"/>
                <w:rFonts w:ascii="Arial" w:hAnsi="Arial" w:cs="Arial"/>
                <w:b/>
                <w:bCs/>
                <w:iCs/>
                <w:spacing w:val="-6"/>
                <w:sz w:val="16"/>
                <w:szCs w:val="16"/>
                <w:lang w:eastAsia="en-US"/>
              </w:rPr>
              <w:t xml:space="preserve"> </w:t>
            </w:r>
            <w:r>
              <w:rPr>
                <w:rStyle w:val="BodyTextChar"/>
                <w:rFonts w:ascii="Arial" w:hAnsi="Arial" w:cs="Arial"/>
                <w:b/>
                <w:bCs/>
                <w:iCs/>
                <w:spacing w:val="-6"/>
                <w:sz w:val="16"/>
                <w:szCs w:val="16"/>
              </w:rPr>
              <w:t>since 2024-25 Budget</w:t>
            </w:r>
            <w:r w:rsidRPr="005D08A5">
              <w:rPr>
                <w:rStyle w:val="BodyTextChar"/>
                <w:rFonts w:ascii="Arial" w:hAnsi="Arial" w:cs="Arial"/>
                <w:b/>
                <w:bCs/>
                <w:iCs/>
                <w:spacing w:val="-6"/>
                <w:sz w:val="16"/>
                <w:szCs w:val="16"/>
                <w:lang w:eastAsia="en-US"/>
              </w:rPr>
              <w:t xml:space="preserve">: </w:t>
            </w:r>
            <w:r w:rsidRPr="005D08A5">
              <w:rPr>
                <w:rStyle w:val="BodyTextChar"/>
                <w:rFonts w:ascii="Arial" w:hAnsi="Arial" w:cs="Arial"/>
                <w:bCs/>
                <w:iCs/>
                <w:spacing w:val="-6"/>
                <w:sz w:val="16"/>
                <w:szCs w:val="16"/>
                <w:lang w:eastAsia="en-US"/>
              </w:rPr>
              <w:t>Nil</w:t>
            </w:r>
          </w:p>
        </w:tc>
      </w:tr>
    </w:tbl>
    <w:p w14:paraId="50828E2E" w14:textId="77777777" w:rsidR="00625644" w:rsidRPr="00625644" w:rsidRDefault="006C2E6D" w:rsidP="00625644">
      <w:pPr>
        <w:pStyle w:val="TableGraphic"/>
        <w:keepLines/>
        <w:spacing w:after="240"/>
        <w:jc w:val="both"/>
        <w:rPr>
          <w:rFonts w:ascii="Arial" w:hAnsi="Arial"/>
          <w:color w:val="000000"/>
          <w:sz w:val="16"/>
        </w:rPr>
      </w:pPr>
      <w:r>
        <w:rPr>
          <w:i/>
          <w:color w:val="FF0000"/>
          <w:sz w:val="20"/>
        </w:rPr>
        <w:br w:type="page"/>
      </w:r>
    </w:p>
    <w:p w14:paraId="3B954CD5" w14:textId="77777777" w:rsidR="00625644" w:rsidRDefault="006C2E6D" w:rsidP="00625644">
      <w:pPr>
        <w:pStyle w:val="TableHeading"/>
        <w:keepLines/>
      </w:pPr>
      <w:r>
        <w:t>Table 2.4.3: Performance measure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402"/>
        <w:gridCol w:w="2552"/>
      </w:tblGrid>
      <w:tr w:rsidR="00DD3F55" w14:paraId="555E6DD7"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9B16436" w14:textId="77777777" w:rsidR="00625644" w:rsidRDefault="006C2E6D">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To improve the supply of affordable rental housing to low and moderate income households.</w:t>
            </w:r>
          </w:p>
        </w:tc>
      </w:tr>
      <w:tr w:rsidR="00DD3F55" w14:paraId="5463DC2D"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22A8C579" w14:textId="77777777" w:rsidR="00625644" w:rsidRDefault="006C2E6D">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auto"/>
              <w:left w:val="single" w:sz="4" w:space="0" w:color="auto"/>
              <w:bottom w:val="double" w:sz="4" w:space="0" w:color="auto"/>
              <w:right w:val="single" w:sz="4" w:space="0" w:color="auto"/>
            </w:tcBorders>
            <w:hideMark/>
          </w:tcPr>
          <w:p w14:paraId="3FAC69CE" w14:textId="77777777" w:rsidR="00625644" w:rsidRPr="00034925" w:rsidRDefault="006C2E6D">
            <w:pPr>
              <w:pStyle w:val="Normal0"/>
              <w:tabs>
                <w:tab w:val="left" w:pos="709"/>
              </w:tabs>
              <w:spacing w:before="60" w:after="60" w:line="240" w:lineRule="auto"/>
              <w:jc w:val="left"/>
              <w:rPr>
                <w:rFonts w:ascii="Arial" w:hAnsi="Arial" w:cs="Arial"/>
                <w:b/>
                <w:sz w:val="16"/>
                <w:szCs w:val="16"/>
                <w:lang w:eastAsia="en-US"/>
              </w:rPr>
            </w:pPr>
            <w:r w:rsidRPr="00034925">
              <w:rPr>
                <w:rFonts w:ascii="Arial" w:hAnsi="Arial" w:cs="Arial"/>
                <w:b/>
                <w:sz w:val="16"/>
                <w:szCs w:val="16"/>
                <w:lang w:eastAsia="en-US"/>
              </w:rPr>
              <w:t>National Rental Affordability Scheme</w:t>
            </w:r>
          </w:p>
        </w:tc>
      </w:tr>
      <w:tr w:rsidR="00DD3F55" w14:paraId="739C108E"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16028A1C" w14:textId="77777777" w:rsidR="00DE5283" w:rsidRDefault="006C2E6D"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7A790CE4" w14:textId="77777777" w:rsidR="00DE5283" w:rsidRDefault="006C2E6D"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p>
        </w:tc>
        <w:tc>
          <w:tcPr>
            <w:tcW w:w="2552" w:type="dxa"/>
            <w:tcBorders>
              <w:top w:val="double" w:sz="4" w:space="0" w:color="auto"/>
              <w:left w:val="single" w:sz="4" w:space="0" w:color="auto"/>
              <w:bottom w:val="single" w:sz="4" w:space="0" w:color="auto"/>
              <w:right w:val="single" w:sz="4" w:space="0" w:color="auto"/>
            </w:tcBorders>
            <w:hideMark/>
          </w:tcPr>
          <w:p w14:paraId="10F073ED" w14:textId="77777777" w:rsidR="00DE5283" w:rsidRDefault="006C2E6D" w:rsidP="00DE5283">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Planned Performance Result</w:t>
            </w:r>
          </w:p>
        </w:tc>
      </w:tr>
      <w:tr w:rsidR="00DD3F55" w14:paraId="6887FC30" w14:textId="77777777" w:rsidTr="00315175">
        <w:tc>
          <w:tcPr>
            <w:tcW w:w="1701" w:type="dxa"/>
            <w:vMerge w:val="restart"/>
            <w:tcBorders>
              <w:top w:val="single" w:sz="4" w:space="0" w:color="auto"/>
              <w:left w:val="single" w:sz="4" w:space="0" w:color="auto"/>
              <w:bottom w:val="dotted" w:sz="4" w:space="0" w:color="auto"/>
              <w:right w:val="single" w:sz="4" w:space="0" w:color="auto"/>
            </w:tcBorders>
          </w:tcPr>
          <w:p w14:paraId="45340009" w14:textId="77777777" w:rsidR="00DE5283" w:rsidRDefault="006C2E6D" w:rsidP="00DE528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Budget Year</w:t>
            </w:r>
          </w:p>
          <w:p w14:paraId="76F23B33" w14:textId="77777777" w:rsidR="00DE5283" w:rsidRDefault="006C2E6D" w:rsidP="00DE5283">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2024-25</w:t>
            </w:r>
          </w:p>
        </w:tc>
        <w:tc>
          <w:tcPr>
            <w:tcW w:w="3402" w:type="dxa"/>
            <w:tcBorders>
              <w:top w:val="single" w:sz="4" w:space="0" w:color="auto"/>
              <w:left w:val="single" w:sz="4" w:space="0" w:color="auto"/>
              <w:bottom w:val="dotted" w:sz="4" w:space="0" w:color="auto"/>
              <w:right w:val="single" w:sz="4" w:space="0" w:color="auto"/>
            </w:tcBorders>
          </w:tcPr>
          <w:p w14:paraId="45D5FCE0" w14:textId="77777777" w:rsidR="00DE5283" w:rsidRDefault="006C2E6D" w:rsidP="009260D4">
            <w:pPr>
              <w:pStyle w:val="PBSTableText0"/>
            </w:pPr>
            <w:r>
              <w:t>Incentives are issued in a timely manner to approved participants.</w:t>
            </w:r>
          </w:p>
          <w:p w14:paraId="3D530633" w14:textId="77777777" w:rsidR="00DE5283" w:rsidRDefault="00DE5283" w:rsidP="009260D4">
            <w:pPr>
              <w:pStyle w:val="PBSTableText0"/>
            </w:pPr>
          </w:p>
        </w:tc>
        <w:tc>
          <w:tcPr>
            <w:tcW w:w="2552" w:type="dxa"/>
            <w:tcBorders>
              <w:top w:val="single" w:sz="4" w:space="0" w:color="auto"/>
              <w:left w:val="single" w:sz="4" w:space="0" w:color="auto"/>
              <w:bottom w:val="dotted" w:sz="4" w:space="0" w:color="auto"/>
              <w:right w:val="single" w:sz="4" w:space="0" w:color="auto"/>
            </w:tcBorders>
          </w:tcPr>
          <w:p w14:paraId="3521B0CA" w14:textId="77777777" w:rsidR="00DE5283" w:rsidRDefault="006C2E6D" w:rsidP="009260D4">
            <w:pPr>
              <w:pStyle w:val="PBSTableText0"/>
            </w:pPr>
            <w:r w:rsidRPr="004D18B9">
              <w:t>At least 90 per cent of statements of compliance are processed within 60 business days.</w:t>
            </w:r>
          </w:p>
        </w:tc>
      </w:tr>
      <w:tr w:rsidR="00DD3F55" w14:paraId="7D92FB81" w14:textId="77777777" w:rsidTr="00315175">
        <w:tc>
          <w:tcPr>
            <w:tcW w:w="1701" w:type="dxa"/>
            <w:vMerge/>
            <w:tcBorders>
              <w:top w:val="dotted" w:sz="4" w:space="0" w:color="auto"/>
              <w:left w:val="single" w:sz="4" w:space="0" w:color="auto"/>
              <w:bottom w:val="dotted" w:sz="4" w:space="0" w:color="auto"/>
              <w:right w:val="single" w:sz="4" w:space="0" w:color="auto"/>
            </w:tcBorders>
          </w:tcPr>
          <w:p w14:paraId="43E2B03A" w14:textId="77777777" w:rsidR="00DE5283" w:rsidRDefault="00DE5283" w:rsidP="00DE5283">
            <w:pPr>
              <w:pStyle w:val="Normal0"/>
              <w:tabs>
                <w:tab w:val="left" w:pos="709"/>
              </w:tabs>
              <w:spacing w:before="60" w:after="60" w:line="240" w:lineRule="auto"/>
              <w:jc w:val="left"/>
              <w:rPr>
                <w:rFonts w:ascii="Arial" w:hAnsi="Arial" w:cs="Arial"/>
                <w:sz w:val="16"/>
                <w:szCs w:val="16"/>
                <w:lang w:eastAsia="en-US"/>
              </w:rPr>
            </w:pPr>
          </w:p>
        </w:tc>
        <w:tc>
          <w:tcPr>
            <w:tcW w:w="3402" w:type="dxa"/>
            <w:tcBorders>
              <w:top w:val="dotted" w:sz="4" w:space="0" w:color="auto"/>
              <w:left w:val="single" w:sz="4" w:space="0" w:color="auto"/>
              <w:bottom w:val="dotted" w:sz="4" w:space="0" w:color="auto"/>
              <w:right w:val="single" w:sz="4" w:space="0" w:color="auto"/>
            </w:tcBorders>
          </w:tcPr>
          <w:p w14:paraId="6A8F8566" w14:textId="77777777" w:rsidR="00DE5283" w:rsidRPr="009260D4" w:rsidRDefault="006C2E6D" w:rsidP="009260D4">
            <w:pPr>
              <w:pStyle w:val="PBSTableText0"/>
              <w:rPr>
                <w:highlight w:val="yellow"/>
              </w:rPr>
            </w:pPr>
            <w:r w:rsidRPr="009260D4">
              <w:t>Incentives delivered through the National Rental Affordability Scheme are maximised to improve the supply of affordable rental housing to low and moderate income households.</w:t>
            </w:r>
          </w:p>
        </w:tc>
        <w:tc>
          <w:tcPr>
            <w:tcW w:w="2552" w:type="dxa"/>
            <w:tcBorders>
              <w:top w:val="dotted" w:sz="4" w:space="0" w:color="auto"/>
              <w:left w:val="single" w:sz="4" w:space="0" w:color="auto"/>
              <w:bottom w:val="dotted" w:sz="4" w:space="0" w:color="auto"/>
              <w:right w:val="single" w:sz="4" w:space="0" w:color="auto"/>
            </w:tcBorders>
          </w:tcPr>
          <w:p w14:paraId="1EFD7C37" w14:textId="77777777" w:rsidR="00DE5283" w:rsidRDefault="006C2E6D" w:rsidP="009260D4">
            <w:pPr>
              <w:pStyle w:val="PBSTableText0"/>
            </w:pPr>
            <w:r w:rsidRPr="004D18B9">
              <w:t>At least 90 per cent of allocations set under the National Rental Affordability Scheme are active and receiving incentive payments.</w:t>
            </w:r>
          </w:p>
        </w:tc>
      </w:tr>
      <w:tr w:rsidR="00DD3F55" w14:paraId="30B5BAC1"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0AC7868B" w14:textId="77777777" w:rsidR="0083409E" w:rsidRDefault="006C2E6D"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Forward Estimates</w:t>
            </w:r>
          </w:p>
          <w:p w14:paraId="23812D95" w14:textId="77777777" w:rsidR="0083409E" w:rsidRDefault="006C2E6D"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2025-28</w:t>
            </w:r>
          </w:p>
        </w:tc>
        <w:tc>
          <w:tcPr>
            <w:tcW w:w="3402" w:type="dxa"/>
            <w:tcBorders>
              <w:top w:val="dotted" w:sz="4" w:space="0" w:color="auto"/>
              <w:left w:val="single" w:sz="4" w:space="0" w:color="auto"/>
              <w:bottom w:val="single" w:sz="4" w:space="0" w:color="auto"/>
              <w:right w:val="single" w:sz="4" w:space="0" w:color="auto"/>
            </w:tcBorders>
          </w:tcPr>
          <w:p w14:paraId="2DBE719D" w14:textId="77777777" w:rsidR="0083409E" w:rsidRDefault="006C2E6D" w:rsidP="0003492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2024-25</w:t>
            </w:r>
          </w:p>
        </w:tc>
        <w:tc>
          <w:tcPr>
            <w:tcW w:w="2552" w:type="dxa"/>
            <w:tcBorders>
              <w:top w:val="dotted" w:sz="4" w:space="0" w:color="auto"/>
              <w:left w:val="single" w:sz="4" w:space="0" w:color="auto"/>
              <w:bottom w:val="single" w:sz="4" w:space="0" w:color="auto"/>
              <w:right w:val="single" w:sz="4" w:space="0" w:color="auto"/>
            </w:tcBorders>
          </w:tcPr>
          <w:p w14:paraId="7E196E9F" w14:textId="77777777" w:rsidR="0083409E" w:rsidRDefault="006C2E6D" w:rsidP="00034925">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2024-25</w:t>
            </w:r>
          </w:p>
        </w:tc>
      </w:tr>
      <w:tr w:rsidR="00DD3F55" w14:paraId="5B1E8300"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46CA54A8" w14:textId="77184923" w:rsidR="00505F3B" w:rsidRPr="00514EB6" w:rsidRDefault="006C2E6D" w:rsidP="00C47FD0">
            <w:pPr>
              <w:pStyle w:val="Normal0"/>
              <w:spacing w:after="40"/>
              <w:jc w:val="left"/>
              <w:rPr>
                <w:rFonts w:ascii="Arial" w:hAnsi="Arial" w:cs="Arial"/>
                <w:b/>
                <w:bCs/>
                <w:iCs/>
                <w:spacing w:val="-6"/>
                <w:sz w:val="16"/>
                <w:szCs w:val="16"/>
                <w:lang w:eastAsia="en-US"/>
              </w:rPr>
            </w:pPr>
            <w:r w:rsidRPr="005D08A5">
              <w:rPr>
                <w:rStyle w:val="BodyTextChar"/>
                <w:rFonts w:ascii="Arial" w:hAnsi="Arial" w:cs="Arial"/>
                <w:b/>
                <w:bCs/>
                <w:iCs/>
                <w:spacing w:val="-6"/>
                <w:sz w:val="16"/>
                <w:szCs w:val="16"/>
                <w:lang w:eastAsia="en-US"/>
              </w:rPr>
              <w:t>Material changes to Program 4.</w:t>
            </w:r>
            <w:r>
              <w:rPr>
                <w:rStyle w:val="BodyTextChar"/>
                <w:rFonts w:ascii="Arial" w:hAnsi="Arial" w:cs="Arial"/>
                <w:b/>
                <w:bCs/>
                <w:iCs/>
                <w:spacing w:val="-6"/>
                <w:sz w:val="16"/>
                <w:szCs w:val="16"/>
                <w:lang w:eastAsia="en-US"/>
              </w:rPr>
              <w:t xml:space="preserve">2 </w:t>
            </w:r>
            <w:r>
              <w:rPr>
                <w:rStyle w:val="BodyTextChar"/>
                <w:rFonts w:ascii="Arial" w:hAnsi="Arial" w:cs="Arial"/>
                <w:b/>
                <w:bCs/>
                <w:iCs/>
                <w:spacing w:val="-6"/>
                <w:sz w:val="16"/>
                <w:szCs w:val="16"/>
              </w:rPr>
              <w:t>since 2024-25 Budget:</w:t>
            </w:r>
            <w:r w:rsidRPr="005D08A5">
              <w:rPr>
                <w:rStyle w:val="BodyTextChar"/>
                <w:rFonts w:ascii="Arial" w:hAnsi="Arial" w:cs="Arial"/>
                <w:bCs/>
                <w:iCs/>
                <w:spacing w:val="-6"/>
                <w:sz w:val="16"/>
                <w:szCs w:val="16"/>
                <w:lang w:eastAsia="en-US"/>
              </w:rPr>
              <w:t xml:space="preserve"> Nil</w:t>
            </w:r>
          </w:p>
        </w:tc>
      </w:tr>
    </w:tbl>
    <w:p w14:paraId="29D5CA72" w14:textId="77777777" w:rsidR="00EC2B3D" w:rsidRPr="00300E2F" w:rsidRDefault="006C2E6D" w:rsidP="00BB48C4">
      <w:pPr>
        <w:pStyle w:val="Heading2"/>
        <w:pageBreakBefore/>
        <w:spacing w:before="0" w:after="360" w:line="240" w:lineRule="auto"/>
        <w:rPr>
          <w:sz w:val="30"/>
          <w:szCs w:val="30"/>
        </w:rPr>
      </w:pPr>
      <w:bookmarkStart w:id="146" w:name="RG_MARKER_64264"/>
      <w:bookmarkStart w:id="147" w:name="RG_MARKER_64283"/>
      <w:bookmarkStart w:id="148" w:name="RG_MARKER_64640"/>
      <w:r w:rsidRPr="00300E2F">
        <w:rPr>
          <w:sz w:val="30"/>
          <w:szCs w:val="30"/>
        </w:rPr>
        <w:t>Section 3</w:t>
      </w:r>
      <w:bookmarkStart w:id="149" w:name="_Toc449255782"/>
      <w:bookmarkStart w:id="150" w:name="_Toc446237038"/>
      <w:bookmarkStart w:id="151" w:name="_Toc436625460"/>
      <w:bookmarkStart w:id="152" w:name="_Toc436624159"/>
      <w:bookmarkEnd w:id="146"/>
      <w:bookmarkEnd w:id="147"/>
      <w:bookmarkEnd w:id="148"/>
      <w:r w:rsidRPr="00300E2F">
        <w:rPr>
          <w:sz w:val="30"/>
          <w:szCs w:val="30"/>
        </w:rPr>
        <w:t>: Special account flows and budgeted financial statements</w:t>
      </w:r>
      <w:bookmarkEnd w:id="149"/>
      <w:bookmarkEnd w:id="150"/>
      <w:bookmarkEnd w:id="151"/>
      <w:bookmarkEnd w:id="152"/>
    </w:p>
    <w:p w14:paraId="09C444AB" w14:textId="77777777" w:rsidR="007B0256" w:rsidRPr="00E33F0C" w:rsidRDefault="006C2E6D" w:rsidP="008A013C">
      <w:pPr>
        <w:pStyle w:val="Heading3"/>
        <w:spacing w:before="0" w:after="240" w:line="240" w:lineRule="auto"/>
        <w:rPr>
          <w:rFonts w:eastAsia="Malgun Gothic"/>
          <w:szCs w:val="26"/>
        </w:rPr>
      </w:pPr>
      <w:bookmarkStart w:id="153" w:name="RG_MARKER_64300"/>
      <w:bookmarkStart w:id="154" w:name="RG_MARKER_64648"/>
      <w:bookmarkStart w:id="155" w:name="_Toc210703218"/>
      <w:bookmarkStart w:id="156" w:name="_Toc190682533"/>
      <w:bookmarkStart w:id="157" w:name="_Toc190682316"/>
      <w:r w:rsidRPr="00E33F0C">
        <w:rPr>
          <w:rFonts w:eastAsia="Malgun Gothic"/>
          <w:szCs w:val="26"/>
        </w:rPr>
        <w:t>3.1</w:t>
      </w:r>
      <w:bookmarkEnd w:id="153"/>
      <w:bookmarkEnd w:id="154"/>
      <w:r w:rsidRPr="00E33F0C">
        <w:rPr>
          <w:rFonts w:eastAsia="Malgun Gothic"/>
          <w:szCs w:val="26"/>
        </w:rPr>
        <w:tab/>
      </w:r>
      <w:bookmarkEnd w:id="155"/>
      <w:bookmarkEnd w:id="156"/>
      <w:bookmarkEnd w:id="157"/>
      <w:r>
        <w:rPr>
          <w:rFonts w:eastAsia="Malgun Gothic"/>
          <w:szCs w:val="26"/>
        </w:rPr>
        <w:t>S</w:t>
      </w:r>
      <w:r w:rsidRPr="00E33F0C">
        <w:rPr>
          <w:rFonts w:eastAsia="Malgun Gothic"/>
          <w:szCs w:val="26"/>
        </w:rPr>
        <w:t>pecial account flows</w:t>
      </w:r>
      <w:r>
        <w:rPr>
          <w:rFonts w:eastAsia="Malgun Gothic"/>
          <w:szCs w:val="26"/>
        </w:rPr>
        <w:t xml:space="preserve"> </w:t>
      </w:r>
      <w:r w:rsidRPr="0093454F">
        <w:rPr>
          <w:rFonts w:eastAsia="Malgun Gothic"/>
          <w:szCs w:val="26"/>
        </w:rPr>
        <w:t>and balances</w:t>
      </w:r>
    </w:p>
    <w:p w14:paraId="498B1203" w14:textId="77777777" w:rsidR="00EC2B3D" w:rsidRPr="00823F6E" w:rsidRDefault="006C2E6D" w:rsidP="00963CB9">
      <w:pPr>
        <w:pStyle w:val="Heading4"/>
        <w:keepNext w:val="0"/>
        <w:spacing w:after="240"/>
        <w:jc w:val="both"/>
        <w:rPr>
          <w:rFonts w:eastAsia="Malgun Gothic"/>
        </w:rPr>
      </w:pPr>
      <w:r>
        <w:rPr>
          <w:rFonts w:ascii="Arial" w:eastAsia="Malgun Gothic" w:hAnsi="Arial"/>
          <w:bCs/>
          <w:iCs/>
          <w:lang w:eastAsia="en-US"/>
        </w:rPr>
        <w:t>Estimates of special a</w:t>
      </w:r>
      <w:r w:rsidR="001D2D38" w:rsidRPr="00823F6E">
        <w:rPr>
          <w:rFonts w:ascii="Arial" w:eastAsia="Malgun Gothic" w:hAnsi="Arial"/>
          <w:bCs/>
          <w:iCs/>
          <w:lang w:eastAsia="en-US"/>
        </w:rPr>
        <w:t>ccount flows</w:t>
      </w:r>
      <w:r>
        <w:rPr>
          <w:rFonts w:ascii="Arial" w:eastAsia="Malgun Gothic" w:hAnsi="Arial"/>
          <w:bCs/>
          <w:iCs/>
          <w:lang w:eastAsia="en-US"/>
        </w:rPr>
        <w:t xml:space="preserve"> </w:t>
      </w:r>
      <w:r w:rsidRPr="0093454F">
        <w:rPr>
          <w:rFonts w:ascii="Arial" w:eastAsia="Malgun Gothic" w:hAnsi="Arial"/>
          <w:bCs/>
          <w:iCs/>
          <w:lang w:eastAsia="en-US"/>
        </w:rPr>
        <w:t>and balances</w:t>
      </w:r>
    </w:p>
    <w:p w14:paraId="773ED846" w14:textId="77777777" w:rsidR="00EC2B3D" w:rsidRPr="009A15B7" w:rsidRDefault="006C2E6D" w:rsidP="00D91E91">
      <w:pPr>
        <w:spacing w:before="120" w:line="240" w:lineRule="auto"/>
        <w:rPr>
          <w:sz w:val="19"/>
          <w:szCs w:val="19"/>
        </w:rPr>
      </w:pPr>
      <w:r w:rsidRPr="009A15B7">
        <w:rPr>
          <w:sz w:val="19"/>
          <w:szCs w:val="19"/>
        </w:rPr>
        <w:t>Special a</w:t>
      </w:r>
      <w:r w:rsidR="001D2D38" w:rsidRPr="009A15B7">
        <w:rPr>
          <w:sz w:val="19"/>
          <w:szCs w:val="19"/>
        </w:rPr>
        <w:t xml:space="preserve">ccounts provide a means to set aside and record amounts used for specified purposes. Table 3.1 shows the expected additions (receipts) and reductions (payments) for each account used by </w:t>
      </w:r>
      <w:r w:rsidRPr="009A15B7">
        <w:rPr>
          <w:sz w:val="19"/>
          <w:szCs w:val="19"/>
        </w:rPr>
        <w:t>DSS</w:t>
      </w:r>
      <w:r w:rsidR="001D2D38" w:rsidRPr="009A15B7">
        <w:rPr>
          <w:sz w:val="19"/>
          <w:szCs w:val="19"/>
        </w:rPr>
        <w:t>.</w:t>
      </w:r>
    </w:p>
    <w:p w14:paraId="40FBF7CE" w14:textId="77777777" w:rsidR="00766DEB" w:rsidRDefault="006C2E6D" w:rsidP="00D91E91">
      <w:pPr>
        <w:pStyle w:val="TableHeading"/>
        <w:keepLines/>
        <w:spacing w:after="0"/>
        <w:rPr>
          <w:rStyle w:val="BookTitle"/>
          <w:rFonts w:eastAsia="Calibri"/>
          <w:i w:val="0"/>
          <w:iCs w:val="0"/>
        </w:rPr>
      </w:pPr>
      <w:r>
        <w:rPr>
          <w:rFonts w:eastAsia="Calibri" w:cs="Arial"/>
          <w:szCs w:val="22"/>
          <w:lang w:eastAsia="en-US"/>
        </w:rPr>
        <w:t>Table 3.1: Estimates of special account flows and balances</w:t>
      </w:r>
    </w:p>
    <w:tbl>
      <w:tblPr>
        <w:tblStyle w:val="CDMRange1"/>
        <w:tblW w:w="7950" w:type="dxa"/>
        <w:tblLayout w:type="fixed"/>
        <w:tblCellMar>
          <w:top w:w="11" w:type="dxa"/>
          <w:bottom w:w="11" w:type="dxa"/>
        </w:tblCellMar>
        <w:tblLook w:val="0620" w:firstRow="1" w:lastRow="0" w:firstColumn="0" w:lastColumn="0" w:noHBand="1" w:noVBand="1"/>
      </w:tblPr>
      <w:tblGrid>
        <w:gridCol w:w="2340"/>
        <w:gridCol w:w="855"/>
        <w:gridCol w:w="915"/>
        <w:gridCol w:w="915"/>
        <w:gridCol w:w="915"/>
        <w:gridCol w:w="1095"/>
        <w:gridCol w:w="915"/>
      </w:tblGrid>
      <w:tr w:rsidR="00DD3F55" w14:paraId="2D0B6FBE" w14:textId="77777777" w:rsidTr="0042165F">
        <w:tc>
          <w:tcPr>
            <w:tcW w:w="2340" w:type="dxa"/>
            <w:tcBorders>
              <w:top w:val="dotted" w:sz="2" w:space="0" w:color="000000"/>
              <w:left w:val="nil"/>
              <w:bottom w:val="nil"/>
              <w:right w:val="nil"/>
              <w:tl2br w:val="nil"/>
              <w:tr2bl w:val="nil"/>
            </w:tcBorders>
            <w:shd w:val="clear" w:color="FFFFFF" w:fill="FFFFFF"/>
            <w:noWrap/>
            <w:tcMar>
              <w:left w:w="0" w:type="dxa"/>
              <w:right w:w="0" w:type="dxa"/>
            </w:tcMar>
          </w:tcPr>
          <w:p w14:paraId="1D5E75C7"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101" w:type="dxa"/>
              <w:right w:w="101" w:type="dxa"/>
            </w:tcMar>
            <w:vAlign w:val="bottom"/>
          </w:tcPr>
          <w:p w14:paraId="4BD901E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Outcome</w:t>
            </w:r>
          </w:p>
        </w:tc>
        <w:tc>
          <w:tcPr>
            <w:tcW w:w="915" w:type="dxa"/>
            <w:tcBorders>
              <w:top w:val="dotted" w:sz="2" w:space="0" w:color="000000"/>
              <w:left w:val="nil"/>
              <w:bottom w:val="nil"/>
              <w:right w:val="nil"/>
              <w:tl2br w:val="nil"/>
              <w:tr2bl w:val="nil"/>
            </w:tcBorders>
            <w:shd w:val="clear" w:color="FFFFFF" w:fill="FFFFFF"/>
            <w:tcMar>
              <w:left w:w="101" w:type="dxa"/>
              <w:right w:w="101" w:type="dxa"/>
            </w:tcMar>
            <w:vAlign w:val="bottom"/>
          </w:tcPr>
          <w:p w14:paraId="5F2AAD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Opening</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03546B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Receipts</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58B2E8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Payments</w:t>
            </w:r>
          </w:p>
        </w:tc>
        <w:tc>
          <w:tcPr>
            <w:tcW w:w="109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628569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Adjustments</w:t>
            </w:r>
          </w:p>
        </w:tc>
        <w:tc>
          <w:tcPr>
            <w:tcW w:w="915" w:type="dxa"/>
            <w:tcBorders>
              <w:top w:val="dotted" w:sz="2" w:space="0" w:color="000000"/>
              <w:left w:val="nil"/>
              <w:bottom w:val="nil"/>
              <w:right w:val="nil"/>
              <w:tl2br w:val="nil"/>
              <w:tr2bl w:val="nil"/>
            </w:tcBorders>
            <w:shd w:val="clear" w:color="FFFFFF" w:fill="EAEAEA"/>
            <w:tcMar>
              <w:left w:w="101" w:type="dxa"/>
              <w:right w:w="101" w:type="dxa"/>
            </w:tcMar>
            <w:vAlign w:val="bottom"/>
          </w:tcPr>
          <w:p w14:paraId="332EFF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Closing</w:t>
            </w:r>
          </w:p>
        </w:tc>
      </w:tr>
      <w:tr w:rsidR="00DD3F55" w14:paraId="355E09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noWrap/>
            <w:tcMar>
              <w:left w:w="0" w:type="dxa"/>
              <w:right w:w="0" w:type="dxa"/>
            </w:tcMar>
          </w:tcPr>
          <w:p w14:paraId="2ACA9B00"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9A913B6" w14:textId="77777777" w:rsidR="00DD3F55" w:rsidRDefault="00DD3F55">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tcMar>
              <w:left w:w="101" w:type="dxa"/>
              <w:right w:w="101" w:type="dxa"/>
            </w:tcMar>
            <w:vAlign w:val="bottom"/>
          </w:tcPr>
          <w:p w14:paraId="2665F6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c>
          <w:tcPr>
            <w:tcW w:w="915" w:type="dxa"/>
            <w:tcBorders>
              <w:top w:val="nil"/>
              <w:left w:val="nil"/>
              <w:bottom w:val="nil"/>
              <w:right w:val="nil"/>
              <w:tl2br w:val="nil"/>
              <w:tr2bl w:val="nil"/>
            </w:tcBorders>
            <w:shd w:val="clear" w:color="FFFFFF" w:fill="EAEAEA"/>
            <w:tcMar>
              <w:left w:w="0" w:type="dxa"/>
              <w:right w:w="0" w:type="dxa"/>
            </w:tcMar>
            <w:vAlign w:val="bottom"/>
          </w:tcPr>
          <w:p w14:paraId="30A4B384"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0" w:type="dxa"/>
              <w:right w:w="0" w:type="dxa"/>
            </w:tcMar>
            <w:vAlign w:val="bottom"/>
          </w:tcPr>
          <w:p w14:paraId="3987A69F" w14:textId="77777777" w:rsidR="00DD3F55" w:rsidRDefault="00DD3F55">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14:paraId="240FE92C"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101" w:type="dxa"/>
              <w:right w:w="101" w:type="dxa"/>
            </w:tcMar>
            <w:vAlign w:val="bottom"/>
          </w:tcPr>
          <w:p w14:paraId="1170F4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r>
      <w:tr w:rsidR="00DD3F55" w14:paraId="69837D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noWrap/>
            <w:tcMar>
              <w:left w:w="0" w:type="dxa"/>
              <w:right w:w="0" w:type="dxa"/>
            </w:tcMar>
          </w:tcPr>
          <w:p w14:paraId="73A663B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14:paraId="514CB8A7" w14:textId="77777777" w:rsidR="00DD3F55" w:rsidRDefault="00DD3F55">
            <w:pPr>
              <w:spacing w:after="0" w:line="240" w:lineRule="auto"/>
              <w:jc w:val="center"/>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FFFFFF" w:fill="FFFFFF"/>
            <w:tcMar>
              <w:left w:w="101" w:type="dxa"/>
              <w:right w:w="101" w:type="dxa"/>
            </w:tcMar>
            <w:vAlign w:val="bottom"/>
          </w:tcPr>
          <w:p w14:paraId="0754AF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56E3F4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021A95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50F36E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25D7F9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6EA80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101" w:type="dxa"/>
              <w:right w:w="101" w:type="dxa"/>
            </w:tcMar>
            <w:vAlign w:val="bottom"/>
          </w:tcPr>
          <w:p w14:paraId="746E930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by </w:t>
            </w:r>
            <w:r>
              <w:rPr>
                <w:rFonts w:ascii="Arial" w:eastAsia="Arial" w:hAnsi="Arial" w:cs="Arial"/>
                <w:color w:val="FFFFFF"/>
                <w:sz w:val="16"/>
              </w:rPr>
              <w:t>---------------</w:t>
            </w:r>
            <w:r>
              <w:rPr>
                <w:rFonts w:ascii="Arial" w:eastAsia="Arial" w:hAnsi="Arial" w:cs="Arial"/>
                <w:color w:val="000000"/>
                <w:sz w:val="16"/>
              </w:rPr>
              <w:t xml:space="preserve">Determination - Social </w:t>
            </w:r>
            <w:r>
              <w:rPr>
                <w:rFonts w:ascii="Arial" w:eastAsia="Arial" w:hAnsi="Arial" w:cs="Arial"/>
                <w:color w:val="FFFFFF"/>
                <w:sz w:val="16"/>
              </w:rPr>
              <w:t>---------</w:t>
            </w:r>
            <w:r>
              <w:rPr>
                <w:rFonts w:ascii="Arial" w:eastAsia="Arial" w:hAnsi="Arial" w:cs="Arial"/>
                <w:color w:val="000000"/>
                <w:sz w:val="16"/>
              </w:rPr>
              <w:t xml:space="preserve">Services SOETM Special </w:t>
            </w:r>
            <w:r>
              <w:rPr>
                <w:rFonts w:ascii="Arial" w:eastAsia="Arial" w:hAnsi="Arial" w:cs="Arial"/>
                <w:color w:val="FFFFFF"/>
                <w:sz w:val="16"/>
              </w:rPr>
              <w:t>-----</w:t>
            </w:r>
            <w:r>
              <w:rPr>
                <w:rFonts w:ascii="Arial" w:eastAsia="Arial" w:hAnsi="Arial" w:cs="Arial"/>
                <w:color w:val="000000"/>
                <w:sz w:val="16"/>
              </w:rPr>
              <w:t xml:space="preserve">Account 2021 - s78 PGPA </w:t>
            </w:r>
            <w:r>
              <w:rPr>
                <w:rFonts w:ascii="Arial" w:eastAsia="Arial" w:hAnsi="Arial" w:cs="Arial"/>
                <w:color w:val="FFFFFF"/>
                <w:sz w:val="16"/>
              </w:rPr>
              <w:t>----</w:t>
            </w:r>
            <w:r>
              <w:rPr>
                <w:rFonts w:ascii="Arial" w:eastAsia="Arial" w:hAnsi="Arial" w:cs="Arial"/>
                <w:color w:val="000000"/>
                <w:sz w:val="16"/>
              </w:rPr>
              <w:t xml:space="preserve">Act Special Account </w:t>
            </w:r>
            <w:r>
              <w:rPr>
                <w:rFonts w:ascii="Arial" w:eastAsia="Arial" w:hAnsi="Arial" w:cs="Arial"/>
                <w:color w:val="FFFFFF"/>
                <w:sz w:val="16"/>
              </w:rPr>
              <w:t>------------</w:t>
            </w:r>
            <w:r>
              <w:rPr>
                <w:rFonts w:ascii="Arial" w:eastAsia="Arial" w:hAnsi="Arial" w:cs="Arial"/>
                <w:color w:val="000000"/>
                <w:sz w:val="16"/>
              </w:rPr>
              <w:t xml:space="preserve">2021(A)(a) </w:t>
            </w:r>
          </w:p>
        </w:tc>
        <w:tc>
          <w:tcPr>
            <w:tcW w:w="855" w:type="dxa"/>
            <w:tcBorders>
              <w:top w:val="dotted" w:sz="2" w:space="0" w:color="000000"/>
              <w:left w:val="nil"/>
              <w:bottom w:val="nil"/>
              <w:right w:val="nil"/>
              <w:tl2br w:val="nil"/>
              <w:tr2bl w:val="nil"/>
            </w:tcBorders>
            <w:shd w:val="clear" w:color="FFFFFF" w:fill="FFFFFF"/>
            <w:noWrap/>
            <w:tcMar>
              <w:left w:w="101" w:type="dxa"/>
              <w:right w:w="101" w:type="dxa"/>
            </w:tcMar>
            <w:vAlign w:val="bottom"/>
          </w:tcPr>
          <w:p w14:paraId="510AB594"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2</w:t>
            </w:r>
          </w:p>
        </w:tc>
        <w:tc>
          <w:tcPr>
            <w:tcW w:w="91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2E4C05D"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3CB4823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73F3FD99" w14:textId="77777777" w:rsidR="00DD3F55" w:rsidRDefault="00DD3F55">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7254C852"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3995E7CD" w14:textId="77777777" w:rsidR="00DD3F55" w:rsidRDefault="00DD3F55">
            <w:pPr>
              <w:spacing w:after="0" w:line="240" w:lineRule="auto"/>
              <w:jc w:val="right"/>
              <w:rPr>
                <w:rFonts w:ascii="Arial" w:eastAsia="Arial" w:hAnsi="Arial" w:cs="Arial"/>
                <w:color w:val="000000"/>
                <w:sz w:val="16"/>
              </w:rPr>
            </w:pPr>
          </w:p>
        </w:tc>
      </w:tr>
      <w:tr w:rsidR="00DD3F55" w14:paraId="520692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236" w:type="dxa"/>
              <w:right w:w="101" w:type="dxa"/>
            </w:tcMar>
            <w:vAlign w:val="bottom"/>
          </w:tcPr>
          <w:p w14:paraId="2D54B20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2024-25</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253F33E1" w14:textId="77777777" w:rsidR="00DD3F55" w:rsidRDefault="00DD3F55">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04B5F71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944</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53D4D1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3,384</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266C37F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(3,604)</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14:paraId="20AB4B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6689DD9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724</w:t>
            </w:r>
          </w:p>
        </w:tc>
      </w:tr>
      <w:tr w:rsidR="00DD3F55" w14:paraId="35457D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236" w:type="dxa"/>
              <w:right w:w="101" w:type="dxa"/>
            </w:tcMar>
            <w:vAlign w:val="bottom"/>
          </w:tcPr>
          <w:p w14:paraId="613C29A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2023-24</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5C16ECEB" w14:textId="77777777" w:rsidR="00DD3F55" w:rsidRDefault="00DD3F55">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68BD9D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1,178</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6E322C6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3,903</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15DF71D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(4,137)</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14:paraId="38203FD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483F08E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944</w:t>
            </w:r>
          </w:p>
        </w:tc>
      </w:tr>
      <w:tr w:rsidR="00DD3F55" w14:paraId="3EE359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auto" w:fill="auto"/>
            <w:tcMar>
              <w:left w:w="101" w:type="dxa"/>
              <w:right w:w="101" w:type="dxa"/>
            </w:tcMar>
            <w:vAlign w:val="bottom"/>
          </w:tcPr>
          <w:p w14:paraId="45E3F43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by </w:t>
            </w:r>
            <w:r>
              <w:rPr>
                <w:rFonts w:ascii="Arial" w:eastAsia="Arial" w:hAnsi="Arial" w:cs="Arial"/>
                <w:color w:val="FFFFFF"/>
                <w:sz w:val="16"/>
              </w:rPr>
              <w:t>---------------</w:t>
            </w:r>
            <w:r>
              <w:rPr>
                <w:rFonts w:ascii="Arial" w:eastAsia="Arial" w:hAnsi="Arial" w:cs="Arial"/>
                <w:color w:val="000000"/>
                <w:sz w:val="16"/>
              </w:rPr>
              <w:t xml:space="preserve">Determination - Social </w:t>
            </w:r>
            <w:r>
              <w:rPr>
                <w:rFonts w:ascii="Arial" w:eastAsia="Arial" w:hAnsi="Arial" w:cs="Arial"/>
                <w:color w:val="FFFFFF"/>
                <w:sz w:val="16"/>
              </w:rPr>
              <w:t>---------</w:t>
            </w:r>
            <w:r>
              <w:rPr>
                <w:rFonts w:ascii="Arial" w:eastAsia="Arial" w:hAnsi="Arial" w:cs="Arial"/>
                <w:color w:val="000000"/>
                <w:sz w:val="16"/>
              </w:rPr>
              <w:t xml:space="preserve">Services SOETM Special </w:t>
            </w:r>
            <w:r>
              <w:rPr>
                <w:rFonts w:ascii="Arial" w:eastAsia="Arial" w:hAnsi="Arial" w:cs="Arial"/>
                <w:color w:val="FFFFFF"/>
                <w:sz w:val="16"/>
              </w:rPr>
              <w:t>-----</w:t>
            </w:r>
            <w:r>
              <w:rPr>
                <w:rFonts w:ascii="Arial" w:eastAsia="Arial" w:hAnsi="Arial" w:cs="Arial"/>
                <w:color w:val="000000"/>
                <w:sz w:val="16"/>
              </w:rPr>
              <w:t xml:space="preserve">Account 2021 - s78 PGPA </w:t>
            </w:r>
            <w:r>
              <w:rPr>
                <w:rFonts w:ascii="Arial" w:eastAsia="Arial" w:hAnsi="Arial" w:cs="Arial"/>
                <w:color w:val="FFFFFF"/>
                <w:sz w:val="16"/>
              </w:rPr>
              <w:t>----</w:t>
            </w:r>
            <w:r>
              <w:rPr>
                <w:rFonts w:ascii="Arial" w:eastAsia="Arial" w:hAnsi="Arial" w:cs="Arial"/>
                <w:color w:val="000000"/>
                <w:sz w:val="16"/>
              </w:rPr>
              <w:t xml:space="preserve">Act Special Account </w:t>
            </w:r>
            <w:r>
              <w:rPr>
                <w:rFonts w:ascii="Arial" w:eastAsia="Arial" w:hAnsi="Arial" w:cs="Arial"/>
                <w:color w:val="FFFFFF"/>
                <w:sz w:val="16"/>
              </w:rPr>
              <w:t>------------</w:t>
            </w:r>
            <w:r>
              <w:rPr>
                <w:rFonts w:ascii="Arial" w:eastAsia="Arial" w:hAnsi="Arial" w:cs="Arial"/>
                <w:color w:val="000000"/>
                <w:sz w:val="16"/>
              </w:rPr>
              <w:t xml:space="preserve">2021(A)(a) </w:t>
            </w:r>
          </w:p>
        </w:tc>
        <w:tc>
          <w:tcPr>
            <w:tcW w:w="855" w:type="dxa"/>
            <w:tcBorders>
              <w:top w:val="nil"/>
              <w:left w:val="nil"/>
              <w:bottom w:val="nil"/>
              <w:right w:val="nil"/>
              <w:tl2br w:val="nil"/>
              <w:tr2bl w:val="nil"/>
            </w:tcBorders>
            <w:shd w:val="clear" w:color="FFFFFF" w:fill="FFFFFF"/>
            <w:noWrap/>
            <w:tcMar>
              <w:left w:w="101" w:type="dxa"/>
              <w:right w:w="101" w:type="dxa"/>
            </w:tcMar>
            <w:vAlign w:val="bottom"/>
          </w:tcPr>
          <w:p w14:paraId="551BEF1D"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B11A48" w14:textId="77777777" w:rsidR="00DD3F55" w:rsidRDefault="00DD3F55">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14:paraId="444A0177" w14:textId="77777777" w:rsidR="00DD3F55" w:rsidRDefault="00DD3F55">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14:paraId="66270CBE" w14:textId="77777777" w:rsidR="00DD3F55" w:rsidRDefault="00DD3F55">
            <w:pPr>
              <w:spacing w:after="0" w:line="240" w:lineRule="auto"/>
              <w:jc w:val="righ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0320BF0D" w14:textId="77777777" w:rsidR="00DD3F55" w:rsidRDefault="00DD3F55">
            <w:pPr>
              <w:spacing w:after="0" w:line="240" w:lineRule="auto"/>
              <w:jc w:val="right"/>
              <w:rPr>
                <w:rFonts w:ascii="Arial" w:eastAsia="Arial" w:hAnsi="Arial" w:cs="Arial"/>
                <w:i/>
                <w:color w:val="000000"/>
                <w:sz w:val="16"/>
              </w:rPr>
            </w:pPr>
          </w:p>
        </w:tc>
        <w:tc>
          <w:tcPr>
            <w:tcW w:w="915" w:type="dxa"/>
            <w:tcBorders>
              <w:top w:val="nil"/>
              <w:left w:val="nil"/>
              <w:bottom w:val="nil"/>
              <w:right w:val="nil"/>
              <w:tl2br w:val="nil"/>
              <w:tr2bl w:val="nil"/>
            </w:tcBorders>
            <w:shd w:val="clear" w:color="FFFFFF" w:fill="EAEAEA"/>
            <w:noWrap/>
            <w:tcMar>
              <w:left w:w="0" w:type="dxa"/>
              <w:right w:w="0" w:type="dxa"/>
            </w:tcMar>
            <w:vAlign w:val="bottom"/>
          </w:tcPr>
          <w:p w14:paraId="1A4E0A06" w14:textId="77777777" w:rsidR="00DD3F55" w:rsidRDefault="00DD3F55">
            <w:pPr>
              <w:spacing w:after="0" w:line="240" w:lineRule="auto"/>
              <w:jc w:val="right"/>
              <w:rPr>
                <w:rFonts w:ascii="Arial" w:eastAsia="Arial" w:hAnsi="Arial" w:cs="Arial"/>
                <w:i/>
                <w:color w:val="000000"/>
                <w:sz w:val="16"/>
              </w:rPr>
            </w:pPr>
          </w:p>
        </w:tc>
      </w:tr>
      <w:tr w:rsidR="00DD3F55" w14:paraId="16FF1A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236" w:type="dxa"/>
              <w:right w:w="101" w:type="dxa"/>
            </w:tcMar>
            <w:vAlign w:val="bottom"/>
          </w:tcPr>
          <w:p w14:paraId="32F810B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2024-25</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1A62C1F" w14:textId="77777777" w:rsidR="00DD3F55" w:rsidRDefault="00DD3F55">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0EF793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6,044</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4AEEFB8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19,917</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4D33C6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(21,625)</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14:paraId="5642BFE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59C934E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4,336</w:t>
            </w:r>
          </w:p>
        </w:tc>
      </w:tr>
      <w:tr w:rsidR="00DD3F55" w14:paraId="72CC35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236" w:type="dxa"/>
              <w:right w:w="101" w:type="dxa"/>
            </w:tcMar>
            <w:vAlign w:val="bottom"/>
          </w:tcPr>
          <w:p w14:paraId="53AB23A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2023-24</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6783F551" w14:textId="77777777" w:rsidR="00DD3F55" w:rsidRDefault="00DD3F55">
            <w:pPr>
              <w:spacing w:after="0" w:line="240" w:lineRule="auto"/>
              <w:jc w:val="center"/>
              <w:rPr>
                <w:rFonts w:ascii="Arial" w:eastAsia="Arial" w:hAnsi="Arial" w:cs="Arial"/>
                <w:color w:val="000000"/>
                <w:sz w:val="15"/>
              </w:rPr>
            </w:pP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C6705F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275D5B0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21,394</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437AFF0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(15,350)</w:t>
            </w:r>
          </w:p>
        </w:tc>
        <w:tc>
          <w:tcPr>
            <w:tcW w:w="1095" w:type="dxa"/>
            <w:tcBorders>
              <w:top w:val="nil"/>
              <w:left w:val="nil"/>
              <w:bottom w:val="nil"/>
              <w:right w:val="nil"/>
              <w:tl2br w:val="nil"/>
              <w:tr2bl w:val="nil"/>
            </w:tcBorders>
            <w:shd w:val="clear" w:color="FFFFFF" w:fill="EAEAEA"/>
            <w:noWrap/>
            <w:tcMar>
              <w:left w:w="101" w:type="dxa"/>
              <w:right w:w="101" w:type="dxa"/>
            </w:tcMar>
            <w:vAlign w:val="bottom"/>
          </w:tcPr>
          <w:p w14:paraId="609597D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nil"/>
              <w:right w:val="nil"/>
              <w:tl2br w:val="nil"/>
              <w:tr2bl w:val="nil"/>
            </w:tcBorders>
            <w:shd w:val="clear" w:color="FFFFFF" w:fill="EAEAEA"/>
            <w:noWrap/>
            <w:tcMar>
              <w:left w:w="101" w:type="dxa"/>
              <w:right w:w="101" w:type="dxa"/>
            </w:tcMar>
            <w:vAlign w:val="bottom"/>
          </w:tcPr>
          <w:p w14:paraId="65EDE73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6,044</w:t>
            </w:r>
          </w:p>
        </w:tc>
      </w:tr>
      <w:tr w:rsidR="00DD3F55" w14:paraId="44A47D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101" w:type="dxa"/>
              <w:right w:w="101" w:type="dxa"/>
            </w:tcMar>
            <w:vAlign w:val="bottom"/>
          </w:tcPr>
          <w:p w14:paraId="1F266CC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special accounts </w:t>
            </w:r>
          </w:p>
          <w:p w14:paraId="2028981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2024-25 Budget estimate</w:t>
            </w:r>
          </w:p>
        </w:tc>
        <w:tc>
          <w:tcPr>
            <w:tcW w:w="855" w:type="dxa"/>
            <w:tcBorders>
              <w:top w:val="nil"/>
              <w:left w:val="nil"/>
              <w:bottom w:val="nil"/>
              <w:right w:val="nil"/>
              <w:tl2br w:val="nil"/>
              <w:tr2bl w:val="nil"/>
            </w:tcBorders>
            <w:shd w:val="clear" w:color="FFFFFF" w:fill="FFFFFF"/>
            <w:tcMar>
              <w:left w:w="0" w:type="dxa"/>
              <w:right w:w="0" w:type="dxa"/>
            </w:tcMar>
            <w:vAlign w:val="bottom"/>
          </w:tcPr>
          <w:p w14:paraId="505E825E" w14:textId="77777777" w:rsidR="00DD3F55" w:rsidRDefault="00DD3F55">
            <w:pPr>
              <w:spacing w:after="0" w:line="240" w:lineRule="auto"/>
              <w:jc w:val="center"/>
              <w:rPr>
                <w:rFonts w:ascii="Arial" w:eastAsia="Arial" w:hAnsi="Arial" w:cs="Arial"/>
                <w:b/>
                <w:color w:val="000000"/>
                <w:sz w:val="16"/>
              </w:rPr>
            </w:pP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4BC20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6,988</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5044F05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23,301</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7FC5D6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(25,229)</w:t>
            </w:r>
          </w:p>
        </w:tc>
        <w:tc>
          <w:tcPr>
            <w:tcW w:w="109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63D07CC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5050BE6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5,060</w:t>
            </w:r>
          </w:p>
        </w:tc>
      </w:tr>
      <w:tr w:rsidR="00DD3F55" w14:paraId="1064FD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0" w:type="dxa"/>
              <w:right w:w="0" w:type="dxa"/>
            </w:tcMar>
            <w:vAlign w:val="bottom"/>
          </w:tcPr>
          <w:p w14:paraId="756AF2E3" w14:textId="77777777" w:rsidR="00DD3F55" w:rsidRDefault="00DD3F55">
            <w:pPr>
              <w:spacing w:after="0" w:line="240" w:lineRule="auto"/>
              <w:jc w:val="left"/>
              <w:rPr>
                <w:rFonts w:ascii="Arial" w:eastAsia="Arial" w:hAnsi="Arial" w:cs="Arial"/>
                <w:b/>
                <w:color w:val="000000"/>
                <w:sz w:val="16"/>
              </w:rPr>
            </w:pPr>
          </w:p>
        </w:tc>
        <w:tc>
          <w:tcPr>
            <w:tcW w:w="855" w:type="dxa"/>
            <w:tcBorders>
              <w:top w:val="nil"/>
              <w:left w:val="nil"/>
              <w:bottom w:val="nil"/>
              <w:right w:val="nil"/>
              <w:tl2br w:val="nil"/>
              <w:tr2bl w:val="nil"/>
            </w:tcBorders>
            <w:shd w:val="clear" w:color="FFFFFF" w:fill="FFFFFF"/>
            <w:tcMar>
              <w:left w:w="0" w:type="dxa"/>
              <w:right w:w="0" w:type="dxa"/>
            </w:tcMar>
            <w:vAlign w:val="bottom"/>
          </w:tcPr>
          <w:p w14:paraId="22F4E9F3" w14:textId="77777777" w:rsidR="00DD3F55" w:rsidRDefault="00DD3F55">
            <w:pPr>
              <w:spacing w:after="0" w:line="240" w:lineRule="auto"/>
              <w:jc w:val="center"/>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BFCFF1"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1992106"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A94C02A" w14:textId="77777777" w:rsidR="00DD3F55" w:rsidRDefault="00DD3F55">
            <w:pPr>
              <w:spacing w:after="0" w:line="240" w:lineRule="auto"/>
              <w:jc w:val="left"/>
              <w:rPr>
                <w:rFonts w:ascii="Arial" w:eastAsia="Arial" w:hAnsi="Arial" w:cs="Arial"/>
                <w:b/>
                <w:color w:val="000000"/>
                <w:sz w:val="16"/>
              </w:rPr>
            </w:pPr>
          </w:p>
        </w:tc>
        <w:tc>
          <w:tcPr>
            <w:tcW w:w="109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79CF50E"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B720635" w14:textId="77777777" w:rsidR="00DD3F55" w:rsidRDefault="00DD3F55">
            <w:pPr>
              <w:spacing w:after="0" w:line="240" w:lineRule="auto"/>
              <w:jc w:val="left"/>
              <w:rPr>
                <w:rFonts w:ascii="Arial" w:eastAsia="Arial" w:hAnsi="Arial" w:cs="Arial"/>
                <w:b/>
                <w:color w:val="000000"/>
                <w:sz w:val="16"/>
              </w:rPr>
            </w:pPr>
          </w:p>
        </w:tc>
      </w:tr>
      <w:tr w:rsidR="00DD3F55" w14:paraId="432465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l2br w:val="nil"/>
              <w:tr2bl w:val="nil"/>
            </w:tcBorders>
            <w:shd w:val="clear" w:color="FFFFFF" w:fill="FFFFFF"/>
            <w:tcMar>
              <w:left w:w="101" w:type="dxa"/>
              <w:right w:w="101" w:type="dxa"/>
            </w:tcMar>
            <w:vAlign w:val="bottom"/>
          </w:tcPr>
          <w:p w14:paraId="0D52F86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855" w:type="dxa"/>
            <w:tcBorders>
              <w:top w:val="nil"/>
              <w:left w:val="nil"/>
              <w:bottom w:val="nil"/>
              <w:right w:val="nil"/>
              <w:tl2br w:val="nil"/>
              <w:tr2bl w:val="nil"/>
            </w:tcBorders>
            <w:shd w:val="clear" w:color="FFFFFF" w:fill="FFFFFF"/>
            <w:tcMar>
              <w:left w:w="0" w:type="dxa"/>
              <w:right w:w="0" w:type="dxa"/>
            </w:tcMar>
            <w:vAlign w:val="bottom"/>
          </w:tcPr>
          <w:p w14:paraId="43115872" w14:textId="77777777" w:rsidR="00DD3F55" w:rsidRDefault="00DD3F55">
            <w:pPr>
              <w:spacing w:after="0" w:line="240" w:lineRule="auto"/>
              <w:jc w:val="center"/>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0B7AE802"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14:paraId="052338FF"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14:paraId="334E3ED1" w14:textId="77777777" w:rsidR="00DD3F55" w:rsidRDefault="00DD3F55">
            <w:pPr>
              <w:spacing w:after="0" w:line="240" w:lineRule="auto"/>
              <w:jc w:val="left"/>
              <w:rPr>
                <w:rFonts w:ascii="Arial" w:eastAsia="Arial" w:hAnsi="Arial" w:cs="Arial"/>
                <w:b/>
                <w:color w:val="000000"/>
                <w:sz w:val="16"/>
              </w:rPr>
            </w:pPr>
          </w:p>
        </w:tc>
        <w:tc>
          <w:tcPr>
            <w:tcW w:w="109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14:paraId="5BCCA9E5"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EAEAEA"/>
            <w:noWrap/>
            <w:tcMar>
              <w:left w:w="0" w:type="dxa"/>
              <w:right w:w="0" w:type="dxa"/>
            </w:tcMar>
            <w:vAlign w:val="bottom"/>
          </w:tcPr>
          <w:p w14:paraId="559EAB74" w14:textId="77777777" w:rsidR="00DD3F55" w:rsidRDefault="00DD3F55">
            <w:pPr>
              <w:spacing w:after="0" w:line="240" w:lineRule="auto"/>
              <w:jc w:val="left"/>
              <w:rPr>
                <w:rFonts w:ascii="Arial" w:eastAsia="Arial" w:hAnsi="Arial" w:cs="Arial"/>
                <w:b/>
                <w:color w:val="000000"/>
                <w:sz w:val="16"/>
              </w:rPr>
            </w:pPr>
          </w:p>
        </w:tc>
      </w:tr>
      <w:tr w:rsidR="00DD3F55" w14:paraId="6817DB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dotted" w:sz="2" w:space="0" w:color="000000"/>
              <w:right w:val="nil"/>
              <w:tl2br w:val="nil"/>
              <w:tr2bl w:val="nil"/>
            </w:tcBorders>
            <w:shd w:val="clear" w:color="FFFFFF" w:fill="FFFFFF"/>
            <w:tcMar>
              <w:left w:w="236" w:type="dxa"/>
              <w:right w:w="101" w:type="dxa"/>
            </w:tcMar>
            <w:vAlign w:val="bottom"/>
          </w:tcPr>
          <w:p w14:paraId="664CEF2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2023-24 actual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14:paraId="307EF5F8" w14:textId="77777777" w:rsidR="00DD3F55" w:rsidRDefault="00DD3F55">
            <w:pPr>
              <w:spacing w:after="0" w:line="240" w:lineRule="auto"/>
              <w:jc w:val="center"/>
              <w:rPr>
                <w:rFonts w:ascii="Arial" w:eastAsia="Arial" w:hAnsi="Arial" w:cs="Arial"/>
                <w:b/>
                <w:color w:val="000000"/>
                <w:sz w:val="15"/>
              </w:rPr>
            </w:pP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1AF064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1,178</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0290D42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25,297</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0928519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(19,487)</w:t>
            </w:r>
          </w:p>
        </w:tc>
        <w:tc>
          <w:tcPr>
            <w:tcW w:w="109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6ACDAFE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6FE2BA7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6,988</w:t>
            </w:r>
          </w:p>
        </w:tc>
      </w:tr>
    </w:tbl>
    <w:p w14:paraId="763A116D" w14:textId="77777777" w:rsidR="00766DEB" w:rsidRDefault="006C2E6D" w:rsidP="008A013C">
      <w:pPr>
        <w:spacing w:after="0" w:line="240" w:lineRule="auto"/>
        <w:rPr>
          <w:rFonts w:ascii="Arial" w:hAnsi="Arial" w:cs="Arial"/>
          <w:sz w:val="16"/>
          <w:szCs w:val="16"/>
        </w:rPr>
      </w:pPr>
      <w:r w:rsidRPr="001D2D38">
        <w:rPr>
          <w:rFonts w:ascii="Arial" w:hAnsi="Arial" w:cs="Arial"/>
          <w:sz w:val="16"/>
          <w:szCs w:val="16"/>
        </w:rPr>
        <w:t>(A) = Administered</w:t>
      </w:r>
    </w:p>
    <w:p w14:paraId="2CBB6ECC" w14:textId="77777777" w:rsidR="001A2611" w:rsidRPr="0062496C" w:rsidRDefault="006C2E6D" w:rsidP="00E8255A">
      <w:pPr>
        <w:pStyle w:val="ListParagraph"/>
        <w:numPr>
          <w:ilvl w:val="0"/>
          <w:numId w:val="18"/>
        </w:numPr>
        <w:spacing w:after="0" w:line="240" w:lineRule="auto"/>
        <w:ind w:left="284" w:hanging="284"/>
        <w:rPr>
          <w:sz w:val="16"/>
          <w:szCs w:val="16"/>
          <w:bdr w:val="none" w:sz="0" w:space="0" w:color="auto" w:frame="1"/>
          <w:lang w:val="en-AU"/>
        </w:rPr>
      </w:pPr>
      <w:r w:rsidRPr="0062496C">
        <w:rPr>
          <w:rFonts w:ascii="Arial" w:hAnsi="Arial"/>
          <w:sz w:val="16"/>
          <w:szCs w:val="16"/>
          <w:bdr w:val="none" w:sz="0" w:space="0" w:color="auto" w:frame="1"/>
          <w:lang w:val="en-AU"/>
        </w:rPr>
        <w:t xml:space="preserve">The </w:t>
      </w:r>
      <w:r w:rsidRPr="0062496C">
        <w:rPr>
          <w:rFonts w:ascii="Arial" w:hAnsi="Arial"/>
          <w:i/>
          <w:sz w:val="16"/>
          <w:szCs w:val="16"/>
          <w:bdr w:val="none" w:sz="0" w:space="0" w:color="auto" w:frame="1"/>
          <w:lang w:val="en-AU"/>
        </w:rPr>
        <w:t>Social Services SOETM Special Account 2021</w:t>
      </w:r>
      <w:r w:rsidRPr="0062496C">
        <w:rPr>
          <w:rFonts w:ascii="Arial" w:hAnsi="Arial"/>
          <w:sz w:val="16"/>
          <w:szCs w:val="16"/>
          <w:bdr w:val="none" w:sz="0" w:space="0" w:color="auto" w:frame="1"/>
          <w:lang w:val="en-AU"/>
        </w:rPr>
        <w:t xml:space="preserve"> was established on 3 February 2021. It replaced the </w:t>
      </w:r>
      <w:r w:rsidRPr="0062496C">
        <w:rPr>
          <w:rFonts w:ascii="Arial" w:hAnsi="Arial"/>
          <w:i/>
          <w:sz w:val="16"/>
          <w:szCs w:val="16"/>
          <w:bdr w:val="none" w:sz="0" w:space="0" w:color="auto" w:frame="1"/>
          <w:lang w:val="en-AU"/>
        </w:rPr>
        <w:t>Services for Other Entities and Trust Moneys – Department of Families, Housing, Community Services and Indigenous Affairs Special Account Establishment 2010</w:t>
      </w:r>
      <w:r w:rsidRPr="0062496C">
        <w:rPr>
          <w:rFonts w:ascii="Arial" w:hAnsi="Arial"/>
          <w:sz w:val="16"/>
          <w:szCs w:val="16"/>
          <w:bdr w:val="none" w:sz="0" w:space="0" w:color="auto" w:frame="1"/>
          <w:lang w:val="en-AU"/>
        </w:rPr>
        <w:t xml:space="preserve"> which was repealed on 1 April 2021.</w:t>
      </w:r>
    </w:p>
    <w:p w14:paraId="2D9646AD" w14:textId="77777777" w:rsidR="001A2675" w:rsidRPr="00352C78" w:rsidRDefault="006C2E6D" w:rsidP="009D65B4">
      <w:pPr>
        <w:pStyle w:val="Heading3"/>
        <w:pageBreakBefore/>
        <w:spacing w:before="0" w:after="240" w:line="240" w:lineRule="auto"/>
        <w:rPr>
          <w:szCs w:val="26"/>
        </w:rPr>
      </w:pPr>
      <w:bookmarkStart w:id="158" w:name="RG_MARKER_64265"/>
      <w:bookmarkStart w:id="159" w:name="RG_MARKER_64637"/>
      <w:r w:rsidRPr="00352C78">
        <w:rPr>
          <w:szCs w:val="26"/>
        </w:rPr>
        <w:t>3.2</w:t>
      </w:r>
      <w:bookmarkEnd w:id="158"/>
      <w:bookmarkEnd w:id="159"/>
      <w:r w:rsidRPr="00352C78">
        <w:rPr>
          <w:szCs w:val="26"/>
        </w:rPr>
        <w:tab/>
        <w:t>Budgeted financial statements</w:t>
      </w:r>
    </w:p>
    <w:p w14:paraId="79222805" w14:textId="77777777" w:rsidR="005453C3" w:rsidRPr="00892CF4" w:rsidRDefault="006C2E6D" w:rsidP="005D41A0">
      <w:pPr>
        <w:pStyle w:val="Heading4"/>
        <w:keepNext w:val="0"/>
        <w:spacing w:after="240"/>
        <w:rPr>
          <w:rFonts w:eastAsia="Malgun Gothic"/>
        </w:rPr>
      </w:pPr>
      <w:bookmarkStart w:id="160" w:name="RG_MARKER_64266"/>
      <w:bookmarkStart w:id="161" w:name="RG_MARKER_64642"/>
      <w:r w:rsidRPr="00892CF4">
        <w:rPr>
          <w:rFonts w:ascii="Arial" w:eastAsia="Malgun Gothic" w:hAnsi="Arial"/>
          <w:bCs/>
          <w:iCs/>
          <w:szCs w:val="22"/>
          <w:lang w:eastAsia="en-US"/>
        </w:rPr>
        <w:t>3.2.1</w:t>
      </w:r>
      <w:bookmarkEnd w:id="160"/>
      <w:bookmarkEnd w:id="161"/>
      <w:r w:rsidRPr="00892CF4">
        <w:rPr>
          <w:rFonts w:ascii="Arial" w:eastAsia="Malgun Gothic" w:hAnsi="Arial"/>
          <w:bCs/>
          <w:iCs/>
          <w:szCs w:val="22"/>
          <w:lang w:eastAsia="en-US"/>
        </w:rPr>
        <w:tab/>
        <w:t>Analysis of budgeted financial statements</w:t>
      </w:r>
    </w:p>
    <w:p w14:paraId="2E664B78" w14:textId="77777777" w:rsidR="00702DC6" w:rsidRPr="009A52BC" w:rsidRDefault="006C2E6D" w:rsidP="00DB264B">
      <w:pPr>
        <w:spacing w:line="240" w:lineRule="auto"/>
        <w:rPr>
          <w:szCs w:val="19"/>
        </w:rPr>
      </w:pPr>
      <w:r w:rsidRPr="009A52BC">
        <w:rPr>
          <w:sz w:val="19"/>
          <w:szCs w:val="19"/>
        </w:rPr>
        <w:t>Budgeted statements of income and expenditure, assets and liabilities, and cash flows have been included for the financial years 2023-24 to 2027-28. These statements are prepared in accordance with the requirements of the Australian Government's financial</w:t>
      </w:r>
      <w:r>
        <w:rPr>
          <w:sz w:val="19"/>
          <w:szCs w:val="19"/>
        </w:rPr>
        <w:t xml:space="preserve"> budget and reporting framework. </w:t>
      </w:r>
      <w:r w:rsidRPr="009A52BC">
        <w:rPr>
          <w:sz w:val="19"/>
          <w:szCs w:val="19"/>
        </w:rPr>
        <w:t>Amounts in these statements are rounded to the nearest thousand dollars.</w:t>
      </w:r>
    </w:p>
    <w:p w14:paraId="2569F39E" w14:textId="77777777" w:rsidR="00702DC6" w:rsidRPr="009A52BC" w:rsidRDefault="006C2E6D" w:rsidP="005D41A0">
      <w:pPr>
        <w:pStyle w:val="Heading5"/>
        <w:keepLines w:val="0"/>
        <w:spacing w:after="240" w:line="240" w:lineRule="auto"/>
        <w:jc w:val="left"/>
        <w:rPr>
          <w:rFonts w:eastAsia="Malgun Gothic"/>
          <w:iCs w:val="0"/>
          <w:sz w:val="19"/>
          <w:szCs w:val="19"/>
        </w:rPr>
      </w:pPr>
      <w:r w:rsidRPr="009A52BC">
        <w:rPr>
          <w:rFonts w:eastAsia="Malgun Gothic"/>
          <w:iCs w:val="0"/>
          <w:sz w:val="19"/>
          <w:szCs w:val="19"/>
          <w:lang w:eastAsia="en-US"/>
        </w:rPr>
        <w:t>Departmental and Administered Items</w:t>
      </w:r>
    </w:p>
    <w:p w14:paraId="6CB3B0A3" w14:textId="77777777" w:rsidR="00702DC6" w:rsidRPr="009A52BC" w:rsidRDefault="006C2E6D" w:rsidP="00DB264B">
      <w:pPr>
        <w:spacing w:line="240" w:lineRule="auto"/>
        <w:rPr>
          <w:b/>
          <w:bCs/>
          <w:szCs w:val="19"/>
        </w:rPr>
      </w:pPr>
      <w:r w:rsidRPr="009A52BC">
        <w:rPr>
          <w:sz w:val="19"/>
          <w:szCs w:val="19"/>
        </w:rPr>
        <w:t>Departmental revenues, expenses, assets and liabilities are t</w:t>
      </w:r>
      <w:r>
        <w:rPr>
          <w:sz w:val="19"/>
          <w:szCs w:val="19"/>
        </w:rPr>
        <w:t>hose which are controlled by </w:t>
      </w:r>
      <w:r w:rsidR="009C60AB" w:rsidRPr="009A52BC">
        <w:rPr>
          <w:sz w:val="19"/>
          <w:szCs w:val="19"/>
        </w:rPr>
        <w:t>DSS</w:t>
      </w:r>
      <w:r w:rsidRPr="009A52BC">
        <w:rPr>
          <w:sz w:val="19"/>
          <w:szCs w:val="19"/>
        </w:rPr>
        <w:t xml:space="preserve">. Departmental expenses include employee and supplier expenses and other administrative costs which are incurred by </w:t>
      </w:r>
      <w:r w:rsidR="009C60AB" w:rsidRPr="009A52BC">
        <w:rPr>
          <w:sz w:val="19"/>
          <w:szCs w:val="19"/>
        </w:rPr>
        <w:t>DSS</w:t>
      </w:r>
      <w:r w:rsidRPr="009A52BC">
        <w:rPr>
          <w:sz w:val="19"/>
          <w:szCs w:val="19"/>
        </w:rPr>
        <w:t xml:space="preserve"> in providing its goods and services. </w:t>
      </w:r>
    </w:p>
    <w:p w14:paraId="448C5EEA" w14:textId="77777777" w:rsidR="00702DC6" w:rsidRPr="009A52BC" w:rsidRDefault="006C2E6D" w:rsidP="00DB264B">
      <w:pPr>
        <w:spacing w:line="240" w:lineRule="auto"/>
        <w:rPr>
          <w:b/>
          <w:bCs/>
          <w:szCs w:val="19"/>
        </w:rPr>
      </w:pPr>
      <w:r w:rsidRPr="009A52BC">
        <w:rPr>
          <w:sz w:val="19"/>
          <w:szCs w:val="19"/>
        </w:rPr>
        <w:t xml:space="preserve">Administered items are revenues, expenses, assets and liabilities </w:t>
      </w:r>
      <w:r>
        <w:rPr>
          <w:sz w:val="19"/>
          <w:szCs w:val="19"/>
        </w:rPr>
        <w:t>which are managed by </w:t>
      </w:r>
      <w:r w:rsidR="009C60AB" w:rsidRPr="009A52BC">
        <w:rPr>
          <w:sz w:val="19"/>
          <w:szCs w:val="19"/>
        </w:rPr>
        <w:t>DSS</w:t>
      </w:r>
      <w:r w:rsidRPr="009A52BC">
        <w:rPr>
          <w:sz w:val="19"/>
          <w:szCs w:val="19"/>
        </w:rPr>
        <w:t xml:space="preserve"> on behalf of the Government, according to set gove</w:t>
      </w:r>
      <w:r>
        <w:rPr>
          <w:sz w:val="19"/>
          <w:szCs w:val="19"/>
        </w:rPr>
        <w:t>rnment directions. Administered </w:t>
      </w:r>
      <w:r w:rsidRPr="009A52BC">
        <w:rPr>
          <w:sz w:val="19"/>
          <w:szCs w:val="19"/>
        </w:rPr>
        <w:t xml:space="preserve">expenses include subsidies, grants, personal benefit payments and suppliers. </w:t>
      </w:r>
    </w:p>
    <w:p w14:paraId="58222108" w14:textId="77777777" w:rsidR="00702DC6" w:rsidRPr="00D244DD" w:rsidRDefault="006C2E6D" w:rsidP="00DB264B">
      <w:pPr>
        <w:spacing w:line="240" w:lineRule="auto"/>
      </w:pPr>
      <w:r w:rsidRPr="00D244DD">
        <w:rPr>
          <w:sz w:val="19"/>
        </w:rPr>
        <w:br w:type="page"/>
      </w:r>
    </w:p>
    <w:p w14:paraId="305A0A92" w14:textId="77777777" w:rsidR="00702DC6" w:rsidRPr="00892CF4" w:rsidRDefault="006C2E6D" w:rsidP="00DB264B">
      <w:pPr>
        <w:pStyle w:val="Heading5"/>
        <w:keepLines w:val="0"/>
        <w:spacing w:after="240" w:line="240" w:lineRule="auto"/>
        <w:jc w:val="left"/>
        <w:rPr>
          <w:rFonts w:eastAsia="Malgun Gothic"/>
          <w:iCs w:val="0"/>
        </w:rPr>
      </w:pPr>
      <w:r w:rsidRPr="00892CF4">
        <w:rPr>
          <w:rFonts w:eastAsia="Malgun Gothic"/>
          <w:iCs w:val="0"/>
          <w:szCs w:val="22"/>
          <w:lang w:eastAsia="en-US"/>
        </w:rPr>
        <w:t>Commentary – Financial Statements</w:t>
      </w:r>
    </w:p>
    <w:p w14:paraId="095454A4" w14:textId="77777777" w:rsidR="00702DC6" w:rsidRPr="00892CF4" w:rsidRDefault="006C2E6D" w:rsidP="00DB264B">
      <w:pPr>
        <w:pStyle w:val="Heading5"/>
        <w:keepLines w:val="0"/>
        <w:spacing w:after="240" w:line="240" w:lineRule="auto"/>
        <w:jc w:val="left"/>
        <w:rPr>
          <w:rFonts w:eastAsia="Malgun Gothic"/>
          <w:iCs w:val="0"/>
        </w:rPr>
      </w:pPr>
      <w:r w:rsidRPr="00892CF4">
        <w:rPr>
          <w:rFonts w:eastAsia="Malgun Gothic"/>
          <w:iCs w:val="0"/>
          <w:szCs w:val="22"/>
          <w:lang w:eastAsia="en-US"/>
        </w:rPr>
        <w:t>Departmental</w:t>
      </w:r>
    </w:p>
    <w:p w14:paraId="033FC3A4" w14:textId="77777777" w:rsidR="00702DC6" w:rsidRPr="006E4ECD" w:rsidRDefault="006C2E6D" w:rsidP="00DB264B">
      <w:pPr>
        <w:pStyle w:val="Heading6"/>
        <w:spacing w:after="240" w:line="240" w:lineRule="auto"/>
        <w:rPr>
          <w:b w:val="0"/>
          <w:i w:val="0"/>
          <w:color w:val="auto"/>
          <w:sz w:val="20"/>
        </w:rPr>
      </w:pPr>
      <w:r w:rsidRPr="006E4ECD">
        <w:rPr>
          <w:b w:val="0"/>
          <w:i w:val="0"/>
          <w:color w:val="auto"/>
          <w:sz w:val="20"/>
        </w:rPr>
        <w:t>Income and expenses</w:t>
      </w:r>
    </w:p>
    <w:p w14:paraId="40411690" w14:textId="77777777" w:rsidR="00702DC6" w:rsidRPr="000417D6" w:rsidRDefault="006C2E6D" w:rsidP="00DB264B">
      <w:pPr>
        <w:spacing w:line="240" w:lineRule="auto"/>
        <w:rPr>
          <w:szCs w:val="19"/>
        </w:rPr>
      </w:pPr>
      <w:r w:rsidRPr="000417D6">
        <w:rPr>
          <w:sz w:val="19"/>
          <w:szCs w:val="19"/>
        </w:rPr>
        <w:t>DSS</w:t>
      </w:r>
      <w:r w:rsidR="00A64D17" w:rsidRPr="000417D6">
        <w:rPr>
          <w:sz w:val="19"/>
          <w:szCs w:val="19"/>
        </w:rPr>
        <w:t xml:space="preserve"> is budgeting for a balanced operating result in 2024-25 bef</w:t>
      </w:r>
      <w:r w:rsidR="00BD022F" w:rsidRPr="000417D6">
        <w:rPr>
          <w:sz w:val="19"/>
          <w:szCs w:val="19"/>
        </w:rPr>
        <w:t>ore allowing for unfunded items such as depreciation and lease repayments</w:t>
      </w:r>
      <w:r w:rsidR="00A64D17" w:rsidRPr="000417D6">
        <w:rPr>
          <w:sz w:val="19"/>
          <w:szCs w:val="19"/>
        </w:rPr>
        <w:t>.</w:t>
      </w:r>
    </w:p>
    <w:p w14:paraId="1C0B5DB2" w14:textId="77777777" w:rsidR="00702DC6" w:rsidRPr="000417D6" w:rsidRDefault="006C2E6D" w:rsidP="00DB264B">
      <w:pPr>
        <w:spacing w:line="240" w:lineRule="auto"/>
        <w:rPr>
          <w:szCs w:val="19"/>
        </w:rPr>
      </w:pPr>
      <w:r w:rsidRPr="000417D6">
        <w:rPr>
          <w:sz w:val="19"/>
          <w:szCs w:val="19"/>
        </w:rPr>
        <w:t xml:space="preserve">Revenue from the </w:t>
      </w:r>
      <w:r w:rsidR="00BD022F" w:rsidRPr="000417D6">
        <w:rPr>
          <w:sz w:val="19"/>
          <w:szCs w:val="19"/>
        </w:rPr>
        <w:t>G</w:t>
      </w:r>
      <w:r w:rsidRPr="000417D6">
        <w:rPr>
          <w:sz w:val="19"/>
          <w:szCs w:val="19"/>
        </w:rPr>
        <w:t>overnment for 2024-25 is estimated at $589.0 million, hi</w:t>
      </w:r>
      <w:r w:rsidR="00BD022F" w:rsidRPr="000417D6">
        <w:rPr>
          <w:sz w:val="19"/>
          <w:szCs w:val="19"/>
        </w:rPr>
        <w:t>g</w:t>
      </w:r>
      <w:r>
        <w:rPr>
          <w:sz w:val="19"/>
          <w:szCs w:val="19"/>
        </w:rPr>
        <w:t>her than in 2023</w:t>
      </w:r>
      <w:r>
        <w:rPr>
          <w:sz w:val="19"/>
          <w:szCs w:val="19"/>
        </w:rPr>
        <w:noBreakHyphen/>
        <w:t>24</w:t>
      </w:r>
      <w:r w:rsidRPr="000417D6">
        <w:rPr>
          <w:sz w:val="19"/>
          <w:szCs w:val="19"/>
        </w:rPr>
        <w:t>. Expenditure for 2024-25 is estima</w:t>
      </w:r>
      <w:r>
        <w:rPr>
          <w:sz w:val="19"/>
          <w:szCs w:val="19"/>
        </w:rPr>
        <w:t>ted to be $701.3 </w:t>
      </w:r>
      <w:r w:rsidRPr="000417D6">
        <w:rPr>
          <w:sz w:val="19"/>
          <w:szCs w:val="19"/>
        </w:rPr>
        <w:t>million (inclusive of $38.0 million of unfunded depreciation), higher than in 2023-24</w:t>
      </w:r>
      <w:r w:rsidR="006540AD" w:rsidRPr="000417D6">
        <w:rPr>
          <w:sz w:val="19"/>
          <w:szCs w:val="19"/>
        </w:rPr>
        <w:t xml:space="preserve"> due to Budget measures and other Budget adjustments</w:t>
      </w:r>
      <w:r w:rsidRPr="000417D6">
        <w:rPr>
          <w:sz w:val="19"/>
          <w:szCs w:val="19"/>
        </w:rPr>
        <w:t>.</w:t>
      </w:r>
    </w:p>
    <w:p w14:paraId="7B1635CD" w14:textId="77777777" w:rsidR="00702DC6" w:rsidRPr="006E4ECD" w:rsidRDefault="006C2E6D" w:rsidP="00DB264B">
      <w:pPr>
        <w:pStyle w:val="Heading6"/>
        <w:spacing w:after="240" w:line="240" w:lineRule="auto"/>
        <w:rPr>
          <w:b w:val="0"/>
          <w:i w:val="0"/>
          <w:color w:val="auto"/>
          <w:sz w:val="20"/>
        </w:rPr>
      </w:pPr>
      <w:r w:rsidRPr="006E4ECD">
        <w:rPr>
          <w:b w:val="0"/>
          <w:i w:val="0"/>
          <w:color w:val="auto"/>
          <w:sz w:val="20"/>
        </w:rPr>
        <w:t>Balance sheet</w:t>
      </w:r>
    </w:p>
    <w:p w14:paraId="1E1AE5E5" w14:textId="77777777" w:rsidR="00702DC6" w:rsidRPr="00D244DD" w:rsidRDefault="006C2E6D" w:rsidP="00DB264B">
      <w:pPr>
        <w:spacing w:line="240" w:lineRule="auto"/>
        <w:rPr>
          <w:rFonts w:ascii="Arial" w:hAnsi="Arial"/>
          <w:b/>
          <w:bCs/>
          <w:iCs/>
        </w:rPr>
      </w:pPr>
      <w:r>
        <w:rPr>
          <w:sz w:val="19"/>
        </w:rPr>
        <w:t>DSS’</w:t>
      </w:r>
      <w:r w:rsidR="00A64D17" w:rsidRPr="00D244DD">
        <w:rPr>
          <w:sz w:val="19"/>
        </w:rPr>
        <w:t xml:space="preserve"> budgeted net liability position for 2024-25 is expected to be</w:t>
      </w:r>
      <w:r w:rsidR="00A64D17">
        <w:rPr>
          <w:sz w:val="19"/>
        </w:rPr>
        <w:t xml:space="preserve"> </w:t>
      </w:r>
      <w:r w:rsidR="00A64D17" w:rsidRPr="00D244DD">
        <w:rPr>
          <w:sz w:val="19"/>
        </w:rPr>
        <w:t>$25.4 million.</w:t>
      </w:r>
    </w:p>
    <w:p w14:paraId="08F255BD" w14:textId="77777777" w:rsidR="00702DC6" w:rsidRPr="00892CF4" w:rsidRDefault="006C2E6D" w:rsidP="00DB264B">
      <w:pPr>
        <w:pStyle w:val="Heading5"/>
        <w:keepLines w:val="0"/>
        <w:spacing w:after="240" w:line="240" w:lineRule="auto"/>
        <w:jc w:val="left"/>
        <w:rPr>
          <w:rFonts w:eastAsia="Malgun Gothic"/>
          <w:szCs w:val="20"/>
        </w:rPr>
      </w:pPr>
      <w:r w:rsidRPr="00892CF4">
        <w:rPr>
          <w:rFonts w:eastAsia="Malgun Gothic"/>
          <w:iCs w:val="0"/>
          <w:szCs w:val="20"/>
          <w:lang w:eastAsia="en-US"/>
        </w:rPr>
        <w:t>Administered</w:t>
      </w:r>
    </w:p>
    <w:p w14:paraId="53CFFB71" w14:textId="77777777" w:rsidR="00702DC6" w:rsidRPr="006E4ECD" w:rsidRDefault="006C2E6D" w:rsidP="00DB264B">
      <w:pPr>
        <w:pStyle w:val="Heading6"/>
        <w:spacing w:after="240" w:line="240" w:lineRule="auto"/>
        <w:rPr>
          <w:b w:val="0"/>
          <w:i w:val="0"/>
          <w:color w:val="auto"/>
          <w:sz w:val="20"/>
        </w:rPr>
      </w:pPr>
      <w:r w:rsidRPr="006E4ECD">
        <w:rPr>
          <w:b w:val="0"/>
          <w:i w:val="0"/>
          <w:color w:val="auto"/>
          <w:sz w:val="20"/>
        </w:rPr>
        <w:t>Income and expenses</w:t>
      </w:r>
    </w:p>
    <w:p w14:paraId="6CEDF856" w14:textId="77777777" w:rsidR="00702DC6" w:rsidRPr="000417D6" w:rsidRDefault="006C2E6D" w:rsidP="00DB264B">
      <w:pPr>
        <w:spacing w:line="240" w:lineRule="auto"/>
        <w:rPr>
          <w:szCs w:val="19"/>
        </w:rPr>
      </w:pPr>
      <w:r w:rsidRPr="000417D6">
        <w:rPr>
          <w:sz w:val="19"/>
          <w:szCs w:val="19"/>
        </w:rPr>
        <w:t>DSS</w:t>
      </w:r>
      <w:r w:rsidR="00A64D17" w:rsidRPr="000417D6">
        <w:rPr>
          <w:sz w:val="19"/>
          <w:szCs w:val="19"/>
        </w:rPr>
        <w:t xml:space="preserve"> will administer the collection of non-taxation revenue estimated at $702.3 million in 2024-25, higher than 2023-24 mainly due to recoveries of </w:t>
      </w:r>
      <w:r w:rsidRPr="000417D6">
        <w:rPr>
          <w:sz w:val="19"/>
          <w:szCs w:val="19"/>
        </w:rPr>
        <w:t xml:space="preserve">the </w:t>
      </w:r>
      <w:r w:rsidR="00A64D17" w:rsidRPr="000417D6">
        <w:rPr>
          <w:sz w:val="19"/>
          <w:szCs w:val="19"/>
        </w:rPr>
        <w:t>National Redress Scheme for Institutional Child Sexual Abuse payments made on behalf of other governments and organisations.</w:t>
      </w:r>
    </w:p>
    <w:p w14:paraId="005CF6BA" w14:textId="77777777" w:rsidR="00702DC6" w:rsidRPr="000417D6" w:rsidRDefault="006C2E6D" w:rsidP="00DB264B">
      <w:pPr>
        <w:spacing w:line="240" w:lineRule="auto"/>
        <w:rPr>
          <w:szCs w:val="19"/>
        </w:rPr>
      </w:pPr>
      <w:r w:rsidRPr="000417D6">
        <w:rPr>
          <w:sz w:val="19"/>
          <w:szCs w:val="19"/>
        </w:rPr>
        <w:t xml:space="preserve">DSS expenses administered on behalf of the Australian Government will total $185.3 billion in 2024-25, higher than in 2023-24 </w:t>
      </w:r>
      <w:r w:rsidR="000D00CE" w:rsidRPr="000417D6">
        <w:rPr>
          <w:sz w:val="19"/>
          <w:szCs w:val="19"/>
        </w:rPr>
        <w:t xml:space="preserve">mainly </w:t>
      </w:r>
      <w:r>
        <w:rPr>
          <w:sz w:val="19"/>
          <w:szCs w:val="19"/>
        </w:rPr>
        <w:t>due to a number of cost of living relief measures to eligible social security recipients</w:t>
      </w:r>
      <w:r w:rsidR="000D00CE" w:rsidRPr="000417D6">
        <w:rPr>
          <w:sz w:val="19"/>
          <w:szCs w:val="19"/>
        </w:rPr>
        <w:t>.</w:t>
      </w:r>
    </w:p>
    <w:p w14:paraId="0971FE3D" w14:textId="77777777" w:rsidR="00702DC6" w:rsidRPr="006E4ECD" w:rsidRDefault="006C2E6D" w:rsidP="00DB264B">
      <w:pPr>
        <w:pStyle w:val="Heading6"/>
        <w:spacing w:after="240" w:line="240" w:lineRule="auto"/>
        <w:rPr>
          <w:b w:val="0"/>
          <w:i w:val="0"/>
          <w:color w:val="auto"/>
          <w:sz w:val="20"/>
        </w:rPr>
      </w:pPr>
      <w:r w:rsidRPr="006E4ECD">
        <w:rPr>
          <w:b w:val="0"/>
          <w:i w:val="0"/>
          <w:color w:val="auto"/>
          <w:sz w:val="20"/>
        </w:rPr>
        <w:t>Balance sheet</w:t>
      </w:r>
    </w:p>
    <w:p w14:paraId="75331445" w14:textId="77777777" w:rsidR="00702DC6" w:rsidRPr="000417D6" w:rsidRDefault="006C2E6D" w:rsidP="00DB264B">
      <w:pPr>
        <w:spacing w:line="240" w:lineRule="auto"/>
        <w:rPr>
          <w:szCs w:val="19"/>
        </w:rPr>
      </w:pPr>
      <w:r w:rsidRPr="000417D6">
        <w:rPr>
          <w:sz w:val="19"/>
          <w:szCs w:val="19"/>
        </w:rPr>
        <w:t xml:space="preserve">Total assets administered on behalf of the Australian Government are expected to be $8.3 billion. </w:t>
      </w:r>
      <w:r w:rsidRPr="00F43A4B">
        <w:rPr>
          <w:sz w:val="19"/>
          <w:szCs w:val="19"/>
        </w:rPr>
        <w:t>The increase when compared to 2023-24 is primarily due to an increase in receivables.</w:t>
      </w:r>
    </w:p>
    <w:p w14:paraId="439D866E" w14:textId="77777777" w:rsidR="006F0217" w:rsidRPr="000417D6" w:rsidRDefault="006C2E6D" w:rsidP="00DB264B">
      <w:pPr>
        <w:spacing w:line="240" w:lineRule="auto"/>
        <w:rPr>
          <w:szCs w:val="19"/>
          <w:lang w:eastAsia="en-US"/>
        </w:rPr>
      </w:pPr>
      <w:r w:rsidRPr="000417D6">
        <w:rPr>
          <w:sz w:val="19"/>
          <w:szCs w:val="19"/>
        </w:rPr>
        <w:t xml:space="preserve">Total liabilities administered on behalf of the Australian Government are expected to be $7.6 billion. </w:t>
      </w:r>
      <w:r w:rsidRPr="00F43A4B">
        <w:rPr>
          <w:sz w:val="19"/>
          <w:szCs w:val="19"/>
        </w:rPr>
        <w:t>The increase when compared to 2023-24 is primarily due to an increase in personal benefits payable.</w:t>
      </w:r>
      <w:r w:rsidRPr="000417D6">
        <w:rPr>
          <w:sz w:val="19"/>
          <w:szCs w:val="19"/>
        </w:rPr>
        <w:t xml:space="preserve">  </w:t>
      </w:r>
    </w:p>
    <w:p w14:paraId="0D3AFFC2" w14:textId="77777777" w:rsidR="00264D8F" w:rsidRDefault="006C2E6D" w:rsidP="00264D8F">
      <w:pPr>
        <w:keepLines w:val="0"/>
        <w:pageBreakBefore/>
        <w:spacing w:after="0" w:line="240" w:lineRule="auto"/>
        <w:rPr>
          <w:rStyle w:val="BookTitle"/>
          <w:rFonts w:ascii="Arial" w:hAnsi="Arial" w:cs="Arial"/>
          <w:b/>
          <w:i w:val="0"/>
          <w:iCs w:val="0"/>
          <w:spacing w:val="0"/>
        </w:rPr>
      </w:pPr>
      <w:bookmarkStart w:id="162" w:name="RG_MARKER_64267"/>
      <w:bookmarkStart w:id="163" w:name="RG_MARKER_64268"/>
      <w:bookmarkStart w:id="164" w:name="RG_MARKER_64744"/>
      <w:bookmarkStart w:id="165" w:name="RG_MARKER_60150"/>
      <w:bookmarkStart w:id="166" w:name="RG_MARKER_59752"/>
      <w:bookmarkStart w:id="167" w:name="RG_MARKER_59750"/>
      <w:bookmarkStart w:id="168" w:name="RG_MARKER_59749"/>
      <w:bookmarkStart w:id="169" w:name="RG_MARKER_59741"/>
      <w:r>
        <w:rPr>
          <w:rFonts w:ascii="Arial" w:hAnsi="Arial" w:cs="Arial"/>
          <w:b/>
          <w:snapToGrid w:val="0"/>
        </w:rPr>
        <w:t>3.2.2</w:t>
      </w:r>
      <w:bookmarkEnd w:id="162"/>
      <w:bookmarkEnd w:id="163"/>
      <w:bookmarkEnd w:id="164"/>
      <w:bookmarkEnd w:id="165"/>
      <w:bookmarkEnd w:id="166"/>
      <w:bookmarkEnd w:id="167"/>
      <w:bookmarkEnd w:id="168"/>
      <w:bookmarkEnd w:id="169"/>
      <w:r>
        <w:rPr>
          <w:rFonts w:ascii="Arial" w:hAnsi="Arial" w:cs="Arial"/>
          <w:b/>
          <w:snapToGrid w:val="0"/>
        </w:rPr>
        <w:tab/>
        <w:t>Budgeted financial statements</w:t>
      </w:r>
    </w:p>
    <w:p w14:paraId="2B726821" w14:textId="77777777" w:rsidR="00264D8F" w:rsidRDefault="00264D8F" w:rsidP="00EF6967">
      <w:pPr>
        <w:pStyle w:val="TableHeading"/>
        <w:spacing w:before="0" w:after="0"/>
        <w:rPr>
          <w:lang w:val="x-none" w:eastAsia="x-none"/>
        </w:rPr>
      </w:pPr>
    </w:p>
    <w:p w14:paraId="5F118BBC" w14:textId="77777777" w:rsidR="0074780C" w:rsidRDefault="006C2E6D" w:rsidP="00EF6967">
      <w:pPr>
        <w:pStyle w:val="TableHeading"/>
        <w:spacing w:before="0" w:after="0"/>
        <w:rPr>
          <w:lang w:val="x-none" w:eastAsia="x-none"/>
        </w:rPr>
      </w:pPr>
      <w:r>
        <w:rPr>
          <w:color w:val="000000"/>
          <w:lang w:val="x-none" w:eastAsia="x-none"/>
        </w:rPr>
        <w:t>Table 3.2</w:t>
      </w:r>
      <w:r w:rsidR="00936D55">
        <w:rPr>
          <w:color w:val="000000"/>
          <w:lang w:val="x-none" w:eastAsia="x-none"/>
        </w:rPr>
        <w:t>: Comprehensive income statement (showing net cost of services) for the period ended 30 June</w:t>
      </w:r>
    </w:p>
    <w:tbl>
      <w:tblPr>
        <w:tblStyle w:val="CDMRange1"/>
        <w:tblW w:w="7740" w:type="dxa"/>
        <w:tblLayout w:type="fixed"/>
        <w:tblCellMar>
          <w:top w:w="11" w:type="dxa"/>
          <w:bottom w:w="11" w:type="dxa"/>
        </w:tblCellMar>
        <w:tblLook w:val="0620" w:firstRow="1" w:lastRow="0" w:firstColumn="0" w:lastColumn="0" w:noHBand="1" w:noVBand="1"/>
      </w:tblPr>
      <w:tblGrid>
        <w:gridCol w:w="3015"/>
        <w:gridCol w:w="945"/>
        <w:gridCol w:w="945"/>
        <w:gridCol w:w="945"/>
        <w:gridCol w:w="945"/>
        <w:gridCol w:w="945"/>
      </w:tblGrid>
      <w:tr w:rsidR="00DD3F55" w14:paraId="4662C61A" w14:textId="77777777" w:rsidTr="0042165F">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3F2A8BA8"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5E3C76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508CE8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48CD6EE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0C25466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14:paraId="0D09A74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B173E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5656AA9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55DB1FD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AEAEA"/>
            <w:tcMar>
              <w:left w:w="40" w:type="dxa"/>
              <w:right w:w="40" w:type="dxa"/>
            </w:tcMar>
            <w:vAlign w:val="center"/>
          </w:tcPr>
          <w:p w14:paraId="52619C2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05AF5EB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33D1DD0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151894F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0935DF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75D19A29"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0" w:type="dxa"/>
              <w:right w:w="0" w:type="dxa"/>
            </w:tcMar>
            <w:vAlign w:val="center"/>
          </w:tcPr>
          <w:p w14:paraId="0514069E"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AEAEA"/>
            <w:tcMar>
              <w:left w:w="40" w:type="dxa"/>
              <w:right w:w="40" w:type="dxa"/>
            </w:tcMar>
            <w:vAlign w:val="center"/>
          </w:tcPr>
          <w:p w14:paraId="6C4E884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1BCF04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6FE9B48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73BF33D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7B7FF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14:paraId="72BA1AD5"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8A450E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02C124D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6ADE01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77A590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BB6326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1D3E9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58DCE3F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215C2F"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3DA436C"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14:paraId="175989F6"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14:paraId="610E626E"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E2FB69" w14:textId="77777777" w:rsidR="00DD3F55" w:rsidRDefault="00DD3F55">
            <w:pPr>
              <w:keepLines w:val="0"/>
              <w:spacing w:after="0" w:line="240" w:lineRule="auto"/>
              <w:jc w:val="right"/>
              <w:rPr>
                <w:rFonts w:ascii="Arial" w:eastAsia="Arial" w:hAnsi="Arial" w:cs="Arial"/>
                <w:b/>
                <w:color w:val="000000"/>
                <w:sz w:val="16"/>
              </w:rPr>
            </w:pPr>
          </w:p>
        </w:tc>
      </w:tr>
      <w:tr w:rsidR="00DD3F55" w14:paraId="42B16F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79A24AF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22281E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390,849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0DE602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404,837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E1B547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321,662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985329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304,891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5F212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300,479</w:t>
            </w:r>
          </w:p>
        </w:tc>
      </w:tr>
      <w:tr w:rsidR="00DD3F55" w14:paraId="67540B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2C029E6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B8306A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174,691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CA3ABA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250,385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DFC33B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169,031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F584FB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152,164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9F7ED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144,794</w:t>
            </w:r>
          </w:p>
        </w:tc>
      </w:tr>
      <w:tr w:rsidR="00DD3F55" w14:paraId="556A98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1E4A3A5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0ADEE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39,275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B983AB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38,016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A11B26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35,828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3F5380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35,072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1729FD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34,719</w:t>
            </w:r>
          </w:p>
        </w:tc>
      </w:tr>
      <w:tr w:rsidR="00DD3F55" w14:paraId="35C972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7579A15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62ED63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8,253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DDC55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7,872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8D607D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5F7FB8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5785E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w:t>
            </w:r>
          </w:p>
        </w:tc>
      </w:tr>
      <w:tr w:rsidR="00DD3F55" w14:paraId="56EC27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0C49BC39"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3C681F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12,978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173CCF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8B3E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F5304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34A5D5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w:t>
            </w:r>
          </w:p>
        </w:tc>
      </w:tr>
      <w:tr w:rsidR="00DD3F55" w14:paraId="56D8E7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3CBBEE5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B3A18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626,046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487FA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701,290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56DC3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534,220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4A6DE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499,476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6683B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486,973</w:t>
            </w:r>
          </w:p>
        </w:tc>
      </w:tr>
      <w:tr w:rsidR="00DD3F55" w14:paraId="26809E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5A3778F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2881C9"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607BEA2"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2912AF"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BEA880"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532A0B" w14:textId="77777777" w:rsidR="00DD3F55" w:rsidRDefault="00DD3F55">
            <w:pPr>
              <w:keepLines w:val="0"/>
              <w:spacing w:after="0" w:line="240" w:lineRule="auto"/>
              <w:jc w:val="right"/>
              <w:rPr>
                <w:rFonts w:ascii="Arial" w:eastAsia="Arial" w:hAnsi="Arial" w:cs="Arial"/>
                <w:b/>
                <w:color w:val="000000"/>
                <w:sz w:val="16"/>
              </w:rPr>
            </w:pPr>
          </w:p>
        </w:tc>
      </w:tr>
      <w:tr w:rsidR="00DD3F55" w14:paraId="3B0ED8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2F5D7CA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084FAD9"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7898364A"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2679E76"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C36C5CB"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C4EEE0A" w14:textId="77777777" w:rsidR="00DD3F55" w:rsidRDefault="00DD3F55">
            <w:pPr>
              <w:keepLines w:val="0"/>
              <w:spacing w:after="0" w:line="240" w:lineRule="auto"/>
              <w:jc w:val="right"/>
              <w:rPr>
                <w:rFonts w:ascii="Arial" w:eastAsia="Arial" w:hAnsi="Arial" w:cs="Arial"/>
                <w:b/>
                <w:color w:val="000000"/>
                <w:sz w:val="16"/>
              </w:rPr>
            </w:pPr>
          </w:p>
        </w:tc>
      </w:tr>
      <w:tr w:rsidR="00DD3F55" w14:paraId="72387E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439BB6B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7BDA86E"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1F359E7"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FCCD9DE"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0CF0984"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1ACEE22" w14:textId="77777777" w:rsidR="00DD3F55" w:rsidRDefault="00DD3F55">
            <w:pPr>
              <w:keepLines w:val="0"/>
              <w:spacing w:after="0" w:line="240" w:lineRule="auto"/>
              <w:jc w:val="right"/>
              <w:rPr>
                <w:rFonts w:ascii="Arial" w:eastAsia="Arial" w:hAnsi="Arial" w:cs="Arial"/>
                <w:b/>
                <w:color w:val="000000"/>
                <w:sz w:val="16"/>
              </w:rPr>
            </w:pPr>
          </w:p>
        </w:tc>
      </w:tr>
      <w:tr w:rsidR="00DD3F55" w14:paraId="1014D4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7C660A6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14:paraId="71AA735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31729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41,975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AAE07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1529DE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97F6DC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29,382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8A2FE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30,158</w:t>
            </w:r>
          </w:p>
        </w:tc>
      </w:tr>
      <w:tr w:rsidR="00DD3F55" w14:paraId="0926CA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0A27873D"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7BF6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1,504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3BA75F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34C845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1,778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97D978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22B10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1,916</w:t>
            </w:r>
          </w:p>
        </w:tc>
      </w:tr>
      <w:tr w:rsidR="00DD3F55" w14:paraId="073BB1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302F17A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9AB136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56,128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314E1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30BF47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CAD58A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12F1B6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57,645</w:t>
            </w:r>
          </w:p>
        </w:tc>
      </w:tr>
      <w:tr w:rsidR="00DD3F55" w14:paraId="3AF7D4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1811E54F"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96D6B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99,607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B7DF7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98,641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05BF0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88,023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7E397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88,877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70A1B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89,719</w:t>
            </w:r>
          </w:p>
        </w:tc>
      </w:tr>
      <w:tr w:rsidR="00DD3F55" w14:paraId="54301E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50928F4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8F1F43"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AF14FA"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C460CE"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C2C28E"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AECE61" w14:textId="77777777" w:rsidR="00DD3F55" w:rsidRDefault="00DD3F55">
            <w:pPr>
              <w:keepLines w:val="0"/>
              <w:spacing w:after="0" w:line="240" w:lineRule="auto"/>
              <w:jc w:val="right"/>
              <w:rPr>
                <w:rFonts w:ascii="Arial" w:eastAsia="Arial" w:hAnsi="Arial" w:cs="Arial"/>
                <w:b/>
                <w:color w:val="000000"/>
                <w:sz w:val="16"/>
              </w:rPr>
            </w:pPr>
          </w:p>
        </w:tc>
      </w:tr>
      <w:tr w:rsidR="00DD3F55" w14:paraId="7FB58F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14:paraId="550B33F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D5E08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D1270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77E74A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94E71D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171A43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B336B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734BF9F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C1C5C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8CE75E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8D373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8C2A3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3BAB9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75B840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14:paraId="6EB568F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88A54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99,702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539244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98,641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328ED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88,023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9DB08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88,877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8A2B9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89,719</w:t>
            </w:r>
          </w:p>
        </w:tc>
      </w:tr>
      <w:tr w:rsidR="00DD3F55" w14:paraId="5FF8A9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389F15C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4A13DCF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711EAB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(526,344)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56664A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(602,649)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42FD2A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(446,197)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9B119C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(410,599)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378BB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(397,254)</w:t>
            </w:r>
          </w:p>
        </w:tc>
      </w:tr>
      <w:tr w:rsidR="00DD3F55" w14:paraId="6ED51E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14:paraId="6187A2C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7D1F7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519,981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2BCF6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589,046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C143D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434,782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55693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399,940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B1A35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386,948</w:t>
            </w:r>
          </w:p>
        </w:tc>
      </w:tr>
      <w:tr w:rsidR="00DD3F55" w14:paraId="557AA9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010F178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14:paraId="3B07467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14:paraId="2127906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5DAF1A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(6,363)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750BF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4584E4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BFF44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10C072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DD3F55" w14:paraId="24D774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5DC1862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COMPREHENSIVE</w:t>
            </w:r>
          </w:p>
          <w:p w14:paraId="644510D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8A3CD30"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F039669" w14:textId="77777777" w:rsidR="00DD3F55" w:rsidRDefault="00DD3F55">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7AE0A2B"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AC8ED29"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93F1A0F" w14:textId="77777777" w:rsidR="00DD3F55" w:rsidRDefault="00DD3F55">
            <w:pPr>
              <w:keepLines w:val="0"/>
              <w:spacing w:after="0" w:line="240" w:lineRule="auto"/>
              <w:jc w:val="right"/>
              <w:rPr>
                <w:rFonts w:ascii="Arial" w:eastAsia="Arial" w:hAnsi="Arial" w:cs="Arial"/>
                <w:color w:val="000000"/>
                <w:sz w:val="16"/>
              </w:rPr>
            </w:pPr>
          </w:p>
        </w:tc>
      </w:tr>
      <w:tr w:rsidR="00DD3F55" w14:paraId="461C91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14:paraId="78AECE1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6525488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25D67B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(6,363)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45FF80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0BAC84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8A264A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8FBFCC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DD3F55" w14:paraId="43BD5A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14:paraId="50FAE22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43C3252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14:paraId="3075E08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5326E5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(6,363)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ABF98E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35ACB6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D3B4D8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719CC3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bl>
    <w:p w14:paraId="5234F519" w14:textId="77777777" w:rsidR="0074780C" w:rsidRDefault="006C2E6D">
      <w:pPr>
        <w:keepLines w:val="0"/>
        <w:spacing w:after="0" w:line="240" w:lineRule="auto"/>
        <w:jc w:val="left"/>
      </w:pPr>
      <w:r>
        <w:br w:type="page"/>
      </w:r>
    </w:p>
    <w:p w14:paraId="54AB9F64" w14:textId="77777777" w:rsidR="0074780C" w:rsidRDefault="006C2E6D" w:rsidP="00EF6967">
      <w:pPr>
        <w:pStyle w:val="TableHeading"/>
        <w:pageBreakBefore/>
        <w:spacing w:before="0" w:after="0"/>
        <w:rPr>
          <w:rStyle w:val="BookTitle"/>
          <w:i w:val="0"/>
          <w:bdr w:val="none" w:sz="0" w:space="0" w:color="auto" w:frame="1"/>
          <w:lang w:val="x-none" w:eastAsia="x-none"/>
        </w:rPr>
      </w:pPr>
      <w:r>
        <w:rPr>
          <w:color w:val="000000"/>
          <w:bdr w:val="none" w:sz="0" w:space="0" w:color="auto" w:frame="1"/>
          <w:lang w:val="x-none" w:eastAsia="x-none"/>
        </w:rPr>
        <w:t>Table 3.</w:t>
      </w:r>
      <w:r w:rsidR="000F6251">
        <w:rPr>
          <w:color w:val="000000"/>
          <w:bdr w:val="none" w:sz="0" w:space="0" w:color="auto" w:frame="1"/>
          <w:lang w:eastAsia="x-none"/>
        </w:rPr>
        <w:t>2</w:t>
      </w:r>
      <w:r>
        <w:rPr>
          <w:color w:val="000000"/>
          <w:bdr w:val="none" w:sz="0" w:space="0" w:color="auto" w:frame="1"/>
          <w:lang w:val="x-none" w:eastAsia="x-none"/>
        </w:rPr>
        <w:t xml:space="preserve">: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20" w:firstRow="1" w:lastRow="0" w:firstColumn="0" w:lastColumn="0" w:noHBand="1" w:noVBand="1"/>
      </w:tblPr>
      <w:tblGrid>
        <w:gridCol w:w="3015"/>
        <w:gridCol w:w="945"/>
        <w:gridCol w:w="945"/>
        <w:gridCol w:w="945"/>
        <w:gridCol w:w="945"/>
        <w:gridCol w:w="945"/>
      </w:tblGrid>
      <w:tr w:rsidR="00DD3F55" w14:paraId="665BD530" w14:textId="77777777" w:rsidTr="0042165F">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570E9AF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D3F55" w14:paraId="69D831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0E7C02"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02B8564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74D3D8A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7E2B9B9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69FC083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14:paraId="04D4915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5F3F2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25FBBA6D"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452BB47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AEAEA"/>
            <w:tcMar>
              <w:left w:w="101" w:type="dxa"/>
              <w:right w:w="101" w:type="dxa"/>
            </w:tcMar>
            <w:vAlign w:val="center"/>
          </w:tcPr>
          <w:p w14:paraId="38B76D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6FF98EB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53E54FB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1F2FC0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097DA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7AB47B59"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0" w:type="dxa"/>
              <w:right w:w="0" w:type="dxa"/>
            </w:tcMar>
            <w:vAlign w:val="center"/>
          </w:tcPr>
          <w:p w14:paraId="78ED1019"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AEAEA"/>
            <w:tcMar>
              <w:left w:w="101" w:type="dxa"/>
              <w:right w:w="101" w:type="dxa"/>
            </w:tcMar>
            <w:vAlign w:val="center"/>
          </w:tcPr>
          <w:p w14:paraId="398F78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50035D1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2C176BB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FFFFFF" w:fill="FFFFFF"/>
            <w:tcMar>
              <w:left w:w="101" w:type="dxa"/>
              <w:right w:w="101" w:type="dxa"/>
            </w:tcMar>
            <w:vAlign w:val="center"/>
          </w:tcPr>
          <w:p w14:paraId="198CFB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08C95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14:paraId="6CB38FC5" w14:textId="77777777" w:rsidR="00DD3F55" w:rsidRDefault="00DD3F55">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F9F69B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61A7296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64EB6C4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6A55A7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008CB1C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1B9D59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14:paraId="1C608A41"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3EA4A6D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14:paraId="4DA118F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14:paraId="3847031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174E308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(6,363)</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14:paraId="2DA91E4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(13,603)</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4BFABB0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(11,415)</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6CE6728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(10,659)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5FC3B31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(10,306)</w:t>
            </w:r>
          </w:p>
        </w:tc>
      </w:tr>
      <w:tr w:rsidR="00DD3F55" w14:paraId="17A4FC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0144CF9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14:paraId="47DC888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w:t>
            </w:r>
          </w:p>
          <w:p w14:paraId="726E977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17B6395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7,101</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14:paraId="44C217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7,201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651A7D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6,606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443A9C0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6,353</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177FA9E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6,344</w:t>
            </w:r>
          </w:p>
        </w:tc>
      </w:tr>
      <w:tr w:rsidR="00DD3F55" w14:paraId="33D6B5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2F7A531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14:paraId="02D2825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60DEBCB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32,174</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14:paraId="5BFA77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30,815</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32B5EB8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29,222</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0819E15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28,719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14:paraId="63E719D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28,375</w:t>
            </w:r>
          </w:p>
        </w:tc>
      </w:tr>
      <w:tr w:rsidR="00DD3F55" w14:paraId="1E425C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14:paraId="4F00C74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BE8F64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21,682</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33E0B8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E4D9B0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2422D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D7361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DD3F55" w14:paraId="5B6BBE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2EF25DF"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B8CD07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11,230</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425B01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4E1DDF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80D24A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42C42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F6D5112" w14:textId="77777777" w:rsidR="0074780C" w:rsidRDefault="006C2E6D" w:rsidP="0025642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2FCBFA81" w14:textId="77777777" w:rsidR="00BB18B7" w:rsidRDefault="006C2E6D" w:rsidP="009F6F0A">
      <w:pPr>
        <w:pStyle w:val="ChartandTableFootnoteAlpha"/>
        <w:numPr>
          <w:ilvl w:val="0"/>
          <w:numId w:val="19"/>
        </w:numPr>
        <w:spacing w:before="30" w:after="0"/>
      </w:pPr>
      <w:r>
        <w:rPr>
          <w:rFonts w:cs="Arial"/>
          <w:szCs w:val="16"/>
        </w:rPr>
        <w:t>From 2010–11, the Government introduced the net cash appropriation arrangement that provided non</w:t>
      </w:r>
      <w:r>
        <w:rPr>
          <w:rFonts w:cs="Arial"/>
          <w:szCs w:val="16"/>
        </w:rPr>
        <w:noBreakHyphen/>
      </w:r>
      <w:r>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3F55EDF8" w14:textId="77777777" w:rsidR="0074780C" w:rsidRPr="00BB18B7" w:rsidRDefault="006C2E6D" w:rsidP="009F6F0A">
      <w:pPr>
        <w:pStyle w:val="ChartandTableFootnoteAlpha"/>
        <w:numPr>
          <w:ilvl w:val="0"/>
          <w:numId w:val="19"/>
        </w:numPr>
        <w:spacing w:before="30" w:after="0"/>
      </w:pPr>
      <w:r w:rsidRPr="00BB18B7">
        <w:rPr>
          <w:rFonts w:cs="Arial"/>
          <w:szCs w:val="16"/>
        </w:rPr>
        <w:t xml:space="preserve">Applies </w:t>
      </w:r>
      <w:r>
        <w:rPr>
          <w:rFonts w:cs="Arial"/>
          <w:szCs w:val="16"/>
        </w:rPr>
        <w:t>to Right-of-Use (ROU) assets under</w:t>
      </w:r>
      <w:r w:rsidRPr="00BB18B7">
        <w:rPr>
          <w:rFonts w:cs="Arial"/>
          <w:szCs w:val="16"/>
        </w:rPr>
        <w:t xml:space="preserve"> AASB 16 Leases.</w:t>
      </w:r>
    </w:p>
    <w:p w14:paraId="5E972B64" w14:textId="77777777" w:rsidR="0074780C" w:rsidRDefault="006C2E6D">
      <w:pPr>
        <w:keepLines w:val="0"/>
        <w:spacing w:after="0" w:line="240" w:lineRule="auto"/>
        <w:jc w:val="left"/>
      </w:pPr>
      <w:r>
        <w:br w:type="page"/>
      </w:r>
    </w:p>
    <w:p w14:paraId="68689589" w14:textId="77777777" w:rsidR="0074780C" w:rsidRDefault="006C2E6D" w:rsidP="00EF6967">
      <w:pPr>
        <w:pStyle w:val="TableHeading"/>
        <w:spacing w:before="0" w:after="0"/>
        <w:rPr>
          <w:lang w:val="x-none" w:eastAsia="x-none"/>
        </w:rPr>
      </w:pPr>
      <w:r>
        <w:rPr>
          <w:color w:val="000000"/>
          <w:lang w:val="x-none" w:eastAsia="x-none"/>
        </w:rPr>
        <w:t>Table 3.</w:t>
      </w:r>
      <w:r w:rsidR="00BC0BA3">
        <w:rPr>
          <w:color w:val="000000"/>
          <w:lang w:eastAsia="x-none"/>
        </w:rPr>
        <w:t>3</w:t>
      </w:r>
      <w:r>
        <w:rPr>
          <w:color w:val="000000"/>
          <w:lang w:val="x-none" w:eastAsia="x-none"/>
        </w:rPr>
        <w:t>: Budgeted departmental balance sheet (as at 30 June)</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DD3F55" w14:paraId="499DDDCA" w14:textId="77777777" w:rsidTr="0042165F">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0F3D8C6D" w14:textId="77777777" w:rsidR="00DD3F55" w:rsidRDefault="00DD3F55">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4740FB6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22F9750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570BB3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76E6E9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1394AC2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15AE3F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48526500" w14:textId="77777777" w:rsidR="00DD3F55" w:rsidRDefault="00DD3F55">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1BF989F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4F2DAD5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265F53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226275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7CC110C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F52F1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58BA4589" w14:textId="77777777" w:rsidR="00DD3F55" w:rsidRDefault="00DD3F55">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7D0A8EB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19118BD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512ED2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0C4BB48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4F5A895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F5053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0C094AC6" w14:textId="77777777" w:rsidR="00DD3F55" w:rsidRDefault="00DD3F55">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5B86494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49B5D6E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60011E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25EAA7E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638E25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00199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079EBBA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908FDC"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7EBE79B"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20E26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99582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D719B2" w14:textId="77777777" w:rsidR="00DD3F55" w:rsidRDefault="00DD3F55">
            <w:pPr>
              <w:keepLines w:val="0"/>
              <w:spacing w:after="0" w:line="240" w:lineRule="auto"/>
              <w:jc w:val="right"/>
              <w:rPr>
                <w:rFonts w:ascii="Arial" w:eastAsia="Arial" w:hAnsi="Arial" w:cs="Arial"/>
                <w:color w:val="000000"/>
                <w:sz w:val="16"/>
              </w:rPr>
            </w:pPr>
          </w:p>
        </w:tc>
      </w:tr>
      <w:tr w:rsidR="00DD3F55" w14:paraId="67E781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6869D90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3FB7B71D"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05F897A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CDE730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6CF098F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6528C3AC" w14:textId="77777777" w:rsidR="00DD3F55" w:rsidRDefault="00DD3F55">
            <w:pPr>
              <w:keepLines w:val="0"/>
              <w:spacing w:after="0" w:line="240" w:lineRule="auto"/>
              <w:jc w:val="right"/>
              <w:rPr>
                <w:rFonts w:ascii="Arial" w:eastAsia="Arial" w:hAnsi="Arial" w:cs="Arial"/>
                <w:color w:val="000000"/>
                <w:sz w:val="16"/>
              </w:rPr>
            </w:pPr>
          </w:p>
        </w:tc>
      </w:tr>
      <w:tr w:rsidR="00DD3F55" w14:paraId="7654BE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754EBC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FE51D9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23ADC2F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C1E2B2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C6AE08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7B3333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r>
      <w:tr w:rsidR="00DD3F55" w14:paraId="18E888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2C0C54F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0234F0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139,878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59BC99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490634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23D0C4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139,878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0C10A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139,878</w:t>
            </w:r>
          </w:p>
        </w:tc>
      </w:tr>
      <w:tr w:rsidR="00DD3F55" w14:paraId="47CA05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2BC4BF64"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5EF241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145,969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2493CA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145,969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A7F35C"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145,969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C2FE876"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145,969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F5E11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145,969</w:t>
            </w:r>
          </w:p>
        </w:tc>
      </w:tr>
      <w:tr w:rsidR="00DD3F55" w14:paraId="262153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2C32A20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7F538B"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8B4C34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B4551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30DBC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6B156B" w14:textId="77777777" w:rsidR="00DD3F55" w:rsidRDefault="00DD3F55">
            <w:pPr>
              <w:keepLines w:val="0"/>
              <w:spacing w:after="0" w:line="240" w:lineRule="auto"/>
              <w:jc w:val="right"/>
              <w:rPr>
                <w:rFonts w:ascii="Arial" w:eastAsia="Arial" w:hAnsi="Arial" w:cs="Arial"/>
                <w:color w:val="000000"/>
                <w:sz w:val="16"/>
              </w:rPr>
            </w:pPr>
          </w:p>
        </w:tc>
      </w:tr>
      <w:tr w:rsidR="00DD3F55" w14:paraId="6BFF34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679FA12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Buildings and leasehold </w:t>
            </w:r>
          </w:p>
          <w:p w14:paraId="71F6D86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5D96C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509,394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21372A5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474,628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C5EF0F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442,018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14F0C8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410,835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0A02D8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380,014</w:t>
            </w:r>
          </w:p>
        </w:tc>
      </w:tr>
      <w:tr w:rsidR="00DD3F55" w14:paraId="6153FC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387C2C9D"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EC859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72CD43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3,597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DD64D1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4,214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15983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2249AD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4,264</w:t>
            </w:r>
          </w:p>
        </w:tc>
      </w:tr>
      <w:tr w:rsidR="00DD3F55" w14:paraId="6DD420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6DFC13F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7A95E6D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63C6456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860BB1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1F6FA5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AEE94E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327</w:t>
            </w:r>
          </w:p>
        </w:tc>
      </w:tr>
      <w:tr w:rsidR="00DD3F55" w14:paraId="4B6E97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14:paraId="7DE4A8D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82DDEE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2CD109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00183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52E577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DDD3CB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1,704</w:t>
            </w:r>
          </w:p>
        </w:tc>
      </w:tr>
      <w:tr w:rsidR="00DD3F55" w14:paraId="19AD35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6CA8FA12"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8E750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514,165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92B99E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480,016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BD0EE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448,103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F0E2A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417,012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F32C49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386,309</w:t>
            </w:r>
          </w:p>
        </w:tc>
      </w:tr>
      <w:tr w:rsidR="00DD3F55" w14:paraId="44B6A4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24F56B2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61CE97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660,134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E3692A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625,985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EA5626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594,072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BC7FF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562,981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F86780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532,278</w:t>
            </w:r>
          </w:p>
        </w:tc>
      </w:tr>
      <w:tr w:rsidR="00DD3F55" w14:paraId="250009D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2DD41F3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BEB1A9"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7B28612"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CE4D0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6E2CB5"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B5FEE3" w14:textId="77777777" w:rsidR="00DD3F55" w:rsidRDefault="00DD3F55">
            <w:pPr>
              <w:keepLines w:val="0"/>
              <w:spacing w:after="0" w:line="240" w:lineRule="auto"/>
              <w:jc w:val="right"/>
              <w:rPr>
                <w:rFonts w:ascii="Arial" w:eastAsia="Arial" w:hAnsi="Arial" w:cs="Arial"/>
                <w:color w:val="000000"/>
                <w:sz w:val="16"/>
              </w:rPr>
            </w:pPr>
          </w:p>
        </w:tc>
      </w:tr>
      <w:tr w:rsidR="00DD3F55" w14:paraId="1289C7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0D86E3A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AD8A0B7"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39A498C"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1045B1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F28973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33EFD57" w14:textId="77777777" w:rsidR="00DD3F55" w:rsidRDefault="00DD3F55">
            <w:pPr>
              <w:keepLines w:val="0"/>
              <w:spacing w:after="0" w:line="240" w:lineRule="auto"/>
              <w:jc w:val="right"/>
              <w:rPr>
                <w:rFonts w:ascii="Arial" w:eastAsia="Arial" w:hAnsi="Arial" w:cs="Arial"/>
                <w:color w:val="000000"/>
                <w:sz w:val="16"/>
              </w:rPr>
            </w:pPr>
          </w:p>
        </w:tc>
      </w:tr>
      <w:tr w:rsidR="00DD3F55" w14:paraId="36EF03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4AC88AD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A836AF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16,673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6EAA7DA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16,673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DA39BA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16,673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896443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16,673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7C475F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16,673</w:t>
            </w:r>
          </w:p>
        </w:tc>
      </w:tr>
      <w:tr w:rsidR="00DD3F55" w14:paraId="0E43B2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0A5CFC7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C4DC33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E45C2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3566F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CBB2E8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3F4B7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17,054</w:t>
            </w:r>
          </w:p>
        </w:tc>
      </w:tr>
      <w:tr w:rsidR="00DD3F55" w14:paraId="477657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561E7605"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9A28EA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33,727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C47B20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33,727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584843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33,727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D1002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33,727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7FEDD2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33,727</w:t>
            </w:r>
          </w:p>
        </w:tc>
      </w:tr>
      <w:tr w:rsidR="00DD3F55" w14:paraId="25CB30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2213A71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FD3594" w14:textId="77777777" w:rsidR="00DD3F55" w:rsidRDefault="00DD3F55">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FD5904" w14:textId="77777777" w:rsidR="00DD3F55" w:rsidRDefault="00DD3F55">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4CB7A9" w14:textId="77777777" w:rsidR="00DD3F55" w:rsidRDefault="00DD3F55">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2E93A2" w14:textId="77777777" w:rsidR="00DD3F55" w:rsidRDefault="00DD3F55">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E25B09" w14:textId="77777777" w:rsidR="00DD3F55" w:rsidRDefault="00DD3F55">
            <w:pPr>
              <w:keepLines w:val="0"/>
              <w:spacing w:after="0" w:line="240" w:lineRule="auto"/>
              <w:jc w:val="left"/>
              <w:rPr>
                <w:rFonts w:ascii="Arial" w:eastAsia="Arial" w:hAnsi="Arial" w:cs="Arial"/>
                <w:b/>
                <w:i/>
                <w:color w:val="000000"/>
                <w:sz w:val="16"/>
              </w:rPr>
            </w:pPr>
          </w:p>
        </w:tc>
      </w:tr>
      <w:tr w:rsidR="00DD3F55" w14:paraId="0D4453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14:paraId="7EFF3D0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0D4713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517,968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107E54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493,555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6F3CBA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469,142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D7BC7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444,729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C6657D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420,316</w:t>
            </w:r>
          </w:p>
        </w:tc>
      </w:tr>
      <w:tr w:rsidR="00DD3F55" w14:paraId="56AEFD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113523A7"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A58646"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517,968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F1D05A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493,555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76E591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469,142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F5CB29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444,729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23BAED5"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420,316</w:t>
            </w:r>
          </w:p>
        </w:tc>
      </w:tr>
      <w:tr w:rsidR="00DD3F55" w14:paraId="180B21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124FE05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5F07E9"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1BF2AF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E138B2"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49107B"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0A166D" w14:textId="77777777" w:rsidR="00DD3F55" w:rsidRDefault="00DD3F55">
            <w:pPr>
              <w:keepLines w:val="0"/>
              <w:spacing w:after="0" w:line="240" w:lineRule="auto"/>
              <w:jc w:val="right"/>
              <w:rPr>
                <w:rFonts w:ascii="Arial" w:eastAsia="Arial" w:hAnsi="Arial" w:cs="Arial"/>
                <w:color w:val="000000"/>
                <w:sz w:val="16"/>
              </w:rPr>
            </w:pPr>
          </w:p>
        </w:tc>
      </w:tr>
      <w:tr w:rsidR="00DD3F55" w14:paraId="11821E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7E23272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5A1A08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111,654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4498AFC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111,654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09BBFA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111,654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215490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111,654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59EA0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111,654</w:t>
            </w:r>
          </w:p>
        </w:tc>
      </w:tr>
      <w:tr w:rsidR="00DD3F55" w14:paraId="5CEE78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47D380C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800CFA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12,459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22A0BD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12,459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214DA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12,459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52242C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12,459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68937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12,459</w:t>
            </w:r>
          </w:p>
        </w:tc>
      </w:tr>
      <w:tr w:rsidR="00DD3F55" w14:paraId="777E6C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438718CB"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0CF07C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124,113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16A239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124,113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FE3A6C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124,113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81FB1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124,113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48B1A5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124,113</w:t>
            </w:r>
          </w:p>
        </w:tc>
      </w:tr>
      <w:tr w:rsidR="00DD3F55" w14:paraId="3E9F4C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4807C0E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C80225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675,808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AB1C42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651,395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0BE417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626,982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DE2486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602,569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D00468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578,156</w:t>
            </w:r>
          </w:p>
        </w:tc>
      </w:tr>
      <w:tr w:rsidR="00DD3F55" w14:paraId="15E96D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00444DF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76FB81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73F5855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(25,410)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D09846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(32,910)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128E13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(39,588)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855FD7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(45,878)</w:t>
            </w:r>
          </w:p>
        </w:tc>
      </w:tr>
      <w:tr w:rsidR="00DD3F55" w14:paraId="59B256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372C44F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5EA653"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21F9BE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AC3639"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A8EB9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63EE1C" w14:textId="77777777" w:rsidR="00DD3F55" w:rsidRDefault="00DD3F55">
            <w:pPr>
              <w:keepLines w:val="0"/>
              <w:spacing w:after="0" w:line="240" w:lineRule="auto"/>
              <w:jc w:val="right"/>
              <w:rPr>
                <w:rFonts w:ascii="Arial" w:eastAsia="Arial" w:hAnsi="Arial" w:cs="Arial"/>
                <w:color w:val="000000"/>
                <w:sz w:val="16"/>
              </w:rPr>
            </w:pPr>
          </w:p>
        </w:tc>
      </w:tr>
      <w:tr w:rsidR="00DD3F55" w14:paraId="0C7149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14:paraId="29A3CA4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B944816"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29E273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85458A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6D9E46B"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01CD056" w14:textId="77777777" w:rsidR="00DD3F55" w:rsidRDefault="00DD3F55">
            <w:pPr>
              <w:keepLines w:val="0"/>
              <w:spacing w:after="0" w:line="240" w:lineRule="auto"/>
              <w:jc w:val="right"/>
              <w:rPr>
                <w:rFonts w:ascii="Arial" w:eastAsia="Arial" w:hAnsi="Arial" w:cs="Arial"/>
                <w:color w:val="000000"/>
                <w:sz w:val="16"/>
              </w:rPr>
            </w:pPr>
          </w:p>
        </w:tc>
      </w:tr>
      <w:tr w:rsidR="00DD3F55" w14:paraId="4754C0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7122B63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BB68C6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(457,053)</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14:paraId="0534BBC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(470,656)</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313DCB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(482,071)</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C0821A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(492,730)</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1EFF68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(503,036)</w:t>
            </w:r>
          </w:p>
        </w:tc>
      </w:tr>
      <w:tr w:rsidR="00DD3F55" w14:paraId="50E37C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1957EED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D72723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0A94861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7EE8FF9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BA2188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493B06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r>
      <w:tr w:rsidR="00DD3F55" w14:paraId="128D13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14:paraId="423C15D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1FBEF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344,526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AEDD0F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348,393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07749C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352,308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566FA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356,289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E050B3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360,305</w:t>
            </w:r>
          </w:p>
        </w:tc>
      </w:tr>
      <w:tr w:rsidR="00DD3F55" w14:paraId="76C38C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49287443"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0010B6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(15,674)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31F38D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(25,410)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FD3B84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(32,910)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51CD3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(39,588)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53AAB1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(45,878)</w:t>
            </w:r>
          </w:p>
        </w:tc>
      </w:tr>
      <w:tr w:rsidR="00DD3F55" w14:paraId="7EBB65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6F47B61"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2E16E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(15,674)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7F3052A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(25,410)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BDFFB9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(32,910)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AC3430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(39,588)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FEFD49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(45,878)</w:t>
            </w:r>
          </w:p>
        </w:tc>
      </w:tr>
    </w:tbl>
    <w:p w14:paraId="7629D02D" w14:textId="77777777" w:rsidR="002054FC" w:rsidRDefault="006C2E6D"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3D2437C6" w14:textId="77777777" w:rsidR="0074780C" w:rsidRDefault="006C2E6D"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14:paraId="317C7049" w14:textId="77777777" w:rsidR="0074780C" w:rsidRDefault="006C2E6D">
      <w:pPr>
        <w:keepLines w:val="0"/>
        <w:spacing w:after="0" w:line="240" w:lineRule="auto"/>
        <w:jc w:val="left"/>
      </w:pPr>
      <w:r>
        <w:br w:type="page"/>
      </w:r>
    </w:p>
    <w:p w14:paraId="0DEC73B1" w14:textId="77777777" w:rsidR="0074780C" w:rsidRDefault="006C2E6D" w:rsidP="00EF6967">
      <w:pPr>
        <w:pStyle w:val="TableHeading"/>
        <w:spacing w:before="0" w:after="0"/>
        <w:rPr>
          <w:lang w:val="x-none" w:eastAsia="x-none"/>
        </w:rPr>
      </w:pPr>
      <w:r>
        <w:rPr>
          <w:color w:val="000000"/>
          <w:lang w:val="x-none" w:eastAsia="x-none"/>
        </w:rPr>
        <w:t>Table 3.4</w:t>
      </w:r>
      <w:r w:rsidR="00936D55">
        <w:rPr>
          <w:color w:val="000000"/>
          <w:lang w:val="x-none" w:eastAsia="x-none"/>
        </w:rPr>
        <w:t>: Departmental statement of changes in equity</w:t>
      </w:r>
      <w:r w:rsidR="00845DEF">
        <w:rPr>
          <w:color w:val="000000"/>
          <w:lang w:val="x-none" w:eastAsia="x-none"/>
        </w:rPr>
        <w:t xml:space="preserve"> – summary of movement (Budget Y</w:t>
      </w:r>
      <w:r w:rsidR="00936D55">
        <w:rPr>
          <w:color w:val="000000"/>
          <w:lang w:val="x-none" w:eastAsia="x-none"/>
        </w:rPr>
        <w:t>ear 2024-25)</w:t>
      </w:r>
    </w:p>
    <w:tbl>
      <w:tblPr>
        <w:tblStyle w:val="CDMRange2"/>
        <w:tblW w:w="7785" w:type="dxa"/>
        <w:tblLayout w:type="fixed"/>
        <w:tblCellMar>
          <w:top w:w="11" w:type="dxa"/>
          <w:bottom w:w="11" w:type="dxa"/>
        </w:tblCellMar>
        <w:tblLook w:val="0620" w:firstRow="1" w:lastRow="0" w:firstColumn="0" w:lastColumn="0" w:noHBand="1" w:noVBand="1"/>
      </w:tblPr>
      <w:tblGrid>
        <w:gridCol w:w="3330"/>
        <w:gridCol w:w="1185"/>
        <w:gridCol w:w="1125"/>
        <w:gridCol w:w="1125"/>
        <w:gridCol w:w="1020"/>
      </w:tblGrid>
      <w:tr w:rsidR="00DD3F55" w14:paraId="42EAED8F" w14:textId="77777777" w:rsidTr="0042165F">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1F189B" w14:textId="77777777" w:rsidR="00DD3F55" w:rsidRDefault="00DD3F55">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1AFFBA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5FAF9D5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6F3457F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461F898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3AA868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49A85CAB" w14:textId="77777777" w:rsidR="00DD3F55" w:rsidRDefault="00DD3F55">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14:paraId="5AF7DE2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7212ED7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5B2DB46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14:paraId="036E54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D3F55" w14:paraId="2C230C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69ABBD5E" w14:textId="77777777" w:rsidR="00DD3F55" w:rsidRDefault="00DD3F55">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7C8C9D68"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14:paraId="397F8BF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6D28DC24"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3923C60" w14:textId="77777777" w:rsidR="00DD3F55" w:rsidRDefault="00DD3F55">
            <w:pPr>
              <w:keepLines w:val="0"/>
              <w:spacing w:after="0" w:line="240" w:lineRule="auto"/>
              <w:jc w:val="left"/>
              <w:rPr>
                <w:rFonts w:ascii="Arial" w:eastAsia="Arial" w:hAnsi="Arial" w:cs="Arial"/>
                <w:color w:val="000000"/>
                <w:sz w:val="16"/>
              </w:rPr>
            </w:pPr>
          </w:p>
        </w:tc>
      </w:tr>
      <w:tr w:rsidR="00DD3F55" w14:paraId="39F09A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14:paraId="57B31EE9" w14:textId="77777777" w:rsidR="00DD3F55" w:rsidRDefault="00DD3F55">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DB5A97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D31EA8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EFF29C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2DF20D2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5CB0D9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5E6E311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5EEC31"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97F8A8"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2B0B3D" w14:textId="77777777" w:rsidR="00DD3F55" w:rsidRDefault="00DD3F55">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5B0492" w14:textId="77777777" w:rsidR="00DD3F55" w:rsidRDefault="00DD3F55">
            <w:pPr>
              <w:keepLines w:val="0"/>
              <w:spacing w:after="0" w:line="240" w:lineRule="auto"/>
              <w:jc w:val="left"/>
              <w:rPr>
                <w:rFonts w:ascii="Arial" w:eastAsia="Arial" w:hAnsi="Arial" w:cs="Arial"/>
                <w:color w:val="000000"/>
                <w:sz w:val="16"/>
              </w:rPr>
            </w:pPr>
          </w:p>
        </w:tc>
      </w:tr>
      <w:tr w:rsidR="00DD3F55" w14:paraId="780362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79D5F8D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14:paraId="20B7D11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6DCD40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(457,053)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0BF73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96,853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BBBF6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344,526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4F577D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(15,674)</w:t>
            </w:r>
          </w:p>
        </w:tc>
      </w:tr>
      <w:tr w:rsidR="00DD3F55" w14:paraId="68FE07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34E78C57"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1FFC18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(457,053)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BB0C67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96,853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BA9C5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344,526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D0BCE8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(15,674)</w:t>
            </w:r>
          </w:p>
        </w:tc>
      </w:tr>
      <w:tr w:rsidR="00DD3F55" w14:paraId="17DC12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14:paraId="74633AE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D85EB5"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B5F9AF"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385D55" w14:textId="77777777" w:rsidR="00DD3F55" w:rsidRDefault="00DD3F55">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61468A" w14:textId="77777777" w:rsidR="00DD3F55" w:rsidRDefault="00DD3F55">
            <w:pPr>
              <w:keepLines w:val="0"/>
              <w:spacing w:after="0" w:line="240" w:lineRule="auto"/>
              <w:jc w:val="left"/>
              <w:rPr>
                <w:rFonts w:ascii="Arial" w:eastAsia="Arial" w:hAnsi="Arial" w:cs="Arial"/>
                <w:color w:val="000000"/>
                <w:sz w:val="16"/>
              </w:rPr>
            </w:pPr>
          </w:p>
        </w:tc>
      </w:tr>
      <w:tr w:rsidR="00DD3F55" w14:paraId="1648FF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70D0913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C6055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6C8A3D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4341E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1452FD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r>
      <w:tr w:rsidR="00DD3F55" w14:paraId="6743B6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0980CA20"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D6D17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(13,603)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82DAF2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A5092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55C76B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(13,603)</w:t>
            </w:r>
          </w:p>
        </w:tc>
      </w:tr>
      <w:tr w:rsidR="00DD3F55" w14:paraId="74F5A2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14:paraId="2BC8D2A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454381"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3B7D9C"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4EAA07" w14:textId="77777777" w:rsidR="00DD3F55" w:rsidRDefault="00DD3F55">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DDBF03" w14:textId="77777777" w:rsidR="00DD3F55" w:rsidRDefault="00DD3F55">
            <w:pPr>
              <w:keepLines w:val="0"/>
              <w:spacing w:after="0" w:line="240" w:lineRule="auto"/>
              <w:jc w:val="left"/>
              <w:rPr>
                <w:rFonts w:ascii="Arial" w:eastAsia="Arial" w:hAnsi="Arial" w:cs="Arial"/>
                <w:color w:val="000000"/>
                <w:sz w:val="16"/>
              </w:rPr>
            </w:pPr>
          </w:p>
        </w:tc>
      </w:tr>
      <w:tr w:rsidR="00DD3F55" w14:paraId="7B3D1D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bottom"/>
          </w:tcPr>
          <w:p w14:paraId="0E5FE6A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10211CA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154965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51894D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B130B5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4A7FA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(13,603)</w:t>
            </w:r>
          </w:p>
        </w:tc>
      </w:tr>
      <w:tr w:rsidR="00DD3F55" w14:paraId="6D32AF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14:paraId="72B1D9E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012D70"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38F648"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4D04C4" w14:textId="77777777" w:rsidR="00DD3F55" w:rsidRDefault="00DD3F55">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BCC087" w14:textId="77777777" w:rsidR="00DD3F55" w:rsidRDefault="00DD3F55">
            <w:pPr>
              <w:keepLines w:val="0"/>
              <w:spacing w:after="0" w:line="240" w:lineRule="auto"/>
              <w:jc w:val="left"/>
              <w:rPr>
                <w:rFonts w:ascii="Arial" w:eastAsia="Arial" w:hAnsi="Arial" w:cs="Arial"/>
                <w:color w:val="000000"/>
                <w:sz w:val="16"/>
              </w:rPr>
            </w:pPr>
          </w:p>
        </w:tc>
      </w:tr>
      <w:tr w:rsidR="00DD3F55" w14:paraId="0EDD3B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14:paraId="4C721515"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14:paraId="4F9FA99C"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B3A9D7D" w14:textId="77777777" w:rsidR="00DD3F55" w:rsidRDefault="00DD3F55">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2B899C1" w14:textId="77777777" w:rsidR="00DD3F55" w:rsidRDefault="00DD3F55">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EEF56AF" w14:textId="77777777" w:rsidR="00DD3F55" w:rsidRDefault="00DD3F55">
            <w:pPr>
              <w:keepLines w:val="0"/>
              <w:spacing w:after="0" w:line="240" w:lineRule="auto"/>
              <w:jc w:val="left"/>
              <w:rPr>
                <w:rFonts w:ascii="Arial" w:eastAsia="Arial" w:hAnsi="Arial" w:cs="Arial"/>
                <w:color w:val="000000"/>
                <w:sz w:val="16"/>
              </w:rPr>
            </w:pPr>
          </w:p>
        </w:tc>
      </w:tr>
      <w:tr w:rsidR="00DD3F55" w14:paraId="48266E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14:paraId="584786A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B06C6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E05C7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D1733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43E614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r>
      <w:tr w:rsidR="00DD3F55" w14:paraId="2F6145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14:paraId="0575AD68"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8A16B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96639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E76798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2137A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r>
      <w:tr w:rsidR="00DD3F55" w14:paraId="787322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bottom"/>
          </w:tcPr>
          <w:p w14:paraId="41BDE484"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
          <w:p w14:paraId="2CF468E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30 June 2025</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76954A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(470,656)</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EE1C31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96,853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053DB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348,393</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21C72F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(25,410)</w:t>
            </w:r>
          </w:p>
        </w:tc>
      </w:tr>
      <w:tr w:rsidR="00DD3F55" w14:paraId="66211A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3ED5E8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14:paraId="744F4D5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1579BD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(470,656)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90148D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96,853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155190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348,393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8AD299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(25,410)</w:t>
            </w:r>
          </w:p>
        </w:tc>
      </w:tr>
    </w:tbl>
    <w:p w14:paraId="1EFE246E" w14:textId="77777777" w:rsidR="002054FC" w:rsidRDefault="006C2E6D"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16C848FC" w14:textId="77777777" w:rsidR="006623D4" w:rsidRPr="00256423" w:rsidRDefault="006623D4" w:rsidP="006623D4">
      <w:pPr>
        <w:keepLines w:val="0"/>
        <w:spacing w:after="0" w:line="240" w:lineRule="auto"/>
        <w:ind w:left="142" w:hanging="142"/>
        <w:rPr>
          <w:rFonts w:ascii="Arial" w:eastAsia="Calibri" w:hAnsi="Arial" w:cs="Arial"/>
          <w:sz w:val="16"/>
          <w:szCs w:val="16"/>
          <w:bdr w:val="none" w:sz="0" w:space="0" w:color="auto" w:frame="1"/>
        </w:rPr>
      </w:pPr>
    </w:p>
    <w:p w14:paraId="1CA4A7CB" w14:textId="77777777"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14:paraId="73C5CBB8" w14:textId="77777777" w:rsidR="0074780C" w:rsidRDefault="006C2E6D">
      <w:pPr>
        <w:keepLines w:val="0"/>
        <w:spacing w:after="0" w:line="240" w:lineRule="auto"/>
        <w:jc w:val="left"/>
      </w:pPr>
      <w:r>
        <w:br w:type="page"/>
      </w:r>
    </w:p>
    <w:p w14:paraId="06253BCC" w14:textId="77777777" w:rsidR="0074780C" w:rsidRDefault="006C2E6D" w:rsidP="00EF6967">
      <w:pPr>
        <w:pStyle w:val="TableHeading"/>
        <w:spacing w:before="0" w:after="0"/>
        <w:rPr>
          <w:lang w:val="x-none" w:eastAsia="x-none"/>
        </w:rPr>
      </w:pPr>
      <w:r>
        <w:rPr>
          <w:color w:val="000000"/>
          <w:lang w:val="x-none" w:eastAsia="x-none"/>
        </w:rPr>
        <w:t>Table 3.</w:t>
      </w:r>
      <w:r w:rsidR="00BC0BA3">
        <w:rPr>
          <w:color w:val="000000"/>
          <w:lang w:eastAsia="x-none"/>
        </w:rPr>
        <w:t>5</w:t>
      </w:r>
      <w:r>
        <w:rPr>
          <w:color w:val="000000"/>
          <w:lang w:val="x-none" w:eastAsia="x-none"/>
        </w:rPr>
        <w:t>: Budgeted departmental statement of cash flows (for the period ended 30 June)</w:t>
      </w:r>
    </w:p>
    <w:tbl>
      <w:tblPr>
        <w:tblStyle w:val="CDMRange1"/>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DD3F55" w14:paraId="324B7E8A" w14:textId="77777777" w:rsidTr="0042165F">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5D73AE97"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39FDBA8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55E8FD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664DE24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54EFC9A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0E17635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E9694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15423DDD"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294C16F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6718ABE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3886EDD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2B6045A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275CCFA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B709A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61C62F5D"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0B13E77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101" w:type="dxa"/>
              <w:right w:w="101" w:type="dxa"/>
            </w:tcMar>
            <w:vAlign w:val="center"/>
          </w:tcPr>
          <w:p w14:paraId="15A485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6390E0A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4806F82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14:paraId="4E69C9D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71A670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14:paraId="39E66A44"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5787986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07EDADB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442EDF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554A125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15AEE57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57414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19464A3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9A53BC"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8B23C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E8198D"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292005"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BE4BF0" w14:textId="77777777" w:rsidR="00DD3F55" w:rsidRDefault="00DD3F55">
            <w:pPr>
              <w:keepLines w:val="0"/>
              <w:spacing w:after="0" w:line="240" w:lineRule="auto"/>
              <w:jc w:val="right"/>
              <w:rPr>
                <w:rFonts w:ascii="Arial" w:eastAsia="Arial" w:hAnsi="Arial" w:cs="Arial"/>
                <w:color w:val="000000"/>
                <w:sz w:val="16"/>
              </w:rPr>
            </w:pPr>
          </w:p>
        </w:tc>
      </w:tr>
      <w:tr w:rsidR="00DD3F55" w14:paraId="299BE4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6138A6F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56A773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706D8F17"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617521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7B49252"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55E3174" w14:textId="77777777" w:rsidR="00DD3F55" w:rsidRDefault="00DD3F55">
            <w:pPr>
              <w:keepLines w:val="0"/>
              <w:spacing w:after="0" w:line="240" w:lineRule="auto"/>
              <w:jc w:val="right"/>
              <w:rPr>
                <w:rFonts w:ascii="Arial" w:eastAsia="Arial" w:hAnsi="Arial" w:cs="Arial"/>
                <w:color w:val="000000"/>
                <w:sz w:val="16"/>
              </w:rPr>
            </w:pPr>
          </w:p>
        </w:tc>
      </w:tr>
      <w:tr w:rsidR="00DD3F55" w14:paraId="102200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5C9C55B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7490E21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536,837</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753E3DF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630,807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FDBC3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465,160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CE554A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431,172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4EDC16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419,022</w:t>
            </w:r>
          </w:p>
        </w:tc>
      </w:tr>
      <w:tr w:rsidR="00DD3F55" w14:paraId="654FBF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037B595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E203D9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40,759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25E6DC6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41,252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4A18D5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30,614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4B8387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31,466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A5B22B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32,289</w:t>
            </w:r>
          </w:p>
        </w:tc>
      </w:tr>
      <w:tr w:rsidR="00DD3F55" w14:paraId="006AA2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F7205A9"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45009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12,085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5D93C1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15,753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87529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7,987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1B8520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7,390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672E908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6,865</w:t>
            </w:r>
          </w:p>
        </w:tc>
      </w:tr>
      <w:tr w:rsidR="00DD3F55" w14:paraId="18E6FE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15DB33E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62927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16,938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19A908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A7555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818E9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448D38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C1FA6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70AE865A"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2652E4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606,619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EACE56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687,812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9E9A69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503,761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A9BB16"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470,028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7B23F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458,176</w:t>
            </w:r>
          </w:p>
        </w:tc>
      </w:tr>
      <w:tr w:rsidR="00DD3F55" w14:paraId="2863C9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4553B70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A154B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33BF421"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11754B"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CDC04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55106C" w14:textId="77777777" w:rsidR="00DD3F55" w:rsidRDefault="00DD3F55">
            <w:pPr>
              <w:keepLines w:val="0"/>
              <w:spacing w:after="0" w:line="240" w:lineRule="auto"/>
              <w:jc w:val="right"/>
              <w:rPr>
                <w:rFonts w:ascii="Arial" w:eastAsia="Arial" w:hAnsi="Arial" w:cs="Arial"/>
                <w:color w:val="000000"/>
                <w:sz w:val="16"/>
              </w:rPr>
            </w:pPr>
          </w:p>
        </w:tc>
      </w:tr>
      <w:tr w:rsidR="00DD3F55" w14:paraId="46D1AC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1732BA9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02D90A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383,713</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F12D69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405,602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0BF581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321,662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7A340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304,891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CE0CAD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300,479</w:t>
            </w:r>
          </w:p>
        </w:tc>
      </w:tr>
      <w:tr w:rsidR="00DD3F55" w14:paraId="153E06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74C1B5A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661AB9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133,952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2C00B26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208,749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1C9A8A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119,609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2058238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102,143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7058AEF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94,229</w:t>
            </w:r>
          </w:p>
        </w:tc>
      </w:tr>
      <w:tr w:rsidR="00DD3F55" w14:paraId="57D432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079735F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EFF3D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8,231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0E6098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7,872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40826D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7,539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7C77CD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4B0D49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6,825</w:t>
            </w:r>
          </w:p>
        </w:tc>
      </w:tr>
      <w:tr w:rsidR="00DD3F55" w14:paraId="0A7E179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02B2B3E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1CAD27F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14:paraId="39E246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38A9615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5507278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14:paraId="0E8474B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w:t>
            </w:r>
          </w:p>
        </w:tc>
      </w:tr>
      <w:tr w:rsidR="00DD3F55" w14:paraId="0523D1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225C2C3D"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14:paraId="4519E9F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317F5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57,620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BEF524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40,996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3412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30,378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3AB5F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084790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32,074</w:t>
            </w:r>
          </w:p>
        </w:tc>
      </w:tr>
      <w:tr w:rsidR="00DD3F55" w14:paraId="59408C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4A1D21DD"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AA8E5B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584,571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C8078F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663,399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7AC6D8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479,348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CF27B7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445,615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D76FFCE"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433,763</w:t>
            </w:r>
          </w:p>
        </w:tc>
      </w:tr>
      <w:tr w:rsidR="00DD3F55" w14:paraId="0DB8C2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1C6D388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51D4CA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11BD4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22,048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397A2E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52B02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E3B747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9F100C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DD3F55" w14:paraId="248A86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040745B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0A0B7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67B95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3E0CE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81F30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543538" w14:textId="77777777" w:rsidR="00DD3F55" w:rsidRDefault="00DD3F55">
            <w:pPr>
              <w:keepLines w:val="0"/>
              <w:spacing w:after="0" w:line="240" w:lineRule="auto"/>
              <w:jc w:val="right"/>
              <w:rPr>
                <w:rFonts w:ascii="Arial" w:eastAsia="Arial" w:hAnsi="Arial" w:cs="Arial"/>
                <w:color w:val="000000"/>
                <w:sz w:val="16"/>
              </w:rPr>
            </w:pPr>
          </w:p>
        </w:tc>
      </w:tr>
      <w:tr w:rsidR="00DD3F55" w14:paraId="0DCC81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715D72D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90A78D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1CAC3D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2AC90DD7"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7E24C40C"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bottom"/>
          </w:tcPr>
          <w:p w14:paraId="6382037B" w14:textId="77777777" w:rsidR="00DD3F55" w:rsidRDefault="00DD3F55">
            <w:pPr>
              <w:keepLines w:val="0"/>
              <w:spacing w:after="0" w:line="240" w:lineRule="auto"/>
              <w:jc w:val="right"/>
              <w:rPr>
                <w:rFonts w:ascii="Arial" w:eastAsia="Arial" w:hAnsi="Arial" w:cs="Arial"/>
                <w:color w:val="000000"/>
                <w:sz w:val="16"/>
              </w:rPr>
            </w:pPr>
          </w:p>
        </w:tc>
      </w:tr>
      <w:tr w:rsidR="00DD3F55" w14:paraId="6D5B27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36" w:type="dxa"/>
              <w:right w:w="101" w:type="dxa"/>
            </w:tcMar>
            <w:vAlign w:val="bottom"/>
          </w:tcPr>
          <w:p w14:paraId="79812F69"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14:paraId="6C04CA19"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0ECA242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BD8FA5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4E092BE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50E63B9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2B8A228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43D9B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14:paraId="5D036126"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5B2DAA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97A149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B742D2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2F63F7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2BEE68F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3B06B06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7A7BD56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BB7AB8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03D7B9E"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BC412D"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1D40F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518FCF" w14:textId="77777777" w:rsidR="00DD3F55" w:rsidRDefault="00DD3F55">
            <w:pPr>
              <w:keepLines w:val="0"/>
              <w:spacing w:after="0" w:line="240" w:lineRule="auto"/>
              <w:jc w:val="right"/>
              <w:rPr>
                <w:rFonts w:ascii="Arial" w:eastAsia="Arial" w:hAnsi="Arial" w:cs="Arial"/>
                <w:color w:val="000000"/>
                <w:sz w:val="16"/>
              </w:rPr>
            </w:pPr>
          </w:p>
        </w:tc>
      </w:tr>
      <w:tr w:rsidR="00DD3F55" w14:paraId="4F1841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0AA9F56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14:paraId="35371FD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1ECC7AC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58E122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65C674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31F2A5D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44D233C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4,016</w:t>
            </w:r>
          </w:p>
        </w:tc>
      </w:tr>
      <w:tr w:rsidR="00DD3F55" w14:paraId="085250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70953219"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6AFD32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2456D5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C80967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186635"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F15F48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4,016</w:t>
            </w:r>
          </w:p>
        </w:tc>
      </w:tr>
      <w:tr w:rsidR="00DD3F55" w14:paraId="5A627E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58D8FCA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7612D0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609D67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(5,062)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42745F8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5828E6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C9DA14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641839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(4,016)</w:t>
            </w:r>
          </w:p>
        </w:tc>
      </w:tr>
      <w:tr w:rsidR="00DD3F55" w14:paraId="731BA7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0F8FF01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F9CD5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D4649A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858D5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8B7F52"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A04248" w14:textId="77777777" w:rsidR="00DD3F55" w:rsidRDefault="00DD3F55">
            <w:pPr>
              <w:keepLines w:val="0"/>
              <w:spacing w:after="0" w:line="240" w:lineRule="auto"/>
              <w:jc w:val="right"/>
              <w:rPr>
                <w:rFonts w:ascii="Arial" w:eastAsia="Arial" w:hAnsi="Arial" w:cs="Arial"/>
                <w:color w:val="000000"/>
                <w:sz w:val="16"/>
              </w:rPr>
            </w:pPr>
          </w:p>
        </w:tc>
      </w:tr>
      <w:tr w:rsidR="00DD3F55" w14:paraId="3108A4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06FBE0A1"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7E5391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7FCAD39B"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324D56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71A8549"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F783150" w14:textId="77777777" w:rsidR="00DD3F55" w:rsidRDefault="00DD3F55">
            <w:pPr>
              <w:keepLines w:val="0"/>
              <w:spacing w:after="0" w:line="240" w:lineRule="auto"/>
              <w:jc w:val="right"/>
              <w:rPr>
                <w:rFonts w:ascii="Arial" w:eastAsia="Arial" w:hAnsi="Arial" w:cs="Arial"/>
                <w:color w:val="000000"/>
                <w:sz w:val="16"/>
              </w:rPr>
            </w:pPr>
          </w:p>
        </w:tc>
      </w:tr>
      <w:tr w:rsidR="00DD3F55" w14:paraId="28F89C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3390261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C116F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3FB27E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5376CC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A54617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22CBA6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4,016</w:t>
            </w:r>
          </w:p>
        </w:tc>
      </w:tr>
      <w:tr w:rsidR="00DD3F55" w14:paraId="527B8A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648757E4"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743B65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5,157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BB82D9C"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BA7E0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480DF6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065F1C"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4,016</w:t>
            </w:r>
          </w:p>
        </w:tc>
      </w:tr>
      <w:tr w:rsidR="00DD3F55" w14:paraId="66665B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688EFEB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CFB722" w14:textId="77777777" w:rsidR="00DD3F55" w:rsidRDefault="00DD3F55">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BB173B5" w14:textId="77777777" w:rsidR="00DD3F55" w:rsidRDefault="00DD3F55">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B0D738" w14:textId="77777777" w:rsidR="00DD3F55" w:rsidRDefault="00DD3F55">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3D71D6" w14:textId="77777777" w:rsidR="00DD3F55" w:rsidRDefault="00DD3F55">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44E732" w14:textId="77777777" w:rsidR="00DD3F55" w:rsidRDefault="00DD3F55">
            <w:pPr>
              <w:keepLines w:val="0"/>
              <w:spacing w:after="0" w:line="240" w:lineRule="auto"/>
              <w:jc w:val="right"/>
              <w:rPr>
                <w:rFonts w:ascii="Arial" w:eastAsia="Arial" w:hAnsi="Arial" w:cs="Arial"/>
                <w:b/>
                <w:i/>
                <w:color w:val="000000"/>
                <w:sz w:val="16"/>
              </w:rPr>
            </w:pPr>
          </w:p>
        </w:tc>
      </w:tr>
      <w:tr w:rsidR="00DD3F55" w14:paraId="05C591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7FDCC43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360CF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21,682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40405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5CE0A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233AF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99D67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DD3F55" w14:paraId="4E36C4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14:paraId="0759DF24"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DD21106"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21,682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EE3DC7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8CAF1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E270A7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AC90E4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DD3F55" w14:paraId="67D2EE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261AF16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72ACBC4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7C0269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(16,525)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51965D0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(20,546)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07BC96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(20,498)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7E9876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4FC22E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(20,397)</w:t>
            </w:r>
          </w:p>
        </w:tc>
      </w:tr>
      <w:tr w:rsidR="00DD3F55" w14:paraId="349A59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14:paraId="2222D8C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2DE1FB44"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1713E6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07432C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CC3CE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49507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9A1F0A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6B9A70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14:paraId="2071EE8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4DD8410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42914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0CC9A2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419A2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C3FD3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D7385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6,091</w:t>
            </w:r>
          </w:p>
        </w:tc>
      </w:tr>
      <w:tr w:rsidR="00DD3F55" w14:paraId="06B74C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ED0212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14:paraId="3193FAE1"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0C684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80A0E4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4D30F3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FFA8A4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99726C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6,091</w:t>
            </w:r>
          </w:p>
        </w:tc>
      </w:tr>
    </w:tbl>
    <w:p w14:paraId="40F04B6E" w14:textId="77777777" w:rsidR="002054FC" w:rsidRDefault="006C2E6D" w:rsidP="002054FC">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5D8A92B3" w14:textId="77777777" w:rsidR="006623D4" w:rsidRPr="00256423" w:rsidRDefault="006623D4" w:rsidP="006623D4">
      <w:pPr>
        <w:keepLines w:val="0"/>
        <w:spacing w:after="0" w:line="240" w:lineRule="auto"/>
        <w:ind w:left="142" w:hanging="142"/>
        <w:rPr>
          <w:rFonts w:ascii="Arial" w:eastAsia="Calibri" w:hAnsi="Arial" w:cs="Arial"/>
          <w:sz w:val="16"/>
          <w:szCs w:val="16"/>
          <w:bdr w:val="none" w:sz="0" w:space="0" w:color="auto" w:frame="1"/>
        </w:rPr>
      </w:pPr>
    </w:p>
    <w:p w14:paraId="282AD1C4" w14:textId="77777777" w:rsidR="006623D4" w:rsidRPr="00256423" w:rsidRDefault="006623D4" w:rsidP="002054FC">
      <w:pPr>
        <w:keepLines w:val="0"/>
        <w:spacing w:after="0" w:line="240" w:lineRule="auto"/>
        <w:ind w:left="142" w:hanging="142"/>
        <w:rPr>
          <w:rFonts w:ascii="Arial" w:eastAsia="Calibri" w:hAnsi="Arial" w:cs="Arial"/>
          <w:sz w:val="16"/>
          <w:szCs w:val="16"/>
          <w:bdr w:val="none" w:sz="0" w:space="0" w:color="auto" w:frame="1"/>
        </w:rPr>
      </w:pPr>
    </w:p>
    <w:p w14:paraId="0DBE25E5" w14:textId="77777777" w:rsidR="0074780C" w:rsidRDefault="006C2E6D">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2C085ED" w14:textId="77777777" w:rsidR="0074780C" w:rsidRDefault="006C2E6D" w:rsidP="00EF6967">
      <w:pPr>
        <w:pStyle w:val="TableHeading"/>
        <w:spacing w:before="0" w:after="0"/>
        <w:rPr>
          <w:lang w:val="x-none" w:eastAsia="x-none"/>
        </w:rPr>
      </w:pPr>
      <w:r>
        <w:rPr>
          <w:color w:val="000000"/>
          <w:lang w:val="x-none" w:eastAsia="x-none"/>
        </w:rPr>
        <w:t>Table 3.6</w:t>
      </w:r>
      <w:r w:rsidR="00936D55">
        <w:rPr>
          <w:color w:val="000000"/>
          <w:lang w:val="x-none" w:eastAsia="x-none"/>
        </w:rPr>
        <w:t>: Departmental capital budget statement (for the period ended 30 June)</w:t>
      </w:r>
    </w:p>
    <w:tbl>
      <w:tblPr>
        <w:tblStyle w:val="CDMRange2"/>
        <w:tblW w:w="7725" w:type="dxa"/>
        <w:tblLayout w:type="fixed"/>
        <w:tblCellMar>
          <w:top w:w="11" w:type="dxa"/>
          <w:bottom w:w="11" w:type="dxa"/>
        </w:tblCellMar>
        <w:tblLook w:val="0620" w:firstRow="1" w:lastRow="0" w:firstColumn="0" w:lastColumn="0" w:noHBand="1" w:noVBand="1"/>
      </w:tblPr>
      <w:tblGrid>
        <w:gridCol w:w="2850"/>
        <w:gridCol w:w="975"/>
        <w:gridCol w:w="975"/>
        <w:gridCol w:w="975"/>
        <w:gridCol w:w="975"/>
        <w:gridCol w:w="975"/>
      </w:tblGrid>
      <w:tr w:rsidR="00DD3F55" w14:paraId="000D1BE7" w14:textId="77777777" w:rsidTr="0042165F">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DEB6BB"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0114F16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1B7E1BF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5002BB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3DB3A8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5C6093A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38A346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11F4232B"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5DF5EF9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3EF4E8C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54933D7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2FAAAF6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4218488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CD3EB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6ADEEAB3"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04DECDE4"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728D56D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349DDC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33CE33C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08A4FE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50F8F3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14:paraId="28F17EC7" w14:textId="77777777" w:rsidR="00DD3F55" w:rsidRDefault="00DD3F55">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3996DE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401B5B4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748919B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AAB7A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F970DC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E993B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79AAC4E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7513481"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157F72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6B084A7"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CDDE89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830AE3C" w14:textId="77777777" w:rsidR="00DD3F55" w:rsidRDefault="00DD3F55">
            <w:pPr>
              <w:keepLines w:val="0"/>
              <w:spacing w:after="0" w:line="240" w:lineRule="auto"/>
              <w:jc w:val="right"/>
              <w:rPr>
                <w:rFonts w:ascii="Arial" w:eastAsia="Arial" w:hAnsi="Arial" w:cs="Arial"/>
                <w:color w:val="000000"/>
                <w:sz w:val="16"/>
              </w:rPr>
            </w:pPr>
          </w:p>
        </w:tc>
      </w:tr>
      <w:tr w:rsidR="00DD3F55" w14:paraId="5F6C74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14:paraId="5791E88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w:t>
            </w:r>
          </w:p>
          <w:p w14:paraId="139371A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3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7C7E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4FC4C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E0CE90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54C64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475AA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4,016</w:t>
            </w:r>
          </w:p>
        </w:tc>
      </w:tr>
      <w:tr w:rsidR="00DD3F55" w14:paraId="5BB861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5ECCC3E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083C7B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3,761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0A92633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CF43E3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103C80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91CAA2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4,016</w:t>
            </w:r>
          </w:p>
        </w:tc>
      </w:tr>
      <w:tr w:rsidR="00DD3F55" w14:paraId="09CC14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4B75C2DC"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FC149E2"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53C6CBF"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A24A8C9"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B6C1936"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D0FFF91" w14:textId="77777777" w:rsidR="00DD3F55" w:rsidRDefault="00DD3F55">
            <w:pPr>
              <w:keepLines w:val="0"/>
              <w:spacing w:after="0" w:line="240" w:lineRule="auto"/>
              <w:jc w:val="right"/>
              <w:rPr>
                <w:rFonts w:ascii="Arial" w:eastAsia="Arial" w:hAnsi="Arial" w:cs="Arial"/>
                <w:color w:val="000000"/>
                <w:sz w:val="16"/>
              </w:rPr>
            </w:pPr>
          </w:p>
        </w:tc>
      </w:tr>
      <w:tr w:rsidR="00DD3F55" w14:paraId="3F68CA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14:paraId="752AF1CB" w14:textId="77777777" w:rsidR="00DD3F55" w:rsidRDefault="006C2E6D">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8AF13C" w14:textId="77777777" w:rsidR="00DD3F55" w:rsidRDefault="006C2E6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5,157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C554144" w14:textId="77777777" w:rsidR="00DD3F55" w:rsidRDefault="006C2E6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3,867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DB5CFEE" w14:textId="77777777" w:rsidR="00DD3F55" w:rsidRDefault="006C2E6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3,915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2F6AB9C" w14:textId="77777777" w:rsidR="00DD3F55" w:rsidRDefault="006C2E6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3,981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C226AD2" w14:textId="77777777" w:rsidR="00DD3F55" w:rsidRDefault="006C2E6D">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4,016</w:t>
            </w:r>
          </w:p>
        </w:tc>
      </w:tr>
      <w:tr w:rsidR="00DD3F55" w14:paraId="2922938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32291879"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D9CB1FF"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5,157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F656DE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13566D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3,915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8B65975"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692CF2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4,016</w:t>
            </w:r>
          </w:p>
        </w:tc>
      </w:tr>
      <w:tr w:rsidR="00DD3F55" w14:paraId="54B483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14:paraId="2E82023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4C9B30C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8ABECE1"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76AB6DB8"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99D20F5"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C062D40" w14:textId="77777777" w:rsidR="00DD3F55" w:rsidRDefault="00DD3F55">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402A659" w14:textId="77777777" w:rsidR="00DD3F55" w:rsidRDefault="00DD3F55">
            <w:pPr>
              <w:keepLines w:val="0"/>
              <w:spacing w:after="0" w:line="240" w:lineRule="auto"/>
              <w:jc w:val="right"/>
              <w:rPr>
                <w:rFonts w:ascii="Arial" w:eastAsia="Arial" w:hAnsi="Arial" w:cs="Arial"/>
                <w:color w:val="000000"/>
                <w:sz w:val="16"/>
              </w:rPr>
            </w:pPr>
          </w:p>
        </w:tc>
      </w:tr>
      <w:tr w:rsidR="00DD3F55" w14:paraId="05DC56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14:paraId="2C2DE61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14:paraId="77E0B55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29941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4C71461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9A2A9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55F90C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41300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4,016</w:t>
            </w:r>
          </w:p>
        </w:tc>
      </w:tr>
      <w:tr w:rsidR="00DD3F55" w14:paraId="6B9BD4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14:paraId="70E7DF6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A724FE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E712B4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6976B5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9FDA2D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25C57A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4,016</w:t>
            </w:r>
          </w:p>
        </w:tc>
      </w:tr>
      <w:tr w:rsidR="00DD3F55" w14:paraId="6A9AD1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14:paraId="5434E24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0BD8E63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14:paraId="1B0425C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29B7FC" w14:textId="77777777" w:rsidR="00DD3F55" w:rsidRDefault="00DD3F55">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083E19E" w14:textId="77777777" w:rsidR="00DD3F55" w:rsidRDefault="00DD3F55">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731E2C" w14:textId="77777777" w:rsidR="00DD3F55" w:rsidRDefault="00DD3F55">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596B88" w14:textId="77777777" w:rsidR="00DD3F55" w:rsidRDefault="00DD3F55">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7F0975" w14:textId="77777777" w:rsidR="00DD3F55" w:rsidRDefault="00DD3F55">
            <w:pPr>
              <w:keepLines w:val="0"/>
              <w:spacing w:after="0" w:line="240" w:lineRule="auto"/>
              <w:jc w:val="left"/>
              <w:rPr>
                <w:rFonts w:ascii="Calibri" w:eastAsia="Calibri" w:hAnsi="Calibri" w:cs="Calibri"/>
                <w:color w:val="000000"/>
                <w:sz w:val="22"/>
              </w:rPr>
            </w:pPr>
          </w:p>
        </w:tc>
      </w:tr>
      <w:tr w:rsidR="00DD3F55" w14:paraId="1FE6DB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14:paraId="506503F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56892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5,157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8D8764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3D9AB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64548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0BFC9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4,016</w:t>
            </w:r>
          </w:p>
        </w:tc>
      </w:tr>
      <w:tr w:rsidR="00DD3F55" w14:paraId="37A590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14:paraId="768ABC8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6F99A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5,157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B676DD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9ECE15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3,915</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8C939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3,981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F07571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4,016</w:t>
            </w:r>
          </w:p>
        </w:tc>
      </w:tr>
    </w:tbl>
    <w:p w14:paraId="65AC564C" w14:textId="77777777" w:rsidR="006623D4" w:rsidRPr="00BC0BA3" w:rsidRDefault="006C2E6D" w:rsidP="00BC0BA3">
      <w:pPr>
        <w:keepLines w:val="0"/>
        <w:spacing w:after="0" w:line="240" w:lineRule="auto"/>
        <w:ind w:left="142" w:hanging="142"/>
        <w:rPr>
          <w:rFonts w:ascii="Arial" w:hAnsi="Arial" w:cs="Arial"/>
          <w:sz w:val="16"/>
          <w:szCs w:val="16"/>
        </w:rPr>
      </w:pPr>
      <w:r w:rsidRPr="00256423">
        <w:rPr>
          <w:rFonts w:ascii="Arial" w:hAnsi="Arial" w:cs="Arial"/>
          <w:sz w:val="16"/>
          <w:szCs w:val="16"/>
        </w:rPr>
        <w:t>Prepared on Australian Accounting Standards basis.</w:t>
      </w:r>
    </w:p>
    <w:p w14:paraId="1F77A1D0" w14:textId="77777777" w:rsidR="00BC0BA3" w:rsidRPr="00BC0BA3" w:rsidRDefault="006C2E6D" w:rsidP="00BC0BA3">
      <w:pPr>
        <w:pStyle w:val="ListParagraph"/>
        <w:numPr>
          <w:ilvl w:val="0"/>
          <w:numId w:val="20"/>
        </w:numPr>
        <w:rPr>
          <w:rFonts w:ascii="Arial" w:eastAsia="Times New Roman" w:hAnsi="Arial"/>
          <w:sz w:val="16"/>
          <w:szCs w:val="16"/>
          <w:lang w:val="en-AU" w:eastAsia="en-AU"/>
        </w:rPr>
      </w:pPr>
      <w:r w:rsidRPr="00BC0BA3">
        <w:rPr>
          <w:rFonts w:ascii="Arial" w:eastAsia="Times New Roman" w:hAnsi="Arial"/>
          <w:sz w:val="16"/>
          <w:szCs w:val="16"/>
          <w:lang w:val="en-AU" w:eastAsia="en-AU"/>
        </w:rPr>
        <w:t>Does not include annual finance lease costs. Includes purchases from current and previous years' departmental capital budgets.</w:t>
      </w:r>
    </w:p>
    <w:p w14:paraId="4B877A3C" w14:textId="77777777" w:rsidR="0074780C" w:rsidRPr="006B3245" w:rsidRDefault="006C2E6D" w:rsidP="006B3245">
      <w:pPr>
        <w:pStyle w:val="ChartandTableFootnoteAlpha"/>
        <w:numPr>
          <w:ilvl w:val="0"/>
          <w:numId w:val="20"/>
        </w:numPr>
        <w:tabs>
          <w:tab w:val="num" w:pos="284"/>
        </w:tabs>
        <w:spacing w:after="0"/>
        <w:ind w:left="284" w:hanging="284"/>
        <w:rPr>
          <w:rFonts w:cs="Arial"/>
          <w:szCs w:val="16"/>
        </w:rPr>
      </w:pPr>
      <w:r>
        <w:br w:type="page"/>
      </w:r>
    </w:p>
    <w:p w14:paraId="27692930" w14:textId="77777777" w:rsidR="0074780C" w:rsidRDefault="006C2E6D" w:rsidP="00EF6967">
      <w:pPr>
        <w:pStyle w:val="TableHeading"/>
        <w:spacing w:before="0" w:after="0"/>
        <w:rPr>
          <w:lang w:val="x-none" w:eastAsia="x-none"/>
        </w:rPr>
      </w:pPr>
      <w:r>
        <w:rPr>
          <w:color w:val="000000"/>
          <w:lang w:val="x-none" w:eastAsia="x-none"/>
        </w:rPr>
        <w:t>Table 3.</w:t>
      </w:r>
      <w:r w:rsidR="00BC0BA3">
        <w:rPr>
          <w:color w:val="000000"/>
          <w:lang w:eastAsia="x-none"/>
        </w:rPr>
        <w:t>7</w:t>
      </w:r>
      <w:r>
        <w:rPr>
          <w:color w:val="000000"/>
          <w:lang w:val="x-none" w:eastAsia="x-none"/>
        </w:rPr>
        <w:t>: Statement of departmental asset movements (Budget Year 2024-25)</w:t>
      </w:r>
    </w:p>
    <w:tbl>
      <w:tblPr>
        <w:tblStyle w:val="CDMRange1"/>
        <w:tblW w:w="7725" w:type="dxa"/>
        <w:tblLayout w:type="fixed"/>
        <w:tblCellMar>
          <w:top w:w="11" w:type="dxa"/>
          <w:bottom w:w="11" w:type="dxa"/>
        </w:tblCellMar>
        <w:tblLook w:val="0620" w:firstRow="1" w:lastRow="0" w:firstColumn="0" w:lastColumn="0" w:noHBand="1" w:noVBand="1"/>
      </w:tblPr>
      <w:tblGrid>
        <w:gridCol w:w="3405"/>
        <w:gridCol w:w="1260"/>
        <w:gridCol w:w="1020"/>
        <w:gridCol w:w="1020"/>
        <w:gridCol w:w="1020"/>
      </w:tblGrid>
      <w:tr w:rsidR="00DD3F55" w14:paraId="1A1F083D" w14:textId="77777777" w:rsidTr="0042165F">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5DE4AB" w14:textId="77777777" w:rsidR="00DD3F55" w:rsidRDefault="00DD3F55">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151A198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Buildings and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2551829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430AD58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14:paraId="11AFA37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701666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338BD73D" w14:textId="77777777" w:rsidR="00DD3F55" w:rsidRDefault="00DD3F55">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14:paraId="16CD192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554AA66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14:paraId="2BDF01A8"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14:paraId="254F5902" w14:textId="77777777" w:rsidR="00DD3F55" w:rsidRDefault="00DD3F55">
            <w:pPr>
              <w:keepLines w:val="0"/>
              <w:spacing w:after="0" w:line="240" w:lineRule="auto"/>
              <w:jc w:val="right"/>
              <w:rPr>
                <w:rFonts w:ascii="Arial" w:eastAsia="Arial" w:hAnsi="Arial" w:cs="Arial"/>
                <w:color w:val="000000"/>
                <w:sz w:val="16"/>
              </w:rPr>
            </w:pPr>
          </w:p>
        </w:tc>
      </w:tr>
      <w:tr w:rsidR="00DD3F55" w14:paraId="687111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26649FD2" w14:textId="77777777" w:rsidR="00DD3F55" w:rsidRDefault="00DD3F55">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14:paraId="7D53F9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14:paraId="1999944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3D9492C" w14:textId="77777777" w:rsidR="00DD3F55" w:rsidRDefault="00DD3F55">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1D8E25F" w14:textId="77777777" w:rsidR="00DD3F55" w:rsidRDefault="00DD3F55">
            <w:pPr>
              <w:keepLines w:val="0"/>
              <w:spacing w:after="0" w:line="240" w:lineRule="auto"/>
              <w:jc w:val="left"/>
              <w:rPr>
                <w:rFonts w:ascii="Arial" w:eastAsia="Arial" w:hAnsi="Arial" w:cs="Arial"/>
                <w:b/>
                <w:color w:val="FF0000"/>
              </w:rPr>
            </w:pPr>
          </w:p>
        </w:tc>
      </w:tr>
      <w:tr w:rsidR="00DD3F55" w14:paraId="0DB021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14:paraId="54BE3364" w14:textId="77777777" w:rsidR="00DD3F55" w:rsidRDefault="00DD3F55">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1FC65E5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181F0A3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9D810E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10CA8A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99325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3909F864"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8AF3C9"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B74F98"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75516F"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C1F9A6" w14:textId="77777777" w:rsidR="00DD3F55" w:rsidRDefault="00DD3F55">
            <w:pPr>
              <w:keepLines w:val="0"/>
              <w:spacing w:after="0" w:line="240" w:lineRule="auto"/>
              <w:jc w:val="right"/>
              <w:rPr>
                <w:rFonts w:ascii="Arial" w:eastAsia="Arial" w:hAnsi="Arial" w:cs="Arial"/>
                <w:color w:val="000000"/>
                <w:sz w:val="16"/>
              </w:rPr>
            </w:pPr>
          </w:p>
        </w:tc>
      </w:tr>
      <w:tr w:rsidR="00DD3F55" w14:paraId="1CE5B6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1D11A0C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4852861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50,748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0EF850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FCF923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1,106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9285F8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54,375</w:t>
            </w:r>
          </w:p>
        </w:tc>
      </w:tr>
      <w:tr w:rsidR="00DD3F55" w14:paraId="055F7E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38F965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268776C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602,515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5E55F3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848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B831C3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FDE7C9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603,363</w:t>
            </w:r>
          </w:p>
        </w:tc>
      </w:tr>
      <w:tr w:rsidR="00DD3F55" w14:paraId="3A6B56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3B955FE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6C8C186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5590DC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175119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3301CB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7C9F93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(1,120)</w:t>
            </w:r>
          </w:p>
        </w:tc>
      </w:tr>
      <w:tr w:rsidR="00DD3F55" w14:paraId="61F8ED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42E349D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2493A96D"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FD76D8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(143,867)</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692817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D7E1B9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9F408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(144,157)</w:t>
            </w:r>
          </w:p>
        </w:tc>
      </w:tr>
      <w:tr w:rsidR="00DD3F55" w14:paraId="65A274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25C0FC4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799F70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509,394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A6578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3,060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77BDD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CBBA48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512,461</w:t>
            </w:r>
          </w:p>
        </w:tc>
      </w:tr>
      <w:tr w:rsidR="00DD3F55" w14:paraId="7DD18A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245B4C1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827A59"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9C956D"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1D626C"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558B65" w14:textId="77777777" w:rsidR="00DD3F55" w:rsidRDefault="00DD3F55">
            <w:pPr>
              <w:keepLines w:val="0"/>
              <w:spacing w:after="0" w:line="240" w:lineRule="auto"/>
              <w:jc w:val="right"/>
              <w:rPr>
                <w:rFonts w:ascii="Arial" w:eastAsia="Arial" w:hAnsi="Arial" w:cs="Arial"/>
                <w:color w:val="000000"/>
                <w:sz w:val="16"/>
              </w:rPr>
            </w:pPr>
          </w:p>
        </w:tc>
      </w:tr>
      <w:tr w:rsidR="00DD3F55" w14:paraId="7ED3F6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14:paraId="6AB8E85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14:paraId="52B642F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14:paraId="35341D7B"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B5BB50D"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83D847E"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B10CEA1" w14:textId="77777777" w:rsidR="00DD3F55" w:rsidRDefault="00DD3F55">
            <w:pPr>
              <w:keepLines w:val="0"/>
              <w:spacing w:after="0" w:line="240" w:lineRule="auto"/>
              <w:jc w:val="right"/>
              <w:rPr>
                <w:rFonts w:ascii="Arial" w:eastAsia="Arial" w:hAnsi="Arial" w:cs="Arial"/>
                <w:color w:val="000000"/>
                <w:sz w:val="16"/>
              </w:rPr>
            </w:pPr>
          </w:p>
        </w:tc>
      </w:tr>
      <w:tr w:rsidR="00DD3F55" w14:paraId="5D10FE7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249A76D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14:paraId="54CD4F7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36DBD9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2,417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40F9A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96E90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7588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3,867</w:t>
            </w:r>
          </w:p>
        </w:tc>
      </w:tr>
      <w:tr w:rsidR="00DD3F55" w14:paraId="6E0512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6FFE4C07"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B7A8F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2,417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DA18D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AF70B4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27783B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3,867</w:t>
            </w:r>
          </w:p>
        </w:tc>
      </w:tr>
      <w:tr w:rsidR="00DD3F55" w14:paraId="6FFA4C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5398C93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6CC303"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82171F"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BDA940"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12BD70" w14:textId="77777777" w:rsidR="00DD3F55" w:rsidRDefault="00DD3F55">
            <w:pPr>
              <w:keepLines w:val="0"/>
              <w:spacing w:after="0" w:line="240" w:lineRule="auto"/>
              <w:jc w:val="right"/>
              <w:rPr>
                <w:rFonts w:ascii="Arial" w:eastAsia="Arial" w:hAnsi="Arial" w:cs="Arial"/>
                <w:color w:val="000000"/>
                <w:sz w:val="16"/>
              </w:rPr>
            </w:pPr>
          </w:p>
        </w:tc>
      </w:tr>
      <w:tr w:rsidR="00DD3F55" w14:paraId="0833EA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705889E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0FAF4F5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(6,483)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38390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(698)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93DEFF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82B179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(7,201)</w:t>
            </w:r>
          </w:p>
        </w:tc>
      </w:tr>
      <w:tr w:rsidR="00DD3F55" w14:paraId="7C0E22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4AC634A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0DE6A4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FA09C9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FA4CC9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0496E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(30,815)</w:t>
            </w:r>
          </w:p>
        </w:tc>
      </w:tr>
      <w:tr w:rsidR="00DD3F55" w14:paraId="277C5D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4550AE0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3301F2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(37,183)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826E26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(813)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6C8196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5826C2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(38,016)</w:t>
            </w:r>
          </w:p>
        </w:tc>
      </w:tr>
      <w:tr w:rsidR="00DD3F55" w14:paraId="16A2791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14:paraId="691BD40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A2439F"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09093F"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B491AD" w14:textId="77777777" w:rsidR="00DD3F55" w:rsidRDefault="00DD3F55">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4560E2" w14:textId="77777777" w:rsidR="00DD3F55" w:rsidRDefault="00DD3F55">
            <w:pPr>
              <w:keepLines w:val="0"/>
              <w:spacing w:after="0" w:line="240" w:lineRule="auto"/>
              <w:jc w:val="right"/>
              <w:rPr>
                <w:rFonts w:ascii="Arial" w:eastAsia="Arial" w:hAnsi="Arial" w:cs="Arial"/>
                <w:color w:val="000000"/>
                <w:sz w:val="16"/>
              </w:rPr>
            </w:pPr>
          </w:p>
        </w:tc>
      </w:tr>
      <w:tr w:rsidR="00DD3F55" w14:paraId="6743BF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720B7F8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3E275B2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53,165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6E067D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3,871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9FC954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1,206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9F8578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58,242</w:t>
            </w:r>
          </w:p>
        </w:tc>
      </w:tr>
      <w:tr w:rsidR="00DD3F55" w14:paraId="3999AE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2D108E3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14:paraId="6F2D193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602,515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02C49A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848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E11CE2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C1E83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603,363</w:t>
            </w:r>
          </w:p>
        </w:tc>
      </w:tr>
      <w:tr w:rsidR="00DD3F55" w14:paraId="157CB5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57D3EDA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784FF65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14:paraId="2EA9E13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(6,485)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632AA3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0B8DDA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F1BB85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(8,321)</w:t>
            </w:r>
          </w:p>
        </w:tc>
      </w:tr>
      <w:tr w:rsidR="00DD3F55" w14:paraId="1746CB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14:paraId="6C3F870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5C2C88F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38F28C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(174,567)</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61CF5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FFE207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331599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(174,972)</w:t>
            </w:r>
          </w:p>
        </w:tc>
      </w:tr>
      <w:tr w:rsidR="00DD3F55" w14:paraId="424397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11EE391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114F3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474,628</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218063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3,597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EB2FF6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87</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3FC548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478,312</w:t>
            </w:r>
          </w:p>
        </w:tc>
      </w:tr>
    </w:tbl>
    <w:p w14:paraId="36192A1A" w14:textId="77777777" w:rsidR="006623D4" w:rsidRPr="00BC0BA3" w:rsidRDefault="006C2E6D" w:rsidP="00BC0BA3">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14:paraId="7E70FE49" w14:textId="77777777" w:rsidR="00BC0BA3" w:rsidRPr="00936D55" w:rsidRDefault="006C2E6D" w:rsidP="0047115A">
      <w:pPr>
        <w:pStyle w:val="FootnoteText"/>
        <w:numPr>
          <w:ilvl w:val="0"/>
          <w:numId w:val="21"/>
        </w:numPr>
        <w:spacing w:after="0"/>
        <w:ind w:left="284" w:hanging="284"/>
        <w:jc w:val="both"/>
        <w:rPr>
          <w:rFonts w:ascii="Arial" w:hAnsi="Arial" w:cs="Arial"/>
          <w:szCs w:val="16"/>
        </w:rPr>
      </w:pPr>
      <w:r w:rsidRPr="00936D55">
        <w:rPr>
          <w:rFonts w:ascii="Arial" w:hAnsi="Arial" w:cs="Arial"/>
          <w:szCs w:val="16"/>
        </w:rPr>
        <w:t>‘</w:t>
      </w:r>
      <w:r w:rsidRPr="00936D55">
        <w:rPr>
          <w:rFonts w:ascii="Arial" w:hAnsi="Arial"/>
        </w:rPr>
        <w:t xml:space="preserve">Appropriation ordinary annual services’ refers to funding provided through </w:t>
      </w:r>
      <w:r>
        <w:rPr>
          <w:rFonts w:ascii="Arial" w:hAnsi="Arial"/>
          <w:i/>
        </w:rPr>
        <w:t>Appropriation Act (No. 1) 2024</w:t>
      </w:r>
      <w:r>
        <w:rPr>
          <w:rFonts w:ascii="Arial" w:hAnsi="Arial"/>
          <w:i/>
        </w:rPr>
        <w:noBreakHyphen/>
        <w:t>25</w:t>
      </w:r>
      <w:r w:rsidRPr="00936D55">
        <w:rPr>
          <w:rFonts w:ascii="Arial" w:hAnsi="Arial"/>
        </w:rPr>
        <w:t xml:space="preserve"> and Appropriation Bill (No. 3) </w:t>
      </w:r>
      <w:r>
        <w:rPr>
          <w:rFonts w:ascii="Arial" w:hAnsi="Arial"/>
        </w:rPr>
        <w:t>2024-25</w:t>
      </w:r>
      <w:r w:rsidRPr="00936D55">
        <w:rPr>
          <w:rFonts w:ascii="Arial" w:hAnsi="Arial"/>
        </w:rPr>
        <w:t xml:space="preserve"> for depreciation/amortisation expenses, departmental capital budget or other operational expenses</w:t>
      </w:r>
    </w:p>
    <w:p w14:paraId="4FD8245D" w14:textId="77777777" w:rsidR="0074780C" w:rsidRPr="00475B21" w:rsidRDefault="0074780C" w:rsidP="00475B21">
      <w:pPr>
        <w:keepLines w:val="0"/>
      </w:pPr>
    </w:p>
    <w:p w14:paraId="31F7E8B7" w14:textId="77777777" w:rsidR="006D7513" w:rsidRDefault="006C2E6D" w:rsidP="00C27C28">
      <w:pPr>
        <w:pStyle w:val="TableHeading"/>
        <w:pageBreakBefore/>
        <w:spacing w:before="0" w:after="0"/>
        <w:rPr>
          <w:lang w:val="x-none" w:eastAsia="x-none"/>
        </w:rPr>
      </w:pPr>
      <w:bookmarkStart w:id="170" w:name="RG_MARKER_64269"/>
      <w:bookmarkStart w:id="171" w:name="RG_MARKER_64745"/>
      <w:r>
        <w:rPr>
          <w:color w:val="000000"/>
          <w:lang w:val="x-none" w:eastAsia="x-none"/>
        </w:rPr>
        <w:t xml:space="preserve">Table 3.8: Schedule of budgeted income and expenses administered on behalf of Government (for the period ended </w:t>
      </w:r>
      <w:bookmarkEnd w:id="170"/>
      <w:bookmarkEnd w:id="171"/>
      <w:r>
        <w:rPr>
          <w:color w:val="000000"/>
          <w:lang w:val="x-none" w:eastAsia="x-none"/>
        </w:rPr>
        <w:t>30 June)</w:t>
      </w:r>
    </w:p>
    <w:tbl>
      <w:tblPr>
        <w:tblStyle w:val="CDMRange1"/>
        <w:tblW w:w="8280" w:type="dxa"/>
        <w:tblLayout w:type="fixed"/>
        <w:tblCellMar>
          <w:top w:w="11" w:type="dxa"/>
          <w:bottom w:w="11" w:type="dxa"/>
        </w:tblCellMar>
        <w:tblLook w:val="0620" w:firstRow="1" w:lastRow="0" w:firstColumn="0" w:lastColumn="0" w:noHBand="1" w:noVBand="1"/>
      </w:tblPr>
      <w:tblGrid>
        <w:gridCol w:w="2280"/>
        <w:gridCol w:w="1200"/>
        <w:gridCol w:w="1200"/>
        <w:gridCol w:w="1200"/>
        <w:gridCol w:w="1200"/>
        <w:gridCol w:w="1200"/>
      </w:tblGrid>
      <w:tr w:rsidR="00DD3F55" w14:paraId="45BF73E4" w14:textId="77777777" w:rsidTr="0042165F">
        <w:tc>
          <w:tcPr>
            <w:tcW w:w="22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A781A9"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4B25E75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14:paraId="0827EDB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7ED820E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4474504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D38C3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8286C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noWrap/>
            <w:tcMar>
              <w:left w:w="0" w:type="dxa"/>
              <w:right w:w="0" w:type="dxa"/>
            </w:tcMar>
            <w:vAlign w:val="center"/>
          </w:tcPr>
          <w:p w14:paraId="5CCDD3E8"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5F47629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14:paraId="509D351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A0B443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5D45ECE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5E9DD60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050E3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14:paraId="71E7F4F9"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6AADE0BA"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14:paraId="2B932B8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47FA438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66FD1ED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179593B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F7F19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14:paraId="1A3CD693"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2B0078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14:paraId="4C2A216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0750928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9125F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10F9856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F1E7B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59FAA63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w:t>
            </w:r>
          </w:p>
          <w:p w14:paraId="7FC786D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w:t>
            </w:r>
          </w:p>
          <w:p w14:paraId="248DA1E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14:paraId="6889F29D"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0F2D51FF"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14:paraId="58AF58C2"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14:paraId="59ED025C"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14:paraId="7480753C" w14:textId="77777777" w:rsidR="00DD3F55" w:rsidRDefault="00DD3F55">
            <w:pPr>
              <w:keepLines w:val="0"/>
              <w:spacing w:after="0" w:line="240" w:lineRule="auto"/>
              <w:jc w:val="left"/>
              <w:rPr>
                <w:rFonts w:ascii="Arial" w:eastAsia="Arial" w:hAnsi="Arial" w:cs="Arial"/>
                <w:color w:val="000000"/>
                <w:sz w:val="16"/>
              </w:rPr>
            </w:pPr>
          </w:p>
        </w:tc>
      </w:tr>
      <w:tr w:rsidR="00DD3F55" w14:paraId="3D6FF6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4F799AA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72E669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203,321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1A23512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271,779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7EC2C6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1,493,094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A6FC42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1,478,813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CC5057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1,399,127</w:t>
            </w:r>
          </w:p>
        </w:tc>
      </w:tr>
      <w:tr w:rsidR="00DD3F55" w14:paraId="050C1E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0B40588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E90DEC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67,078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56C03B4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64,457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7B0219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25,428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B045F5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16,254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61C95D4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16,017</w:t>
            </w:r>
          </w:p>
        </w:tc>
      </w:tr>
      <w:tr w:rsidR="00DD3F55" w14:paraId="427105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3D054B5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F278E3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2,556,359</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7B8880E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2,929,915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EC596A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1,639,916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D3146D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1,366,342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6771BC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1,244,392</w:t>
            </w:r>
          </w:p>
        </w:tc>
      </w:tr>
      <w:tr w:rsidR="00DD3F55" w14:paraId="7F1C43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04ECA41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55EEC3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136,962,126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259954E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145,368,278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65BB22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153,142,959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6CD98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159,315,653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85B3C1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163,610,775</w:t>
            </w:r>
          </w:p>
        </w:tc>
      </w:tr>
      <w:tr w:rsidR="00DD3F55" w14:paraId="78D98F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7A66963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w:t>
            </w:r>
          </w:p>
          <w:p w14:paraId="4C9DA1F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of assets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65B16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121,611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7F6B1A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57,673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AF4637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55,606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C97B73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51,670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35BEE8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47,537</w:t>
            </w:r>
          </w:p>
        </w:tc>
      </w:tr>
      <w:tr w:rsidR="00DD3F55" w14:paraId="6C59BF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4D65C38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Fair value loss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40B1D0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9,557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4965B9E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18,448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E9AF39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36,621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97FEC0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46,926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B8EB24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58,503</w:t>
            </w:r>
          </w:p>
        </w:tc>
      </w:tr>
      <w:tr w:rsidR="00DD3F55" w14:paraId="496F89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4A24F68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14:paraId="0711CC8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0E0B8E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32,312,343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582155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36,534,232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1C887E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40,121,351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511600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42,212,702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69E13F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45,750,659</w:t>
            </w:r>
          </w:p>
        </w:tc>
      </w:tr>
      <w:tr w:rsidR="00DD3F55" w14:paraId="22E6E9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56F7C6A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A8CED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29,414</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B7B6D9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25,990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929160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83FA76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D06A4A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64A70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0F8DC15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14:paraId="4C3E0E3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14:paraId="03B3A93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E6EC7D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172,261,809</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AF66E4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185,270,772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AF1A9C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196,514,975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40C220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204,488,360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82001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212,127,010</w:t>
            </w:r>
          </w:p>
        </w:tc>
      </w:tr>
      <w:tr w:rsidR="00DD3F55" w14:paraId="250075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40C08DA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064B0B"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A79B638"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50584A"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57CF79"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BF1E77" w14:textId="77777777" w:rsidR="00DD3F55" w:rsidRDefault="00DD3F55">
            <w:pPr>
              <w:keepLines w:val="0"/>
              <w:spacing w:after="0" w:line="240" w:lineRule="auto"/>
              <w:jc w:val="right"/>
              <w:rPr>
                <w:rFonts w:ascii="Arial" w:eastAsia="Arial" w:hAnsi="Arial" w:cs="Arial"/>
                <w:color w:val="000000"/>
                <w:sz w:val="16"/>
              </w:rPr>
            </w:pPr>
          </w:p>
        </w:tc>
      </w:tr>
      <w:tr w:rsidR="00DD3F55" w14:paraId="4D93A2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1DBABAE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FA0396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60C630CD"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E4B1E43"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2D4B880"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5B6B6E8" w14:textId="77777777" w:rsidR="00DD3F55" w:rsidRDefault="00DD3F55">
            <w:pPr>
              <w:keepLines w:val="0"/>
              <w:spacing w:after="0" w:line="240" w:lineRule="auto"/>
              <w:jc w:val="right"/>
              <w:rPr>
                <w:rFonts w:ascii="Arial" w:eastAsia="Arial" w:hAnsi="Arial" w:cs="Arial"/>
                <w:color w:val="000000"/>
                <w:sz w:val="16"/>
              </w:rPr>
            </w:pPr>
          </w:p>
        </w:tc>
      </w:tr>
      <w:tr w:rsidR="00DD3F55" w14:paraId="283046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33D92EA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DDF552C"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6BD33BAB"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1A5024A"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2558B67"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6D1C2F0" w14:textId="77777777" w:rsidR="00DD3F55" w:rsidRDefault="00DD3F55">
            <w:pPr>
              <w:keepLines w:val="0"/>
              <w:spacing w:after="0" w:line="240" w:lineRule="auto"/>
              <w:jc w:val="right"/>
              <w:rPr>
                <w:rFonts w:ascii="Arial" w:eastAsia="Arial" w:hAnsi="Arial" w:cs="Arial"/>
                <w:color w:val="000000"/>
                <w:sz w:val="16"/>
              </w:rPr>
            </w:pPr>
          </w:p>
        </w:tc>
      </w:tr>
      <w:tr w:rsidR="00DD3F55" w14:paraId="44256A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5F1A247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8F5767F"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14:paraId="4BCF9F6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72243BF"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88DEBB9"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7799036D" w14:textId="77777777" w:rsidR="00DD3F55" w:rsidRDefault="00DD3F55">
            <w:pPr>
              <w:keepLines w:val="0"/>
              <w:spacing w:after="0" w:line="240" w:lineRule="auto"/>
              <w:jc w:val="right"/>
              <w:rPr>
                <w:rFonts w:ascii="Arial" w:eastAsia="Arial" w:hAnsi="Arial" w:cs="Arial"/>
                <w:color w:val="000000"/>
                <w:sz w:val="16"/>
              </w:rPr>
            </w:pPr>
          </w:p>
        </w:tc>
      </w:tr>
      <w:tr w:rsidR="00DD3F55" w14:paraId="61A585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6A644AD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14:paraId="24994EA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286AA63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354,752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1E76A3F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563,037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87DA98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739,538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7DD759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811,119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5F5CC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779,045</w:t>
            </w:r>
          </w:p>
        </w:tc>
      </w:tr>
      <w:tr w:rsidR="00DD3F55" w14:paraId="51E960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2601517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B9ECA2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111,244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35BEDD9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115,599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646C68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105,517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43A6A5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102,592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00DF12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114,915</w:t>
            </w:r>
          </w:p>
        </w:tc>
      </w:tr>
      <w:tr w:rsidR="00DD3F55" w14:paraId="0D86E6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0133671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Special accounts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2C060C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25,297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7F0C52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6B6044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FCDDCD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79E434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08CBCC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0B5736D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2BDEECC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222D997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A65D6B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FEA9B1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64DC50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DD3F55" w14:paraId="6887C3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0232848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Competitive neutrality revenue</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6712A99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7,994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52003C4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6E1552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306EE6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BF45C5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w:t>
            </w:r>
          </w:p>
        </w:tc>
      </w:tr>
      <w:tr w:rsidR="00DD3F55" w14:paraId="377158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14:paraId="3B5E722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14EBBF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30,372</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48E564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12,994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39121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AC38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9,616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021F2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9,620</w:t>
            </w:r>
          </w:p>
        </w:tc>
      </w:tr>
      <w:tr w:rsidR="00DD3F55" w14:paraId="038EDF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124E0536"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62AB6B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529,659</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FAF887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702,308</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C13AAE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864,062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90400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932,821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DF60E4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913,374</w:t>
            </w:r>
          </w:p>
        </w:tc>
      </w:tr>
      <w:tr w:rsidR="00DD3F55" w14:paraId="1F9821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1B0E3D6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14:paraId="0C572F14"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14:paraId="07B5D9C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66F592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529,659</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8BC85D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702,308</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682E7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864,062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CAD05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932,821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5A755E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913,374</w:t>
            </w:r>
          </w:p>
        </w:tc>
      </w:tr>
      <w:tr w:rsidR="00DD3F55" w14:paraId="576AE2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2A38627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261CF0"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130F56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429468"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443186"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2CB00F" w14:textId="77777777" w:rsidR="00DD3F55" w:rsidRDefault="00DD3F55">
            <w:pPr>
              <w:keepLines w:val="0"/>
              <w:spacing w:after="0" w:line="240" w:lineRule="auto"/>
              <w:jc w:val="right"/>
              <w:rPr>
                <w:rFonts w:ascii="Arial" w:eastAsia="Arial" w:hAnsi="Arial" w:cs="Arial"/>
                <w:color w:val="000000"/>
                <w:sz w:val="16"/>
              </w:rPr>
            </w:pPr>
          </w:p>
        </w:tc>
      </w:tr>
      <w:tr w:rsidR="00DD3F55" w14:paraId="5DBAF42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3A8AB00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758FDE2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3,567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B4B31D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EC33E9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45505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528150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4C734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FFFFFF" w:fill="FFFFFF"/>
            <w:tcMar>
              <w:left w:w="101" w:type="dxa"/>
              <w:right w:w="101" w:type="dxa"/>
            </w:tcMar>
            <w:vAlign w:val="bottom"/>
          </w:tcPr>
          <w:p w14:paraId="68352A66"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gains administered </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A867AA"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99DD215"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9123A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10B394"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C5F14E" w14:textId="77777777" w:rsidR="00DD3F55" w:rsidRDefault="00DD3F55">
            <w:pPr>
              <w:keepLines w:val="0"/>
              <w:spacing w:after="0" w:line="240" w:lineRule="auto"/>
              <w:jc w:val="right"/>
              <w:rPr>
                <w:rFonts w:ascii="Arial" w:eastAsia="Arial" w:hAnsi="Arial" w:cs="Arial"/>
                <w:color w:val="000000"/>
                <w:sz w:val="16"/>
              </w:rPr>
            </w:pPr>
          </w:p>
        </w:tc>
      </w:tr>
      <w:tr w:rsidR="00DD3F55" w14:paraId="09ECC0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0937B854"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9A71D5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3,567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B1DA6F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B9B1E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8DDE8F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440182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B5B139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5AB3307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14:paraId="2757780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14:paraId="61A3CDB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17383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533,226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9D4C7A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702,308</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2FB856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864,062</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392A9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932,821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A24A85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913,374</w:t>
            </w:r>
          </w:p>
        </w:tc>
      </w:tr>
      <w:tr w:rsidR="00DD3F55" w14:paraId="1A2897D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14:paraId="200C00D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14:paraId="078928B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3EC1B4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(171,728,583)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03DF0CA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(184,568,464)</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EF4E2F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(195,650,913)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3B4137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(203,555,539)</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E5ABD9B"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(211,213,636)</w:t>
            </w:r>
          </w:p>
        </w:tc>
      </w:tr>
      <w:tr w:rsidR="00DD3F55" w14:paraId="3C0D12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2255ACE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4BD6202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09C985D"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(171,728,583)</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428E0EF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(184,568,464)</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EE0D1D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(195,650,913)</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1DF73E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(203,555,539)</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46E71B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(211,213,636)</w:t>
            </w:r>
          </w:p>
        </w:tc>
      </w:tr>
    </w:tbl>
    <w:p w14:paraId="5C8332B7" w14:textId="77777777" w:rsidR="006D7513" w:rsidRDefault="006C2E6D" w:rsidP="006D7513">
      <w:pPr>
        <w:pStyle w:val="Source"/>
        <w:rPr>
          <w:rFonts w:cs="Arial"/>
        </w:rPr>
      </w:pPr>
      <w:r>
        <w:rPr>
          <w:rFonts w:cs="Arial"/>
        </w:rPr>
        <w:t>Prepared on Australian Accounting Standards basis.</w:t>
      </w:r>
    </w:p>
    <w:p w14:paraId="303D792A" w14:textId="77777777" w:rsidR="00242F67" w:rsidRDefault="00242F67" w:rsidP="00242F67">
      <w:pPr>
        <w:keepLines w:val="0"/>
        <w:spacing w:after="0" w:line="240" w:lineRule="auto"/>
        <w:ind w:left="142" w:hanging="142"/>
        <w:rPr>
          <w:rFonts w:ascii="Arial" w:eastAsia="Calibri" w:hAnsi="Arial" w:cs="Arial"/>
          <w:sz w:val="16"/>
          <w:szCs w:val="16"/>
          <w:bdr w:val="none" w:sz="0" w:space="0" w:color="auto" w:frame="1"/>
        </w:rPr>
      </w:pPr>
    </w:p>
    <w:p w14:paraId="415DFC33" w14:textId="77777777" w:rsidR="00242F67" w:rsidRDefault="00242F67" w:rsidP="006D7513">
      <w:pPr>
        <w:pStyle w:val="Source"/>
        <w:rPr>
          <w:rFonts w:cs="Arial"/>
        </w:rPr>
      </w:pPr>
    </w:p>
    <w:p w14:paraId="4DA1165B" w14:textId="77777777" w:rsidR="006D7513" w:rsidRDefault="006C2E6D">
      <w:pPr>
        <w:keepLines w:val="0"/>
        <w:spacing w:after="0" w:line="240" w:lineRule="auto"/>
        <w:jc w:val="left"/>
      </w:pPr>
      <w:r>
        <w:br w:type="page"/>
      </w:r>
    </w:p>
    <w:p w14:paraId="37E37521" w14:textId="77777777" w:rsidR="006D7513" w:rsidRDefault="006C2E6D" w:rsidP="00C27C28">
      <w:pPr>
        <w:pStyle w:val="TableHeading"/>
        <w:spacing w:before="0" w:after="0"/>
        <w:rPr>
          <w:lang w:val="x-none" w:eastAsia="x-none"/>
        </w:rPr>
      </w:pPr>
      <w:r>
        <w:rPr>
          <w:color w:val="000000"/>
          <w:lang w:val="x-none" w:eastAsia="x-none"/>
        </w:rPr>
        <w:t>Table 3.</w:t>
      </w:r>
      <w:r>
        <w:rPr>
          <w:color w:val="000000"/>
          <w:lang w:eastAsia="x-none"/>
        </w:rPr>
        <w:t>9</w:t>
      </w:r>
      <w:r>
        <w:rPr>
          <w:color w:val="000000"/>
          <w:lang w:val="x-none" w:eastAsia="x-none"/>
        </w:rPr>
        <w:t>: Schedule of budgeted assets and liabilities administered on behalf of Government (as at 30 June)</w:t>
      </w:r>
    </w:p>
    <w:tbl>
      <w:tblPr>
        <w:tblStyle w:val="CDMRange2"/>
        <w:tblW w:w="7800" w:type="dxa"/>
        <w:tblLayout w:type="fixed"/>
        <w:tblCellMar>
          <w:top w:w="11" w:type="dxa"/>
          <w:bottom w:w="11" w:type="dxa"/>
        </w:tblCellMar>
        <w:tblLook w:val="0620" w:firstRow="1" w:lastRow="0" w:firstColumn="0" w:lastColumn="0" w:noHBand="1" w:noVBand="1"/>
      </w:tblPr>
      <w:tblGrid>
        <w:gridCol w:w="2550"/>
        <w:gridCol w:w="1050"/>
        <w:gridCol w:w="1050"/>
        <w:gridCol w:w="1050"/>
        <w:gridCol w:w="1050"/>
        <w:gridCol w:w="1050"/>
      </w:tblGrid>
      <w:tr w:rsidR="00DD3F55" w14:paraId="57CF3931" w14:textId="77777777" w:rsidTr="0042165F">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C114530" w14:textId="77777777" w:rsidR="00DD3F55" w:rsidRDefault="00DD3F55">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2D97FF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14:paraId="3B40327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28DD670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50C7842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14:paraId="11251CD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F0C43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43D200A4" w14:textId="77777777" w:rsidR="00DD3F55" w:rsidRDefault="00DD3F55">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6A6F665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101" w:type="dxa"/>
              <w:right w:w="101" w:type="dxa"/>
            </w:tcMar>
            <w:vAlign w:val="center"/>
          </w:tcPr>
          <w:p w14:paraId="4EB73FB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6713932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750183A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56239B5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93269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0496F90D" w14:textId="77777777" w:rsidR="00DD3F55" w:rsidRDefault="00DD3F55">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noWrap/>
            <w:tcMar>
              <w:left w:w="0" w:type="dxa"/>
              <w:right w:w="0" w:type="dxa"/>
            </w:tcMar>
            <w:vAlign w:val="center"/>
          </w:tcPr>
          <w:p w14:paraId="2EDD174E"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101" w:type="dxa"/>
              <w:right w:w="101" w:type="dxa"/>
            </w:tcMar>
            <w:vAlign w:val="center"/>
          </w:tcPr>
          <w:p w14:paraId="72D3CBE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42430C9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2147512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noWrap/>
            <w:tcMar>
              <w:left w:w="101" w:type="dxa"/>
              <w:right w:w="101" w:type="dxa"/>
            </w:tcMar>
            <w:vAlign w:val="center"/>
          </w:tcPr>
          <w:p w14:paraId="4800290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D8D44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14:paraId="2E186866" w14:textId="77777777" w:rsidR="00DD3F55" w:rsidRDefault="00DD3F55">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7969DCF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14:paraId="6D4E7CE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771B1C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660E746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53959BF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E8FAA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1F7D25F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26A111"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7FDDA53"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AD7120"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D9C3B3"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357328" w14:textId="77777777" w:rsidR="00DD3F55" w:rsidRDefault="00DD3F55">
            <w:pPr>
              <w:keepLines w:val="0"/>
              <w:spacing w:after="0" w:line="240" w:lineRule="auto"/>
              <w:jc w:val="right"/>
              <w:rPr>
                <w:rFonts w:ascii="Arial" w:eastAsia="Arial" w:hAnsi="Arial" w:cs="Arial"/>
                <w:color w:val="000000"/>
                <w:sz w:val="16"/>
              </w:rPr>
            </w:pPr>
          </w:p>
        </w:tc>
      </w:tr>
      <w:tr w:rsidR="00DD3F55" w14:paraId="1D37D6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587FBE8F"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7BE61B8"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14:paraId="1DB7ADA8"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A8DC965"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C73E67C"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55DDEC4" w14:textId="77777777" w:rsidR="00DD3F55" w:rsidRDefault="00DD3F55">
            <w:pPr>
              <w:keepLines w:val="0"/>
              <w:spacing w:after="0" w:line="240" w:lineRule="auto"/>
              <w:jc w:val="right"/>
              <w:rPr>
                <w:rFonts w:ascii="Arial" w:eastAsia="Arial" w:hAnsi="Arial" w:cs="Arial"/>
                <w:color w:val="000000"/>
                <w:sz w:val="16"/>
              </w:rPr>
            </w:pPr>
          </w:p>
        </w:tc>
      </w:tr>
      <w:tr w:rsidR="00DD3F55" w14:paraId="5614AA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021E6A1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3D7928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29,188</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601CE6B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27,260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FCACDC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28,437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244E49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8036A6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28,602</w:t>
            </w:r>
          </w:p>
        </w:tc>
      </w:tr>
      <w:tr w:rsidR="00DD3F55" w14:paraId="3EE69F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71E5C6A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703F4C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5,497,990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0DD1473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5,961,934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0A4C35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6,451,126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BE5F42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6,932,903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FD58F4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7,391,407</w:t>
            </w:r>
          </w:p>
        </w:tc>
      </w:tr>
      <w:tr w:rsidR="00DD3F55" w14:paraId="00225C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3088F76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187394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2,367,448</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BAD27F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2,314,460</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CE414E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2,348,733</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022B9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2,329,947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F4F4BF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2,346,354</w:t>
            </w:r>
          </w:p>
        </w:tc>
      </w:tr>
      <w:tr w:rsidR="00DD3F55" w14:paraId="6D79F6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4145B044"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88042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7,894,626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213760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8,303,654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FA2BC3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8,828,296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11A3D4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9,291,452</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AD9D58"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9,766,363</w:t>
            </w:r>
          </w:p>
        </w:tc>
      </w:tr>
      <w:tr w:rsidR="00DD3F55" w14:paraId="339943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14:paraId="7AF4B1A0"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14:paraId="184F33B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7F152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7,894,626</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35B125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8,303,654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DB950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8,828,296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DF03BE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9,291,452</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435EB8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9,766,363</w:t>
            </w:r>
          </w:p>
        </w:tc>
      </w:tr>
      <w:tr w:rsidR="00DD3F55" w14:paraId="5C9824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19CA09C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E6D583"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099ECD7"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1FBD75"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B42B09"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E3EA15" w14:textId="77777777" w:rsidR="00DD3F55" w:rsidRDefault="00DD3F55">
            <w:pPr>
              <w:keepLines w:val="0"/>
              <w:spacing w:after="0" w:line="240" w:lineRule="auto"/>
              <w:jc w:val="right"/>
              <w:rPr>
                <w:rFonts w:ascii="Arial" w:eastAsia="Arial" w:hAnsi="Arial" w:cs="Arial"/>
                <w:color w:val="000000"/>
                <w:sz w:val="16"/>
              </w:rPr>
            </w:pPr>
          </w:p>
        </w:tc>
      </w:tr>
      <w:tr w:rsidR="00DD3F55" w14:paraId="3C74C7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53BB8DDF"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D3E7708"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406951A3"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6DAAFD"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1457E68"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20F3519" w14:textId="77777777" w:rsidR="00DD3F55" w:rsidRDefault="00DD3F55">
            <w:pPr>
              <w:keepLines w:val="0"/>
              <w:spacing w:after="0" w:line="240" w:lineRule="auto"/>
              <w:jc w:val="right"/>
              <w:rPr>
                <w:rFonts w:ascii="Arial" w:eastAsia="Arial" w:hAnsi="Arial" w:cs="Arial"/>
                <w:color w:val="000000"/>
                <w:sz w:val="16"/>
              </w:rPr>
            </w:pPr>
          </w:p>
        </w:tc>
      </w:tr>
      <w:tr w:rsidR="00DD3F55" w14:paraId="69965C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6710247A"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1544E4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3,332,949</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4A4C2AE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3,479,350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71788D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4,001,837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CEA33B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3,969,712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FCDE9F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3,612,256</w:t>
            </w:r>
          </w:p>
        </w:tc>
      </w:tr>
      <w:tr w:rsidR="00DD3F55" w14:paraId="6EDD9E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487453F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1C6C7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75,523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31CD771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75,490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25F4F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75,457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D8460A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75,457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A7BEA7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75,457</w:t>
            </w:r>
          </w:p>
        </w:tc>
      </w:tr>
      <w:tr w:rsidR="00DD3F55" w14:paraId="2F5EF1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4711EB5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57D7A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55,761</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09DE399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41,688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D54F5A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33,608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F60FBA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25,170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6A33CC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25,170</w:t>
            </w:r>
          </w:p>
        </w:tc>
      </w:tr>
      <w:tr w:rsidR="00DD3F55" w14:paraId="0059B3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686E89E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3AD539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29,506</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5B6D68B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F56A3E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9DB691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15BF88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29,506</w:t>
            </w:r>
          </w:p>
        </w:tc>
      </w:tr>
      <w:tr w:rsidR="00DD3F55" w14:paraId="0FF4B3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0C3F5DA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5F94FC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6,045</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876414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BB4048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41FB6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FB64EA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6,045</w:t>
            </w:r>
          </w:p>
        </w:tc>
      </w:tr>
      <w:tr w:rsidR="00DD3F55" w14:paraId="3C2191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399C5300"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28F83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3,499,784</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7C778A6"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3,632,079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6C5F4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4,146,453</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8F307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4,105,890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243BFC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3,748,434</w:t>
            </w:r>
          </w:p>
        </w:tc>
      </w:tr>
      <w:tr w:rsidR="00DD3F55" w14:paraId="60BCCA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6EE37B7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04E9E3"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F8D78F6"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666ADB"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1E2634" w14:textId="77777777" w:rsidR="00DD3F55" w:rsidRDefault="00DD3F55">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AC8024" w14:textId="77777777" w:rsidR="00DD3F55" w:rsidRDefault="00DD3F55">
            <w:pPr>
              <w:keepLines w:val="0"/>
              <w:spacing w:after="0" w:line="240" w:lineRule="auto"/>
              <w:jc w:val="right"/>
              <w:rPr>
                <w:rFonts w:ascii="Arial" w:eastAsia="Arial" w:hAnsi="Arial" w:cs="Arial"/>
                <w:color w:val="000000"/>
                <w:sz w:val="16"/>
              </w:rPr>
            </w:pPr>
          </w:p>
        </w:tc>
      </w:tr>
      <w:tr w:rsidR="00DD3F55" w14:paraId="78EB7D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14:paraId="45AFBB2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1AAA58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3,924,957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A9DCD6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3,928,276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2DE486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3,939,792</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48B9F2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3,950,334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65514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3,944,685</w:t>
            </w:r>
          </w:p>
        </w:tc>
      </w:tr>
      <w:tr w:rsidR="00DD3F55" w14:paraId="7448B7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14:paraId="7D2A97AB"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60983D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3,924,957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614A22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3,928,276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09DAF73"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3,939,792</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C609D3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3,950,334</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17C9AB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3,944,685</w:t>
            </w:r>
          </w:p>
        </w:tc>
      </w:tr>
      <w:tr w:rsidR="00DD3F55" w14:paraId="7C742C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14:paraId="24B657DE"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14:paraId="0255A99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B585D80"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7,424,741</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807C83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7,560,355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D982F0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8,086,245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25226E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8,056,224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4AAEDDE"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7,693,119</w:t>
            </w:r>
          </w:p>
        </w:tc>
      </w:tr>
      <w:tr w:rsidR="00DD3F55" w14:paraId="0D6662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FE95A7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63FAA8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469,885</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37E7C3F"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743,299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671705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742,051</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8F0030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1,235,228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B06D8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2,073,244</w:t>
            </w:r>
          </w:p>
        </w:tc>
      </w:tr>
    </w:tbl>
    <w:p w14:paraId="2BE0AABF" w14:textId="77777777" w:rsidR="006D7513" w:rsidRDefault="006C2E6D" w:rsidP="001D5A75">
      <w:pPr>
        <w:keepLines w:val="0"/>
        <w:spacing w:after="0" w:line="240" w:lineRule="auto"/>
        <w:ind w:left="142" w:hanging="142"/>
        <w:rPr>
          <w:rFonts w:ascii="Arial" w:hAnsi="Arial" w:cs="Arial"/>
          <w:sz w:val="16"/>
          <w:szCs w:val="16"/>
        </w:rPr>
      </w:pPr>
      <w:r w:rsidRPr="006D7513">
        <w:rPr>
          <w:rFonts w:ascii="Arial" w:hAnsi="Arial" w:cs="Arial"/>
          <w:sz w:val="16"/>
          <w:szCs w:val="16"/>
        </w:rPr>
        <w:t xml:space="preserve">Prepared on Australian Accounting Standards basis. </w:t>
      </w:r>
    </w:p>
    <w:p w14:paraId="65033933" w14:textId="77777777" w:rsidR="00242F67" w:rsidRDefault="00242F67" w:rsidP="00242F67">
      <w:pPr>
        <w:keepLines w:val="0"/>
        <w:spacing w:after="0" w:line="240" w:lineRule="auto"/>
        <w:ind w:left="142" w:hanging="142"/>
        <w:rPr>
          <w:rFonts w:ascii="Arial" w:eastAsia="Calibri" w:hAnsi="Arial" w:cs="Arial"/>
          <w:sz w:val="16"/>
          <w:szCs w:val="16"/>
          <w:bdr w:val="none" w:sz="0" w:space="0" w:color="auto" w:frame="1"/>
        </w:rPr>
      </w:pPr>
    </w:p>
    <w:p w14:paraId="47B6553C" w14:textId="77777777" w:rsidR="00242F67" w:rsidRPr="001D5A75" w:rsidRDefault="00242F67" w:rsidP="001D5A75">
      <w:pPr>
        <w:keepLines w:val="0"/>
        <w:spacing w:after="0" w:line="240" w:lineRule="auto"/>
        <w:ind w:left="142" w:hanging="142"/>
        <w:rPr>
          <w:rFonts w:ascii="Arial" w:hAnsi="Arial" w:cs="Arial"/>
          <w:sz w:val="16"/>
          <w:szCs w:val="16"/>
        </w:rPr>
      </w:pPr>
    </w:p>
    <w:p w14:paraId="38F0B45E" w14:textId="77777777" w:rsidR="006D7513" w:rsidRDefault="006C2E6D">
      <w:pPr>
        <w:keepLines w:val="0"/>
        <w:spacing w:after="0" w:line="240" w:lineRule="auto"/>
        <w:jc w:val="left"/>
      </w:pPr>
      <w:r>
        <w:br w:type="page"/>
      </w:r>
    </w:p>
    <w:p w14:paraId="05443E43" w14:textId="77777777" w:rsidR="006D7513" w:rsidRDefault="006C2E6D" w:rsidP="00C27C28">
      <w:pPr>
        <w:pStyle w:val="TableHeading"/>
        <w:spacing w:before="0" w:after="0"/>
        <w:rPr>
          <w:lang w:val="x-none" w:eastAsia="x-none"/>
        </w:rPr>
      </w:pPr>
      <w:r>
        <w:rPr>
          <w:color w:val="000000"/>
          <w:lang w:eastAsia="x-none"/>
        </w:rPr>
        <w:t>Table</w:t>
      </w:r>
      <w:r>
        <w:rPr>
          <w:color w:val="000000"/>
          <w:lang w:val="x-none" w:eastAsia="x-none"/>
        </w:rPr>
        <w:t xml:space="preserve"> 3.</w:t>
      </w:r>
      <w:r>
        <w:rPr>
          <w:color w:val="000000"/>
          <w:lang w:eastAsia="x-none"/>
        </w:rPr>
        <w:t>10</w:t>
      </w:r>
      <w:r>
        <w:rPr>
          <w:color w:val="000000"/>
          <w:lang w:val="x-none" w:eastAsia="x-none"/>
        </w:rPr>
        <w:t>: Schedule of budgeted administered cash flows (for the period ended</w:t>
      </w:r>
      <w:r>
        <w:rPr>
          <w:color w:val="000000"/>
          <w:lang w:eastAsia="x-none"/>
        </w:rPr>
        <w:t> </w:t>
      </w:r>
      <w:r>
        <w:rPr>
          <w:color w:val="000000"/>
          <w:lang w:val="x-none" w:eastAsia="x-none"/>
        </w:rPr>
        <w:t>30 June)</w:t>
      </w:r>
    </w:p>
    <w:tbl>
      <w:tblPr>
        <w:tblStyle w:val="CDMRange1"/>
        <w:tblW w:w="8250" w:type="dxa"/>
        <w:tblLayout w:type="fixed"/>
        <w:tblCellMar>
          <w:top w:w="11" w:type="dxa"/>
          <w:bottom w:w="11" w:type="dxa"/>
        </w:tblCellMar>
        <w:tblLook w:val="0620" w:firstRow="1" w:lastRow="0" w:firstColumn="0" w:lastColumn="0" w:noHBand="1" w:noVBand="1"/>
      </w:tblPr>
      <w:tblGrid>
        <w:gridCol w:w="2250"/>
        <w:gridCol w:w="1200"/>
        <w:gridCol w:w="1200"/>
        <w:gridCol w:w="1200"/>
        <w:gridCol w:w="1200"/>
        <w:gridCol w:w="1200"/>
      </w:tblGrid>
      <w:tr w:rsidR="00DD3F55" w14:paraId="5A344075" w14:textId="77777777" w:rsidTr="0042165F">
        <w:tc>
          <w:tcPr>
            <w:tcW w:w="22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6154817" w14:textId="77777777" w:rsidR="00DD3F55" w:rsidRDefault="00DD3F55">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197B533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14:paraId="2B34ACB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1ED3B23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3A69B75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14:paraId="04AC1F2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E781A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vMerge/>
            <w:tcBorders>
              <w:top w:val="nil"/>
              <w:left w:val="nil"/>
              <w:bottom w:val="nil"/>
              <w:right w:val="nil"/>
              <w:tl2br w:val="nil"/>
              <w:tr2bl w:val="nil"/>
            </w:tcBorders>
            <w:shd w:val="clear" w:color="auto" w:fill="auto"/>
            <w:noWrap/>
            <w:tcMar>
              <w:left w:w="0" w:type="dxa"/>
              <w:right w:w="0" w:type="dxa"/>
            </w:tcMar>
            <w:vAlign w:val="center"/>
          </w:tcPr>
          <w:p w14:paraId="2199BD2B" w14:textId="77777777" w:rsidR="00DD3F55" w:rsidRDefault="00DD3F55">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21FAED5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14:paraId="327010D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10424FE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5B006EA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3AA170F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84E0C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vMerge/>
            <w:tcBorders>
              <w:top w:val="nil"/>
              <w:left w:val="nil"/>
              <w:bottom w:val="nil"/>
              <w:right w:val="nil"/>
              <w:tl2br w:val="nil"/>
              <w:tr2bl w:val="nil"/>
            </w:tcBorders>
            <w:shd w:val="clear" w:color="auto" w:fill="auto"/>
            <w:noWrap/>
            <w:tcMar>
              <w:left w:w="0" w:type="dxa"/>
              <w:right w:w="0" w:type="dxa"/>
            </w:tcMar>
            <w:vAlign w:val="center"/>
          </w:tcPr>
          <w:p w14:paraId="408F7919" w14:textId="77777777" w:rsidR="00DD3F55" w:rsidRDefault="00DD3F55">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5B257964"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14:paraId="47AECBD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17CEE12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769F89A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14:paraId="61709D4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5CDF7A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vMerge/>
            <w:tcBorders>
              <w:top w:val="nil"/>
              <w:left w:val="nil"/>
              <w:bottom w:val="nil"/>
              <w:right w:val="nil"/>
              <w:tl2br w:val="nil"/>
              <w:tr2bl w:val="nil"/>
            </w:tcBorders>
            <w:shd w:val="clear" w:color="auto" w:fill="auto"/>
            <w:noWrap/>
            <w:tcMar>
              <w:left w:w="0" w:type="dxa"/>
              <w:right w:w="0" w:type="dxa"/>
            </w:tcMar>
            <w:vAlign w:val="center"/>
          </w:tcPr>
          <w:p w14:paraId="2536D9D8" w14:textId="77777777" w:rsidR="00DD3F55" w:rsidRDefault="00DD3F55">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444FFAB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14:paraId="4B52817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73CBE0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305283D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14:paraId="689951A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FF395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04655EA9"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ED20F5"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7162D40"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8D2A658"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4483B7"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7DE62A" w14:textId="77777777" w:rsidR="00DD3F55" w:rsidRDefault="00DD3F55">
            <w:pPr>
              <w:keepLines w:val="0"/>
              <w:spacing w:after="0" w:line="240" w:lineRule="auto"/>
              <w:jc w:val="left"/>
              <w:rPr>
                <w:rFonts w:ascii="Arial" w:eastAsia="Arial" w:hAnsi="Arial" w:cs="Arial"/>
                <w:color w:val="000000"/>
                <w:sz w:val="16"/>
              </w:rPr>
            </w:pPr>
          </w:p>
        </w:tc>
      </w:tr>
      <w:tr w:rsidR="00DD3F55" w14:paraId="7D46F1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1EAFAB5B"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544D9621"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3F85422F"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7648E8E0"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661AD77A"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2EC95823" w14:textId="77777777" w:rsidR="00DD3F55" w:rsidRDefault="00DD3F55">
            <w:pPr>
              <w:keepLines w:val="0"/>
              <w:spacing w:after="0" w:line="240" w:lineRule="auto"/>
              <w:jc w:val="right"/>
              <w:rPr>
                <w:rFonts w:ascii="Arial" w:eastAsia="Arial" w:hAnsi="Arial" w:cs="Arial"/>
                <w:color w:val="000000"/>
                <w:sz w:val="16"/>
              </w:rPr>
            </w:pPr>
          </w:p>
        </w:tc>
      </w:tr>
      <w:tr w:rsidR="00DD3F55" w14:paraId="6B7F3D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2598BFB5"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6FFF3E7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4,969</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14:paraId="2E0C78E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48,682</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2F86302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31,285</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49F2D90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19,792</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047DDC7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22,618</w:t>
            </w:r>
          </w:p>
        </w:tc>
      </w:tr>
      <w:tr w:rsidR="00DD3F55" w14:paraId="720EAF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0B60D50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1CD822D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267,055</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14:paraId="2ABE452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307,765</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60701DA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302,643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482F18E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274,263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51DBA32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257,658</w:t>
            </w:r>
          </w:p>
        </w:tc>
      </w:tr>
      <w:tr w:rsidR="00DD3F55" w14:paraId="48DE20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388245D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78BD32B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350,060</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14:paraId="0D4FCE3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513,250</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49A6896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705,998</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14F2904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804,757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38950B4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795,950</w:t>
            </w:r>
          </w:p>
        </w:tc>
      </w:tr>
      <w:tr w:rsidR="00DD3F55" w14:paraId="27C347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0CA4A2B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230221C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14:paraId="23D712C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0CF858A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2E6EAC6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2,200</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66D8D72A"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DD3F55" w14:paraId="432DBA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09A4039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14:paraId="74298659"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813F8C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730,506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313B81E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729,447</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52F3106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703,698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1C9DE1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705,183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85A16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719,983</w:t>
            </w:r>
          </w:p>
        </w:tc>
      </w:tr>
      <w:tr w:rsidR="00DD3F55" w14:paraId="3C32A8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4C574E8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Housing Australia Future </w:t>
            </w:r>
          </w:p>
          <w:p w14:paraId="4C6D89E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Fund acute housing</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151625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A35F57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13161AD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21,100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20F75D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31,600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6281EC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38,000</w:t>
            </w:r>
          </w:p>
        </w:tc>
      </w:tr>
      <w:tr w:rsidR="00DD3F55" w14:paraId="2877B2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7E65745A"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152D900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1,352,590</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0FFBA67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1,601,744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442E5DC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1,766,824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41D1664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1,837,795</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194C8ADB"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1,836,709</w:t>
            </w:r>
          </w:p>
        </w:tc>
      </w:tr>
      <w:tr w:rsidR="00DD3F55" w14:paraId="4B5A08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131041C5"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1B7DEE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5EE6669"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15DB899D"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223AF9BE"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4B8BC038" w14:textId="77777777" w:rsidR="00DD3F55" w:rsidRDefault="00DD3F55">
            <w:pPr>
              <w:keepLines w:val="0"/>
              <w:spacing w:after="0" w:line="240" w:lineRule="auto"/>
              <w:jc w:val="right"/>
              <w:rPr>
                <w:rFonts w:ascii="Arial" w:eastAsia="Arial" w:hAnsi="Arial" w:cs="Arial"/>
                <w:color w:val="000000"/>
                <w:sz w:val="16"/>
              </w:rPr>
            </w:pPr>
          </w:p>
        </w:tc>
      </w:tr>
      <w:tr w:rsidR="00DD3F55" w14:paraId="6B675F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57F7718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ACBD63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2,778,840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08E6957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3,212,013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1101A0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1,794,110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6698D1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1,492,794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A55DF6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1,362,208</w:t>
            </w:r>
          </w:p>
        </w:tc>
      </w:tr>
      <w:tr w:rsidR="00DD3F55" w14:paraId="46CB11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77B5AB1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F7194D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85,587</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1368670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78,530</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27447C3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33,508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95DFE3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24,692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5EE01E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16,017</w:t>
            </w:r>
          </w:p>
        </w:tc>
      </w:tr>
      <w:tr w:rsidR="00DD3F55" w14:paraId="0733FA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7770B8F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A7597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136,719,720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4C4C8D6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146,223,966</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2FDA6A2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153,570,372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69277F6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160,267,388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B4EC04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164,815,600</w:t>
            </w:r>
          </w:p>
        </w:tc>
      </w:tr>
      <w:tr w:rsidR="00DD3F55" w14:paraId="706497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701BFB9F"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7C90E78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197,956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5E0F7EC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297,479</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14:paraId="1380B7C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1,641,505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C16E1F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1,626,553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4E7EC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1,538,898</w:t>
            </w:r>
          </w:p>
        </w:tc>
      </w:tr>
      <w:tr w:rsidR="00DD3F55" w14:paraId="713D44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5E14641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14:paraId="4F516DF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01F3CCB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32,312,343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010115E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36,534,232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1B1B96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40,121,351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A2177C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42,212,702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0FCE72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45,750,659</w:t>
            </w:r>
          </w:p>
        </w:tc>
      </w:tr>
      <w:tr w:rsidR="00DD3F55" w14:paraId="5225C2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5689E594"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Housing Australia Future </w:t>
            </w:r>
          </w:p>
          <w:p w14:paraId="0339428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Fund acute housing</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6B8D2E9"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3B80072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99EE065"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21,100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1F13673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466CAC9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38,000</w:t>
            </w:r>
          </w:p>
        </w:tc>
      </w:tr>
      <w:tr w:rsidR="00DD3F55" w14:paraId="09227B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236" w:type="dxa"/>
              <w:right w:w="101" w:type="dxa"/>
            </w:tcMar>
            <w:vAlign w:val="bottom"/>
          </w:tcPr>
          <w:p w14:paraId="0D911741"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235DF80"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25,147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7CBDE8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25,990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324E79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9D65491"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77130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30708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0AD80E80"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1DB0F76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172,119,593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90F048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186,374,810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402D830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197,181,946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2D08E1D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205,655,729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48CD9CD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213,521,382</w:t>
            </w:r>
          </w:p>
        </w:tc>
      </w:tr>
      <w:tr w:rsidR="00DD3F55" w14:paraId="2A9265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101" w:type="dxa"/>
              <w:right w:w="101" w:type="dxa"/>
            </w:tcMar>
            <w:vAlign w:val="bottom"/>
          </w:tcPr>
          <w:p w14:paraId="0FD25E6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47D438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24947A4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(170,767,003)</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6F2375F1"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(184,773,066)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E70865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(195,415,122)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7DDE0E04"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(203,817,934)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4ACCB6EC"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(211,684,673)</w:t>
            </w:r>
          </w:p>
        </w:tc>
      </w:tr>
      <w:tr w:rsidR="00DD3F55" w14:paraId="51960F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4D3F9F2D"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1CCA4D8D"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80DE9A6"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8C94D75"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DAD7EA3"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53DFF3BA" w14:textId="77777777" w:rsidR="00DD3F55" w:rsidRDefault="00DD3F55">
            <w:pPr>
              <w:keepLines w:val="0"/>
              <w:spacing w:after="0" w:line="240" w:lineRule="auto"/>
              <w:jc w:val="right"/>
              <w:rPr>
                <w:rFonts w:ascii="Arial" w:eastAsia="Arial" w:hAnsi="Arial" w:cs="Arial"/>
                <w:color w:val="000000"/>
                <w:sz w:val="16"/>
              </w:rPr>
            </w:pPr>
          </w:p>
        </w:tc>
      </w:tr>
      <w:tr w:rsidR="00DD3F55" w14:paraId="4A2D62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04DC53D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13888857"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77E33E67"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63DDFC96"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562FFA68" w14:textId="77777777" w:rsidR="00DD3F55" w:rsidRDefault="00DD3F55">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09A6418D" w14:textId="77777777" w:rsidR="00DD3F55" w:rsidRDefault="00DD3F55">
            <w:pPr>
              <w:keepLines w:val="0"/>
              <w:spacing w:after="0" w:line="240" w:lineRule="auto"/>
              <w:jc w:val="left"/>
              <w:rPr>
                <w:rFonts w:ascii="Arial" w:eastAsia="Arial" w:hAnsi="Arial" w:cs="Arial"/>
                <w:color w:val="000000"/>
                <w:sz w:val="16"/>
              </w:rPr>
            </w:pPr>
          </w:p>
        </w:tc>
      </w:tr>
      <w:tr w:rsidR="00DD3F55" w14:paraId="74BDC0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4A2B0BD3"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p>
          <w:p w14:paraId="70716B8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A36032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105,249</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523367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90,493</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02ECA05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110,135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AD0C74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135,610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67AEC0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163,869</w:t>
            </w:r>
          </w:p>
        </w:tc>
      </w:tr>
      <w:tr w:rsidR="00DD3F55" w14:paraId="47AE38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2E91C728"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299217D5"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105,249</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4A91919"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90,493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4634C24D"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110,135</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10EE53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135,610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37CD96E"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163,869</w:t>
            </w:r>
          </w:p>
        </w:tc>
      </w:tr>
      <w:tr w:rsidR="00DD3F55" w14:paraId="372EE3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01B7F49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92FC8EF"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3C3E83"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736EF36"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4183CE13"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78859194" w14:textId="77777777" w:rsidR="00DD3F55" w:rsidRDefault="00DD3F55">
            <w:pPr>
              <w:keepLines w:val="0"/>
              <w:spacing w:after="0" w:line="240" w:lineRule="auto"/>
              <w:jc w:val="right"/>
              <w:rPr>
                <w:rFonts w:ascii="Arial" w:eastAsia="Arial" w:hAnsi="Arial" w:cs="Arial"/>
                <w:color w:val="000000"/>
                <w:sz w:val="16"/>
              </w:rPr>
            </w:pPr>
          </w:p>
        </w:tc>
      </w:tr>
      <w:tr w:rsidR="00DD3F55" w14:paraId="2C4600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1CD7FF27"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644F3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262,857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440A95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380,551</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FADEBDE"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460,006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3E550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550,186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850BBE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630,486</w:t>
            </w:r>
          </w:p>
        </w:tc>
      </w:tr>
      <w:tr w:rsidR="00DD3F55" w14:paraId="409F81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noWrap/>
            <w:tcMar>
              <w:left w:w="101" w:type="dxa"/>
              <w:right w:w="101" w:type="dxa"/>
            </w:tcMar>
            <w:vAlign w:val="bottom"/>
          </w:tcPr>
          <w:p w14:paraId="147D298D"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20AFC17E"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262,857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119ECC4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380,551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140E860C"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460,006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0C394930"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550,186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14:paraId="0CB96D37"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630,486</w:t>
            </w:r>
          </w:p>
        </w:tc>
      </w:tr>
      <w:tr w:rsidR="00DD3F55" w14:paraId="3BDF20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101" w:type="dxa"/>
              <w:right w:w="101" w:type="dxa"/>
            </w:tcMar>
            <w:vAlign w:val="bottom"/>
          </w:tcPr>
          <w:p w14:paraId="424AAACA"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w:t>
            </w:r>
          </w:p>
          <w:p w14:paraId="4586E618"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6335F0F9"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(157,608)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276A5A86"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(290,058)</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61F86E5"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(349,871)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7286CC37"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(414,576)</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14:paraId="38554FB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(466,617)</w:t>
            </w:r>
          </w:p>
        </w:tc>
      </w:tr>
      <w:tr w:rsidR="00DD3F55" w14:paraId="1C2B9B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FFFFFF" w:fill="FFFFFF"/>
            <w:tcMar>
              <w:left w:w="101" w:type="dxa"/>
              <w:right w:w="101" w:type="dxa"/>
            </w:tcMar>
            <w:vAlign w:val="bottom"/>
          </w:tcPr>
          <w:p w14:paraId="79FF05F3"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14:paraId="47944405" w14:textId="77777777" w:rsidR="00DD3F55" w:rsidRDefault="006C2E6D">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1E0260B1"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(170,924,611)</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5C4416DA"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(185,063,124)</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3B2D9E0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(195,764,993)</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60139362"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(204,232,510)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14:paraId="6A09FC94" w14:textId="77777777" w:rsidR="00DD3F55" w:rsidRDefault="006C2E6D">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(212,151,290)</w:t>
            </w:r>
          </w:p>
        </w:tc>
      </w:tr>
      <w:tr w:rsidR="00DD3F55" w14:paraId="7F1832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FFFFFF" w:fill="FFFFFF"/>
            <w:tcMar>
              <w:left w:w="101" w:type="dxa"/>
              <w:right w:w="101" w:type="dxa"/>
            </w:tcMar>
            <w:vAlign w:val="bottom"/>
          </w:tcPr>
          <w:p w14:paraId="5003C4E2"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14:paraId="3BA4F6A8"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14:paraId="42975BB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43A6E07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18,071</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14:paraId="73FDEC4D"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29,188</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6F5F333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27,260</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323CBEE4"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28,437</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14:paraId="5F73F8A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28,602</w:t>
            </w:r>
          </w:p>
        </w:tc>
      </w:tr>
      <w:tr w:rsidR="00DD3F55" w14:paraId="15BB20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5E62E660"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14:paraId="132CD85B"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A74C89E"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2D4119A9"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5822E14"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5E2E8C41"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AC79565" w14:textId="77777777" w:rsidR="00DD3F55" w:rsidRDefault="00DD3F55">
            <w:pPr>
              <w:keepLines w:val="0"/>
              <w:spacing w:after="0" w:line="240" w:lineRule="auto"/>
              <w:jc w:val="right"/>
              <w:rPr>
                <w:rFonts w:ascii="Arial" w:eastAsia="Arial" w:hAnsi="Arial" w:cs="Arial"/>
                <w:color w:val="000000"/>
                <w:sz w:val="16"/>
              </w:rPr>
            </w:pPr>
          </w:p>
        </w:tc>
      </w:tr>
      <w:tr w:rsidR="00DD3F55" w14:paraId="7A9AE2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FFFFFF" w:fill="FFFFFF"/>
            <w:noWrap/>
            <w:tcMar>
              <w:left w:w="371" w:type="dxa"/>
              <w:right w:w="101" w:type="dxa"/>
            </w:tcMar>
            <w:vAlign w:val="bottom"/>
          </w:tcPr>
          <w:p w14:paraId="46D0376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3CEB08B8"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172,368,906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14:paraId="1FBA568F"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186,790,944</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14:paraId="4A976C03"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197,665,506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2E17948B"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206,032,957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14:paraId="59AA701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213,973,348</w:t>
            </w:r>
          </w:p>
        </w:tc>
      </w:tr>
      <w:tr w:rsidR="00DD3F55" w14:paraId="41C2E2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auto" w:fill="auto"/>
            <w:tcMar>
              <w:left w:w="236" w:type="dxa"/>
              <w:right w:w="101" w:type="dxa"/>
            </w:tcMar>
            <w:vAlign w:val="bottom"/>
          </w:tcPr>
          <w:p w14:paraId="22FB67AE"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14:paraId="21C54146"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2765E3B6"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14:paraId="0ADD8953"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6FE9DE36"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79FEAC22" w14:textId="77777777" w:rsidR="00DD3F55" w:rsidRDefault="00DD3F55">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14:paraId="3A1E918F" w14:textId="77777777" w:rsidR="00DD3F55" w:rsidRDefault="00DD3F55">
            <w:pPr>
              <w:keepLines w:val="0"/>
              <w:spacing w:after="0" w:line="240" w:lineRule="auto"/>
              <w:jc w:val="right"/>
              <w:rPr>
                <w:rFonts w:ascii="Arial" w:eastAsia="Arial" w:hAnsi="Arial" w:cs="Arial"/>
                <w:color w:val="000000"/>
                <w:sz w:val="16"/>
              </w:rPr>
            </w:pPr>
          </w:p>
        </w:tc>
      </w:tr>
      <w:tr w:rsidR="00DD3F55" w14:paraId="23289E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nil"/>
              <w:right w:val="nil"/>
              <w:tl2br w:val="nil"/>
              <w:tr2bl w:val="nil"/>
            </w:tcBorders>
            <w:shd w:val="clear" w:color="FFFFFF" w:fill="FFFFFF"/>
            <w:noWrap/>
            <w:tcMar>
              <w:left w:w="371" w:type="dxa"/>
              <w:right w:w="101" w:type="dxa"/>
            </w:tcMar>
            <w:vAlign w:val="bottom"/>
          </w:tcPr>
          <w:p w14:paraId="6C785A9C" w14:textId="77777777" w:rsidR="00DD3F55" w:rsidRDefault="006C2E6D">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038F427"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1,433,178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3FB6226"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1,729,748</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14:paraId="5DF10772"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1,899,336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2B790B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1,800,282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7383A7C" w14:textId="77777777" w:rsidR="00DD3F55" w:rsidRDefault="006C2E6D">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1,822,058</w:t>
            </w:r>
          </w:p>
        </w:tc>
      </w:tr>
      <w:tr w:rsidR="00DD3F55" w14:paraId="451463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68467AB3"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14:paraId="72DE1FC2"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14:paraId="4E75438C" w14:textId="77777777" w:rsidR="00DD3F55" w:rsidRDefault="006C2E6D">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3AD254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29,188</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14:paraId="247B0ED3"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27,260</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14:paraId="1FF470D2"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28,437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F98FCA8"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28,602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21A71A" w14:textId="77777777" w:rsidR="00DD3F55" w:rsidRDefault="006C2E6D">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28,602</w:t>
            </w:r>
          </w:p>
        </w:tc>
      </w:tr>
    </w:tbl>
    <w:p w14:paraId="3A470F50" w14:textId="77777777" w:rsidR="006D7513" w:rsidRPr="001962DF" w:rsidRDefault="006C2E6D" w:rsidP="00993332">
      <w:pPr>
        <w:keepLines w:val="0"/>
        <w:spacing w:after="0" w:line="240" w:lineRule="auto"/>
        <w:jc w:val="left"/>
        <w:sectPr w:rsidR="006D7513" w:rsidRPr="001962DF" w:rsidSect="00EC1ED6">
          <w:headerReference w:type="even" r:id="rId116"/>
          <w:headerReference w:type="default" r:id="rId117"/>
          <w:footerReference w:type="even" r:id="rId118"/>
          <w:footerReference w:type="default" r:id="rId119"/>
          <w:headerReference w:type="first" r:id="rId120"/>
          <w:footerReference w:type="first" r:id="rId121"/>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Arial" w:hAnsi="Arial" w:cs="Arial"/>
          <w:sz w:val="16"/>
          <w:szCs w:val="16"/>
        </w:rPr>
        <w:t>Prepared on Australian Accounting Standards basis.</w:t>
      </w:r>
    </w:p>
    <w:p w14:paraId="53235298" w14:textId="77777777" w:rsidR="00D86095" w:rsidRDefault="00D86095">
      <w:pPr>
        <w:keepLines w:val="0"/>
        <w:pageBreakBefore/>
        <w:spacing w:after="200" w:line="276" w:lineRule="auto"/>
        <w:jc w:val="left"/>
        <w:rPr>
          <w:rFonts w:ascii="Calibri" w:eastAsia="Calibri" w:hAnsi="Calibri" w:cs="Arial"/>
          <w:sz w:val="22"/>
          <w:szCs w:val="22"/>
          <w:lang w:val="en-US" w:eastAsia="en-US"/>
        </w:rPr>
        <w:sectPr w:rsidR="00D86095" w:rsidSect="00D86095">
          <w:headerReference w:type="even" r:id="rId122"/>
          <w:headerReference w:type="default" r:id="rId123"/>
          <w:footerReference w:type="even" r:id="rId124"/>
          <w:footerReference w:type="default" r:id="rId125"/>
          <w:headerReference w:type="first" r:id="rId126"/>
          <w:footerReference w:type="first" r:id="rId127"/>
          <w:type w:val="continuous"/>
          <w:pgSz w:w="11906" w:h="16838"/>
          <w:pgMar w:top="2466" w:right="2098" w:bottom="2466" w:left="2098" w:header="1899" w:footer="1899" w:gutter="0"/>
          <w:pgBorders>
            <w:top w:val="nil"/>
            <w:left w:val="nil"/>
            <w:bottom w:val="nil"/>
            <w:right w:val="nil"/>
          </w:pgBorders>
          <w:cols w:space="720"/>
          <w:docGrid w:linePitch="360"/>
        </w:sectPr>
      </w:pPr>
      <w:bookmarkStart w:id="172" w:name="RG_MARKER_64563"/>
      <w:bookmarkStart w:id="173" w:name="RG_MARKER_64380"/>
      <w:bookmarkStart w:id="174" w:name="RG_MARKER_64330"/>
      <w:bookmarkStart w:id="175" w:name="RG_MARKER_64327"/>
      <w:bookmarkEnd w:id="172"/>
      <w:bookmarkEnd w:id="173"/>
      <w:bookmarkEnd w:id="174"/>
      <w:bookmarkEnd w:id="175"/>
    </w:p>
    <w:p w14:paraId="0D246597" w14:textId="77777777" w:rsidR="00FA15D4" w:rsidRPr="00531E64" w:rsidRDefault="00FA15D4" w:rsidP="00627D16">
      <w:pPr>
        <w:pStyle w:val="PartHeading"/>
        <w:pageBreakBefore/>
        <w:rPr>
          <w:bCs/>
          <w:smallCaps w:val="0"/>
          <w:szCs w:val="52"/>
        </w:rPr>
      </w:pPr>
      <w:bookmarkStart w:id="176" w:name="RG_MARKER_64673"/>
      <w:bookmarkEnd w:id="176"/>
    </w:p>
    <w:p w14:paraId="485A1990" w14:textId="77777777" w:rsidR="00531E64" w:rsidRPr="00531E64" w:rsidRDefault="00531E64" w:rsidP="000350C0">
      <w:pPr>
        <w:pStyle w:val="PartHeading"/>
        <w:rPr>
          <w:bCs/>
          <w:smallCaps w:val="0"/>
          <w:szCs w:val="52"/>
        </w:rPr>
      </w:pPr>
    </w:p>
    <w:p w14:paraId="43937CA2" w14:textId="77777777" w:rsidR="00531E64" w:rsidRPr="00531E64" w:rsidRDefault="00531E64" w:rsidP="000350C0">
      <w:pPr>
        <w:pStyle w:val="PartHeading"/>
        <w:rPr>
          <w:bCs/>
          <w:smallCaps w:val="0"/>
          <w:szCs w:val="52"/>
        </w:rPr>
      </w:pPr>
    </w:p>
    <w:p w14:paraId="0C212C18" w14:textId="77777777" w:rsidR="00FA15D4" w:rsidRPr="00531E64" w:rsidRDefault="006C2E6D" w:rsidP="000350C0">
      <w:pPr>
        <w:pStyle w:val="PartHeading"/>
        <w:rPr>
          <w:smallCaps w:val="0"/>
          <w:szCs w:val="52"/>
        </w:rPr>
      </w:pPr>
      <w:r w:rsidRPr="00531E64">
        <w:rPr>
          <w:rFonts w:ascii="Arial" w:hAnsi="Arial"/>
          <w:smallCaps w:val="0"/>
          <w:szCs w:val="52"/>
        </w:rPr>
        <w:t>National Disability Insurance Agency</w:t>
      </w:r>
    </w:p>
    <w:p w14:paraId="6FA55501" w14:textId="77777777" w:rsidR="00FA15D4" w:rsidRPr="00531E64" w:rsidRDefault="00FA15D4" w:rsidP="000350C0">
      <w:pPr>
        <w:pStyle w:val="PartHeading"/>
        <w:rPr>
          <w:smallCaps w:val="0"/>
          <w:szCs w:val="52"/>
        </w:rPr>
      </w:pPr>
    </w:p>
    <w:p w14:paraId="34BB01B9" w14:textId="77777777" w:rsidR="00FA15D4" w:rsidRPr="00531E64" w:rsidRDefault="00FA15D4" w:rsidP="000350C0">
      <w:pPr>
        <w:pStyle w:val="PartHeading"/>
        <w:rPr>
          <w:bCs/>
          <w:smallCaps w:val="0"/>
          <w:szCs w:val="52"/>
        </w:rPr>
      </w:pPr>
    </w:p>
    <w:p w14:paraId="053DE184" w14:textId="77777777" w:rsidR="00054594" w:rsidRPr="00531E64" w:rsidRDefault="006C2E6D" w:rsidP="000350C0">
      <w:pPr>
        <w:pStyle w:val="PartHeading-TOC"/>
        <w:spacing w:before="240" w:after="240"/>
        <w:rPr>
          <w:bCs w:val="0"/>
          <w:smallCaps w:val="0"/>
          <w:szCs w:val="52"/>
        </w:rPr>
      </w:pPr>
      <w:r>
        <w:rPr>
          <w:bCs w:val="0"/>
          <w:smallCaps w:val="0"/>
          <w:szCs w:val="52"/>
        </w:rPr>
        <w:t>Entity additional estimates statements</w:t>
      </w:r>
    </w:p>
    <w:p w14:paraId="7146A381" w14:textId="77777777" w:rsidR="00D86095" w:rsidRDefault="00D86095">
      <w:pPr>
        <w:keepLines w:val="0"/>
        <w:pageBreakBefore/>
        <w:spacing w:after="200" w:line="276" w:lineRule="auto"/>
        <w:jc w:val="left"/>
        <w:rPr>
          <w:rFonts w:ascii="Calibri" w:eastAsia="Calibri" w:hAnsi="Calibri" w:cs="Arial"/>
          <w:sz w:val="22"/>
          <w:szCs w:val="22"/>
          <w:lang w:val="en-US" w:eastAsia="en-US"/>
        </w:rPr>
        <w:sectPr w:rsidR="00D86095" w:rsidSect="00D86095">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2466" w:right="2098" w:bottom="2466" w:left="2098" w:header="1899" w:footer="1899" w:gutter="0"/>
          <w:pgBorders>
            <w:top w:val="nil"/>
            <w:left w:val="nil"/>
            <w:bottom w:val="nil"/>
            <w:right w:val="nil"/>
          </w:pgBorders>
          <w:cols w:space="720"/>
          <w:docGrid w:linePitch="360"/>
        </w:sectPr>
      </w:pPr>
      <w:bookmarkStart w:id="177" w:name="RG_MARKER_64564"/>
      <w:bookmarkEnd w:id="177"/>
    </w:p>
    <w:p w14:paraId="798D32E7" w14:textId="77777777" w:rsidR="005C0E67" w:rsidRDefault="005C0E67" w:rsidP="00691EB1">
      <w:pPr>
        <w:pStyle w:val="ContentsHeading"/>
        <w:keepLines/>
        <w:pageBreakBefore/>
        <w:spacing w:after="360"/>
        <w:rPr>
          <w:bCs w:val="0"/>
          <w:szCs w:val="36"/>
        </w:rPr>
      </w:pPr>
      <w:bookmarkStart w:id="178" w:name="RG_MARKER_64331"/>
      <w:bookmarkStart w:id="179" w:name="RG_MARKER_64728"/>
    </w:p>
    <w:p w14:paraId="1F643B55" w14:textId="77777777" w:rsidR="005C0E67" w:rsidRDefault="005C0E67" w:rsidP="005C0E67">
      <w:pPr>
        <w:keepLines w:val="0"/>
        <w:pageBreakBefore/>
        <w:spacing w:after="200" w:line="276" w:lineRule="auto"/>
        <w:jc w:val="left"/>
        <w:rPr>
          <w:rFonts w:ascii="Calibri" w:eastAsia="Calibri" w:hAnsi="Calibri" w:cs="Arial"/>
          <w:sz w:val="22"/>
          <w:szCs w:val="22"/>
          <w:lang w:val="en-US" w:eastAsia="en-US"/>
        </w:rPr>
        <w:sectPr w:rsidR="005C0E67" w:rsidSect="005C0E67">
          <w:headerReference w:type="even" r:id="rId134"/>
          <w:headerReference w:type="default" r:id="rId135"/>
          <w:footerReference w:type="even" r:id="rId136"/>
          <w:footerReference w:type="default" r:id="rId137"/>
          <w:headerReference w:type="first" r:id="rId138"/>
          <w:footerReference w:type="first" r:id="rId139"/>
          <w:type w:val="continuous"/>
          <w:pgSz w:w="11906" w:h="16838"/>
          <w:pgMar w:top="2466" w:right="2098" w:bottom="2466" w:left="2098" w:header="1899" w:footer="1899" w:gutter="0"/>
          <w:pgBorders>
            <w:top w:val="nil"/>
            <w:left w:val="nil"/>
            <w:bottom w:val="nil"/>
            <w:right w:val="nil"/>
          </w:pgBorders>
          <w:cols w:space="720"/>
          <w:docGrid w:linePitch="360"/>
        </w:sectPr>
      </w:pPr>
    </w:p>
    <w:p w14:paraId="3DFB8480" w14:textId="38E6D2E0" w:rsidR="004D0F5B" w:rsidRPr="00014490" w:rsidRDefault="006C2E6D" w:rsidP="00691EB1">
      <w:pPr>
        <w:pStyle w:val="ContentsHeading"/>
        <w:keepLines/>
        <w:pageBreakBefore/>
        <w:spacing w:after="360"/>
        <w:rPr>
          <w:bCs w:val="0"/>
          <w:szCs w:val="36"/>
        </w:rPr>
      </w:pPr>
      <w:r w:rsidRPr="00014490">
        <w:rPr>
          <w:bCs w:val="0"/>
          <w:szCs w:val="36"/>
        </w:rPr>
        <w:t>National Disability Insurance Agency</w:t>
      </w:r>
      <w:bookmarkEnd w:id="178"/>
      <w:bookmarkEnd w:id="179"/>
    </w:p>
    <w:p w14:paraId="7516E70E" w14:textId="5CF1C526" w:rsidR="004D0F5B" w:rsidRPr="0092687B" w:rsidRDefault="006C2E6D" w:rsidP="0092687B">
      <w:pPr>
        <w:pStyle w:val="TOC1"/>
      </w:pPr>
      <w:r w:rsidRPr="0092687B">
        <w:t>Section 1: Entity overview and resources</w:t>
      </w:r>
      <w:r w:rsidRPr="0092687B">
        <w:tab/>
      </w:r>
      <w:r w:rsidR="003427EB">
        <w:t>89</w:t>
      </w:r>
    </w:p>
    <w:p w14:paraId="0AAB0C02" w14:textId="607A47FC" w:rsidR="004D0F5B" w:rsidRPr="0092687B" w:rsidRDefault="006C2E6D" w:rsidP="004D0F5B">
      <w:pPr>
        <w:pStyle w:val="TOC2"/>
        <w:rPr>
          <w:sz w:val="18"/>
        </w:rPr>
      </w:pPr>
      <w:r w:rsidRPr="0092687B">
        <w:rPr>
          <w:sz w:val="18"/>
        </w:rPr>
        <w:t>1.1    Strategic direction statement</w:t>
      </w:r>
      <w:r w:rsidRPr="0092687B">
        <w:rPr>
          <w:sz w:val="18"/>
        </w:rPr>
        <w:tab/>
      </w:r>
      <w:r w:rsidR="003427EB">
        <w:rPr>
          <w:sz w:val="18"/>
        </w:rPr>
        <w:t>89</w:t>
      </w:r>
    </w:p>
    <w:p w14:paraId="5EF86F62" w14:textId="200A25B9" w:rsidR="004D0F5B" w:rsidRPr="0092687B" w:rsidRDefault="006C2E6D" w:rsidP="004D0F5B">
      <w:pPr>
        <w:pStyle w:val="TOC2"/>
        <w:rPr>
          <w:sz w:val="18"/>
        </w:rPr>
      </w:pPr>
      <w:r w:rsidRPr="0092687B">
        <w:rPr>
          <w:sz w:val="18"/>
        </w:rPr>
        <w:t>1.2    Entity resource statement</w:t>
      </w:r>
      <w:r w:rsidRPr="0092687B">
        <w:rPr>
          <w:sz w:val="18"/>
        </w:rPr>
        <w:tab/>
      </w:r>
      <w:r w:rsidR="003427EB">
        <w:rPr>
          <w:sz w:val="18"/>
        </w:rPr>
        <w:t>89</w:t>
      </w:r>
    </w:p>
    <w:p w14:paraId="7BD5E774" w14:textId="39F82ACE" w:rsidR="004D0F5B" w:rsidRPr="0092687B" w:rsidRDefault="006C2E6D" w:rsidP="004D0F5B">
      <w:pPr>
        <w:pStyle w:val="TOC2"/>
        <w:rPr>
          <w:sz w:val="18"/>
        </w:rPr>
      </w:pPr>
      <w:r w:rsidRPr="0092687B">
        <w:rPr>
          <w:sz w:val="18"/>
        </w:rPr>
        <w:t>1.3    Entity measures</w:t>
      </w:r>
      <w:r w:rsidRPr="0092687B">
        <w:rPr>
          <w:sz w:val="18"/>
        </w:rPr>
        <w:tab/>
        <w:t>9</w:t>
      </w:r>
      <w:r w:rsidR="003427EB">
        <w:rPr>
          <w:sz w:val="18"/>
        </w:rPr>
        <w:t>2</w:t>
      </w:r>
    </w:p>
    <w:p w14:paraId="581D39B6" w14:textId="090B26D3" w:rsidR="006E710C" w:rsidRPr="0092687B" w:rsidRDefault="006C2E6D" w:rsidP="006E710C">
      <w:pPr>
        <w:pStyle w:val="TOC2"/>
        <w:rPr>
          <w:sz w:val="18"/>
          <w:bdr w:val="none" w:sz="0" w:space="0" w:color="auto" w:frame="1"/>
        </w:rPr>
      </w:pPr>
      <w:r w:rsidRPr="0092687B">
        <w:rPr>
          <w:sz w:val="18"/>
          <w:bdr w:val="none" w:sz="0" w:space="0" w:color="auto" w:frame="1"/>
        </w:rPr>
        <w:t>1.4    Additional estimates, resourcing and variations to outcomes</w:t>
      </w:r>
      <w:r w:rsidRPr="0092687B">
        <w:rPr>
          <w:sz w:val="18"/>
          <w:bdr w:val="none" w:sz="0" w:space="0" w:color="auto" w:frame="1"/>
        </w:rPr>
        <w:tab/>
        <w:t>9</w:t>
      </w:r>
      <w:r w:rsidR="003427EB">
        <w:rPr>
          <w:sz w:val="18"/>
          <w:bdr w:val="none" w:sz="0" w:space="0" w:color="auto" w:frame="1"/>
        </w:rPr>
        <w:t>3</w:t>
      </w:r>
    </w:p>
    <w:p w14:paraId="743BDC99" w14:textId="3CC1D3B0" w:rsidR="006E710C" w:rsidRPr="0092687B" w:rsidRDefault="006C2E6D" w:rsidP="006E710C">
      <w:pPr>
        <w:pStyle w:val="TOC2"/>
        <w:rPr>
          <w:sz w:val="18"/>
          <w:bdr w:val="none" w:sz="0" w:space="0" w:color="auto" w:frame="1"/>
        </w:rPr>
      </w:pPr>
      <w:r w:rsidRPr="0092687B">
        <w:rPr>
          <w:sz w:val="18"/>
          <w:bdr w:val="none" w:sz="0" w:space="0" w:color="auto" w:frame="1"/>
        </w:rPr>
        <w:t>1.5    Breakdown of additional estimates by appropriation bill</w:t>
      </w:r>
      <w:r w:rsidRPr="0092687B">
        <w:rPr>
          <w:sz w:val="18"/>
          <w:bdr w:val="none" w:sz="0" w:space="0" w:color="auto" w:frame="1"/>
        </w:rPr>
        <w:tab/>
        <w:t>9</w:t>
      </w:r>
      <w:r w:rsidR="003427EB">
        <w:rPr>
          <w:sz w:val="18"/>
          <w:bdr w:val="none" w:sz="0" w:space="0" w:color="auto" w:frame="1"/>
        </w:rPr>
        <w:t>4</w:t>
      </w:r>
    </w:p>
    <w:p w14:paraId="378ABF7C" w14:textId="05952B55" w:rsidR="004D0F5B" w:rsidRPr="0092687B" w:rsidRDefault="006C2E6D" w:rsidP="0092687B">
      <w:pPr>
        <w:pStyle w:val="TOC1"/>
      </w:pPr>
      <w:r w:rsidRPr="0092687B">
        <w:t>Section 2: Revisions to outcomes and planned performance</w:t>
      </w:r>
      <w:r w:rsidRPr="0092687B">
        <w:tab/>
        <w:t>9</w:t>
      </w:r>
      <w:r w:rsidR="003427EB">
        <w:t>5</w:t>
      </w:r>
    </w:p>
    <w:p w14:paraId="60E0D315" w14:textId="507177C4" w:rsidR="003B6781" w:rsidRPr="0092687B" w:rsidRDefault="006C2E6D" w:rsidP="003B6781">
      <w:pPr>
        <w:pStyle w:val="TOC2"/>
        <w:rPr>
          <w:sz w:val="18"/>
        </w:rPr>
      </w:pPr>
      <w:r w:rsidRPr="0092687B">
        <w:rPr>
          <w:sz w:val="18"/>
        </w:rPr>
        <w:t>2.1    Budgeted expenses and performance for Outcome 1</w:t>
      </w:r>
      <w:r w:rsidRPr="0092687B">
        <w:rPr>
          <w:sz w:val="18"/>
        </w:rPr>
        <w:tab/>
        <w:t>9</w:t>
      </w:r>
      <w:r w:rsidR="003427EB">
        <w:rPr>
          <w:sz w:val="18"/>
        </w:rPr>
        <w:t>5</w:t>
      </w:r>
    </w:p>
    <w:p w14:paraId="2C0EC112" w14:textId="1F3E97EE" w:rsidR="004D0F5B" w:rsidRPr="0092687B" w:rsidRDefault="006C2E6D" w:rsidP="0092687B">
      <w:pPr>
        <w:pStyle w:val="TOC1"/>
      </w:pPr>
      <w:r w:rsidRPr="0092687B">
        <w:t>Section 3: Budgeted financial statements</w:t>
      </w:r>
      <w:r w:rsidRPr="0092687B">
        <w:tab/>
        <w:t>1</w:t>
      </w:r>
      <w:r w:rsidR="003427EB">
        <w:t>02</w:t>
      </w:r>
    </w:p>
    <w:p w14:paraId="4D118D5B" w14:textId="11FC0C2C" w:rsidR="008B4865" w:rsidRDefault="006C2E6D" w:rsidP="00FB4836">
      <w:pPr>
        <w:pStyle w:val="TOC2"/>
        <w:rPr>
          <w:sz w:val="18"/>
        </w:rPr>
      </w:pPr>
      <w:r w:rsidRPr="0092687B">
        <w:rPr>
          <w:sz w:val="18"/>
        </w:rPr>
        <w:t>3.1    Budgeted financial statements</w:t>
      </w:r>
      <w:r w:rsidRPr="0092687B">
        <w:rPr>
          <w:sz w:val="18"/>
        </w:rPr>
        <w:tab/>
        <w:t>10</w:t>
      </w:r>
      <w:r w:rsidR="003427EB">
        <w:rPr>
          <w:sz w:val="18"/>
        </w:rPr>
        <w:t>2</w:t>
      </w:r>
    </w:p>
    <w:p w14:paraId="3568B047" w14:textId="74DEF8BA" w:rsidR="00D752F0" w:rsidRPr="00D752F0" w:rsidRDefault="006C2E6D" w:rsidP="00D752F0">
      <w:pPr>
        <w:pStyle w:val="TOC2"/>
        <w:rPr>
          <w:sz w:val="18"/>
        </w:rPr>
      </w:pPr>
      <w:r w:rsidRPr="00D752F0">
        <w:rPr>
          <w:sz w:val="18"/>
        </w:rPr>
        <w:t>3.2    Budgeted financial statements</w:t>
      </w:r>
      <w:r>
        <w:rPr>
          <w:sz w:val="18"/>
        </w:rPr>
        <w:t xml:space="preserve"> tables</w:t>
      </w:r>
      <w:r w:rsidRPr="00D752F0">
        <w:rPr>
          <w:sz w:val="18"/>
        </w:rPr>
        <w:tab/>
      </w:r>
      <w:r>
        <w:rPr>
          <w:sz w:val="18"/>
        </w:rPr>
        <w:t>10</w:t>
      </w:r>
      <w:r w:rsidR="003427EB">
        <w:rPr>
          <w:sz w:val="18"/>
        </w:rPr>
        <w:t>3</w:t>
      </w:r>
    </w:p>
    <w:p w14:paraId="0C3F73EE" w14:textId="77777777" w:rsidR="00D752F0" w:rsidRPr="00D752F0" w:rsidRDefault="00D752F0" w:rsidP="00D752F0"/>
    <w:p w14:paraId="794F26A8" w14:textId="77777777" w:rsidR="00D86095" w:rsidRPr="001E70CB" w:rsidRDefault="00D86095" w:rsidP="001E70CB">
      <w:pPr>
        <w:rPr>
          <w:rFonts w:ascii="Arial" w:hAnsi="Arial"/>
        </w:rPr>
        <w:sectPr w:rsidR="00D86095" w:rsidRPr="001E70CB" w:rsidSect="00EA1FEC">
          <w:headerReference w:type="even" r:id="rId140"/>
          <w:headerReference w:type="default" r:id="rId141"/>
          <w:footerReference w:type="even" r:id="rId142"/>
          <w:footerReference w:type="default" r:id="rId143"/>
          <w:headerReference w:type="first" r:id="rId144"/>
          <w:footerReference w:type="first" r:id="rId145"/>
          <w:type w:val="continuous"/>
          <w:pgSz w:w="11906" w:h="16838"/>
          <w:pgMar w:top="2466" w:right="2098" w:bottom="2466" w:left="2098" w:header="1899" w:footer="1899" w:gutter="0"/>
          <w:pgBorders>
            <w:top w:val="nil"/>
            <w:left w:val="nil"/>
            <w:bottom w:val="nil"/>
            <w:right w:val="nil"/>
          </w:pgBorders>
          <w:cols w:space="720"/>
          <w:docGrid w:linePitch="360"/>
        </w:sectPr>
      </w:pPr>
    </w:p>
    <w:p w14:paraId="6C8AF9E2"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180" w:name="RG_MARKER_64332"/>
      <w:bookmarkStart w:id="181" w:name="RG_MARKER_64601"/>
      <w:r>
        <w:rPr>
          <w:rFonts w:ascii="Calibri" w:eastAsia="Calibri" w:hAnsi="Calibri" w:cs="Arial"/>
          <w:color w:val="FFFFFF"/>
          <w:sz w:val="22"/>
          <w:szCs w:val="22"/>
          <w:lang w:val="en-US" w:eastAsia="en-US"/>
        </w:rPr>
        <w:t>This page is intentionally blank</w:t>
      </w:r>
      <w:bookmarkEnd w:id="180"/>
      <w:bookmarkEnd w:id="181"/>
    </w:p>
    <w:p w14:paraId="2AA140E0"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2466" w:right="2098" w:bottom="2466" w:left="2098" w:header="1899" w:footer="1899" w:gutter="0"/>
          <w:pgBorders>
            <w:top w:val="nil"/>
            <w:left w:val="nil"/>
            <w:bottom w:val="nil"/>
            <w:right w:val="nil"/>
          </w:pgBorders>
          <w:cols w:space="720"/>
          <w:docGrid w:linePitch="360"/>
        </w:sectPr>
      </w:pPr>
    </w:p>
    <w:p w14:paraId="074288E7" w14:textId="77777777" w:rsidR="00535A32" w:rsidRDefault="006C2E6D" w:rsidP="00535A32">
      <w:pPr>
        <w:pStyle w:val="Heading1"/>
        <w:pageBreakBefore/>
        <w:spacing w:after="360"/>
        <w:rPr>
          <w:rFonts w:ascii="Arial" w:hAnsi="Arial"/>
          <w:szCs w:val="36"/>
        </w:rPr>
      </w:pPr>
      <w:bookmarkStart w:id="182" w:name="RG_MARKER_64333"/>
      <w:bookmarkStart w:id="183" w:name="RG_MARKER_64386"/>
      <w:bookmarkStart w:id="184" w:name="RG_MARKER_64729"/>
      <w:r>
        <w:rPr>
          <w:szCs w:val="36"/>
        </w:rPr>
        <w:t>National Disability Insurance Agency</w:t>
      </w:r>
      <w:bookmarkEnd w:id="182"/>
      <w:bookmarkEnd w:id="183"/>
      <w:bookmarkEnd w:id="184"/>
    </w:p>
    <w:p w14:paraId="1E8AA9E3" w14:textId="77777777" w:rsidR="00535A32" w:rsidRPr="00535A32" w:rsidRDefault="006C2E6D" w:rsidP="00535A32">
      <w:pPr>
        <w:pStyle w:val="Heading2"/>
        <w:keepNext/>
        <w:spacing w:before="0" w:after="240" w:line="240" w:lineRule="auto"/>
        <w:rPr>
          <w:bCs w:val="0"/>
          <w:sz w:val="30"/>
          <w:lang w:eastAsia="en-AU"/>
        </w:rPr>
      </w:pPr>
      <w:r w:rsidRPr="00535A32">
        <w:rPr>
          <w:rFonts w:ascii="Arial Bold" w:hAnsi="Arial Bold"/>
          <w:b w:val="0"/>
          <w:bCs w:val="0"/>
          <w:sz w:val="30"/>
          <w:lang w:eastAsia="en-AU"/>
        </w:rPr>
        <w:t>Section 1</w:t>
      </w:r>
      <w:bookmarkStart w:id="185" w:name="_Toc446237031_0"/>
      <w:bookmarkStart w:id="186" w:name="_Toc449255758_0"/>
      <w:r w:rsidRPr="00535A32">
        <w:rPr>
          <w:rFonts w:ascii="Arial Bold" w:hAnsi="Arial Bold"/>
          <w:b w:val="0"/>
          <w:bCs w:val="0"/>
          <w:sz w:val="30"/>
          <w:lang w:eastAsia="en-AU"/>
        </w:rPr>
        <w:t>: Entity overview and resources</w:t>
      </w:r>
      <w:bookmarkEnd w:id="185"/>
      <w:bookmarkEnd w:id="186"/>
    </w:p>
    <w:p w14:paraId="48A42422" w14:textId="77777777" w:rsidR="00535A32" w:rsidRDefault="006C2E6D" w:rsidP="00535A32">
      <w:pPr>
        <w:pStyle w:val="Heading3"/>
        <w:keepNext/>
        <w:spacing w:before="0" w:after="120" w:line="240" w:lineRule="auto"/>
        <w:rPr>
          <w:bCs w:val="0"/>
          <w:lang w:eastAsia="en-AU"/>
        </w:rPr>
      </w:pPr>
      <w:bookmarkStart w:id="187" w:name="_Toc210703209_0"/>
      <w:bookmarkStart w:id="188" w:name="_Toc210646449_0"/>
      <w:bookmarkStart w:id="189" w:name="_Toc210698428_0"/>
      <w:r>
        <w:rPr>
          <w:rFonts w:ascii="Arial Bold" w:hAnsi="Arial Bold"/>
          <w:bCs w:val="0"/>
          <w:lang w:eastAsia="en-AU"/>
        </w:rPr>
        <w:t>1.1</w:t>
      </w:r>
      <w:r>
        <w:rPr>
          <w:rFonts w:ascii="Arial Bold" w:hAnsi="Arial Bold"/>
          <w:bCs w:val="0"/>
          <w:lang w:eastAsia="en-AU"/>
        </w:rPr>
        <w:tab/>
        <w:t>Strategic direction</w:t>
      </w:r>
      <w:bookmarkEnd w:id="187"/>
      <w:bookmarkEnd w:id="188"/>
      <w:bookmarkEnd w:id="189"/>
      <w:r>
        <w:rPr>
          <w:rFonts w:ascii="Arial Bold" w:hAnsi="Arial Bold"/>
          <w:bCs w:val="0"/>
          <w:lang w:eastAsia="en-AU"/>
        </w:rPr>
        <w:t xml:space="preserve"> statement</w:t>
      </w:r>
    </w:p>
    <w:p w14:paraId="5C0B0ECE" w14:textId="77777777" w:rsidR="00535A32" w:rsidRDefault="006C2E6D" w:rsidP="00EB2E42">
      <w:pPr>
        <w:keepLines w:val="0"/>
        <w:spacing w:before="240" w:line="240" w:lineRule="auto"/>
        <w:rPr>
          <w:rFonts w:cs="Arial"/>
          <w:szCs w:val="19"/>
        </w:rPr>
      </w:pPr>
      <w:r w:rsidRPr="00805A4C">
        <w:rPr>
          <w:rFonts w:cs="Arial"/>
          <w:sz w:val="19"/>
          <w:szCs w:val="19"/>
        </w:rPr>
        <w:t xml:space="preserve">No changes have occurred that impact on the National Disability Insurance Agency’s (NDIA) Strategic Direction since the issuing of the 2024-25 Portfolio Budget Statements. </w:t>
      </w:r>
      <w:r w:rsidR="00AC4756">
        <w:rPr>
          <w:rFonts w:cs="Arial"/>
          <w:sz w:val="19"/>
          <w:szCs w:val="19"/>
        </w:rPr>
        <w:t xml:space="preserve">For a </w:t>
      </w:r>
      <w:r w:rsidRPr="00805A4C">
        <w:rPr>
          <w:rFonts w:cs="Arial"/>
          <w:sz w:val="19"/>
          <w:szCs w:val="19"/>
        </w:rPr>
        <w:t xml:space="preserve">full outline of the NDIA’s Strategic Direction </w:t>
      </w:r>
      <w:r w:rsidR="00AC4756">
        <w:rPr>
          <w:rFonts w:cs="Arial"/>
          <w:sz w:val="19"/>
          <w:szCs w:val="19"/>
        </w:rPr>
        <w:t xml:space="preserve">refer to pages 141-142 of </w:t>
      </w:r>
      <w:r w:rsidRPr="00805A4C">
        <w:rPr>
          <w:rFonts w:cs="Arial"/>
          <w:sz w:val="19"/>
          <w:szCs w:val="19"/>
        </w:rPr>
        <w:t>the Portfolio Budget Statements</w:t>
      </w:r>
      <w:r w:rsidR="00AC4756">
        <w:rPr>
          <w:rFonts w:cs="Arial"/>
          <w:sz w:val="19"/>
          <w:szCs w:val="19"/>
        </w:rPr>
        <w:t xml:space="preserve"> 2024-25, Budget Related Paper No.1.14, Social Services Portfolio</w:t>
      </w:r>
      <w:r>
        <w:rPr>
          <w:rFonts w:cs="Arial"/>
          <w:sz w:val="19"/>
          <w:szCs w:val="19"/>
        </w:rPr>
        <w:t xml:space="preserve">. </w:t>
      </w:r>
    </w:p>
    <w:p w14:paraId="2F43E89A" w14:textId="77777777" w:rsidR="00EB2E42" w:rsidRPr="00EB2E42" w:rsidRDefault="006C2E6D" w:rsidP="00EB2E42">
      <w:pPr>
        <w:pStyle w:val="Heading3"/>
        <w:keepNext/>
        <w:spacing w:before="0" w:after="120" w:line="240" w:lineRule="auto"/>
        <w:rPr>
          <w:bCs w:val="0"/>
          <w:lang w:eastAsia="en-AU"/>
        </w:rPr>
      </w:pPr>
      <w:r w:rsidRPr="00EB2E42">
        <w:rPr>
          <w:rFonts w:ascii="Arial Bold" w:hAnsi="Arial Bold"/>
          <w:bCs w:val="0"/>
          <w:lang w:eastAsia="en-AU"/>
        </w:rPr>
        <w:t>1.2</w:t>
      </w:r>
      <w:r w:rsidRPr="00EB2E42">
        <w:rPr>
          <w:rFonts w:ascii="Arial Bold" w:hAnsi="Arial Bold"/>
          <w:bCs w:val="0"/>
          <w:lang w:eastAsia="en-AU"/>
        </w:rPr>
        <w:tab/>
        <w:t>Entity resource statement</w:t>
      </w:r>
    </w:p>
    <w:p w14:paraId="5B3F27C5" w14:textId="77777777" w:rsidR="00AB1733" w:rsidRDefault="006C2E6D" w:rsidP="00AB1733">
      <w:pPr>
        <w:keepLines w:val="0"/>
        <w:spacing w:before="240" w:line="240" w:lineRule="auto"/>
        <w:rPr>
          <w:rFonts w:cs="Arial"/>
          <w:szCs w:val="19"/>
        </w:rPr>
      </w:pPr>
      <w:r w:rsidRPr="00EB2E42">
        <w:rPr>
          <w:rFonts w:cs="Arial"/>
          <w:sz w:val="19"/>
          <w:szCs w:val="19"/>
        </w:rPr>
        <w:t xml:space="preserve">The Entity Resource Statement details the resourcing for NDIA at Additional Estimates. Table 1.1 outlines the total resourcing available from all sources for the </w:t>
      </w:r>
      <w:r w:rsidRPr="00EB2E42">
        <w:rPr>
          <w:rFonts w:cs="Arial"/>
          <w:sz w:val="19"/>
          <w:szCs w:val="19"/>
        </w:rPr>
        <w:br/>
        <w:t>2024–25 Budget year, including variations through Appropriation Bills No. 3.</w:t>
      </w:r>
    </w:p>
    <w:p w14:paraId="20E5A9E1" w14:textId="77777777" w:rsidR="000B2BB5" w:rsidRDefault="006C2E6D" w:rsidP="00AB1733">
      <w:pPr>
        <w:keepLines w:val="0"/>
        <w:spacing w:before="240" w:line="240" w:lineRule="auto"/>
        <w:rPr>
          <w:rFonts w:cs="Arial"/>
          <w:szCs w:val="19"/>
        </w:rPr>
      </w:pPr>
      <w:r w:rsidRPr="00EB2E42">
        <w:rPr>
          <w:rFonts w:cs="Arial"/>
          <w:sz w:val="19"/>
          <w:szCs w:val="19"/>
        </w:rPr>
        <w:t xml:space="preserve">Amounts presented </w:t>
      </w:r>
      <w:r>
        <w:rPr>
          <w:rFonts w:cs="Arial"/>
          <w:sz w:val="19"/>
          <w:szCs w:val="19"/>
        </w:rPr>
        <w:t>below</w:t>
      </w:r>
      <w:r w:rsidRPr="00EB2E42">
        <w:rPr>
          <w:rFonts w:cs="Arial"/>
          <w:sz w:val="19"/>
          <w:szCs w:val="19"/>
        </w:rPr>
        <w:t xml:space="preserve"> are consistent with amounts presented in the Appropriation Bills themselves, and as published in appropriation notes to the 2023–24 financial statements</w:t>
      </w:r>
      <w:r>
        <w:rPr>
          <w:rFonts w:cs="Arial"/>
          <w:sz w:val="19"/>
          <w:szCs w:val="19"/>
        </w:rPr>
        <w:t>.</w:t>
      </w:r>
    </w:p>
    <w:p w14:paraId="585ABA9C" w14:textId="77777777" w:rsidR="0087758A" w:rsidRPr="007059A0" w:rsidRDefault="006C2E6D" w:rsidP="00EE38CF">
      <w:pPr>
        <w:pStyle w:val="TableHeading"/>
        <w:keepLines/>
        <w:pageBreakBefore/>
        <w:spacing w:before="0" w:after="0"/>
      </w:pPr>
      <w:bookmarkStart w:id="190" w:name="RG_MARKER_64385"/>
      <w:bookmarkStart w:id="191" w:name="RG_MARKER_64731"/>
      <w:r w:rsidRPr="007059A0">
        <w:t xml:space="preserve">Table 1.1: </w:t>
      </w:r>
      <w:bookmarkEnd w:id="190"/>
      <w:bookmarkEnd w:id="191"/>
      <w:r w:rsidRPr="007059A0">
        <w:rPr>
          <w:snapToGrid w:val="0"/>
        </w:rPr>
        <w:t>National Disability Insurance Agency</w:t>
      </w:r>
      <w:r w:rsidRPr="007059A0">
        <w:t xml:space="preserve"> resource statement – Additional </w:t>
      </w:r>
      <w:r>
        <w:t>e</w:t>
      </w:r>
      <w:r w:rsidRPr="007059A0">
        <w:t>stimates for 2024-25 as at February 2025</w:t>
      </w:r>
    </w:p>
    <w:tbl>
      <w:tblPr>
        <w:tblStyle w:val="CDMRange1"/>
        <w:tblW w:w="7680" w:type="dxa"/>
        <w:tblLayout w:type="fixed"/>
        <w:tblCellMar>
          <w:top w:w="11" w:type="dxa"/>
          <w:bottom w:w="11" w:type="dxa"/>
        </w:tblCellMar>
        <w:tblLook w:val="0620" w:firstRow="1" w:lastRow="0" w:firstColumn="0" w:lastColumn="0" w:noHBand="1" w:noVBand="1"/>
      </w:tblPr>
      <w:tblGrid>
        <w:gridCol w:w="3420"/>
        <w:gridCol w:w="1065"/>
        <w:gridCol w:w="1065"/>
        <w:gridCol w:w="1065"/>
        <w:gridCol w:w="1065"/>
      </w:tblGrid>
      <w:tr w:rsidR="00DD3F55" w14:paraId="564C66B3" w14:textId="77777777" w:rsidTr="0042165F">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B5C4CB" w14:textId="77777777" w:rsidR="00DD3F55" w:rsidRDefault="00DD3F55">
            <w:pPr>
              <w:spacing w:after="0" w:line="240" w:lineRule="auto"/>
              <w:jc w:val="lef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74B7C9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5F73B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18C54D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43813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2AD13F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4C0CC189"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20697CD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09E5FB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56EC33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E930F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4EE5F4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387275AC"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1A1921C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51317E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72BD79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69E69B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6B3C35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66EE1406"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14:paraId="56830E0F" w14:textId="77777777" w:rsidR="00DD3F55" w:rsidRDefault="00DD3F55">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7CBF3428"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4E40D326"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27F132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050626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7FCDC8FC"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14A461B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014547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59E159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525C5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4EBCC9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580653DF"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05CC857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2296F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5AACA3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C0ECC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95679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3B9947D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65655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2,729,780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EE4F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5,094,105</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7F876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565,444</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A79AFB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5,659,549</w:t>
            </w:r>
          </w:p>
        </w:tc>
      </w:tr>
      <w:tr w:rsidR="00DD3F55" w14:paraId="6A0D1C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5588157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ACEBC5"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DDC778"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3A3DC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461E14C" w14:textId="77777777" w:rsidR="00DD3F55" w:rsidRDefault="00DD3F55">
            <w:pPr>
              <w:spacing w:after="0" w:line="240" w:lineRule="auto"/>
              <w:jc w:val="right"/>
              <w:rPr>
                <w:rFonts w:ascii="Arial" w:eastAsia="Arial" w:hAnsi="Arial" w:cs="Arial"/>
                <w:color w:val="000000"/>
                <w:sz w:val="16"/>
              </w:rPr>
            </w:pPr>
          </w:p>
        </w:tc>
      </w:tr>
      <w:tr w:rsidR="00DD3F55" w14:paraId="1F6CED6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13FE655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14:paraId="21821AD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74C5CFC" w14:textId="77777777" w:rsidR="00DD3F55" w:rsidRDefault="00DD3F55">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797EFD5"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AD8B8BD"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7733F5E3" w14:textId="77777777" w:rsidR="00DD3F55" w:rsidRDefault="00DD3F55">
            <w:pPr>
              <w:spacing w:after="0" w:line="240" w:lineRule="auto"/>
              <w:jc w:val="right"/>
              <w:rPr>
                <w:rFonts w:ascii="Arial" w:eastAsia="Arial" w:hAnsi="Arial" w:cs="Arial"/>
                <w:color w:val="000000"/>
                <w:sz w:val="16"/>
              </w:rPr>
            </w:pPr>
          </w:p>
        </w:tc>
      </w:tr>
      <w:tr w:rsidR="00DD3F55" w14:paraId="0C1977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30DBECC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0171A7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2,032,932</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15DD8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83978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62,229</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FE1FF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r>
      <w:tr w:rsidR="00DD3F55" w14:paraId="2669669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47FF79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D5F1E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2,032,932</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ACFB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2,190,431</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4801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62,229</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0674F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r>
      <w:tr w:rsidR="00DD3F55" w14:paraId="623306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34924DA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 (b)</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BAF256"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EFBD2E"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399C4C"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2E02EC" w14:textId="77777777" w:rsidR="00DD3F55" w:rsidRDefault="00DD3F55">
            <w:pPr>
              <w:spacing w:after="0" w:line="240" w:lineRule="auto"/>
              <w:jc w:val="right"/>
              <w:rPr>
                <w:rFonts w:ascii="Arial" w:eastAsia="Arial" w:hAnsi="Arial" w:cs="Arial"/>
                <w:b/>
                <w:color w:val="000000"/>
                <w:sz w:val="16"/>
              </w:rPr>
            </w:pPr>
          </w:p>
        </w:tc>
      </w:tr>
      <w:tr w:rsidR="00DD3F55" w14:paraId="6B253A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5A8F41D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4DE91A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30,279,923</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98784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EE93C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484,833</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4B0BB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34,281,572</w:t>
            </w:r>
          </w:p>
        </w:tc>
      </w:tr>
      <w:tr w:rsidR="00DD3F55" w14:paraId="4341D6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0E4F7DF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A9F114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30,279,923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36636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33,796,739</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34842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484,833</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3967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34,281,572</w:t>
            </w:r>
          </w:p>
        </w:tc>
      </w:tr>
      <w:tr w:rsidR="00DD3F55" w14:paraId="1411995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4FD5A46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100EE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32,312,855</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18A2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35,987,170</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2AD8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547,062</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7CC4F7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36,534,232</w:t>
            </w:r>
          </w:p>
        </w:tc>
      </w:tr>
      <w:tr w:rsidR="00DD3F55" w14:paraId="1CD12A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02357EC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4D1A51"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F76B98"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E792B8"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9F450EC" w14:textId="77777777" w:rsidR="00DD3F55" w:rsidRDefault="00DD3F55">
            <w:pPr>
              <w:spacing w:after="0" w:line="240" w:lineRule="auto"/>
              <w:jc w:val="right"/>
              <w:rPr>
                <w:rFonts w:ascii="Arial" w:eastAsia="Arial" w:hAnsi="Arial" w:cs="Arial"/>
                <w:b/>
                <w:color w:val="000000"/>
                <w:sz w:val="16"/>
              </w:rPr>
            </w:pPr>
          </w:p>
        </w:tc>
      </w:tr>
      <w:tr w:rsidR="00DD3F55" w14:paraId="11DFA6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1F55766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14:paraId="2CAB5E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  </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5619A9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11,149,138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4C74A0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12,227,476</w:t>
            </w:r>
          </w:p>
        </w:tc>
        <w:tc>
          <w:tcPr>
            <w:tcW w:w="1065" w:type="dxa"/>
            <w:tcBorders>
              <w:top w:val="nil"/>
              <w:left w:val="nil"/>
              <w:bottom w:val="nil"/>
              <w:right w:val="nil"/>
              <w:tl2br w:val="nil"/>
              <w:tr2bl w:val="nil"/>
            </w:tcBorders>
            <w:shd w:val="clear" w:color="auto" w:fill="auto"/>
            <w:noWrap/>
            <w:tcMar>
              <w:left w:w="40" w:type="dxa"/>
              <w:right w:w="40" w:type="dxa"/>
            </w:tcMar>
            <w:vAlign w:val="bottom"/>
          </w:tcPr>
          <w:p w14:paraId="313181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(515,938)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534179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11,711,538</w:t>
            </w:r>
          </w:p>
        </w:tc>
      </w:tr>
      <w:tr w:rsidR="00DD3F55" w14:paraId="34F34A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4BFEA08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(c) </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0260DA8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952,388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8ABEF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356,852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14:paraId="571914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515,938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82816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872,790</w:t>
            </w:r>
          </w:p>
        </w:tc>
      </w:tr>
      <w:tr w:rsidR="00DD3F55" w14:paraId="6E6433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747DAD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475C64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390,496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0544E7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402,174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F6322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88,313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592B54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490,487</w:t>
            </w:r>
          </w:p>
        </w:tc>
      </w:tr>
      <w:tr w:rsidR="00DD3F55" w14:paraId="297A39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1528CC1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(d)</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92947D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175,797</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FB709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BF39A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B88C8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r>
      <w:tr w:rsidR="00DD3F55" w14:paraId="0FCD9D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5101734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B182C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12,667,819</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F2E76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12,986,502</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A455D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128,313</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77D5FB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13,114,815</w:t>
            </w:r>
          </w:p>
        </w:tc>
      </w:tr>
      <w:tr w:rsidR="00DD3F55" w14:paraId="4C4EDD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14:paraId="5E282BB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w:t>
            </w:r>
          </w:p>
          <w:p w14:paraId="46226BE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Disability Insurance Agency</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91E43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47,710,454</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EC07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54,067,777</w:t>
            </w:r>
          </w:p>
        </w:tc>
        <w:tc>
          <w:tcPr>
            <w:tcW w:w="10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F7725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1,240,819</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8EB775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55,308,596</w:t>
            </w:r>
          </w:p>
        </w:tc>
      </w:tr>
      <w:tr w:rsidR="00DD3F55" w14:paraId="17CAD5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14:paraId="08A322A9" w14:textId="77777777" w:rsidR="00DD3F55" w:rsidRDefault="00DD3F55">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75757506"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61759E5"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38E083A1"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8267E60" w14:textId="77777777" w:rsidR="00DD3F55" w:rsidRDefault="00DD3F55">
            <w:pPr>
              <w:spacing w:after="0" w:line="240" w:lineRule="auto"/>
              <w:jc w:val="right"/>
              <w:rPr>
                <w:rFonts w:ascii="Arial" w:eastAsia="Arial" w:hAnsi="Arial" w:cs="Arial"/>
                <w:b/>
                <w:color w:val="000000"/>
                <w:sz w:val="16"/>
              </w:rPr>
            </w:pPr>
          </w:p>
        </w:tc>
      </w:tr>
      <w:tr w:rsidR="00DD3F55" w14:paraId="2B751F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auto" w:fill="auto"/>
            <w:tcMar>
              <w:left w:w="0" w:type="dxa"/>
              <w:right w:w="0" w:type="dxa"/>
            </w:tcMar>
            <w:vAlign w:val="bottom"/>
          </w:tcPr>
          <w:p w14:paraId="5B7D057D" w14:textId="77777777" w:rsidR="00DD3F55" w:rsidRDefault="00DD3F55">
            <w:pPr>
              <w:spacing w:after="0" w:line="240" w:lineRule="auto"/>
              <w:jc w:val="lef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486EF0"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D4E7ED" w14:textId="77777777" w:rsidR="00DD3F55" w:rsidRDefault="00DD3F55">
            <w:pPr>
              <w:spacing w:after="0" w:line="240" w:lineRule="auto"/>
              <w:jc w:val="right"/>
              <w:rPr>
                <w:rFonts w:ascii="Arial" w:eastAsia="Arial" w:hAnsi="Arial" w:cs="Arial"/>
                <w:b/>
                <w:i/>
                <w:color w:val="000000"/>
                <w:sz w:val="16"/>
              </w:rPr>
            </w:pPr>
          </w:p>
        </w:tc>
        <w:tc>
          <w:tcPr>
            <w:tcW w:w="106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9D2107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ACD925F" w14:textId="77777777" w:rsidR="00DD3F55" w:rsidRDefault="00DD3F55">
            <w:pPr>
              <w:spacing w:after="0" w:line="240" w:lineRule="auto"/>
              <w:jc w:val="right"/>
              <w:rPr>
                <w:rFonts w:ascii="Arial" w:eastAsia="Arial" w:hAnsi="Arial" w:cs="Arial"/>
                <w:b/>
                <w:color w:val="000000"/>
                <w:sz w:val="16"/>
              </w:rPr>
            </w:pPr>
          </w:p>
        </w:tc>
      </w:tr>
      <w:tr w:rsidR="00DD3F55" w14:paraId="42AB2F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bottom"/>
          </w:tcPr>
          <w:p w14:paraId="474FEF67"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60A01669"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7888ABBC"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2E31333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086E9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60280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C509D4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r>
              <w:rPr>
                <w:rFonts w:ascii="Arial" w:eastAsia="Arial" w:hAnsi="Arial" w:cs="Arial"/>
                <w:color w:val="000000"/>
                <w:sz w:val="16"/>
              </w:rPr>
              <w:t xml:space="preserve"> (e) </w:t>
            </w: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14:paraId="7BAF2ED8"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14:paraId="0AA50431" w14:textId="77777777" w:rsidR="00DD3F55" w:rsidRDefault="00DD3F55">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79E78A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6,402</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588A3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8,856</w:t>
            </w:r>
          </w:p>
        </w:tc>
      </w:tr>
    </w:tbl>
    <w:p w14:paraId="19045DE3" w14:textId="77777777" w:rsidR="00C73EAA" w:rsidRDefault="006C2E6D" w:rsidP="00C73EAA">
      <w:pPr>
        <w:pStyle w:val="FootnoteText"/>
        <w:spacing w:after="0"/>
        <w:ind w:left="142" w:hanging="142"/>
        <w:jc w:val="both"/>
        <w:rPr>
          <w:rFonts w:ascii="Arial" w:hAnsi="Arial" w:cs="Arial"/>
          <w:szCs w:val="16"/>
          <w:bdr w:val="none" w:sz="0" w:space="0" w:color="auto" w:frame="1"/>
        </w:rPr>
      </w:pPr>
      <w:r w:rsidRPr="00CA0966">
        <w:rPr>
          <w:rFonts w:ascii="Arial" w:hAnsi="Arial" w:cs="Arial"/>
          <w:szCs w:val="16"/>
          <w:bdr w:val="none" w:sz="0" w:space="0" w:color="auto" w:frame="1"/>
        </w:rPr>
        <w:t>Prepared on a resourcing (i.e. appropriations available) basis.</w:t>
      </w:r>
    </w:p>
    <w:p w14:paraId="579293F9" w14:textId="77777777" w:rsidR="00C73EAA" w:rsidRDefault="006C2E6D" w:rsidP="00C73EAA">
      <w:pPr>
        <w:pStyle w:val="FootnoteText"/>
        <w:spacing w:after="0"/>
        <w:ind w:left="142" w:hanging="142"/>
        <w:jc w:val="both"/>
        <w:rPr>
          <w:rFonts w:ascii="Arial" w:hAnsi="Arial" w:cs="Arial"/>
          <w:szCs w:val="16"/>
          <w:bdr w:val="none" w:sz="0" w:space="0" w:color="auto" w:frame="1"/>
        </w:rPr>
      </w:pPr>
      <w:r w:rsidRPr="00EF2F68">
        <w:rPr>
          <w:rFonts w:ascii="Arial" w:hAnsi="Arial" w:cs="Arial"/>
          <w:szCs w:val="16"/>
          <w:bdr w:val="none" w:sz="0" w:space="0" w:color="auto" w:frame="1"/>
        </w:rPr>
        <w:t>All figures shown above are GST exclusive – these may not match figures in the cash flow statement.</w:t>
      </w:r>
    </w:p>
    <w:p w14:paraId="2D438E60" w14:textId="77777777" w:rsidR="00C73EAA" w:rsidRDefault="006C2E6D" w:rsidP="00C73EAA">
      <w:pPr>
        <w:pStyle w:val="FootnoteText"/>
        <w:spacing w:after="0"/>
        <w:ind w:left="0" w:firstLine="0"/>
        <w:jc w:val="both"/>
        <w:rPr>
          <w:rFonts w:ascii="Arial" w:hAnsi="Arial" w:cs="Arial"/>
          <w:szCs w:val="16"/>
          <w:bdr w:val="none" w:sz="0" w:space="0" w:color="auto" w:frame="1"/>
        </w:rPr>
      </w:pPr>
      <w:r>
        <w:rPr>
          <w:rFonts w:ascii="Arial" w:hAnsi="Arial" w:cs="Arial"/>
          <w:szCs w:val="16"/>
          <w:bdr w:val="none" w:sz="0" w:space="0" w:color="auto" w:frame="1"/>
        </w:rPr>
        <w:t>The NDIA is not directly appropriated as it is a corporate Commonwealth entity. Appropriations are made to DSS, as a responsible non-corporate Commonwealth entity, which are then paid to the NDIA and are considered ‘departmental’ for all purposes.</w:t>
      </w:r>
    </w:p>
    <w:p w14:paraId="13B9C754" w14:textId="77777777" w:rsidR="00C73EAA" w:rsidRPr="004F6288" w:rsidRDefault="006C2E6D" w:rsidP="00C73EAA">
      <w:pPr>
        <w:pStyle w:val="FootnoteText"/>
        <w:numPr>
          <w:ilvl w:val="0"/>
          <w:numId w:val="22"/>
        </w:numPr>
        <w:spacing w:after="0"/>
        <w:ind w:left="284" w:hanging="284"/>
        <w:jc w:val="both"/>
        <w:rPr>
          <w:rFonts w:ascii="Arial" w:hAnsi="Arial" w:cs="Arial"/>
          <w:color w:val="000000"/>
          <w:szCs w:val="16"/>
          <w:bdr w:val="none" w:sz="0" w:space="0" w:color="auto" w:frame="1"/>
        </w:rPr>
      </w:pPr>
      <w:r>
        <w:rPr>
          <w:rFonts w:ascii="Arial" w:hAnsi="Arial" w:cs="Arial"/>
          <w:i/>
          <w:color w:val="000000"/>
          <w:szCs w:val="16"/>
          <w:bdr w:val="none" w:sz="0" w:space="0" w:color="auto" w:frame="1"/>
        </w:rPr>
        <w:t>Appropriation Act (No. 1) 2024-25</w:t>
      </w:r>
      <w:r w:rsidRPr="004F6288">
        <w:rPr>
          <w:rFonts w:ascii="Arial" w:hAnsi="Arial" w:cs="Arial"/>
          <w:color w:val="000000"/>
          <w:szCs w:val="16"/>
          <w:bdr w:val="none" w:sz="0" w:space="0" w:color="auto" w:frame="1"/>
        </w:rPr>
        <w:t xml:space="preserve"> and Appropriation Bill (No. 3) 2024-25.</w:t>
      </w:r>
    </w:p>
    <w:p w14:paraId="59209BCF" w14:textId="77777777" w:rsidR="00C73EAA" w:rsidRDefault="006C2E6D" w:rsidP="00C73EAA">
      <w:pPr>
        <w:keepLines w:val="0"/>
        <w:numPr>
          <w:ilvl w:val="0"/>
          <w:numId w:val="22"/>
        </w:numPr>
        <w:spacing w:after="0" w:line="240" w:lineRule="auto"/>
        <w:ind w:left="284" w:hanging="284"/>
        <w:rPr>
          <w:rFonts w:ascii="Arial" w:hAnsi="Arial" w:cs="Arial"/>
          <w:color w:val="000000"/>
          <w:sz w:val="16"/>
          <w:szCs w:val="16"/>
        </w:rPr>
      </w:pPr>
      <w:r w:rsidRPr="00E82E8D">
        <w:rPr>
          <w:rFonts w:ascii="Arial" w:hAnsi="Arial" w:cs="Arial"/>
          <w:color w:val="000000"/>
          <w:sz w:val="16"/>
          <w:szCs w:val="16"/>
        </w:rPr>
        <w:t xml:space="preserve">Commonwealth cash contributions for Reasonable and Necessary Support for Participants </w:t>
      </w:r>
      <w:r w:rsidRPr="001A1128">
        <w:rPr>
          <w:rFonts w:ascii="Arial" w:hAnsi="Arial" w:cs="Arial"/>
          <w:color w:val="000000"/>
          <w:sz w:val="16"/>
          <w:szCs w:val="16"/>
        </w:rPr>
        <w:t>and Community Inclusion and Capacity Development Grants programs</w:t>
      </w:r>
      <w:r>
        <w:rPr>
          <w:rFonts w:ascii="Arial" w:hAnsi="Arial" w:cs="Arial"/>
          <w:color w:val="000000"/>
          <w:sz w:val="16"/>
          <w:szCs w:val="16"/>
        </w:rPr>
        <w:t>.</w:t>
      </w:r>
    </w:p>
    <w:p w14:paraId="53063A2D" w14:textId="77777777" w:rsidR="00C73EAA" w:rsidRDefault="006C2E6D" w:rsidP="00C73EAA">
      <w:pPr>
        <w:keepLines w:val="0"/>
        <w:numPr>
          <w:ilvl w:val="0"/>
          <w:numId w:val="22"/>
        </w:numPr>
        <w:spacing w:after="0" w:line="240" w:lineRule="auto"/>
        <w:ind w:left="284" w:hanging="284"/>
        <w:rPr>
          <w:rFonts w:ascii="Arial" w:hAnsi="Arial" w:cs="Arial"/>
          <w:color w:val="000000"/>
          <w:sz w:val="16"/>
          <w:szCs w:val="16"/>
        </w:rPr>
      </w:pPr>
      <w:r w:rsidRPr="004F6288">
        <w:rPr>
          <w:rFonts w:ascii="Arial" w:hAnsi="Arial" w:cs="Arial"/>
          <w:color w:val="000000"/>
          <w:sz w:val="16"/>
          <w:szCs w:val="16"/>
        </w:rPr>
        <w:t>Services provided in-kind to participants on behalf of the Australian Government and/or</w:t>
      </w:r>
      <w:r>
        <w:rPr>
          <w:rFonts w:ascii="Arial" w:hAnsi="Arial" w:cs="Arial"/>
          <w:color w:val="000000"/>
          <w:sz w:val="16"/>
          <w:szCs w:val="16"/>
        </w:rPr>
        <w:t xml:space="preserve"> state and territory governments.</w:t>
      </w:r>
    </w:p>
    <w:p w14:paraId="30F2B25B" w14:textId="77777777" w:rsidR="00C73EAA" w:rsidRPr="00C47D6F" w:rsidRDefault="006C2E6D" w:rsidP="00C73EAA">
      <w:pPr>
        <w:keepLines w:val="0"/>
        <w:numPr>
          <w:ilvl w:val="0"/>
          <w:numId w:val="22"/>
        </w:numPr>
        <w:spacing w:after="0" w:line="240" w:lineRule="auto"/>
        <w:ind w:left="284" w:hanging="284"/>
        <w:rPr>
          <w:rFonts w:ascii="Arial" w:hAnsi="Arial" w:cs="Arial"/>
          <w:color w:val="000000"/>
          <w:sz w:val="16"/>
          <w:szCs w:val="16"/>
        </w:rPr>
      </w:pPr>
      <w:r w:rsidRPr="00E82E8D">
        <w:rPr>
          <w:rFonts w:ascii="Arial" w:hAnsi="Arial" w:cs="Arial"/>
          <w:sz w:val="16"/>
          <w:szCs w:val="16"/>
        </w:rPr>
        <w:t>Rental income, Gain on Lease Disposal, Proceeds from sale of Infrastructure, plant and equipment, Other non-taxation revenue</w:t>
      </w:r>
      <w:r>
        <w:rPr>
          <w:rFonts w:ascii="Arial" w:hAnsi="Arial" w:cs="Arial"/>
          <w:sz w:val="16"/>
          <w:szCs w:val="16"/>
        </w:rPr>
        <w:t>.</w:t>
      </w:r>
    </w:p>
    <w:p w14:paraId="69B11703" w14:textId="77777777" w:rsidR="00B00D40" w:rsidRDefault="006C2E6D" w:rsidP="00C73EAA">
      <w:pPr>
        <w:keepLines w:val="0"/>
        <w:numPr>
          <w:ilvl w:val="0"/>
          <w:numId w:val="22"/>
        </w:numPr>
        <w:spacing w:after="0" w:line="240" w:lineRule="auto"/>
        <w:ind w:left="284" w:hanging="284"/>
        <w:rPr>
          <w:rFonts w:ascii="Arial" w:hAnsi="Arial" w:cs="Arial"/>
          <w:sz w:val="16"/>
          <w:szCs w:val="16"/>
        </w:rPr>
      </w:pPr>
      <w:r>
        <w:rPr>
          <w:rFonts w:ascii="Arial" w:hAnsi="Arial" w:cs="Arial"/>
          <w:sz w:val="16"/>
          <w:szCs w:val="16"/>
        </w:rPr>
        <w:t>2024-25 ASL estimate includes anticipated recruitment activity supporting the implementation of the Strategic Commissioning Framework.</w:t>
      </w:r>
    </w:p>
    <w:p w14:paraId="49CCB2A5" w14:textId="77777777" w:rsidR="00B00D40" w:rsidRDefault="006C2E6D">
      <w:pPr>
        <w:keepLines w:val="0"/>
        <w:spacing w:after="200" w:line="276" w:lineRule="auto"/>
        <w:jc w:val="left"/>
        <w:rPr>
          <w:rFonts w:ascii="Arial" w:hAnsi="Arial" w:cs="Arial"/>
          <w:sz w:val="16"/>
          <w:szCs w:val="16"/>
        </w:rPr>
      </w:pPr>
      <w:r>
        <w:rPr>
          <w:rFonts w:ascii="Arial" w:hAnsi="Arial" w:cs="Arial"/>
          <w:sz w:val="16"/>
          <w:szCs w:val="16"/>
        </w:rPr>
        <w:br w:type="page"/>
      </w:r>
    </w:p>
    <w:p w14:paraId="4CEE34A4" w14:textId="77777777" w:rsidR="00B00D40" w:rsidRDefault="006C2E6D" w:rsidP="00B00D40">
      <w:pPr>
        <w:pStyle w:val="TableHeading"/>
        <w:keepLines/>
        <w:spacing w:before="0" w:after="0"/>
      </w:pPr>
      <w:r w:rsidRPr="007059A0">
        <w:t xml:space="preserve">Table 1.1: </w:t>
      </w:r>
      <w:r w:rsidRPr="007059A0">
        <w:rPr>
          <w:snapToGrid w:val="0"/>
        </w:rPr>
        <w:t>National Disability Insurance Agency</w:t>
      </w:r>
      <w:r w:rsidRPr="007059A0">
        <w:t xml:space="preserve"> resource statement – Additional </w:t>
      </w:r>
      <w:r>
        <w:t>e</w:t>
      </w:r>
      <w:r w:rsidRPr="007059A0">
        <w:t>stimates for 2024-25 as at February 2025</w:t>
      </w:r>
      <w:r>
        <w:t xml:space="preserve"> (continued)</w:t>
      </w:r>
    </w:p>
    <w:p w14:paraId="6966431B" w14:textId="77777777" w:rsidR="00B00D40" w:rsidRPr="00B00D40" w:rsidRDefault="00B00D40" w:rsidP="00B00D40">
      <w:pPr>
        <w:pStyle w:val="TableGraphic"/>
        <w:keepLines/>
        <w:jc w:val="both"/>
      </w:pPr>
    </w:p>
    <w:p w14:paraId="1329403F" w14:textId="77777777" w:rsidR="00B00D40" w:rsidRDefault="006C2E6D" w:rsidP="00B00D40">
      <w:pPr>
        <w:pStyle w:val="TableHeading"/>
        <w:keepLines/>
        <w:spacing w:before="0" w:after="0"/>
        <w:rPr>
          <w:sz w:val="19"/>
        </w:rPr>
      </w:pPr>
      <w:r w:rsidRPr="000D1D87">
        <w:rPr>
          <w:sz w:val="19"/>
        </w:rPr>
        <w:t>Third party payments from and on behalf of other entities</w:t>
      </w:r>
    </w:p>
    <w:tbl>
      <w:tblPr>
        <w:tblStyle w:val="CDMRange2"/>
        <w:tblW w:w="7680" w:type="dxa"/>
        <w:tblLayout w:type="fixed"/>
        <w:tblCellMar>
          <w:top w:w="11" w:type="dxa"/>
          <w:bottom w:w="11" w:type="dxa"/>
        </w:tblCellMar>
        <w:tblLook w:val="0620" w:firstRow="1" w:lastRow="0" w:firstColumn="0" w:lastColumn="0" w:noHBand="1" w:noVBand="1"/>
      </w:tblPr>
      <w:tblGrid>
        <w:gridCol w:w="3420"/>
        <w:gridCol w:w="1065"/>
        <w:gridCol w:w="1065"/>
        <w:gridCol w:w="1065"/>
        <w:gridCol w:w="1065"/>
      </w:tblGrid>
      <w:tr w:rsidR="00DD3F55" w14:paraId="6A42DBDE" w14:textId="77777777" w:rsidTr="0042165F">
        <w:tc>
          <w:tcPr>
            <w:tcW w:w="3420" w:type="dxa"/>
            <w:tcBorders>
              <w:top w:val="dotted" w:sz="2" w:space="0" w:color="000000"/>
              <w:left w:val="nil"/>
              <w:bottom w:val="nil"/>
              <w:right w:val="nil"/>
              <w:tl2br w:val="nil"/>
              <w:tr2bl w:val="nil"/>
            </w:tcBorders>
            <w:shd w:val="clear" w:color="auto" w:fill="auto"/>
            <w:tcMar>
              <w:left w:w="0" w:type="dxa"/>
              <w:right w:w="0" w:type="dxa"/>
            </w:tcMar>
            <w:vAlign w:val="center"/>
          </w:tcPr>
          <w:p w14:paraId="309277C5" w14:textId="77777777" w:rsidR="00DD3F55" w:rsidRDefault="00DD3F55">
            <w:pPr>
              <w:spacing w:after="0" w:line="240" w:lineRule="auto"/>
              <w:jc w:val="right"/>
              <w:rPr>
                <w:rFonts w:ascii="Arial" w:eastAsia="Arial" w:hAnsi="Arial" w:cs="Arial"/>
                <w:b/>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E0993F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07E24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124DFD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55138E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06A470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center"/>
          </w:tcPr>
          <w:p w14:paraId="21F9CD56" w14:textId="77777777" w:rsidR="00DD3F55" w:rsidRDefault="00DD3F55">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07470F1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4C1BD8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634F6D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791DC8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3F5880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center"/>
          </w:tcPr>
          <w:p w14:paraId="6D8E8B2B" w14:textId="77777777" w:rsidR="00DD3F55" w:rsidRDefault="00DD3F55">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107DEFD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4A6742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7661C8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205D88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435F0E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center"/>
          </w:tcPr>
          <w:p w14:paraId="414C052B" w14:textId="77777777" w:rsidR="00DD3F55" w:rsidRDefault="00DD3F55">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14:paraId="1C6F2A8D" w14:textId="77777777" w:rsidR="00DD3F55" w:rsidRDefault="00DD3F55">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6FC01439"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36D4C6F8"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1BE1E0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41556D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center"/>
          </w:tcPr>
          <w:p w14:paraId="30B3828D" w14:textId="77777777" w:rsidR="00DD3F55" w:rsidRDefault="00DD3F55">
            <w:pPr>
              <w:spacing w:after="0" w:line="240" w:lineRule="auto"/>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71A41D0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3FF9C2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6B943F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315913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9D589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0" w:type="dxa"/>
              <w:right w:w="0" w:type="dxa"/>
            </w:tcMar>
            <w:vAlign w:val="center"/>
          </w:tcPr>
          <w:p w14:paraId="054B400E" w14:textId="77777777" w:rsidR="00DD3F55" w:rsidRDefault="00DD3F55">
            <w:pPr>
              <w:spacing w:after="0" w:line="240" w:lineRule="auto"/>
              <w:jc w:val="righ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2E51C9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A86E6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43E3E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2F205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712CE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bottom"/>
          </w:tcPr>
          <w:p w14:paraId="4FFE444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w:t>
            </w:r>
          </w:p>
          <w:p w14:paraId="688EE3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w:t>
            </w: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CB532C3"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E6943B8"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757E4BB"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EE8936" w14:textId="77777777" w:rsidR="00DD3F55" w:rsidRDefault="00DD3F55">
            <w:pPr>
              <w:spacing w:after="0" w:line="240" w:lineRule="auto"/>
              <w:jc w:val="right"/>
              <w:rPr>
                <w:rFonts w:ascii="Arial" w:eastAsia="Arial" w:hAnsi="Arial" w:cs="Arial"/>
                <w:color w:val="000000"/>
                <w:sz w:val="16"/>
              </w:rPr>
            </w:pPr>
          </w:p>
        </w:tc>
      </w:tr>
      <w:tr w:rsidR="00DD3F55" w14:paraId="4A375A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3777EF7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Australian National Audit Office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0F297B4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762</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56BE3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70D58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6071E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113D3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489106C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EBDFE5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10,093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9D27D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12,110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B27B4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D5140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12,277</w:t>
            </w:r>
          </w:p>
        </w:tc>
      </w:tr>
      <w:tr w:rsidR="00DD3F55" w14:paraId="58CC5F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20A86A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Attorney-General's Department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80A57A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FD2D4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636C8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EACDD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C1160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3367DF3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2EA811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13,927</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696645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19,296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37EDE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051BF1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19,457</w:t>
            </w:r>
          </w:p>
        </w:tc>
      </w:tr>
      <w:tr w:rsidR="00DD3F55" w14:paraId="3CA410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61C1B5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F5909C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324,542</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5DA18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320,608</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AE7D9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6,034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B8A1D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326,642</w:t>
            </w:r>
          </w:p>
        </w:tc>
      </w:tr>
      <w:tr w:rsidR="00DD3F55" w14:paraId="21F0BC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220" w:type="dxa"/>
              <w:right w:w="40" w:type="dxa"/>
            </w:tcMar>
            <w:vAlign w:val="bottom"/>
          </w:tcPr>
          <w:p w14:paraId="7D0FC48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60F477F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636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DAB2C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ADCC8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12F37C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920136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auto" w:fill="auto"/>
            <w:tcMar>
              <w:left w:w="220" w:type="dxa"/>
              <w:right w:w="40" w:type="dxa"/>
            </w:tcMar>
            <w:vAlign w:val="bottom"/>
          </w:tcPr>
          <w:p w14:paraId="2B8792C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16F71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60,750</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1237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23,507</w:t>
            </w:r>
          </w:p>
        </w:tc>
        <w:tc>
          <w:tcPr>
            <w:tcW w:w="10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F746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9,730</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D62FA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33,237</w:t>
            </w:r>
          </w:p>
        </w:tc>
      </w:tr>
    </w:tbl>
    <w:p w14:paraId="6E94225D" w14:textId="77777777" w:rsidR="00301CC1" w:rsidRDefault="006C2E6D" w:rsidP="00301CC1">
      <w:pPr>
        <w:pStyle w:val="FootnoteText"/>
        <w:spacing w:after="0"/>
        <w:ind w:left="142" w:hanging="142"/>
        <w:jc w:val="both"/>
        <w:rPr>
          <w:rFonts w:ascii="Arial" w:hAnsi="Arial" w:cs="Arial"/>
          <w:szCs w:val="16"/>
          <w:bdr w:val="none" w:sz="0" w:space="0" w:color="auto" w:frame="1"/>
        </w:rPr>
      </w:pPr>
      <w:r w:rsidRPr="00CA0966">
        <w:rPr>
          <w:rFonts w:ascii="Arial" w:hAnsi="Arial" w:cs="Arial"/>
          <w:szCs w:val="16"/>
          <w:bdr w:val="none" w:sz="0" w:space="0" w:color="auto" w:frame="1"/>
        </w:rPr>
        <w:t>Prepared on a resourcing (i.e. appropriations available) basis.</w:t>
      </w:r>
    </w:p>
    <w:p w14:paraId="43F7377B" w14:textId="77777777" w:rsidR="00301CC1" w:rsidRDefault="006C2E6D" w:rsidP="00301CC1">
      <w:pPr>
        <w:pStyle w:val="FootnoteText"/>
        <w:spacing w:after="0"/>
        <w:ind w:left="142" w:hanging="142"/>
        <w:jc w:val="both"/>
        <w:rPr>
          <w:rFonts w:ascii="Arial" w:hAnsi="Arial" w:cs="Arial"/>
          <w:szCs w:val="16"/>
          <w:bdr w:val="none" w:sz="0" w:space="0" w:color="auto" w:frame="1"/>
        </w:rPr>
      </w:pPr>
      <w:r w:rsidRPr="00EF2F68">
        <w:rPr>
          <w:rFonts w:ascii="Arial" w:hAnsi="Arial" w:cs="Arial"/>
          <w:szCs w:val="16"/>
          <w:bdr w:val="none" w:sz="0" w:space="0" w:color="auto" w:frame="1"/>
        </w:rPr>
        <w:t>All figures shown above are GST exclusive – these may not match figures in the cash flow statement.</w:t>
      </w:r>
    </w:p>
    <w:p w14:paraId="03704287" w14:textId="77777777" w:rsidR="003E027B" w:rsidRPr="009A7A4A" w:rsidRDefault="006C2E6D" w:rsidP="009A7A4A">
      <w:pPr>
        <w:pStyle w:val="Heading3"/>
        <w:keepNext/>
        <w:keepLines/>
        <w:pageBreakBefore/>
        <w:spacing w:before="0" w:after="240" w:line="240" w:lineRule="auto"/>
        <w:rPr>
          <w:bCs w:val="0"/>
          <w:szCs w:val="20"/>
          <w:lang w:eastAsia="en-AU"/>
        </w:rPr>
      </w:pPr>
      <w:bookmarkStart w:id="192" w:name="RG_MARKER_64384"/>
      <w:bookmarkStart w:id="193" w:name="RG_MARKER_64401"/>
      <w:bookmarkStart w:id="194" w:name="RG_MARKER_64732"/>
      <w:r w:rsidRPr="009A7A4A">
        <w:rPr>
          <w:bCs w:val="0"/>
          <w:szCs w:val="20"/>
          <w:lang w:eastAsia="en-AU"/>
        </w:rPr>
        <w:t>1.3</w:t>
      </w:r>
      <w:bookmarkEnd w:id="192"/>
      <w:bookmarkEnd w:id="193"/>
      <w:bookmarkEnd w:id="194"/>
      <w:r w:rsidRPr="009A7A4A">
        <w:rPr>
          <w:bCs w:val="0"/>
          <w:szCs w:val="20"/>
          <w:lang w:eastAsia="en-AU"/>
        </w:rPr>
        <w:tab/>
      </w:r>
      <w:r w:rsidR="009A7A4A" w:rsidRPr="009A7A4A">
        <w:rPr>
          <w:bCs w:val="0"/>
          <w:szCs w:val="20"/>
          <w:lang w:eastAsia="en-AU"/>
        </w:rPr>
        <w:t>Entity</w:t>
      </w:r>
      <w:r w:rsidRPr="009A7A4A">
        <w:rPr>
          <w:bCs w:val="0"/>
          <w:szCs w:val="20"/>
          <w:lang w:eastAsia="en-AU"/>
        </w:rPr>
        <w:t xml:space="preserve"> measures</w:t>
      </w:r>
    </w:p>
    <w:p w14:paraId="04B4F39D" w14:textId="77777777" w:rsidR="00E90720" w:rsidRPr="007019FE" w:rsidRDefault="006C2E6D" w:rsidP="004E23FC">
      <w:pPr>
        <w:spacing w:line="240" w:lineRule="auto"/>
        <w:rPr>
          <w:szCs w:val="19"/>
        </w:rPr>
      </w:pPr>
      <w:r w:rsidRPr="007019FE">
        <w:rPr>
          <w:sz w:val="19"/>
          <w:szCs w:val="19"/>
        </w:rPr>
        <w:t>Table 1.2 summarises new Government measures taken since the 2024-25 Budget. The</w:t>
      </w:r>
      <w:r w:rsidR="00EF44BD" w:rsidRPr="007019FE">
        <w:rPr>
          <w:sz w:val="19"/>
          <w:szCs w:val="19"/>
        </w:rPr>
        <w:t> </w:t>
      </w:r>
      <w:r w:rsidRPr="007019FE">
        <w:rPr>
          <w:sz w:val="19"/>
          <w:szCs w:val="19"/>
        </w:rPr>
        <w:t>table is split into receipt and payment measures, with the affected program identified.</w:t>
      </w:r>
    </w:p>
    <w:p w14:paraId="2CF274D9" w14:textId="77777777" w:rsidR="0080347F" w:rsidRPr="00723AD9" w:rsidRDefault="006C2E6D" w:rsidP="009A7A4A">
      <w:pPr>
        <w:pStyle w:val="TableHeading"/>
        <w:keepLines/>
        <w:spacing w:before="0" w:after="0"/>
      </w:pPr>
      <w:r w:rsidRPr="00723AD9">
        <w:t xml:space="preserve">Table 1.2: </w:t>
      </w:r>
      <w:r w:rsidRPr="00723AD9">
        <w:rPr>
          <w:snapToGrid w:val="0"/>
        </w:rPr>
        <w:t>National Disability Insurance Agency</w:t>
      </w:r>
      <w:r w:rsidRPr="00723AD9">
        <w:t xml:space="preserve"> 2024-25 measures since the Budget</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0EF31227" w14:textId="77777777" w:rsidTr="0042165F">
        <w:tc>
          <w:tcPr>
            <w:tcW w:w="343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6C79861E"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D1B0C3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1B028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14:paraId="3E1D92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0F81E4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bottom"/>
          </w:tcPr>
          <w:p w14:paraId="051843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DD3F55" w14:paraId="21DB61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0" w:type="dxa"/>
              <w:right w:w="0" w:type="dxa"/>
            </w:tcMar>
            <w:vAlign w:val="center"/>
          </w:tcPr>
          <w:p w14:paraId="1E0C0BFB"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14:paraId="4F345D4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6EC00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6DD25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CFAD6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2E0F73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682F1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7835BB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4074CD46"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F3D510"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441B076"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71B7D0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49941ED" w14:textId="77777777" w:rsidR="00DD3F55" w:rsidRDefault="00DD3F55">
            <w:pPr>
              <w:spacing w:after="0" w:line="240" w:lineRule="auto"/>
              <w:jc w:val="right"/>
              <w:rPr>
                <w:rFonts w:ascii="Arial" w:eastAsia="Arial" w:hAnsi="Arial" w:cs="Arial"/>
                <w:color w:val="000000"/>
                <w:sz w:val="16"/>
              </w:rPr>
            </w:pPr>
          </w:p>
        </w:tc>
      </w:tr>
      <w:tr w:rsidR="00DD3F55" w14:paraId="1A95C6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387D2A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Assistance for Recent Arrivals from Conflict </w:t>
            </w:r>
          </w:p>
          <w:p w14:paraId="34E378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Zones (a)</w:t>
            </w:r>
          </w:p>
        </w:tc>
        <w:tc>
          <w:tcPr>
            <w:tcW w:w="855" w:type="dxa"/>
            <w:tcBorders>
              <w:top w:val="nil"/>
              <w:left w:val="nil"/>
              <w:bottom w:val="nil"/>
              <w:right w:val="nil"/>
              <w:tl2br w:val="nil"/>
              <w:tr2bl w:val="nil"/>
            </w:tcBorders>
            <w:shd w:val="clear" w:color="auto" w:fill="auto"/>
            <w:tcMar>
              <w:left w:w="40" w:type="dxa"/>
              <w:right w:w="40" w:type="dxa"/>
            </w:tcMar>
          </w:tcPr>
          <w:p w14:paraId="15A0C92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4516AE1"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27E1CCB"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B237688"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A8710A1" w14:textId="77777777" w:rsidR="00DD3F55" w:rsidRDefault="00DD3F55">
            <w:pPr>
              <w:spacing w:after="0" w:line="240" w:lineRule="auto"/>
              <w:jc w:val="right"/>
              <w:rPr>
                <w:rFonts w:ascii="Arial" w:eastAsia="Arial" w:hAnsi="Arial" w:cs="Arial"/>
                <w:color w:val="000000"/>
                <w:sz w:val="16"/>
              </w:rPr>
            </w:pPr>
          </w:p>
        </w:tc>
      </w:tr>
      <w:tr w:rsidR="00DD3F55" w14:paraId="2A67B9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7EEA50E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E2EEA82"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8E784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4DD6A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D39A7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7D7BC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412B8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6852503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8DB39C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D442F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BEBBC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D9CBE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4,441</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1458B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4,619</w:t>
            </w:r>
          </w:p>
        </w:tc>
      </w:tr>
      <w:tr w:rsidR="00DD3F55" w14:paraId="5A0B90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2D42E11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9C31ECD"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D8195A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301</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F58341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D418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4,441</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4C44EB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4,619</w:t>
            </w:r>
          </w:p>
        </w:tc>
      </w:tr>
      <w:tr w:rsidR="00DD3F55" w14:paraId="0A29DE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08BA156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Government Response to the Disability Royal </w:t>
            </w:r>
          </w:p>
          <w:p w14:paraId="65D451C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Commission</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1D5344EC"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E87D998"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CB3571C"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721C488"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57D7CCF" w14:textId="77777777" w:rsidR="00DD3F55" w:rsidRDefault="00DD3F55">
            <w:pPr>
              <w:spacing w:after="0" w:line="240" w:lineRule="auto"/>
              <w:jc w:val="right"/>
              <w:rPr>
                <w:rFonts w:ascii="Arial" w:eastAsia="Arial" w:hAnsi="Arial" w:cs="Arial"/>
                <w:b/>
                <w:color w:val="000000"/>
                <w:sz w:val="16"/>
              </w:rPr>
            </w:pPr>
          </w:p>
        </w:tc>
      </w:tr>
      <w:tr w:rsidR="00DD3F55" w14:paraId="43E48A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033C468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A6B548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296BF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C4D9B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84F69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994FE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DB3CC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31A9E6C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E06E310"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941D2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D2DA6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B5DE2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BCCDF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4DE143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35C9F5D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FEA27F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0BA17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A3E4CA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30FE81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4481F3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33B057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5F81D5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National Disability Insurance Scheme </w:t>
            </w:r>
          </w:p>
          <w:p w14:paraId="2A8958B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Reform</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721CFF01"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6FAEB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08F7FB9"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23A7BC"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EE6B4BC" w14:textId="77777777" w:rsidR="00DD3F55" w:rsidRDefault="00DD3F55">
            <w:pPr>
              <w:spacing w:after="0" w:line="240" w:lineRule="auto"/>
              <w:jc w:val="right"/>
              <w:rPr>
                <w:rFonts w:ascii="Arial" w:eastAsia="Arial" w:hAnsi="Arial" w:cs="Arial"/>
                <w:color w:val="000000"/>
                <w:sz w:val="16"/>
              </w:rPr>
            </w:pPr>
          </w:p>
        </w:tc>
      </w:tr>
      <w:tr w:rsidR="00DD3F55" w14:paraId="062BC9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0F0D53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D3A130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7F862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EFA31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F59CC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2F6EE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90F5A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58E6F1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ED1BB5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F0D7F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3E246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785,770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B171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2,278</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4681C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FFEAE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6D023A6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9881A2E"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560FB3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491BEF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785,770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5842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2,278</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F945F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62B2DA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68695E2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D4DE831"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0D17A77"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F53F8D4"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37DAF6F" w14:textId="77777777" w:rsidR="00DD3F55" w:rsidRDefault="00DD3F55">
            <w:pPr>
              <w:spacing w:after="0" w:line="240" w:lineRule="auto"/>
              <w:jc w:val="right"/>
              <w:rPr>
                <w:rFonts w:ascii="Arial" w:eastAsia="Arial" w:hAnsi="Arial" w:cs="Arial"/>
                <w:b/>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7C02E09" w14:textId="77777777" w:rsidR="00DD3F55" w:rsidRDefault="00DD3F55">
            <w:pPr>
              <w:spacing w:after="0" w:line="240" w:lineRule="auto"/>
              <w:jc w:val="right"/>
              <w:rPr>
                <w:rFonts w:ascii="Arial" w:eastAsia="Arial" w:hAnsi="Arial" w:cs="Arial"/>
                <w:b/>
                <w:color w:val="000000"/>
                <w:sz w:val="16"/>
              </w:rPr>
            </w:pPr>
          </w:p>
        </w:tc>
      </w:tr>
      <w:tr w:rsidR="00DD3F55" w14:paraId="5EC18A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027DC1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D7BD4DA"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2A182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90D72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3F69E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71F81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8479B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220" w:type="dxa"/>
              <w:right w:w="40" w:type="dxa"/>
            </w:tcMar>
            <w:vAlign w:val="center"/>
          </w:tcPr>
          <w:p w14:paraId="41D807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79FE4DD"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C1BB6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E425E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789,657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31DF9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6,719</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FEDFE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4,619</w:t>
            </w:r>
          </w:p>
        </w:tc>
      </w:tr>
      <w:tr w:rsidR="00DD3F55" w14:paraId="7B6DDC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5E2C3F7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bottom"/>
          </w:tcPr>
          <w:p w14:paraId="628CCA72" w14:textId="77777777" w:rsidR="00DD3F55" w:rsidRDefault="00DD3F55">
            <w:pPr>
              <w:spacing w:after="0" w:line="240" w:lineRule="auto"/>
              <w:jc w:val="left"/>
              <w:rPr>
                <w:rFonts w:ascii="Arial" w:eastAsia="Arial" w:hAnsi="Arial" w:cs="Arial"/>
                <w:b/>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E3F53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301</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E61F92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789,657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A143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6,719</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89F1E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4,619</w:t>
            </w:r>
          </w:p>
        </w:tc>
      </w:tr>
    </w:tbl>
    <w:p w14:paraId="40B099D3" w14:textId="77777777" w:rsidR="00E90720" w:rsidRPr="004E23FC" w:rsidRDefault="006C2E6D" w:rsidP="00E90720">
      <w:pPr>
        <w:pStyle w:val="tableheading0"/>
        <w:jc w:val="both"/>
        <w:rPr>
          <w:b w:val="0"/>
          <w:sz w:val="16"/>
        </w:rPr>
      </w:pPr>
      <w:r w:rsidRPr="004E23FC">
        <w:rPr>
          <w:b w:val="0"/>
          <w:sz w:val="16"/>
        </w:rPr>
        <w:t>Prepared on a Government Finance Statistics (Underlying Cash) basis. Figures displayed as a negative (-) represent a decrease in funds and a positive (+) represent an increase in funds.</w:t>
      </w:r>
    </w:p>
    <w:p w14:paraId="520A1B94" w14:textId="77777777" w:rsidR="007019FE" w:rsidRDefault="006C2E6D" w:rsidP="007019FE">
      <w:pPr>
        <w:pStyle w:val="ListParagraph"/>
        <w:numPr>
          <w:ilvl w:val="0"/>
          <w:numId w:val="23"/>
        </w:numPr>
        <w:spacing w:after="0" w:line="240" w:lineRule="auto"/>
        <w:rPr>
          <w:rFonts w:eastAsia="Times New Roman"/>
          <w:szCs w:val="19"/>
          <w:lang w:val="en-AU"/>
        </w:rPr>
      </w:pPr>
      <w:r>
        <w:rPr>
          <w:rFonts w:ascii="Arial" w:eastAsia="Times New Roman" w:hAnsi="Arial"/>
          <w:sz w:val="16"/>
          <w:szCs w:val="16"/>
          <w:lang w:val="en-AU"/>
        </w:rPr>
        <w:t>The lead entity for the measure is the Department of Home Affairs. The full measure description and package details appear in the 2024-25 MYEFO under the Home Affairs portfolio</w:t>
      </w:r>
      <w:r w:rsidRPr="0041673C">
        <w:rPr>
          <w:rFonts w:ascii="Arial" w:eastAsia="Times New Roman" w:hAnsi="Arial"/>
          <w:sz w:val="16"/>
          <w:szCs w:val="16"/>
          <w:lang w:val="en-AU"/>
        </w:rPr>
        <w:t>.</w:t>
      </w:r>
    </w:p>
    <w:p w14:paraId="2E66EE40" w14:textId="77777777" w:rsidR="0026077D" w:rsidRPr="00D479FB" w:rsidRDefault="006C2E6D" w:rsidP="00D479FB">
      <w:pPr>
        <w:pStyle w:val="Heading3"/>
        <w:keepNext/>
        <w:keepLines/>
        <w:pageBreakBefore/>
        <w:spacing w:before="0" w:after="240" w:line="240" w:lineRule="auto"/>
        <w:rPr>
          <w:bCs w:val="0"/>
          <w:lang w:val="en-GB"/>
        </w:rPr>
      </w:pPr>
      <w:bookmarkStart w:id="195" w:name="RG_MARKER_64383"/>
      <w:bookmarkStart w:id="196" w:name="RG_MARKER_64477"/>
      <w:r>
        <w:rPr>
          <w:bCs w:val="0"/>
          <w:lang w:val="en-GB" w:eastAsia="en-AU"/>
        </w:rPr>
        <w:t>1.4</w:t>
      </w:r>
      <w:bookmarkEnd w:id="195"/>
      <w:bookmarkEnd w:id="196"/>
      <w:r w:rsidRPr="00D479FB">
        <w:rPr>
          <w:bCs w:val="0"/>
          <w:lang w:val="en-GB" w:eastAsia="en-AU"/>
        </w:rPr>
        <w:tab/>
        <w:t>Additional estimates, resourcing and variations to outcomes</w:t>
      </w:r>
    </w:p>
    <w:p w14:paraId="3DCED52E" w14:textId="77777777" w:rsidR="0026077D" w:rsidRPr="00A24A1F" w:rsidRDefault="006C2E6D" w:rsidP="00FE1214">
      <w:pPr>
        <w:keepLines w:val="0"/>
        <w:spacing w:line="240" w:lineRule="auto"/>
        <w:rPr>
          <w:rFonts w:eastAsia="Calibri" w:cs="Arial"/>
          <w:szCs w:val="19"/>
          <w:lang w:val="en-GB" w:eastAsia="en-US"/>
        </w:rPr>
      </w:pPr>
      <w:r w:rsidRPr="00A24A1F">
        <w:rPr>
          <w:rFonts w:eastAsia="Calibri" w:cs="Arial"/>
          <w:sz w:val="19"/>
          <w:szCs w:val="19"/>
          <w:lang w:val="en-GB" w:eastAsia="en-US"/>
        </w:rPr>
        <w:t xml:space="preserve">The following table details the changes to the resourcing for </w:t>
      </w:r>
      <w:r>
        <w:rPr>
          <w:rFonts w:eastAsia="Calibri" w:cs="Arial"/>
          <w:sz w:val="19"/>
          <w:szCs w:val="19"/>
          <w:lang w:val="en-GB" w:eastAsia="en-US"/>
        </w:rPr>
        <w:t xml:space="preserve">the </w:t>
      </w:r>
      <w:r>
        <w:rPr>
          <w:rFonts w:eastAsia="Calibri" w:cs="Arial"/>
          <w:snapToGrid w:val="0"/>
          <w:sz w:val="19"/>
          <w:szCs w:val="19"/>
          <w:lang w:val="en-US" w:eastAsia="en-US"/>
        </w:rPr>
        <w:t xml:space="preserve">NDIA </w:t>
      </w:r>
      <w:r w:rsidRPr="00A24A1F">
        <w:rPr>
          <w:rFonts w:eastAsia="Calibri" w:cs="Arial"/>
          <w:sz w:val="19"/>
          <w:szCs w:val="19"/>
          <w:lang w:val="en-GB" w:eastAsia="en-US"/>
        </w:rPr>
        <w:t>at Additional E</w:t>
      </w:r>
      <w:r>
        <w:rPr>
          <w:rFonts w:eastAsia="Calibri" w:cs="Arial"/>
          <w:sz w:val="19"/>
          <w:szCs w:val="19"/>
          <w:lang w:val="en-GB" w:eastAsia="en-US"/>
        </w:rPr>
        <w:t xml:space="preserve">stimates </w:t>
      </w:r>
      <w:r w:rsidRPr="00A24A1F">
        <w:rPr>
          <w:rFonts w:eastAsia="Calibri" w:cs="Arial"/>
          <w:sz w:val="19"/>
          <w:szCs w:val="19"/>
          <w:lang w:val="en-GB" w:eastAsia="en-US"/>
        </w:rPr>
        <w:t>by outcome. Table 1.3 details the Additional Estimates resulting from new measures and other variations since the 2024-25 Budget in Appropriation Bill No. 3</w:t>
      </w:r>
      <w:r>
        <w:rPr>
          <w:rFonts w:eastAsia="Calibri" w:cs="Arial"/>
          <w:sz w:val="19"/>
          <w:szCs w:val="19"/>
          <w:lang w:val="en-GB" w:eastAsia="en-US"/>
        </w:rPr>
        <w:t xml:space="preserve"> and 4</w:t>
      </w:r>
      <w:r w:rsidRPr="00A24A1F">
        <w:rPr>
          <w:rFonts w:eastAsia="Calibri" w:cs="Arial"/>
          <w:sz w:val="19"/>
          <w:szCs w:val="19"/>
          <w:lang w:val="en-GB" w:eastAsia="en-US"/>
        </w:rPr>
        <w:t xml:space="preserve">. </w:t>
      </w:r>
    </w:p>
    <w:p w14:paraId="42D52DF0" w14:textId="77777777" w:rsidR="00C371EE" w:rsidRDefault="006C2E6D" w:rsidP="00D479FB">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the </w:t>
      </w:r>
    </w:p>
    <w:p w14:paraId="07501D11" w14:textId="77777777" w:rsidR="00D86095" w:rsidRDefault="006C2E6D" w:rsidP="00D479FB">
      <w:pPr>
        <w:pStyle w:val="TableHeading"/>
        <w:keepLines/>
        <w:spacing w:before="0" w:after="0"/>
        <w:rPr>
          <w:rFonts w:eastAsia="Calibri"/>
          <w:szCs w:val="22"/>
          <w:lang w:val="en-GB" w:eastAsia="en-US"/>
        </w:rPr>
      </w:pPr>
      <w:r>
        <w:rPr>
          <w:rFonts w:eastAsia="Calibri" w:cs="Arial"/>
          <w:szCs w:val="22"/>
          <w:lang w:val="en-GB" w:eastAsia="en-US"/>
        </w:rPr>
        <w:t>2024-25</w:t>
      </w:r>
      <w:r w:rsidRPr="0026077D">
        <w:rPr>
          <w:rFonts w:eastAsia="Calibri" w:cs="Arial"/>
          <w:szCs w:val="22"/>
          <w:lang w:val="en-GB" w:eastAsia="en-US"/>
        </w:rPr>
        <w:t xml:space="preserve"> Budget</w:t>
      </w:r>
      <w:r>
        <w:rPr>
          <w:rFonts w:eastAsia="Calibri" w:cs="Arial"/>
          <w:szCs w:val="22"/>
          <w:lang w:val="en-GB" w:eastAsia="en-US"/>
        </w:rPr>
        <w:t xml:space="preserve"> (a)</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1963ED49" w14:textId="77777777" w:rsidTr="0042165F">
        <w:tc>
          <w:tcPr>
            <w:tcW w:w="3435" w:type="dxa"/>
            <w:tcBorders>
              <w:top w:val="dotted" w:sz="2" w:space="0" w:color="000000"/>
              <w:left w:val="nil"/>
              <w:bottom w:val="nil"/>
              <w:right w:val="nil"/>
              <w:tl2br w:val="nil"/>
              <w:tr2bl w:val="nil"/>
            </w:tcBorders>
            <w:shd w:val="clear" w:color="auto" w:fill="auto"/>
            <w:noWrap/>
            <w:tcMar>
              <w:left w:w="0" w:type="dxa"/>
              <w:right w:w="0" w:type="dxa"/>
            </w:tcMar>
          </w:tcPr>
          <w:p w14:paraId="2777D69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3B70284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tcPr>
          <w:p w14:paraId="58C652A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4B5DE49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6C16CAA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4169F83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299FE8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tcPr>
          <w:p w14:paraId="2992CFC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003AD3DA"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tcPr>
          <w:p w14:paraId="6BDE06A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3FB1C77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223E6BF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4FC091A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4D60BD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tcPr>
          <w:p w14:paraId="76B3622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C97644" w14:textId="77777777" w:rsidR="00DD3F55" w:rsidRDefault="00DD3F55">
            <w:pPr>
              <w:keepLines w:val="0"/>
              <w:spacing w:after="0" w:line="240" w:lineRule="auto"/>
              <w:jc w:val="center"/>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DCAF18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A0DEA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8A640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2CB67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91EAD4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14:paraId="1343B8C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813BF4C"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89E91C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64AC6C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DB95B99"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FBCE1A"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393CF2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tcPr>
          <w:p w14:paraId="78E9B9C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98A053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EF66EF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F0CA43F"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305D18A"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1446E0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2CFFD9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14:paraId="7222C18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Assistance for Recent Arrivals from </w:t>
            </w:r>
          </w:p>
          <w:p w14:paraId="3A67F51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Conflict Zones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1318BE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4D0168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DFBE53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395827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9B9EE8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w:t>
            </w:r>
          </w:p>
        </w:tc>
      </w:tr>
      <w:tr w:rsidR="00DD3F55" w14:paraId="44EBDC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14:paraId="6E4EA3A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Disability Insurance Scheme</w:t>
            </w:r>
          </w:p>
          <w:p w14:paraId="59E832E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Reform</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BF5927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700FB8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61,629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BBE667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834,384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26F0B0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906CCC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2F7495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tcPr>
          <w:p w14:paraId="277E54AF"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483840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46C10A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C88F6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932DC2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F34ADA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26E6B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tcPr>
          <w:p w14:paraId="53C6899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02995C05"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06BF07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7F4544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3530DB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4,575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44266C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1,420</w:t>
            </w:r>
          </w:p>
        </w:tc>
      </w:tr>
      <w:tr w:rsidR="00DD3F55" w14:paraId="310A13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tcPr>
          <w:p w14:paraId="112CC94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E31F05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CDF4EF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DE54DA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0E08CB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82C69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6CFD1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tcPr>
          <w:p w14:paraId="6AA4BF1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Blended Payments Trial - transfer from Department of Social Services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D437F0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1.2 </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16C95F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C30D7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E745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56824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48A791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tcPr>
          <w:p w14:paraId="6DA320E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263184D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4C15CE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9160A5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62,229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97B88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833,665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8F9FE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7,007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F596D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1,613</w:t>
            </w:r>
          </w:p>
        </w:tc>
      </w:tr>
      <w:tr w:rsidR="00DD3F55" w14:paraId="0F1B6C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5F76E06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6E8C75B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1D8D99B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4EFB6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62,229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0EF31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833,665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91537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7,007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3BAAF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1,613</w:t>
            </w:r>
          </w:p>
        </w:tc>
      </w:tr>
    </w:tbl>
    <w:p w14:paraId="2A2113E1" w14:textId="77777777" w:rsidR="00753F53" w:rsidRDefault="006C2E6D" w:rsidP="00753F53">
      <w:pPr>
        <w:pStyle w:val="tableheading0"/>
        <w:jc w:val="both"/>
        <w:rPr>
          <w:b w:val="0"/>
          <w:sz w:val="16"/>
        </w:rPr>
      </w:pPr>
      <w:r>
        <w:rPr>
          <w:b w:val="0"/>
          <w:sz w:val="16"/>
        </w:rPr>
        <w:t>Prepared on a resourcing (i.e. appropriations available) basis.</w:t>
      </w:r>
    </w:p>
    <w:p w14:paraId="5204555C" w14:textId="77777777" w:rsidR="00A24A1F" w:rsidRPr="00753F53" w:rsidRDefault="006C2E6D" w:rsidP="00753F53">
      <w:pPr>
        <w:pStyle w:val="tableheading0"/>
        <w:numPr>
          <w:ilvl w:val="0"/>
          <w:numId w:val="24"/>
        </w:numPr>
        <w:jc w:val="both"/>
        <w:rPr>
          <w:b w:val="0"/>
          <w:sz w:val="16"/>
        </w:rPr>
      </w:pPr>
      <w:r w:rsidRPr="00753F53">
        <w:rPr>
          <w:b w:val="0"/>
          <w:sz w:val="16"/>
          <w:szCs w:val="16"/>
        </w:rPr>
        <w:t>Unless otherwise noted, the full measure description and details appear in the 202</w:t>
      </w:r>
      <w:r>
        <w:rPr>
          <w:b w:val="0"/>
          <w:sz w:val="16"/>
          <w:szCs w:val="16"/>
        </w:rPr>
        <w:t>4</w:t>
      </w:r>
      <w:r w:rsidRPr="00753F53">
        <w:rPr>
          <w:b w:val="0"/>
          <w:sz w:val="16"/>
          <w:szCs w:val="16"/>
        </w:rPr>
        <w:t>-2</w:t>
      </w:r>
      <w:r>
        <w:rPr>
          <w:b w:val="0"/>
          <w:sz w:val="16"/>
          <w:szCs w:val="16"/>
        </w:rPr>
        <w:t>5</w:t>
      </w:r>
      <w:r w:rsidRPr="00753F53">
        <w:rPr>
          <w:b w:val="0"/>
          <w:sz w:val="16"/>
          <w:szCs w:val="16"/>
        </w:rPr>
        <w:t xml:space="preserve"> MYEFO under the relevant portfolio, as detailed in Table 1.2.</w:t>
      </w:r>
    </w:p>
    <w:p w14:paraId="0B4B9439" w14:textId="77777777" w:rsidR="00A24A1F" w:rsidRPr="00753F53" w:rsidRDefault="00A24A1F" w:rsidP="00EE09A3">
      <w:pPr>
        <w:pStyle w:val="tableheading0"/>
        <w:jc w:val="both"/>
        <w:rPr>
          <w:b w:val="0"/>
          <w:sz w:val="16"/>
        </w:rPr>
      </w:pPr>
    </w:p>
    <w:p w14:paraId="6D821476" w14:textId="77777777" w:rsidR="00EE09A3" w:rsidRDefault="00EE09A3" w:rsidP="00EE09A3">
      <w:pPr>
        <w:pStyle w:val="tableheading0"/>
        <w:jc w:val="both"/>
        <w:rPr>
          <w:b w:val="0"/>
          <w:sz w:val="16"/>
        </w:rPr>
      </w:pPr>
    </w:p>
    <w:p w14:paraId="73B2E43F" w14:textId="77777777" w:rsidR="00E01CFA" w:rsidRPr="00071DCF" w:rsidRDefault="006C2E6D" w:rsidP="00071DCF">
      <w:pPr>
        <w:pStyle w:val="Heading3"/>
        <w:keepNext/>
        <w:keepLines/>
        <w:pageBreakBefore/>
        <w:spacing w:before="0" w:after="240" w:line="240" w:lineRule="auto"/>
        <w:rPr>
          <w:bCs w:val="0"/>
          <w:lang w:val="en-GB"/>
        </w:rPr>
      </w:pPr>
      <w:bookmarkStart w:id="197" w:name="RG_MARKER_64382"/>
      <w:bookmarkStart w:id="198" w:name="RG_MARKER_64663"/>
      <w:r>
        <w:rPr>
          <w:bCs w:val="0"/>
          <w:lang w:val="en-GB" w:eastAsia="en-AU"/>
        </w:rPr>
        <w:t>1.5</w:t>
      </w:r>
      <w:bookmarkEnd w:id="197"/>
      <w:bookmarkEnd w:id="198"/>
      <w:r w:rsidR="005E6D68" w:rsidRPr="00071DCF">
        <w:rPr>
          <w:bCs w:val="0"/>
          <w:lang w:val="en-GB" w:eastAsia="en-AU"/>
        </w:rPr>
        <w:tab/>
        <w:t>Breakdown of additional estimates by appropriation bill</w:t>
      </w:r>
    </w:p>
    <w:p w14:paraId="30EB2FBC" w14:textId="77777777" w:rsidR="008B0227" w:rsidRPr="007222DF" w:rsidRDefault="006C2E6D" w:rsidP="008B0227">
      <w:pPr>
        <w:keepLines w:val="0"/>
        <w:spacing w:after="200" w:line="276" w:lineRule="auto"/>
        <w:jc w:val="left"/>
        <w:rPr>
          <w:rFonts w:eastAsia="Calibri" w:cs="Arial"/>
          <w:sz w:val="19"/>
          <w:szCs w:val="19"/>
          <w:lang w:val="en-US" w:eastAsia="en-US"/>
        </w:rPr>
      </w:pPr>
      <w:r w:rsidRPr="007222DF">
        <w:rPr>
          <w:rFonts w:eastAsia="Calibri" w:cs="Arial"/>
          <w:sz w:val="19"/>
          <w:szCs w:val="19"/>
          <w:lang w:val="en-US" w:eastAsia="en-US"/>
        </w:rPr>
        <w:t xml:space="preserve">The following tables detail the Additional Estimates sought for the NDIA through Appropriation Bill No. 3. </w:t>
      </w:r>
    </w:p>
    <w:p w14:paraId="49931A09" w14:textId="77777777" w:rsidR="00D86095" w:rsidRDefault="006C2E6D" w:rsidP="00071DCF">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 2024-25</w:t>
      </w:r>
    </w:p>
    <w:tbl>
      <w:tblPr>
        <w:tblStyle w:val="CDMRange1"/>
        <w:tblW w:w="7755" w:type="dxa"/>
        <w:tblLayout w:type="fixed"/>
        <w:tblCellMar>
          <w:top w:w="11" w:type="dxa"/>
          <w:bottom w:w="11" w:type="dxa"/>
        </w:tblCellMar>
        <w:tblLook w:val="0620" w:firstRow="1" w:lastRow="0" w:firstColumn="0" w:lastColumn="0" w:noHBand="1" w:noVBand="1"/>
      </w:tblPr>
      <w:tblGrid>
        <w:gridCol w:w="3105"/>
        <w:gridCol w:w="930"/>
        <w:gridCol w:w="930"/>
        <w:gridCol w:w="930"/>
        <w:gridCol w:w="930"/>
        <w:gridCol w:w="930"/>
      </w:tblGrid>
      <w:tr w:rsidR="00DD3F55" w14:paraId="78FF255A" w14:textId="77777777" w:rsidTr="0042165F">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5AA3D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4F4C170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351CD3B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2DF301B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5E95114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17C4EE8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DD3F55" w14:paraId="255DF7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6F48E10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40" w:type="dxa"/>
              <w:right w:w="40" w:type="dxa"/>
            </w:tcMar>
            <w:vAlign w:val="center"/>
          </w:tcPr>
          <w:p w14:paraId="59ECF88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7307DF3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100AF7F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14:paraId="0FD8184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14:paraId="70270E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067108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20E1200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77970888"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782F2EA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451CE5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00AF7BA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67280C6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0586ED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3958C72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DCA75E"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0D7B3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3CE46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813A4E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4A9149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63A42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20" w:type="dxa"/>
              <w:right w:w="40" w:type="dxa"/>
            </w:tcMar>
            <w:vAlign w:val="center"/>
          </w:tcPr>
          <w:p w14:paraId="245D6CE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27797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6B8FC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2,190,431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771B4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2,252,660</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15D90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62,229</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D82992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7224E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54081D5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5A90A2"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6B849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2,190,431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CBA59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2,252,660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9BBBC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62,229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7F0CF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634DD9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tcMar>
              <w:left w:w="40" w:type="dxa"/>
              <w:right w:w="40" w:type="dxa"/>
            </w:tcMar>
            <w:vAlign w:val="bottom"/>
          </w:tcPr>
          <w:p w14:paraId="7A24CA0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68628F"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9A024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2,190,431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575C0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2,252,660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715AF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62,229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3BBB64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3CAE4226" w14:textId="77777777" w:rsidR="00B12EB2" w:rsidRPr="00E437AC" w:rsidRDefault="006C2E6D" w:rsidP="007222DF">
      <w:pPr>
        <w:keepLines w:val="0"/>
        <w:spacing w:after="200" w:line="276" w:lineRule="auto"/>
        <w:jc w:val="left"/>
        <w:rPr>
          <w:rFonts w:ascii="Arial" w:eastAsia="Calibri" w:hAnsi="Arial" w:cs="Arial"/>
          <w:sz w:val="16"/>
          <w:szCs w:val="16"/>
          <w:lang w:val="en-US" w:eastAsia="en-US"/>
        </w:rPr>
      </w:pPr>
      <w:r w:rsidRPr="00E437AC">
        <w:rPr>
          <w:rFonts w:ascii="Arial" w:eastAsia="Calibri" w:hAnsi="Arial" w:cs="Arial"/>
          <w:sz w:val="16"/>
          <w:szCs w:val="16"/>
          <w:lang w:val="en-US" w:eastAsia="en-US"/>
        </w:rPr>
        <w:t>The NDIA is not directly appropriated as it is a corporate Commonwealth entity. Appropriations are made to DSS, as the responsible non-corporate Commonwealth entity, which are then paid to the NDIA and are considered ‘departmental’ for all purposes.</w:t>
      </w:r>
    </w:p>
    <w:p w14:paraId="391BB31E" w14:textId="77777777" w:rsidR="00050293" w:rsidRPr="0042487D" w:rsidRDefault="006C2E6D" w:rsidP="00050293">
      <w:pPr>
        <w:pStyle w:val="Heading2"/>
        <w:keepNext/>
        <w:keepLines/>
        <w:pageBreakBefore/>
        <w:spacing w:before="0" w:after="240" w:line="240" w:lineRule="auto"/>
        <w:rPr>
          <w:rFonts w:cs="Arial"/>
          <w:bCs w:val="0"/>
          <w:szCs w:val="30"/>
          <w:lang w:eastAsia="en-AU"/>
        </w:rPr>
      </w:pPr>
      <w:bookmarkStart w:id="199" w:name="RG_MARKER_64334"/>
      <w:bookmarkStart w:id="200" w:name="RG_MARKER_64393"/>
      <w:bookmarkStart w:id="201" w:name="RG_MARKER_64736"/>
      <w:bookmarkStart w:id="202" w:name="_Toc436624143"/>
      <w:bookmarkStart w:id="203" w:name="_Toc436625444"/>
      <w:bookmarkStart w:id="204" w:name="_Toc446237032"/>
      <w:bookmarkStart w:id="205" w:name="_Toc449255764"/>
      <w:bookmarkStart w:id="206" w:name="_Toc490972409"/>
      <w:bookmarkStart w:id="207" w:name="_Toc491014629"/>
      <w:bookmarkStart w:id="208" w:name="_Toc491014771"/>
      <w:bookmarkStart w:id="209" w:name="_Toc491014951"/>
      <w:bookmarkStart w:id="210" w:name="_Toc491015098"/>
      <w:bookmarkStart w:id="211" w:name="_Toc491029242"/>
      <w:bookmarkStart w:id="212" w:name="_Toc491030331"/>
      <w:bookmarkStart w:id="213" w:name="_Toc491030790"/>
      <w:bookmarkStart w:id="214" w:name="_Toc491031353"/>
      <w:bookmarkStart w:id="215" w:name="_Toc491031940"/>
      <w:bookmarkStart w:id="216" w:name="_Toc491032113"/>
      <w:bookmarkStart w:id="217" w:name="_Toc491032221"/>
      <w:bookmarkStart w:id="218" w:name="_Toc491032328"/>
      <w:bookmarkStart w:id="219" w:name="_Toc491771720"/>
      <w:bookmarkStart w:id="220" w:name="_Toc491773295"/>
      <w:bookmarkStart w:id="221" w:name="_Toc23559353"/>
      <w:bookmarkStart w:id="222" w:name="_Toc23559387"/>
      <w:bookmarkStart w:id="223" w:name="_Toc23559674"/>
      <w:bookmarkStart w:id="224" w:name="_Toc23560142"/>
      <w:bookmarkStart w:id="225" w:name="_Toc23563436"/>
      <w:bookmarkStart w:id="226" w:name="_Toc77998688"/>
      <w:bookmarkStart w:id="227" w:name="_Toc79399717"/>
      <w:bookmarkStart w:id="228" w:name="_Toc112211966"/>
      <w:bookmarkStart w:id="229" w:name="_Toc112212060"/>
      <w:bookmarkStart w:id="230" w:name="_Toc112137878"/>
      <w:bookmarkStart w:id="231" w:name="_Toc112137900"/>
      <w:bookmarkStart w:id="232" w:name="_Toc210646453"/>
      <w:bookmarkStart w:id="233" w:name="_Toc210698432"/>
      <w:bookmarkStart w:id="234" w:name="_Toc210703214"/>
      <w:r w:rsidRPr="0042487D">
        <w:rPr>
          <w:rFonts w:cs="Arial"/>
          <w:bCs w:val="0"/>
          <w:sz w:val="30"/>
          <w:szCs w:val="30"/>
          <w:lang w:eastAsia="en-AU"/>
        </w:rPr>
        <w:t>Section 2</w:t>
      </w:r>
      <w:bookmarkEnd w:id="199"/>
      <w:bookmarkEnd w:id="200"/>
      <w:bookmarkEnd w:id="201"/>
      <w:bookmarkEnd w:id="202"/>
      <w:bookmarkEnd w:id="203"/>
      <w:bookmarkEnd w:id="204"/>
      <w:bookmarkEnd w:id="205"/>
      <w:r w:rsidRPr="0042487D">
        <w:rPr>
          <w:rFonts w:cs="Arial"/>
          <w:bCs w:val="0"/>
          <w:sz w:val="30"/>
          <w:szCs w:val="30"/>
          <w:lang w:eastAsia="en-AU"/>
        </w:rPr>
        <w:t xml:space="preserve">: </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42487D">
        <w:rPr>
          <w:rFonts w:cs="Arial"/>
          <w:bCs w:val="0"/>
          <w:sz w:val="30"/>
          <w:szCs w:val="30"/>
          <w:lang w:eastAsia="en-AU"/>
        </w:rPr>
        <w:t>Revisions to outcomes and planned performanc</w:t>
      </w:r>
      <w:bookmarkEnd w:id="233"/>
      <w:bookmarkEnd w:id="234"/>
      <w:r w:rsidRPr="0042487D">
        <w:rPr>
          <w:rFonts w:cs="Arial"/>
          <w:bCs w:val="0"/>
          <w:sz w:val="30"/>
          <w:szCs w:val="30"/>
          <w:lang w:eastAsia="en-AU"/>
        </w:rPr>
        <w:t>e</w:t>
      </w:r>
    </w:p>
    <w:p w14:paraId="76B35372" w14:textId="77777777" w:rsidR="0061625A" w:rsidRPr="00050293" w:rsidRDefault="006C2E6D" w:rsidP="00D20AEE">
      <w:pPr>
        <w:pStyle w:val="Heading3"/>
        <w:keepNext/>
        <w:keepLines/>
        <w:spacing w:before="0" w:after="240" w:line="240" w:lineRule="auto"/>
        <w:rPr>
          <w:bCs w:val="0"/>
          <w:szCs w:val="20"/>
          <w:lang w:eastAsia="en-AU"/>
        </w:rPr>
      </w:pPr>
      <w:r w:rsidRPr="00050293">
        <w:rPr>
          <w:bCs w:val="0"/>
          <w:szCs w:val="20"/>
          <w:lang w:eastAsia="en-AU"/>
        </w:rPr>
        <w:t>2.1</w:t>
      </w:r>
      <w:r w:rsidRPr="00050293">
        <w:rPr>
          <w:bCs w:val="0"/>
          <w:szCs w:val="20"/>
          <w:lang w:eastAsia="en-AU"/>
        </w:rPr>
        <w:tab/>
        <w:t>Budgeted expenses and performance for outcome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DD3F55" w14:paraId="726320C7" w14:textId="77777777" w:rsidTr="00315175">
        <w:trPr>
          <w:tblHeader/>
        </w:trPr>
        <w:tc>
          <w:tcPr>
            <w:tcW w:w="7711" w:type="dxa"/>
            <w:shd w:val="clear" w:color="auto" w:fill="EAEAEA"/>
            <w:hideMark/>
          </w:tcPr>
          <w:p w14:paraId="58953C8A" w14:textId="77777777" w:rsidR="00CA6417" w:rsidRPr="00234959" w:rsidRDefault="006C2E6D" w:rsidP="00857CA8">
            <w:pPr>
              <w:pStyle w:val="Outcomeheading"/>
              <w:spacing w:before="120"/>
              <w:rPr>
                <w:sz w:val="20"/>
              </w:rPr>
            </w:pPr>
            <w:r w:rsidRPr="00234959">
              <w:rPr>
                <w:sz w:val="20"/>
              </w:rPr>
              <w:t xml:space="preserve">Outcome 1: </w:t>
            </w:r>
          </w:p>
          <w:p w14:paraId="70406B59" w14:textId="77777777" w:rsidR="0061625A" w:rsidRPr="002D5AB6" w:rsidRDefault="006C2E6D" w:rsidP="00857CA8">
            <w:pPr>
              <w:pStyle w:val="Outcomeheading"/>
              <w:jc w:val="both"/>
            </w:pPr>
            <w:r w:rsidRPr="00234959">
              <w:rPr>
                <w:sz w:val="20"/>
              </w:rPr>
              <w:t>Improve the independence, and the social and economic participation of eligible people with disability through the management of a financially sustainable National Disability Insurance Scheme with proper, efficient and effective use of resources</w:t>
            </w:r>
          </w:p>
        </w:tc>
      </w:tr>
    </w:tbl>
    <w:p w14:paraId="5FED5E6A" w14:textId="77777777" w:rsidR="0061625A" w:rsidRDefault="006C2E6D" w:rsidP="007F0719">
      <w:pPr>
        <w:pStyle w:val="Heading4"/>
        <w:keepLines/>
        <w:spacing w:before="240" w:after="0"/>
        <w:rPr>
          <w:rFonts w:cs="Arial"/>
        </w:rPr>
      </w:pPr>
      <w:r>
        <w:rPr>
          <w:rFonts w:ascii="Arial" w:hAnsi="Arial" w:cs="Arial"/>
          <w:bCs/>
          <w:sz w:val="22"/>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DD3F55" w14:paraId="6AD83AC2" w14:textId="77777777" w:rsidTr="00315175">
        <w:tc>
          <w:tcPr>
            <w:tcW w:w="7711" w:type="dxa"/>
            <w:tcBorders>
              <w:top w:val="single" w:sz="4" w:space="0" w:color="auto"/>
              <w:left w:val="single" w:sz="4" w:space="0" w:color="auto"/>
              <w:bottom w:val="dotted" w:sz="4" w:space="0" w:color="000000" w:themeColor="text1"/>
              <w:right w:val="single" w:sz="4" w:space="0" w:color="auto"/>
            </w:tcBorders>
            <w:hideMark/>
          </w:tcPr>
          <w:p w14:paraId="304BE68B" w14:textId="77777777" w:rsidR="0061625A" w:rsidRPr="0061625A" w:rsidRDefault="006C2E6D" w:rsidP="007347D2">
            <w:pPr>
              <w:pStyle w:val="ExampleText0"/>
              <w:spacing w:before="60" w:after="60" w:line="240" w:lineRule="auto"/>
              <w:rPr>
                <w:color w:val="000000"/>
                <w:sz w:val="19"/>
              </w:rPr>
            </w:pPr>
            <w:r w:rsidRPr="0061625A">
              <w:rPr>
                <w:rStyle w:val="ExampletextCharChar"/>
                <w:b/>
                <w:color w:val="000000"/>
              </w:rPr>
              <w:t>Department of Social S</w:t>
            </w:r>
            <w:r>
              <w:rPr>
                <w:rStyle w:val="ExampletextCharChar"/>
                <w:b/>
                <w:color w:val="000000"/>
              </w:rPr>
              <w:t>ervices</w:t>
            </w:r>
          </w:p>
        </w:tc>
      </w:tr>
      <w:tr w:rsidR="00DD3F55" w14:paraId="1A91E0C6" w14:textId="77777777" w:rsidTr="00315175">
        <w:tc>
          <w:tcPr>
            <w:tcW w:w="7711" w:type="dxa"/>
            <w:tcBorders>
              <w:top w:val="dotted" w:sz="4" w:space="0" w:color="000000" w:themeColor="text1"/>
              <w:left w:val="single" w:sz="4" w:space="0" w:color="auto"/>
              <w:bottom w:val="dotted" w:sz="4" w:space="0" w:color="000000" w:themeColor="text1"/>
              <w:right w:val="single" w:sz="4" w:space="0" w:color="auto"/>
            </w:tcBorders>
            <w:hideMark/>
          </w:tcPr>
          <w:p w14:paraId="045323A2" w14:textId="77777777" w:rsidR="0061625A" w:rsidRPr="004F2A9D" w:rsidRDefault="006C2E6D" w:rsidP="00D20AEE">
            <w:pPr>
              <w:spacing w:before="60" w:after="120" w:line="240" w:lineRule="auto"/>
              <w:rPr>
                <w:rStyle w:val="ExampletextCharChar"/>
                <w:b/>
                <w:i w:val="0"/>
                <w:color w:val="000000"/>
              </w:rPr>
            </w:pPr>
            <w:r w:rsidRPr="004F2A9D">
              <w:rPr>
                <w:rStyle w:val="ExampletextCharChar"/>
                <w:b/>
                <w:i w:val="0"/>
                <w:color w:val="000000"/>
              </w:rPr>
              <w:t>Programs</w:t>
            </w:r>
          </w:p>
          <w:p w14:paraId="048ABAC6" w14:textId="77777777" w:rsidR="00CE2CFF" w:rsidRPr="004F2A9D" w:rsidRDefault="006C2E6D" w:rsidP="00CE2CFF">
            <w:pPr>
              <w:numPr>
                <w:ilvl w:val="0"/>
                <w:numId w:val="25"/>
              </w:numPr>
              <w:spacing w:before="60" w:after="60" w:line="240" w:lineRule="auto"/>
              <w:ind w:left="714" w:hanging="357"/>
              <w:rPr>
                <w:color w:val="000000"/>
              </w:rPr>
            </w:pPr>
            <w:r w:rsidRPr="004F2A9D">
              <w:rPr>
                <w:rStyle w:val="ExampletextCharChar"/>
                <w:i w:val="0"/>
                <w:color w:val="000000"/>
              </w:rPr>
              <w:t xml:space="preserve">Program </w:t>
            </w:r>
            <w:r w:rsidRPr="004F2A9D">
              <w:rPr>
                <w:color w:val="000000"/>
                <w:sz w:val="19"/>
              </w:rPr>
              <w:t>1.4 – Financial Support for People with Disability</w:t>
            </w:r>
          </w:p>
          <w:p w14:paraId="592BE4E4" w14:textId="77777777" w:rsidR="00CE2CFF" w:rsidRPr="004F2A9D" w:rsidRDefault="006C2E6D" w:rsidP="00CE2CFF">
            <w:pPr>
              <w:numPr>
                <w:ilvl w:val="0"/>
                <w:numId w:val="25"/>
              </w:numPr>
              <w:spacing w:before="60" w:after="60" w:line="240" w:lineRule="auto"/>
              <w:ind w:left="714" w:hanging="357"/>
              <w:rPr>
                <w:color w:val="000000"/>
              </w:rPr>
            </w:pPr>
            <w:r w:rsidRPr="004F2A9D">
              <w:rPr>
                <w:color w:val="000000"/>
                <w:sz w:val="19"/>
              </w:rPr>
              <w:t>Program 1.5 – Financial Support for Carers</w:t>
            </w:r>
          </w:p>
          <w:p w14:paraId="03F8EA0E" w14:textId="77777777" w:rsidR="00CE2CFF" w:rsidRPr="004F2A9D" w:rsidRDefault="006C2E6D" w:rsidP="00CE2CFF">
            <w:pPr>
              <w:numPr>
                <w:ilvl w:val="0"/>
                <w:numId w:val="26"/>
              </w:numPr>
              <w:spacing w:before="60" w:after="60" w:line="240" w:lineRule="auto"/>
              <w:ind w:left="714" w:hanging="357"/>
              <w:rPr>
                <w:color w:val="000000"/>
              </w:rPr>
            </w:pPr>
            <w:r w:rsidRPr="004F2A9D">
              <w:rPr>
                <w:color w:val="000000"/>
                <w:sz w:val="19"/>
              </w:rPr>
              <w:t>Program 3.1 – Disability and Carers</w:t>
            </w:r>
          </w:p>
          <w:p w14:paraId="7F37CBC9" w14:textId="77777777" w:rsidR="0061625A" w:rsidRPr="004F2A9D" w:rsidRDefault="006C2E6D" w:rsidP="00CE2CFF">
            <w:pPr>
              <w:keepLines w:val="0"/>
              <w:numPr>
                <w:ilvl w:val="0"/>
                <w:numId w:val="27"/>
              </w:numPr>
              <w:spacing w:before="60" w:after="60" w:line="240" w:lineRule="auto"/>
              <w:ind w:left="714" w:hanging="357"/>
              <w:rPr>
                <w:rStyle w:val="ExampletextCharChar"/>
                <w:i w:val="0"/>
                <w:color w:val="000000"/>
              </w:rPr>
            </w:pPr>
            <w:r w:rsidRPr="004F2A9D">
              <w:rPr>
                <w:color w:val="000000"/>
                <w:sz w:val="19"/>
              </w:rPr>
              <w:t>Program 3.2 – National Disability Insurance Scheme</w:t>
            </w:r>
          </w:p>
        </w:tc>
      </w:tr>
      <w:tr w:rsidR="00DD3F55" w14:paraId="37AB3DDD" w14:textId="77777777" w:rsidTr="00315175">
        <w:tc>
          <w:tcPr>
            <w:tcW w:w="7711" w:type="dxa"/>
            <w:tcBorders>
              <w:top w:val="dotted" w:sz="4" w:space="0" w:color="000000" w:themeColor="text1"/>
              <w:left w:val="single" w:sz="4" w:space="0" w:color="auto"/>
              <w:bottom w:val="dotted" w:sz="4" w:space="0" w:color="auto"/>
              <w:right w:val="single" w:sz="4" w:space="0" w:color="auto"/>
            </w:tcBorders>
            <w:hideMark/>
          </w:tcPr>
          <w:p w14:paraId="6968BE0E" w14:textId="77777777" w:rsidR="0061625A" w:rsidRPr="004F2A9D" w:rsidRDefault="006C2E6D" w:rsidP="00C47B82">
            <w:pPr>
              <w:spacing w:after="80" w:line="240" w:lineRule="auto"/>
              <w:jc w:val="left"/>
              <w:rPr>
                <w:rStyle w:val="ExampletextCharChar"/>
                <w:b/>
                <w:i w:val="0"/>
                <w:color w:val="000000"/>
              </w:rPr>
            </w:pPr>
            <w:r w:rsidRPr="004F2A9D">
              <w:rPr>
                <w:rStyle w:val="ExampletextCharChar"/>
                <w:b/>
                <w:i w:val="0"/>
                <w:color w:val="000000"/>
              </w:rPr>
              <w:t>Contribution to Outcome 1 made by linked programs</w:t>
            </w:r>
          </w:p>
          <w:p w14:paraId="72500CC7" w14:textId="77777777" w:rsidR="00FD13C9" w:rsidRPr="00FD13C9" w:rsidRDefault="006C2E6D" w:rsidP="00FD13C9">
            <w:pPr>
              <w:spacing w:after="80" w:line="240" w:lineRule="auto"/>
              <w:rPr>
                <w:color w:val="000000"/>
                <w:bdr w:val="none" w:sz="0" w:space="0" w:color="auto" w:frame="1"/>
                <w:lang w:val="en-US"/>
              </w:rPr>
            </w:pPr>
            <w:r w:rsidRPr="00FD13C9">
              <w:rPr>
                <w:color w:val="000000"/>
                <w:sz w:val="19"/>
                <w:bdr w:val="none" w:sz="0" w:space="0" w:color="auto" w:frame="1"/>
                <w:lang w:val="en-US"/>
              </w:rPr>
              <w:t xml:space="preserve">DSS contributes to improving the wellbeing and social and economic participation of people with disability, their families and carers by administering programs such as the Carers and Disability Employment program, through social security payments such as the Disability Support Pension and Carer Payment, and by developing the policy and legal framework for the NDIS in which the NDIA operates. </w:t>
            </w:r>
          </w:p>
          <w:p w14:paraId="04072B81" w14:textId="77777777" w:rsidR="00FD13C9" w:rsidRPr="00FD13C9" w:rsidRDefault="006C2E6D" w:rsidP="00FD13C9">
            <w:pPr>
              <w:spacing w:after="80" w:line="240" w:lineRule="auto"/>
              <w:rPr>
                <w:color w:val="000000"/>
                <w:bdr w:val="none" w:sz="0" w:space="0" w:color="auto" w:frame="1"/>
                <w:lang w:val="en-US"/>
              </w:rPr>
            </w:pPr>
            <w:r w:rsidRPr="00FD13C9">
              <w:rPr>
                <w:color w:val="000000"/>
                <w:sz w:val="19"/>
                <w:bdr w:val="none" w:sz="0" w:space="0" w:color="auto" w:frame="1"/>
                <w:lang w:val="en-US"/>
              </w:rPr>
              <w:t xml:space="preserve">DSS drives the implementation of </w:t>
            </w:r>
            <w:r w:rsidRPr="00FD13C9">
              <w:rPr>
                <w:i/>
                <w:color w:val="000000"/>
                <w:sz w:val="19"/>
                <w:bdr w:val="none" w:sz="0" w:space="0" w:color="auto" w:frame="1"/>
                <w:lang w:val="en-US"/>
              </w:rPr>
              <w:t xml:space="preserve">Australia’s Disability Strategy 2021-2031 </w:t>
            </w:r>
            <w:r w:rsidRPr="00FD13C9">
              <w:rPr>
                <w:color w:val="000000"/>
                <w:sz w:val="19"/>
                <w:bdr w:val="none" w:sz="0" w:space="0" w:color="auto" w:frame="1"/>
                <w:lang w:val="en-US"/>
              </w:rPr>
              <w:t xml:space="preserve">(ADS), including the establishment of the National Disability Data Asset as the evidence base to improve the lives of people living with disability, their families and carers. </w:t>
            </w:r>
          </w:p>
          <w:p w14:paraId="221C950F" w14:textId="77777777" w:rsidR="00FD13C9" w:rsidRPr="00FD13C9" w:rsidRDefault="006C2E6D" w:rsidP="00FD13C9">
            <w:pPr>
              <w:spacing w:after="80" w:line="240" w:lineRule="auto"/>
              <w:rPr>
                <w:color w:val="000000"/>
                <w:bdr w:val="none" w:sz="0" w:space="0" w:color="auto" w:frame="1"/>
                <w:lang w:val="en-US"/>
              </w:rPr>
            </w:pPr>
            <w:r w:rsidRPr="00FD13C9">
              <w:rPr>
                <w:color w:val="000000"/>
                <w:sz w:val="19"/>
                <w:bdr w:val="none" w:sz="0" w:space="0" w:color="auto" w:frame="1"/>
                <w:lang w:val="en-US"/>
              </w:rPr>
              <w:t xml:space="preserve">The Guiding Principles of ADS are based on Article 3 of the United Nations Convention on the Rights of Persons with Disabilities (UN CRPD), all Commonwealth Agencies including the NDIA has a responsibility to apply the ADS Guiding Principles in the development and implementation of policies, programs, services and systems so that the human rights principles of the UN CRPDs are reflected, enabling people with disability to live as active members in their communities. </w:t>
            </w:r>
          </w:p>
          <w:p w14:paraId="3D8F25D5" w14:textId="77777777" w:rsidR="00FD13C9" w:rsidRPr="00C1335B" w:rsidRDefault="006C2E6D" w:rsidP="000D654E">
            <w:pPr>
              <w:spacing w:after="80" w:line="240" w:lineRule="auto"/>
              <w:rPr>
                <w:rStyle w:val="ExampletextCharChar"/>
                <w:i w:val="0"/>
                <w:color w:val="000000"/>
                <w:bdr w:val="none" w:sz="0" w:space="0" w:color="auto" w:frame="1"/>
                <w:lang w:val="x-none"/>
              </w:rPr>
            </w:pPr>
            <w:r w:rsidRPr="00AE26BC">
              <w:rPr>
                <w:color w:val="000000"/>
                <w:sz w:val="19"/>
                <w:bdr w:val="none" w:sz="0" w:space="0" w:color="auto" w:frame="1"/>
                <w:lang w:val="en-US"/>
              </w:rPr>
              <w:t xml:space="preserve">DSS is also working to improve the coordination, integration and delivery of early childhood policies, programs and services across Government through the </w:t>
            </w:r>
            <w:r w:rsidRPr="00AE26BC">
              <w:rPr>
                <w:i/>
                <w:color w:val="000000"/>
                <w:sz w:val="19"/>
                <w:bdr w:val="none" w:sz="0" w:space="0" w:color="auto" w:frame="1"/>
                <w:lang w:val="en-US"/>
              </w:rPr>
              <w:t>Early Years Strategy 2024-2034</w:t>
            </w:r>
            <w:r w:rsidRPr="00AE26BC">
              <w:rPr>
                <w:color w:val="000000"/>
                <w:sz w:val="19"/>
                <w:bdr w:val="none" w:sz="0" w:space="0" w:color="auto" w:frame="1"/>
                <w:lang w:val="en-US"/>
              </w:rPr>
              <w:t xml:space="preserve"> (the Strategy), released in May 2024. The Strategy provides a shared vision and overarching framework to deliver better outcomes for young children aged 0</w:t>
            </w:r>
            <w:r>
              <w:rPr>
                <w:color w:val="000000"/>
                <w:sz w:val="19"/>
                <w:bdr w:val="none" w:sz="0" w:space="0" w:color="auto" w:frame="1"/>
                <w:lang w:val="en-US"/>
              </w:rPr>
              <w:noBreakHyphen/>
            </w:r>
            <w:r w:rsidRPr="00AE26BC">
              <w:rPr>
                <w:color w:val="000000"/>
                <w:sz w:val="19"/>
                <w:bdr w:val="none" w:sz="0" w:space="0" w:color="auto" w:frame="1"/>
                <w:lang w:val="en-US"/>
              </w:rPr>
              <w:t>5</w:t>
            </w:r>
            <w:r>
              <w:rPr>
                <w:color w:val="000000"/>
                <w:sz w:val="19"/>
                <w:bdr w:val="none" w:sz="0" w:space="0" w:color="auto" w:frame="1"/>
                <w:lang w:val="en-US"/>
              </w:rPr>
              <w:t> </w:t>
            </w:r>
            <w:r w:rsidRPr="00AE26BC">
              <w:rPr>
                <w:color w:val="000000"/>
                <w:sz w:val="19"/>
                <w:bdr w:val="none" w:sz="0" w:space="0" w:color="auto" w:frame="1"/>
                <w:lang w:val="en-US"/>
              </w:rPr>
              <w:t>years and their families, including children with disability and development delay</w:t>
            </w:r>
            <w:r w:rsidR="00AE26BC" w:rsidRPr="00AE26BC">
              <w:rPr>
                <w:color w:val="000000"/>
                <w:sz w:val="19"/>
                <w:bdr w:val="none" w:sz="0" w:space="0" w:color="auto" w:frame="1"/>
                <w:lang w:val="x-none"/>
              </w:rPr>
              <w:t>.</w:t>
            </w:r>
          </w:p>
        </w:tc>
      </w:tr>
    </w:tbl>
    <w:p w14:paraId="3F7106D3" w14:textId="77777777" w:rsidR="00965E0B" w:rsidRDefault="006C2E6D" w:rsidP="00965E0B">
      <w:pPr>
        <w:rPr>
          <w:rFonts w:ascii="Arial" w:hAnsi="Arial"/>
          <w:sz w:val="22"/>
        </w:rPr>
      </w:pPr>
      <w:r>
        <w:rPr>
          <w:sz w:val="19"/>
        </w:rPr>
        <w:br w:type="page"/>
      </w:r>
    </w:p>
    <w:p w14:paraId="6E1FA7B0" w14:textId="77777777" w:rsidR="00207C99" w:rsidRDefault="006C2E6D" w:rsidP="00207C99">
      <w:pPr>
        <w:pStyle w:val="Heading4"/>
        <w:keepLines/>
        <w:spacing w:before="240" w:after="0"/>
        <w:rPr>
          <w:rFonts w:cs="Arial"/>
        </w:rPr>
      </w:pPr>
      <w:r>
        <w:rPr>
          <w:rFonts w:ascii="Arial" w:hAnsi="Arial" w:cs="Arial"/>
          <w:bCs/>
          <w:sz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DD3F55" w14:paraId="3D01EA34" w14:textId="77777777" w:rsidTr="00315175">
        <w:tc>
          <w:tcPr>
            <w:tcW w:w="7711" w:type="dxa"/>
            <w:tcBorders>
              <w:top w:val="dotted" w:sz="4" w:space="0" w:color="auto"/>
              <w:left w:val="single" w:sz="4" w:space="0" w:color="auto"/>
              <w:bottom w:val="dotted" w:sz="4" w:space="0" w:color="auto"/>
              <w:right w:val="single" w:sz="4" w:space="0" w:color="auto"/>
            </w:tcBorders>
          </w:tcPr>
          <w:p w14:paraId="4F70FF60" w14:textId="77777777" w:rsidR="00207C99" w:rsidRPr="002870C9" w:rsidRDefault="006C2E6D" w:rsidP="00092134">
            <w:pPr>
              <w:spacing w:before="60" w:after="60" w:line="240" w:lineRule="auto"/>
              <w:rPr>
                <w:rStyle w:val="ExampletextCharChar4"/>
                <w:b/>
                <w:i w:val="0"/>
                <w:color w:val="000000"/>
                <w:szCs w:val="19"/>
              </w:rPr>
            </w:pPr>
            <w:bookmarkStart w:id="235" w:name="_Hlk187569849"/>
            <w:r w:rsidRPr="002870C9">
              <w:rPr>
                <w:b/>
                <w:color w:val="000000"/>
                <w:sz w:val="19"/>
                <w:szCs w:val="19"/>
              </w:rPr>
              <w:t xml:space="preserve">Department of Social Services </w:t>
            </w:r>
            <w:r w:rsidRPr="002870C9">
              <w:rPr>
                <w:color w:val="000000"/>
                <w:sz w:val="19"/>
                <w:szCs w:val="19"/>
              </w:rPr>
              <w:t>(continued)</w:t>
            </w:r>
          </w:p>
        </w:tc>
      </w:tr>
      <w:bookmarkEnd w:id="235"/>
      <w:tr w:rsidR="00DD3F55" w14:paraId="3F7F6EC1" w14:textId="77777777" w:rsidTr="00315175">
        <w:tc>
          <w:tcPr>
            <w:tcW w:w="7711" w:type="dxa"/>
            <w:tcBorders>
              <w:top w:val="dotted" w:sz="4" w:space="0" w:color="auto"/>
              <w:left w:val="single" w:sz="4" w:space="0" w:color="auto"/>
              <w:bottom w:val="dotted" w:sz="4" w:space="0" w:color="auto"/>
              <w:right w:val="single" w:sz="4" w:space="0" w:color="auto"/>
            </w:tcBorders>
          </w:tcPr>
          <w:p w14:paraId="69823740" w14:textId="77777777" w:rsidR="00207C99" w:rsidRPr="002870C9" w:rsidRDefault="006C2E6D" w:rsidP="00092134">
            <w:pPr>
              <w:spacing w:before="60" w:after="60" w:line="240" w:lineRule="auto"/>
              <w:rPr>
                <w:color w:val="000000"/>
                <w:szCs w:val="19"/>
                <w:bdr w:val="none" w:sz="0" w:space="0" w:color="auto" w:frame="1"/>
              </w:rPr>
            </w:pPr>
            <w:r w:rsidRPr="002870C9">
              <w:rPr>
                <w:b/>
                <w:color w:val="000000"/>
                <w:sz w:val="19"/>
                <w:szCs w:val="19"/>
              </w:rPr>
              <w:t xml:space="preserve">Contribution to Outcome 1 made by linked programs </w:t>
            </w:r>
            <w:r w:rsidRPr="002870C9">
              <w:rPr>
                <w:color w:val="000000"/>
                <w:sz w:val="19"/>
                <w:szCs w:val="19"/>
              </w:rPr>
              <w:t>(continued)</w:t>
            </w:r>
          </w:p>
          <w:p w14:paraId="438E6E90" w14:textId="77777777" w:rsidR="00207C99" w:rsidRPr="002870C9" w:rsidRDefault="006C2E6D" w:rsidP="00092134">
            <w:pPr>
              <w:spacing w:before="60" w:after="60" w:line="240" w:lineRule="auto"/>
              <w:rPr>
                <w:color w:val="000000"/>
                <w:szCs w:val="19"/>
                <w:bdr w:val="none" w:sz="0" w:space="0" w:color="auto" w:frame="1"/>
                <w:lang w:val="en-US"/>
              </w:rPr>
            </w:pPr>
            <w:r w:rsidRPr="002870C9">
              <w:rPr>
                <w:color w:val="000000"/>
                <w:sz w:val="19"/>
                <w:szCs w:val="19"/>
                <w:bdr w:val="none" w:sz="0" w:space="0" w:color="auto" w:frame="1"/>
                <w:lang w:val="en-US"/>
              </w:rPr>
              <w:t>DSS is responsible for the Information, Linkages and Capacity building (ILC) program and continues to work closely with the NDIA to support the alignment with NDIA’s Local Area Coordinators. This work aims to ensure appropriate referrals to information and support services in the community are being made, including to ILC funded grant activities.</w:t>
            </w:r>
          </w:p>
          <w:p w14:paraId="4A345BC2" w14:textId="77777777" w:rsidR="00FD13C9" w:rsidRPr="002870C9" w:rsidRDefault="006C2E6D" w:rsidP="00092134">
            <w:pPr>
              <w:spacing w:before="60" w:after="60" w:line="240" w:lineRule="auto"/>
              <w:rPr>
                <w:bCs/>
                <w:color w:val="000000"/>
                <w:szCs w:val="19"/>
                <w:lang w:val="en-US"/>
              </w:rPr>
            </w:pPr>
            <w:r w:rsidRPr="002870C9">
              <w:rPr>
                <w:bCs/>
                <w:color w:val="000000"/>
                <w:sz w:val="19"/>
                <w:szCs w:val="19"/>
                <w:lang w:val="en-US"/>
              </w:rPr>
              <w:t>DSS and the NDIA also work closely together to support First Nations people with disability, in line with our shared responsibilities for the cross-cutting disability outcome under the National Agreement on Closing the Gap.</w:t>
            </w:r>
          </w:p>
          <w:p w14:paraId="55B10C53" w14:textId="77777777" w:rsidR="00FD13C9" w:rsidRPr="002870C9" w:rsidRDefault="006C2E6D" w:rsidP="00FD13C9">
            <w:pPr>
              <w:spacing w:before="60" w:after="60" w:line="240" w:lineRule="auto"/>
              <w:rPr>
                <w:bCs/>
                <w:color w:val="000000"/>
                <w:szCs w:val="19"/>
              </w:rPr>
            </w:pPr>
            <w:r w:rsidRPr="002870C9">
              <w:rPr>
                <w:bCs/>
                <w:color w:val="000000"/>
                <w:sz w:val="19"/>
                <w:szCs w:val="19"/>
                <w:lang w:val="en-US"/>
              </w:rPr>
              <w:t xml:space="preserve">In July 2024, the Commonwealth ‘accepted in principle’ all recommendations in </w:t>
            </w:r>
            <w:r w:rsidRPr="004A5950">
              <w:rPr>
                <w:bCs/>
                <w:i/>
                <w:iCs/>
                <w:color w:val="000000"/>
                <w:sz w:val="19"/>
                <w:szCs w:val="19"/>
                <w:lang w:val="en-US"/>
              </w:rPr>
              <w:t>Volume 9: First Nations People with Disability of the Royal Commission into Violence, Abuse, Neglect and Exploitation of People with Disability</w:t>
            </w:r>
            <w:r w:rsidRPr="002870C9">
              <w:rPr>
                <w:bCs/>
                <w:color w:val="000000"/>
                <w:sz w:val="19"/>
                <w:szCs w:val="19"/>
                <w:lang w:val="en-US"/>
              </w:rPr>
              <w:t xml:space="preserve"> Final Report. As part of this response, DSS is working closely with the NDIA as a key stakeholder on consultation to develop options for a First Nations Disability Forum (rec. 9.10) or other shared decision-making mechanism.</w:t>
            </w:r>
            <w:r>
              <w:rPr>
                <w:bCs/>
                <w:color w:val="000000"/>
                <w:sz w:val="19"/>
                <w:szCs w:val="19"/>
                <w:lang w:val="en-US"/>
              </w:rPr>
              <w:t xml:space="preserve"> </w:t>
            </w:r>
            <w:r>
              <w:rPr>
                <w:bCs/>
                <w:color w:val="000000"/>
                <w:sz w:val="19"/>
                <w:szCs w:val="19"/>
                <w:lang w:val="en-US"/>
              </w:rPr>
              <w:br/>
            </w:r>
            <w:r w:rsidRPr="002870C9">
              <w:rPr>
                <w:bCs/>
                <w:color w:val="000000"/>
                <w:sz w:val="19"/>
                <w:szCs w:val="19"/>
                <w:lang w:val="en-US"/>
              </w:rPr>
              <w:t>This recommendation was expanded on within the Independent Review of the NDIS (action</w:t>
            </w:r>
            <w:r>
              <w:rPr>
                <w:bCs/>
                <w:color w:val="000000"/>
                <w:sz w:val="19"/>
                <w:szCs w:val="19"/>
                <w:lang w:val="en-US"/>
              </w:rPr>
              <w:t> </w:t>
            </w:r>
            <w:r w:rsidRPr="002870C9">
              <w:rPr>
                <w:bCs/>
                <w:color w:val="000000"/>
                <w:sz w:val="19"/>
                <w:szCs w:val="19"/>
                <w:lang w:val="en-US"/>
              </w:rPr>
              <w:t>20.4).</w:t>
            </w:r>
            <w:r>
              <w:rPr>
                <w:bCs/>
                <w:color w:val="000000"/>
                <w:sz w:val="19"/>
                <w:szCs w:val="19"/>
                <w:lang w:val="en-US"/>
              </w:rPr>
              <w:t xml:space="preserve"> </w:t>
            </w:r>
            <w:r w:rsidRPr="002870C9">
              <w:rPr>
                <w:bCs/>
                <w:color w:val="000000"/>
                <w:sz w:val="19"/>
                <w:szCs w:val="19"/>
                <w:lang w:val="en-US"/>
              </w:rPr>
              <w:t>A Forum could be a way for First Nations people with disability have a say in the policies, programs and services that impact their lives. </w:t>
            </w:r>
            <w:r w:rsidRPr="002870C9">
              <w:rPr>
                <w:bCs/>
                <w:color w:val="000000"/>
                <w:sz w:val="19"/>
                <w:szCs w:val="19"/>
              </w:rPr>
              <w:t> </w:t>
            </w:r>
          </w:p>
          <w:p w14:paraId="0432A6BF" w14:textId="77777777" w:rsidR="00FD13C9" w:rsidRPr="002870C9" w:rsidRDefault="006C2E6D" w:rsidP="00FD13C9">
            <w:pPr>
              <w:spacing w:before="60" w:after="60" w:line="240" w:lineRule="auto"/>
              <w:rPr>
                <w:bCs/>
                <w:color w:val="000000"/>
                <w:szCs w:val="19"/>
              </w:rPr>
            </w:pPr>
            <w:r w:rsidRPr="002870C9">
              <w:rPr>
                <w:bCs/>
                <w:color w:val="000000"/>
                <w:sz w:val="19"/>
                <w:szCs w:val="19"/>
              </w:rPr>
              <w:t xml:space="preserve">DSS is working with NDIA in their development of the NDIS First Nations Strategy. </w:t>
            </w:r>
            <w:r>
              <w:rPr>
                <w:bCs/>
                <w:color w:val="000000"/>
                <w:sz w:val="19"/>
                <w:szCs w:val="19"/>
              </w:rPr>
              <w:br/>
            </w:r>
            <w:r w:rsidRPr="002870C9">
              <w:rPr>
                <w:bCs/>
                <w:color w:val="000000"/>
                <w:sz w:val="19"/>
                <w:szCs w:val="19"/>
              </w:rPr>
              <w:t xml:space="preserve">This will support the achievement of </w:t>
            </w:r>
            <w:r w:rsidRPr="002870C9">
              <w:rPr>
                <w:bCs/>
                <w:color w:val="000000"/>
                <w:sz w:val="19"/>
                <w:szCs w:val="19"/>
                <w:lang w:val="en-US"/>
              </w:rPr>
              <w:t xml:space="preserve">the ADS across all 7 outcomes in recognition of intersectional experiences of First Nations people with disability. DSS continues to work with NDIA to build on the implementation of the Disability Sector Strengthening Plan </w:t>
            </w:r>
            <w:r w:rsidRPr="002870C9">
              <w:rPr>
                <w:bCs/>
                <w:color w:val="000000"/>
                <w:sz w:val="19"/>
                <w:szCs w:val="19"/>
              </w:rPr>
              <w:t>to support the achievement of Priority Reform 2 of the National Agreement to build the disability community controlled sector and</w:t>
            </w:r>
            <w:r w:rsidRPr="002870C9">
              <w:rPr>
                <w:bCs/>
                <w:color w:val="000000"/>
                <w:sz w:val="19"/>
                <w:szCs w:val="19"/>
                <w:lang w:val="en-US"/>
              </w:rPr>
              <w:t xml:space="preserve"> to set a minimum standard of practice for the development and implementation of policies, programs, services and systems for First Nations people with disability.  </w:t>
            </w:r>
            <w:r w:rsidRPr="002870C9">
              <w:rPr>
                <w:bCs/>
                <w:color w:val="000000"/>
                <w:sz w:val="19"/>
                <w:szCs w:val="19"/>
              </w:rPr>
              <w:t> </w:t>
            </w:r>
          </w:p>
          <w:p w14:paraId="263391A7" w14:textId="77777777" w:rsidR="00FD13C9" w:rsidRPr="002870C9" w:rsidRDefault="006C2E6D" w:rsidP="00FD13C9">
            <w:pPr>
              <w:spacing w:before="60" w:after="60" w:line="240" w:lineRule="auto"/>
              <w:rPr>
                <w:bCs/>
                <w:color w:val="000000"/>
                <w:szCs w:val="19"/>
              </w:rPr>
            </w:pPr>
            <w:r w:rsidRPr="002870C9">
              <w:rPr>
                <w:bCs/>
                <w:color w:val="000000"/>
                <w:sz w:val="19"/>
                <w:szCs w:val="19"/>
                <w:lang w:val="en-US"/>
              </w:rPr>
              <w:t xml:space="preserve">The Australian government, state and territory governments, Aboriginal and Torres Strait Islander representatives and the non-government sector are working together through </w:t>
            </w:r>
            <w:r w:rsidRPr="004A5950">
              <w:rPr>
                <w:bCs/>
                <w:i/>
                <w:iCs/>
                <w:color w:val="000000"/>
                <w:sz w:val="19"/>
                <w:szCs w:val="19"/>
                <w:lang w:val="en-US"/>
              </w:rPr>
              <w:t>Safe and Supported: the National Framework for Protecting Australia’s Children 2021</w:t>
            </w:r>
            <w:r>
              <w:rPr>
                <w:bCs/>
                <w:i/>
                <w:iCs/>
                <w:color w:val="000000"/>
                <w:sz w:val="19"/>
                <w:szCs w:val="19"/>
                <w:lang w:val="en-US"/>
              </w:rPr>
              <w:noBreakHyphen/>
            </w:r>
            <w:r w:rsidRPr="004A5950">
              <w:rPr>
                <w:bCs/>
                <w:i/>
                <w:iCs/>
                <w:color w:val="000000"/>
                <w:sz w:val="19"/>
                <w:szCs w:val="19"/>
                <w:lang w:val="en-US"/>
              </w:rPr>
              <w:t>2031</w:t>
            </w:r>
            <w:r w:rsidRPr="002870C9">
              <w:rPr>
                <w:bCs/>
                <w:color w:val="000000"/>
                <w:sz w:val="19"/>
                <w:szCs w:val="19"/>
                <w:lang w:val="en-US"/>
              </w:rPr>
              <w:t xml:space="preserve"> (Safe and Supported) towards the shared goal of making significant and sustained progress in reducing the rate of child abuse and neglect and its intergenerational impacts.</w:t>
            </w:r>
            <w:r w:rsidRPr="002870C9">
              <w:rPr>
                <w:bCs/>
                <w:color w:val="000000"/>
                <w:sz w:val="19"/>
                <w:szCs w:val="19"/>
              </w:rPr>
              <w:t> </w:t>
            </w:r>
          </w:p>
          <w:p w14:paraId="23678A36" w14:textId="77777777" w:rsidR="00FD13C9" w:rsidRPr="002870C9" w:rsidRDefault="006C2E6D" w:rsidP="00FD13C9">
            <w:pPr>
              <w:spacing w:before="60" w:after="60" w:line="240" w:lineRule="auto"/>
              <w:rPr>
                <w:bCs/>
                <w:color w:val="000000"/>
                <w:szCs w:val="19"/>
              </w:rPr>
            </w:pPr>
            <w:r w:rsidRPr="002870C9">
              <w:rPr>
                <w:bCs/>
                <w:color w:val="000000"/>
                <w:sz w:val="19"/>
                <w:szCs w:val="19"/>
                <w:lang w:val="en-US"/>
              </w:rPr>
              <w:t>Safe and Supported sets out a 10-year strategy to improve the lives of children, young people and families experiencing disadvantage or who are vulnerable to abuse and neglect. It will drive change through collective effort across governments and sectors that impact the safety and wellbeing of children and young people.</w:t>
            </w:r>
            <w:r w:rsidRPr="002870C9">
              <w:rPr>
                <w:bCs/>
                <w:color w:val="000000"/>
                <w:sz w:val="19"/>
                <w:szCs w:val="19"/>
              </w:rPr>
              <w:t> </w:t>
            </w:r>
          </w:p>
          <w:p w14:paraId="562E0B96" w14:textId="77777777" w:rsidR="00FD13C9" w:rsidRPr="002870C9" w:rsidRDefault="006C2E6D" w:rsidP="00092134">
            <w:pPr>
              <w:spacing w:before="60" w:after="60" w:line="240" w:lineRule="auto"/>
              <w:rPr>
                <w:rStyle w:val="ExampletextCharChar4"/>
                <w:bCs/>
                <w:i w:val="0"/>
                <w:color w:val="000000"/>
                <w:szCs w:val="19"/>
              </w:rPr>
            </w:pPr>
            <w:r w:rsidRPr="002870C9">
              <w:rPr>
                <w:bCs/>
                <w:color w:val="000000"/>
                <w:sz w:val="19"/>
                <w:szCs w:val="19"/>
                <w:lang w:val="en-US"/>
              </w:rPr>
              <w:t>Safe and Supported is for all Australian children, young people and families, with a targeted focus on groups that are experiencing disadvantage or who are vulnerable to abuse and neglect. Achieving safety and wellbeing outcomes for children and families will help Safe and Supported achieve its goal.</w:t>
            </w:r>
            <w:r w:rsidRPr="002870C9">
              <w:rPr>
                <w:bCs/>
                <w:color w:val="000000"/>
                <w:sz w:val="19"/>
                <w:szCs w:val="19"/>
              </w:rPr>
              <w:t> </w:t>
            </w:r>
          </w:p>
        </w:tc>
      </w:tr>
    </w:tbl>
    <w:p w14:paraId="16C8C638" w14:textId="77777777" w:rsidR="00B460CA" w:rsidRDefault="006C2E6D">
      <w:pPr>
        <w:keepLines w:val="0"/>
        <w:spacing w:after="200" w:line="276" w:lineRule="auto"/>
        <w:jc w:val="left"/>
        <w:rPr>
          <w:rFonts w:ascii="Arial" w:hAnsi="Arial" w:cs="Arial"/>
          <w:b/>
          <w:bCs/>
          <w:sz w:val="22"/>
        </w:rPr>
      </w:pPr>
      <w:r>
        <w:rPr>
          <w:rFonts w:cs="Arial"/>
          <w:sz w:val="19"/>
        </w:rPr>
        <w:br w:type="page"/>
      </w:r>
    </w:p>
    <w:p w14:paraId="2F691F99" w14:textId="77777777" w:rsidR="00AE26BC" w:rsidRPr="00AE26BC" w:rsidRDefault="006C2E6D" w:rsidP="00AE26BC">
      <w:pPr>
        <w:pStyle w:val="Heading4"/>
        <w:keepLines/>
        <w:spacing w:before="240" w:after="0"/>
        <w:rPr>
          <w:rFonts w:cs="Arial"/>
        </w:rPr>
      </w:pPr>
      <w:r>
        <w:rPr>
          <w:rFonts w:ascii="Arial" w:hAnsi="Arial" w:cs="Arial"/>
          <w:bCs/>
          <w:sz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DD3F55" w14:paraId="38E27325" w14:textId="77777777" w:rsidTr="00315175">
        <w:tc>
          <w:tcPr>
            <w:tcW w:w="7711" w:type="dxa"/>
            <w:tcBorders>
              <w:top w:val="dotted" w:sz="4" w:space="0" w:color="auto"/>
              <w:left w:val="single" w:sz="4" w:space="0" w:color="auto"/>
              <w:bottom w:val="dotted" w:sz="4" w:space="0" w:color="auto"/>
              <w:right w:val="single" w:sz="4" w:space="0" w:color="auto"/>
            </w:tcBorders>
          </w:tcPr>
          <w:p w14:paraId="6EEDEE78" w14:textId="77777777" w:rsidR="00FD13C9" w:rsidRPr="002870C9" w:rsidRDefault="006C2E6D" w:rsidP="005168F6">
            <w:pPr>
              <w:spacing w:before="60" w:after="60" w:line="240" w:lineRule="auto"/>
              <w:rPr>
                <w:rStyle w:val="ExampletextCharChar4"/>
                <w:b/>
                <w:i w:val="0"/>
                <w:color w:val="000000"/>
                <w:szCs w:val="19"/>
              </w:rPr>
            </w:pPr>
            <w:r w:rsidRPr="002870C9">
              <w:rPr>
                <w:b/>
                <w:color w:val="000000"/>
                <w:sz w:val="19"/>
                <w:szCs w:val="19"/>
              </w:rPr>
              <w:t>Department of Social Services (continued)</w:t>
            </w:r>
          </w:p>
        </w:tc>
      </w:tr>
      <w:tr w:rsidR="00DD3F55" w14:paraId="6717BF16" w14:textId="77777777" w:rsidTr="00315175">
        <w:tc>
          <w:tcPr>
            <w:tcW w:w="7711" w:type="dxa"/>
            <w:tcBorders>
              <w:top w:val="dotted" w:sz="4" w:space="0" w:color="auto"/>
              <w:left w:val="single" w:sz="4" w:space="0" w:color="auto"/>
              <w:bottom w:val="single" w:sz="4" w:space="0" w:color="auto"/>
              <w:right w:val="single" w:sz="4" w:space="0" w:color="auto"/>
            </w:tcBorders>
          </w:tcPr>
          <w:p w14:paraId="62682E87" w14:textId="77777777" w:rsidR="00AE26BC" w:rsidRPr="002870C9" w:rsidRDefault="006C2E6D" w:rsidP="00AE26BC">
            <w:pPr>
              <w:spacing w:before="60" w:after="60" w:line="240" w:lineRule="auto"/>
              <w:rPr>
                <w:color w:val="000000"/>
                <w:szCs w:val="19"/>
                <w:bdr w:val="none" w:sz="0" w:space="0" w:color="auto" w:frame="1"/>
              </w:rPr>
            </w:pPr>
            <w:r w:rsidRPr="002870C9">
              <w:rPr>
                <w:b/>
                <w:color w:val="000000"/>
                <w:sz w:val="19"/>
                <w:szCs w:val="19"/>
              </w:rPr>
              <w:t xml:space="preserve">Contribution to Outcome 1 made by linked programs </w:t>
            </w:r>
            <w:r w:rsidRPr="002870C9">
              <w:rPr>
                <w:color w:val="000000"/>
                <w:sz w:val="19"/>
                <w:szCs w:val="19"/>
              </w:rPr>
              <w:t>(continued)</w:t>
            </w:r>
          </w:p>
          <w:p w14:paraId="51CDD3F3" w14:textId="77777777" w:rsidR="00AE26BC" w:rsidRPr="002870C9" w:rsidRDefault="006C2E6D" w:rsidP="00AE26BC">
            <w:pPr>
              <w:spacing w:before="60" w:after="60" w:line="240" w:lineRule="auto"/>
              <w:rPr>
                <w:bCs/>
                <w:color w:val="000000"/>
                <w:szCs w:val="19"/>
              </w:rPr>
            </w:pPr>
            <w:r w:rsidRPr="002870C9">
              <w:rPr>
                <w:bCs/>
                <w:color w:val="000000"/>
                <w:sz w:val="19"/>
                <w:szCs w:val="19"/>
                <w:lang w:val="en-US"/>
              </w:rPr>
              <w:t xml:space="preserve">The first two Action Plans under </w:t>
            </w:r>
            <w:r w:rsidRPr="004A5950">
              <w:rPr>
                <w:bCs/>
                <w:i/>
                <w:iCs/>
                <w:color w:val="000000"/>
                <w:sz w:val="19"/>
                <w:szCs w:val="19"/>
                <w:lang w:val="en-US"/>
              </w:rPr>
              <w:t>Safe and Supported – Safe and Supported: First Action Plan 2023-2026</w:t>
            </w:r>
            <w:r w:rsidRPr="002870C9">
              <w:rPr>
                <w:bCs/>
                <w:color w:val="000000"/>
                <w:sz w:val="19"/>
                <w:szCs w:val="19"/>
                <w:lang w:val="en-US"/>
              </w:rPr>
              <w:t xml:space="preserve"> and </w:t>
            </w:r>
            <w:r w:rsidRPr="004A5950">
              <w:rPr>
                <w:bCs/>
                <w:i/>
                <w:iCs/>
                <w:color w:val="000000"/>
                <w:sz w:val="19"/>
                <w:szCs w:val="19"/>
                <w:lang w:val="en-US"/>
              </w:rPr>
              <w:t>Safe and Supported: Aboriginal and Torres Strait Islander First Action Plan 2023</w:t>
            </w:r>
            <w:r>
              <w:rPr>
                <w:bCs/>
                <w:i/>
                <w:iCs/>
                <w:color w:val="000000"/>
                <w:sz w:val="19"/>
                <w:szCs w:val="19"/>
                <w:lang w:val="en-US"/>
              </w:rPr>
              <w:noBreakHyphen/>
            </w:r>
            <w:r w:rsidRPr="004A5950">
              <w:rPr>
                <w:bCs/>
                <w:i/>
                <w:iCs/>
                <w:color w:val="000000"/>
                <w:sz w:val="19"/>
                <w:szCs w:val="19"/>
                <w:lang w:val="en-US"/>
              </w:rPr>
              <w:t>2026</w:t>
            </w:r>
            <w:r w:rsidRPr="002870C9">
              <w:rPr>
                <w:bCs/>
                <w:color w:val="000000"/>
                <w:sz w:val="19"/>
                <w:szCs w:val="19"/>
                <w:lang w:val="en-US"/>
              </w:rPr>
              <w:t>, were launched on 31 January 2023.</w:t>
            </w:r>
            <w:r w:rsidRPr="002870C9">
              <w:rPr>
                <w:bCs/>
                <w:color w:val="000000"/>
                <w:sz w:val="19"/>
                <w:szCs w:val="19"/>
              </w:rPr>
              <w:t> </w:t>
            </w:r>
          </w:p>
          <w:p w14:paraId="6048E220" w14:textId="77777777" w:rsidR="00AE26BC" w:rsidRPr="002870C9" w:rsidRDefault="006C2E6D" w:rsidP="00AE26BC">
            <w:pPr>
              <w:spacing w:before="60" w:after="60" w:line="240" w:lineRule="auto"/>
              <w:rPr>
                <w:rStyle w:val="ExampletextCharChar4"/>
                <w:b/>
                <w:i w:val="0"/>
                <w:color w:val="000000"/>
                <w:szCs w:val="19"/>
              </w:rPr>
            </w:pPr>
            <w:r w:rsidRPr="002870C9">
              <w:rPr>
                <w:bCs/>
                <w:color w:val="000000"/>
                <w:sz w:val="19"/>
                <w:szCs w:val="19"/>
              </w:rPr>
              <w:t xml:space="preserve">Under Action 7 of the Safe and Supported First Action Plan, DSS is working with the </w:t>
            </w:r>
            <w:r>
              <w:rPr>
                <w:bCs/>
                <w:color w:val="000000"/>
                <w:sz w:val="19"/>
                <w:szCs w:val="19"/>
              </w:rPr>
              <w:t>NDIA</w:t>
            </w:r>
            <w:r w:rsidRPr="002870C9">
              <w:rPr>
                <w:bCs/>
                <w:color w:val="000000"/>
                <w:sz w:val="19"/>
                <w:szCs w:val="19"/>
              </w:rPr>
              <w:t>, states and territories, First Nations leaders and the non-government sector to ensure effective and timely responses for parents and carers living with disability and children and young people with disability and/or developmental concerns at risk of entering the child protection system, in out-of-home care, or transitioning to adulthood from out-of-home care</w:t>
            </w:r>
          </w:p>
        </w:tc>
      </w:tr>
      <w:tr w:rsidR="00DD3F55" w14:paraId="553DAADA" w14:textId="77777777" w:rsidTr="00315175">
        <w:tc>
          <w:tcPr>
            <w:tcW w:w="7711" w:type="dxa"/>
            <w:tcBorders>
              <w:top w:val="single" w:sz="4" w:space="0" w:color="auto"/>
              <w:left w:val="single" w:sz="4" w:space="0" w:color="auto"/>
              <w:bottom w:val="dotted" w:sz="4" w:space="0" w:color="auto"/>
              <w:right w:val="single" w:sz="4" w:space="0" w:color="auto"/>
            </w:tcBorders>
          </w:tcPr>
          <w:p w14:paraId="150AAA8D" w14:textId="77777777" w:rsidR="00207C99" w:rsidRPr="002870C9" w:rsidRDefault="006C2E6D" w:rsidP="00092134">
            <w:pPr>
              <w:spacing w:before="60" w:after="60" w:line="240" w:lineRule="auto"/>
              <w:rPr>
                <w:b/>
                <w:color w:val="000000"/>
                <w:szCs w:val="19"/>
              </w:rPr>
            </w:pPr>
            <w:r w:rsidRPr="002870C9">
              <w:rPr>
                <w:rStyle w:val="ExampletextCharChar4"/>
                <w:rFonts w:eastAsia="Times New Roman" w:cs="Times New Roman"/>
                <w:b/>
                <w:i w:val="0"/>
                <w:color w:val="000000"/>
                <w:sz w:val="19"/>
                <w:szCs w:val="19"/>
              </w:rPr>
              <w:t>Department of Health and Aged Care</w:t>
            </w:r>
          </w:p>
        </w:tc>
      </w:tr>
      <w:tr w:rsidR="00DD3F55" w14:paraId="762A3A8D" w14:textId="77777777" w:rsidTr="00315175">
        <w:tc>
          <w:tcPr>
            <w:tcW w:w="7711" w:type="dxa"/>
            <w:tcBorders>
              <w:top w:val="dotted" w:sz="4" w:space="0" w:color="auto"/>
              <w:left w:val="single" w:sz="4" w:space="0" w:color="auto"/>
              <w:bottom w:val="dotted" w:sz="4" w:space="0" w:color="auto"/>
              <w:right w:val="single" w:sz="4" w:space="0" w:color="auto"/>
            </w:tcBorders>
          </w:tcPr>
          <w:p w14:paraId="39D05FE9" w14:textId="77777777" w:rsidR="00207C99" w:rsidRPr="002870C9" w:rsidRDefault="006C2E6D" w:rsidP="00092134">
            <w:pPr>
              <w:spacing w:before="60" w:after="120" w:line="240" w:lineRule="auto"/>
              <w:rPr>
                <w:rStyle w:val="ExampletextCharChar"/>
                <w:b/>
                <w:i w:val="0"/>
                <w:color w:val="000000"/>
                <w:szCs w:val="19"/>
              </w:rPr>
            </w:pPr>
            <w:r w:rsidRPr="002870C9">
              <w:rPr>
                <w:rStyle w:val="ExampletextCharChar"/>
                <w:b/>
                <w:i w:val="0"/>
                <w:color w:val="000000"/>
                <w:sz w:val="19"/>
                <w:szCs w:val="19"/>
              </w:rPr>
              <w:t>Programs</w:t>
            </w:r>
          </w:p>
          <w:p w14:paraId="09FC4B02" w14:textId="77777777" w:rsidR="00207C99" w:rsidRPr="002870C9" w:rsidRDefault="006C2E6D" w:rsidP="00092134">
            <w:pPr>
              <w:numPr>
                <w:ilvl w:val="0"/>
                <w:numId w:val="27"/>
              </w:numPr>
              <w:spacing w:before="60" w:after="60" w:line="240" w:lineRule="auto"/>
              <w:rPr>
                <w:color w:val="000000"/>
                <w:szCs w:val="19"/>
              </w:rPr>
            </w:pPr>
            <w:r w:rsidRPr="002870C9">
              <w:rPr>
                <w:color w:val="000000"/>
                <w:sz w:val="19"/>
                <w:szCs w:val="19"/>
              </w:rPr>
              <w:t>Program 1.2 – Mental Health</w:t>
            </w:r>
          </w:p>
          <w:p w14:paraId="2ED64BA4" w14:textId="77777777" w:rsidR="00207C99" w:rsidRPr="002870C9" w:rsidRDefault="006C2E6D" w:rsidP="00092134">
            <w:pPr>
              <w:numPr>
                <w:ilvl w:val="0"/>
                <w:numId w:val="27"/>
              </w:numPr>
              <w:spacing w:before="60" w:after="60" w:line="240" w:lineRule="auto"/>
              <w:rPr>
                <w:color w:val="000000"/>
                <w:szCs w:val="19"/>
              </w:rPr>
            </w:pPr>
            <w:r w:rsidRPr="002870C9">
              <w:rPr>
                <w:color w:val="000000"/>
                <w:sz w:val="19"/>
                <w:szCs w:val="19"/>
              </w:rPr>
              <w:t>Program 2.2 – Hearing Services</w:t>
            </w:r>
          </w:p>
          <w:p w14:paraId="6E20AA18" w14:textId="77777777" w:rsidR="00207C99" w:rsidRPr="002870C9" w:rsidRDefault="006C2E6D" w:rsidP="00092134">
            <w:pPr>
              <w:keepLines w:val="0"/>
              <w:numPr>
                <w:ilvl w:val="0"/>
                <w:numId w:val="27"/>
              </w:numPr>
              <w:spacing w:before="60" w:after="60" w:line="240" w:lineRule="auto"/>
              <w:rPr>
                <w:rStyle w:val="ExampletextCharChar"/>
                <w:i w:val="0"/>
                <w:color w:val="000000"/>
                <w:szCs w:val="19"/>
              </w:rPr>
            </w:pPr>
            <w:r w:rsidRPr="002870C9">
              <w:rPr>
                <w:color w:val="000000"/>
                <w:sz w:val="19"/>
                <w:szCs w:val="19"/>
                <w:lang w:val="x-none"/>
              </w:rPr>
              <w:t xml:space="preserve">Program 3.2 </w:t>
            </w:r>
            <w:r w:rsidRPr="002870C9">
              <w:rPr>
                <w:color w:val="000000"/>
                <w:sz w:val="19"/>
                <w:szCs w:val="19"/>
              </w:rPr>
              <w:t>–</w:t>
            </w:r>
            <w:r w:rsidRPr="002870C9">
              <w:rPr>
                <w:color w:val="000000"/>
                <w:sz w:val="19"/>
                <w:szCs w:val="19"/>
                <w:lang w:val="x-none"/>
              </w:rPr>
              <w:t xml:space="preserve"> Aged Care Services</w:t>
            </w:r>
          </w:p>
        </w:tc>
      </w:tr>
      <w:tr w:rsidR="00DD3F55" w14:paraId="1A0F5461" w14:textId="77777777" w:rsidTr="00315175">
        <w:tc>
          <w:tcPr>
            <w:tcW w:w="7711" w:type="dxa"/>
            <w:tcBorders>
              <w:top w:val="dotted" w:sz="4" w:space="0" w:color="auto"/>
              <w:left w:val="single" w:sz="4" w:space="0" w:color="auto"/>
              <w:bottom w:val="single" w:sz="4" w:space="0" w:color="auto"/>
              <w:right w:val="single" w:sz="4" w:space="0" w:color="auto"/>
            </w:tcBorders>
          </w:tcPr>
          <w:p w14:paraId="4D151959" w14:textId="77777777" w:rsidR="00207C99" w:rsidRPr="002870C9" w:rsidRDefault="006C2E6D" w:rsidP="00092134">
            <w:pPr>
              <w:spacing w:before="60" w:after="60" w:line="240" w:lineRule="auto"/>
              <w:rPr>
                <w:rFonts w:eastAsia="Calibri" w:cs="Arial"/>
                <w:b/>
                <w:color w:val="000000"/>
                <w:szCs w:val="19"/>
              </w:rPr>
            </w:pPr>
            <w:r w:rsidRPr="002870C9">
              <w:rPr>
                <w:b/>
                <w:color w:val="000000"/>
                <w:sz w:val="19"/>
                <w:szCs w:val="19"/>
              </w:rPr>
              <w:t>Contribution to Outcome 1 made by linked programs</w:t>
            </w:r>
          </w:p>
          <w:p w14:paraId="3D7A5B5A" w14:textId="77777777" w:rsidR="00207C99" w:rsidRPr="002870C9" w:rsidRDefault="006C2E6D" w:rsidP="00092134">
            <w:pPr>
              <w:spacing w:before="60" w:after="120" w:line="240" w:lineRule="auto"/>
              <w:rPr>
                <w:rStyle w:val="ExampletextCharChar"/>
                <w:color w:val="000000"/>
                <w:szCs w:val="19"/>
              </w:rPr>
            </w:pPr>
            <w:r w:rsidRPr="002870C9">
              <w:rPr>
                <w:color w:val="000000"/>
                <w:sz w:val="19"/>
                <w:szCs w:val="19"/>
              </w:rPr>
              <w:t>The Department of Health and Aged Care contributes to improving the wellbeing and social and economic participation of people with disability, their families and carers including through the provision of relevant supports to people with disability and NDIS participants.</w:t>
            </w:r>
          </w:p>
        </w:tc>
      </w:tr>
      <w:tr w:rsidR="00DD3F55" w14:paraId="731BB17A" w14:textId="77777777" w:rsidTr="00315175">
        <w:tc>
          <w:tcPr>
            <w:tcW w:w="7711" w:type="dxa"/>
            <w:tcBorders>
              <w:top w:val="single" w:sz="4" w:space="0" w:color="auto"/>
              <w:left w:val="single" w:sz="4" w:space="0" w:color="auto"/>
              <w:bottom w:val="dotted" w:sz="4" w:space="0" w:color="000000" w:themeColor="text1"/>
              <w:right w:val="single" w:sz="4" w:space="0" w:color="auto"/>
            </w:tcBorders>
            <w:hideMark/>
          </w:tcPr>
          <w:p w14:paraId="5924C80E" w14:textId="77777777" w:rsidR="00AE26BC" w:rsidRPr="002870C9" w:rsidRDefault="006C2E6D" w:rsidP="005168F6">
            <w:pPr>
              <w:pStyle w:val="ExampleText0"/>
              <w:spacing w:before="60" w:after="60" w:line="240" w:lineRule="auto"/>
              <w:rPr>
                <w:color w:val="000000"/>
                <w:sz w:val="19"/>
                <w:szCs w:val="19"/>
              </w:rPr>
            </w:pPr>
            <w:r w:rsidRPr="002870C9">
              <w:rPr>
                <w:rStyle w:val="ExampletextCharChar"/>
                <w:b/>
                <w:color w:val="000000"/>
                <w:sz w:val="19"/>
                <w:szCs w:val="19"/>
              </w:rPr>
              <w:t>Services Australia</w:t>
            </w:r>
          </w:p>
        </w:tc>
      </w:tr>
      <w:tr w:rsidR="00DD3F55" w14:paraId="51552932" w14:textId="77777777" w:rsidTr="00315175">
        <w:tc>
          <w:tcPr>
            <w:tcW w:w="7711" w:type="dxa"/>
            <w:tcBorders>
              <w:top w:val="dotted" w:sz="4" w:space="0" w:color="000000" w:themeColor="text1"/>
              <w:left w:val="single" w:sz="4" w:space="0" w:color="auto"/>
              <w:bottom w:val="dotted" w:sz="4" w:space="0" w:color="000000" w:themeColor="text1"/>
              <w:right w:val="single" w:sz="4" w:space="0" w:color="auto"/>
            </w:tcBorders>
            <w:hideMark/>
          </w:tcPr>
          <w:p w14:paraId="087480D9" w14:textId="77777777" w:rsidR="00AE26BC" w:rsidRPr="002870C9" w:rsidRDefault="006C2E6D" w:rsidP="005168F6">
            <w:pPr>
              <w:spacing w:before="60" w:after="60" w:line="240" w:lineRule="auto"/>
              <w:rPr>
                <w:rStyle w:val="ExampletextCharChar"/>
                <w:b/>
                <w:i w:val="0"/>
                <w:color w:val="000000"/>
                <w:szCs w:val="19"/>
              </w:rPr>
            </w:pPr>
            <w:r w:rsidRPr="002870C9">
              <w:rPr>
                <w:rStyle w:val="ExampletextCharChar"/>
                <w:b/>
                <w:i w:val="0"/>
                <w:color w:val="000000"/>
                <w:sz w:val="19"/>
                <w:szCs w:val="19"/>
              </w:rPr>
              <w:t>Programs</w:t>
            </w:r>
          </w:p>
          <w:p w14:paraId="787FAB1E" w14:textId="77777777" w:rsidR="00AE26BC" w:rsidRPr="002870C9" w:rsidRDefault="006C2E6D" w:rsidP="005168F6">
            <w:pPr>
              <w:keepLines w:val="0"/>
              <w:numPr>
                <w:ilvl w:val="0"/>
                <w:numId w:val="27"/>
              </w:numPr>
              <w:spacing w:before="60" w:after="60" w:line="240" w:lineRule="auto"/>
              <w:rPr>
                <w:rStyle w:val="ExampletextCharChar"/>
                <w:i w:val="0"/>
                <w:color w:val="000000"/>
                <w:szCs w:val="19"/>
              </w:rPr>
            </w:pPr>
            <w:r w:rsidRPr="002870C9">
              <w:rPr>
                <w:rStyle w:val="ExampletextCharChar"/>
                <w:i w:val="0"/>
                <w:color w:val="000000"/>
                <w:sz w:val="19"/>
                <w:szCs w:val="19"/>
              </w:rPr>
              <w:t>Program 1.1 – Services and Corporate Enabling</w:t>
            </w:r>
          </w:p>
          <w:p w14:paraId="54D49722" w14:textId="77777777" w:rsidR="00AE26BC" w:rsidRPr="002870C9" w:rsidRDefault="006C2E6D" w:rsidP="005168F6">
            <w:pPr>
              <w:numPr>
                <w:ilvl w:val="0"/>
                <w:numId w:val="27"/>
              </w:numPr>
              <w:spacing w:before="60" w:after="60" w:line="240" w:lineRule="auto"/>
              <w:rPr>
                <w:color w:val="000000"/>
                <w:szCs w:val="19"/>
              </w:rPr>
            </w:pPr>
            <w:r w:rsidRPr="002870C9">
              <w:rPr>
                <w:color w:val="000000"/>
                <w:sz w:val="19"/>
                <w:szCs w:val="19"/>
              </w:rPr>
              <w:t>Program 1.2 – Customer Service Delivery</w:t>
            </w:r>
          </w:p>
          <w:p w14:paraId="7AB6C94B" w14:textId="77777777" w:rsidR="00AE26BC" w:rsidRPr="002870C9" w:rsidRDefault="006C2E6D" w:rsidP="005168F6">
            <w:pPr>
              <w:keepLines w:val="0"/>
              <w:numPr>
                <w:ilvl w:val="0"/>
                <w:numId w:val="27"/>
              </w:numPr>
              <w:spacing w:before="60" w:after="60" w:line="240" w:lineRule="auto"/>
              <w:rPr>
                <w:rStyle w:val="ExampletextCharChar"/>
                <w:i w:val="0"/>
                <w:color w:val="000000"/>
                <w:szCs w:val="19"/>
              </w:rPr>
            </w:pPr>
            <w:r w:rsidRPr="002870C9">
              <w:rPr>
                <w:color w:val="000000"/>
                <w:sz w:val="19"/>
                <w:szCs w:val="19"/>
              </w:rPr>
              <w:t>Program 1.3 – Technology and Transformation</w:t>
            </w:r>
          </w:p>
        </w:tc>
      </w:tr>
      <w:tr w:rsidR="00DD3F55" w14:paraId="36A19F4C"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4B1A532E" w14:textId="77777777" w:rsidR="00AE26BC" w:rsidRPr="002870C9" w:rsidRDefault="006C2E6D" w:rsidP="005168F6">
            <w:pPr>
              <w:spacing w:before="60" w:after="120" w:line="240" w:lineRule="auto"/>
              <w:rPr>
                <w:rStyle w:val="ExampletextCharChar"/>
                <w:b/>
                <w:i w:val="0"/>
                <w:color w:val="000000"/>
                <w:szCs w:val="19"/>
              </w:rPr>
            </w:pPr>
            <w:r w:rsidRPr="002870C9">
              <w:rPr>
                <w:rStyle w:val="ExampletextCharChar"/>
                <w:b/>
                <w:i w:val="0"/>
                <w:color w:val="000000"/>
                <w:sz w:val="19"/>
                <w:szCs w:val="19"/>
              </w:rPr>
              <w:t>Contribution to Outcome 1 made by linked programs</w:t>
            </w:r>
          </w:p>
          <w:p w14:paraId="4BF5FAC1" w14:textId="77777777" w:rsidR="00AE26BC" w:rsidRPr="002870C9" w:rsidRDefault="006C2E6D" w:rsidP="005168F6">
            <w:pPr>
              <w:spacing w:before="60" w:after="120" w:line="240" w:lineRule="auto"/>
              <w:rPr>
                <w:rStyle w:val="ExampletextCharChar"/>
                <w:i w:val="0"/>
                <w:color w:val="000000"/>
                <w:szCs w:val="19"/>
              </w:rPr>
            </w:pPr>
            <w:r w:rsidRPr="002870C9">
              <w:rPr>
                <w:color w:val="000000"/>
                <w:sz w:val="19"/>
                <w:szCs w:val="19"/>
              </w:rPr>
              <w:t>Services Australia contributes to improving the wellbeing and social and economic participation of people with disability, their families and carers by supporting the NDIA with the delivery of shared services arrangements, provision of specialised resources, and the provision of payments on NDIA’s behalf.</w:t>
            </w:r>
          </w:p>
        </w:tc>
      </w:tr>
    </w:tbl>
    <w:p w14:paraId="7168F0A3" w14:textId="77777777" w:rsidR="00AE26BC" w:rsidRDefault="006C2E6D">
      <w:pPr>
        <w:keepLines w:val="0"/>
        <w:spacing w:after="200" w:line="276" w:lineRule="auto"/>
        <w:jc w:val="left"/>
        <w:rPr>
          <w:rFonts w:ascii="Arial" w:hAnsi="Arial" w:cs="Arial"/>
          <w:b/>
          <w:bCs/>
          <w:sz w:val="22"/>
        </w:rPr>
      </w:pPr>
      <w:r>
        <w:rPr>
          <w:rFonts w:ascii="Arial" w:hAnsi="Arial" w:cs="Arial"/>
          <w:b/>
          <w:bCs/>
          <w:sz w:val="22"/>
        </w:rPr>
        <w:br w:type="page"/>
      </w:r>
    </w:p>
    <w:p w14:paraId="61E488BC" w14:textId="77777777" w:rsidR="00D245A3" w:rsidRDefault="006C2E6D" w:rsidP="00D20AEE">
      <w:pPr>
        <w:pStyle w:val="Heading4"/>
        <w:keepLines/>
        <w:spacing w:before="240" w:after="0"/>
        <w:rPr>
          <w:rFonts w:cs="Arial"/>
        </w:rPr>
      </w:pPr>
      <w:r>
        <w:rPr>
          <w:rFonts w:ascii="Arial" w:hAnsi="Arial" w:cs="Arial"/>
          <w:bCs/>
          <w:sz w:val="22"/>
        </w:rPr>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DD3F55" w14:paraId="2079DAEF" w14:textId="77777777" w:rsidTr="00315175">
        <w:tc>
          <w:tcPr>
            <w:tcW w:w="7711" w:type="dxa"/>
            <w:tcBorders>
              <w:top w:val="single" w:sz="4" w:space="0" w:color="auto"/>
              <w:left w:val="single" w:sz="4" w:space="0" w:color="auto"/>
              <w:bottom w:val="dotted" w:sz="4" w:space="0" w:color="auto"/>
              <w:right w:val="single" w:sz="4" w:space="0" w:color="auto"/>
            </w:tcBorders>
          </w:tcPr>
          <w:p w14:paraId="175E8751" w14:textId="77777777" w:rsidR="00D802DD" w:rsidRPr="002870C9" w:rsidRDefault="006C2E6D" w:rsidP="00D802DD">
            <w:pPr>
              <w:spacing w:before="60" w:after="60" w:line="240" w:lineRule="auto"/>
              <w:rPr>
                <w:b/>
                <w:color w:val="000000"/>
                <w:szCs w:val="19"/>
              </w:rPr>
            </w:pPr>
            <w:r w:rsidRPr="002870C9">
              <w:rPr>
                <w:rStyle w:val="ExampletextCharChar4"/>
                <w:rFonts w:eastAsia="Times New Roman" w:cs="Times New Roman"/>
                <w:b/>
                <w:i w:val="0"/>
                <w:color w:val="000000"/>
                <w:sz w:val="19"/>
                <w:szCs w:val="19"/>
              </w:rPr>
              <w:t>NDIS Quality and Safeguards Commission</w:t>
            </w:r>
          </w:p>
        </w:tc>
      </w:tr>
      <w:tr w:rsidR="00DD3F55" w14:paraId="1DAB6FF9" w14:textId="77777777" w:rsidTr="00315175">
        <w:tc>
          <w:tcPr>
            <w:tcW w:w="7711" w:type="dxa"/>
            <w:tcBorders>
              <w:top w:val="dotted" w:sz="4" w:space="0" w:color="auto"/>
              <w:left w:val="single" w:sz="4" w:space="0" w:color="auto"/>
              <w:bottom w:val="dotted" w:sz="4" w:space="0" w:color="auto"/>
              <w:right w:val="single" w:sz="4" w:space="0" w:color="auto"/>
            </w:tcBorders>
          </w:tcPr>
          <w:p w14:paraId="7DD0D89D" w14:textId="77777777" w:rsidR="00D245A3" w:rsidRPr="002870C9" w:rsidRDefault="006C2E6D" w:rsidP="00D20AEE">
            <w:pPr>
              <w:spacing w:before="60" w:after="120" w:line="240" w:lineRule="auto"/>
              <w:rPr>
                <w:rStyle w:val="ExampletextCharChar"/>
                <w:b/>
                <w:i w:val="0"/>
                <w:color w:val="000000"/>
                <w:szCs w:val="19"/>
              </w:rPr>
            </w:pPr>
            <w:r w:rsidRPr="002870C9">
              <w:rPr>
                <w:rStyle w:val="ExampletextCharChar"/>
                <w:b/>
                <w:i w:val="0"/>
                <w:color w:val="000000"/>
                <w:sz w:val="19"/>
                <w:szCs w:val="19"/>
              </w:rPr>
              <w:t>Programs</w:t>
            </w:r>
          </w:p>
          <w:p w14:paraId="5012FE6A" w14:textId="77777777" w:rsidR="00D802DD" w:rsidRPr="002870C9" w:rsidRDefault="006C2E6D" w:rsidP="001668CB">
            <w:pPr>
              <w:keepLines w:val="0"/>
              <w:numPr>
                <w:ilvl w:val="0"/>
                <w:numId w:val="27"/>
              </w:numPr>
              <w:spacing w:before="60" w:after="60" w:line="240" w:lineRule="auto"/>
              <w:ind w:left="714" w:hanging="357"/>
              <w:jc w:val="left"/>
              <w:rPr>
                <w:rStyle w:val="ExampletextCharChar"/>
                <w:i w:val="0"/>
                <w:color w:val="000000"/>
                <w:szCs w:val="19"/>
              </w:rPr>
            </w:pPr>
            <w:r w:rsidRPr="002870C9">
              <w:rPr>
                <w:rStyle w:val="ExampletextCharChar"/>
                <w:i w:val="0"/>
                <w:color w:val="000000"/>
                <w:sz w:val="19"/>
                <w:szCs w:val="19"/>
              </w:rPr>
              <w:t>Program 1.1 – Support for National Disability Insurance Scheme providers in relation to registration</w:t>
            </w:r>
          </w:p>
          <w:p w14:paraId="03B6FA42" w14:textId="77777777" w:rsidR="00985547" w:rsidRPr="002870C9" w:rsidRDefault="006C2E6D" w:rsidP="001668CB">
            <w:pPr>
              <w:keepLines w:val="0"/>
              <w:numPr>
                <w:ilvl w:val="0"/>
                <w:numId w:val="27"/>
              </w:numPr>
              <w:spacing w:before="60" w:after="60" w:line="240" w:lineRule="auto"/>
              <w:ind w:left="714" w:hanging="357"/>
              <w:jc w:val="left"/>
              <w:rPr>
                <w:rStyle w:val="ExampletextCharChar"/>
                <w:i w:val="0"/>
                <w:color w:val="000000"/>
                <w:szCs w:val="19"/>
              </w:rPr>
            </w:pPr>
            <w:r w:rsidRPr="002870C9">
              <w:rPr>
                <w:rStyle w:val="ExampletextCharChar"/>
                <w:i w:val="0"/>
                <w:color w:val="000000"/>
                <w:sz w:val="19"/>
                <w:szCs w:val="19"/>
              </w:rPr>
              <w:t>Program 1.2 – Program Support for the NDIS Quality and Safeguards Commission</w:t>
            </w:r>
          </w:p>
        </w:tc>
      </w:tr>
      <w:tr w:rsidR="00DD3F55" w14:paraId="4E742C82" w14:textId="77777777" w:rsidTr="00315175">
        <w:tc>
          <w:tcPr>
            <w:tcW w:w="7711" w:type="dxa"/>
            <w:tcBorders>
              <w:top w:val="dotted" w:sz="4" w:space="0" w:color="auto"/>
              <w:left w:val="single" w:sz="4" w:space="0" w:color="auto"/>
              <w:bottom w:val="single" w:sz="4" w:space="0" w:color="auto"/>
              <w:right w:val="single" w:sz="4" w:space="0" w:color="auto"/>
            </w:tcBorders>
          </w:tcPr>
          <w:p w14:paraId="54F36D8F" w14:textId="77777777" w:rsidR="00D802DD" w:rsidRPr="002870C9" w:rsidRDefault="006C2E6D" w:rsidP="00D20AEE">
            <w:pPr>
              <w:spacing w:before="60" w:after="120" w:line="240" w:lineRule="auto"/>
              <w:rPr>
                <w:rStyle w:val="ExampletextCharChar4"/>
                <w:b/>
                <w:i w:val="0"/>
                <w:color w:val="000000"/>
                <w:szCs w:val="19"/>
              </w:rPr>
            </w:pPr>
            <w:r w:rsidRPr="002870C9">
              <w:rPr>
                <w:rStyle w:val="ExampletextCharChar4"/>
                <w:rFonts w:eastAsia="Times New Roman" w:cs="Times New Roman"/>
                <w:b/>
                <w:i w:val="0"/>
                <w:color w:val="000000"/>
                <w:sz w:val="19"/>
                <w:szCs w:val="19"/>
              </w:rPr>
              <w:t xml:space="preserve">Contribution to Outcome 1 made by linked </w:t>
            </w:r>
            <w:r w:rsidRPr="002870C9">
              <w:rPr>
                <w:rStyle w:val="ExampletextCharChar"/>
                <w:b/>
                <w:i w:val="0"/>
                <w:color w:val="000000"/>
                <w:sz w:val="19"/>
                <w:szCs w:val="19"/>
              </w:rPr>
              <w:t>programs</w:t>
            </w:r>
          </w:p>
          <w:p w14:paraId="19BEF971" w14:textId="77777777" w:rsidR="00D802DD" w:rsidRPr="002870C9" w:rsidRDefault="006C2E6D" w:rsidP="00D20AEE">
            <w:pPr>
              <w:spacing w:before="60" w:after="120" w:line="240" w:lineRule="auto"/>
              <w:rPr>
                <w:rStyle w:val="ExampletextCharChar"/>
                <w:i w:val="0"/>
                <w:color w:val="000000"/>
                <w:szCs w:val="19"/>
              </w:rPr>
            </w:pPr>
            <w:r w:rsidRPr="002870C9">
              <w:rPr>
                <w:rStyle w:val="ExampletextCharChar4"/>
                <w:rFonts w:eastAsia="Times New Roman" w:cs="Times New Roman"/>
                <w:i w:val="0"/>
                <w:color w:val="000000"/>
                <w:sz w:val="19"/>
                <w:szCs w:val="19"/>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p>
        </w:tc>
      </w:tr>
    </w:tbl>
    <w:p w14:paraId="59DC4381" w14:textId="77777777" w:rsidR="0061625A" w:rsidRDefault="006C2E6D" w:rsidP="0061625A">
      <w:pPr>
        <w:rPr>
          <w:rFonts w:ascii="Arial" w:hAnsi="Arial"/>
          <w:sz w:val="22"/>
        </w:rPr>
      </w:pPr>
      <w:r>
        <w:rPr>
          <w:sz w:val="19"/>
        </w:rPr>
        <w:br w:type="page"/>
      </w:r>
    </w:p>
    <w:p w14:paraId="72168241" w14:textId="77777777" w:rsidR="00EC6945" w:rsidRPr="00AE26BC" w:rsidRDefault="006C2E6D" w:rsidP="00BE1B5B">
      <w:pPr>
        <w:pStyle w:val="Heading5"/>
        <w:spacing w:after="240" w:line="240" w:lineRule="auto"/>
        <w:rPr>
          <w:rFonts w:cs="Arial"/>
          <w:iCs w:val="0"/>
        </w:rPr>
      </w:pPr>
      <w:r w:rsidRPr="00AE26BC">
        <w:rPr>
          <w:rFonts w:cs="Arial"/>
          <w:iCs w:val="0"/>
        </w:rPr>
        <w:t>Budgeted expenses for Outcome 1</w:t>
      </w:r>
    </w:p>
    <w:p w14:paraId="648FE202" w14:textId="77777777" w:rsidR="00ED534E" w:rsidRPr="007A489C" w:rsidRDefault="006C2E6D" w:rsidP="0078778A">
      <w:pPr>
        <w:spacing w:before="120" w:line="240" w:lineRule="auto"/>
        <w:rPr>
          <w:szCs w:val="19"/>
        </w:rPr>
      </w:pPr>
      <w:r w:rsidRPr="007A489C">
        <w:rPr>
          <w:sz w:val="19"/>
          <w:szCs w:val="19"/>
        </w:rPr>
        <w:t>This table shows how much the entity intends to spend (on an accrual basis) on achieving the outcome, broken down by program, as well as by funding sources.</w:t>
      </w:r>
    </w:p>
    <w:p w14:paraId="7EDE643A" w14:textId="77777777" w:rsidR="00D8356A" w:rsidRPr="00965E0B" w:rsidRDefault="006C2E6D" w:rsidP="00D8356A">
      <w:pPr>
        <w:spacing w:after="0"/>
        <w:rPr>
          <w:rFonts w:ascii="Arial" w:hAnsi="Arial" w:cs="Arial"/>
          <w:b/>
          <w:bdr w:val="none" w:sz="0" w:space="0" w:color="auto" w:frame="1"/>
        </w:rPr>
      </w:pPr>
      <w:r w:rsidRPr="00965E0B">
        <w:rPr>
          <w:rFonts w:ascii="Arial" w:hAnsi="Arial" w:cs="Arial"/>
          <w:b/>
          <w:bdr w:val="none" w:sz="0" w:space="0" w:color="auto" w:frame="1"/>
        </w:rPr>
        <w:t>Table 2.1.1: Budgeted expenses for Outcome 1</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7B8A4582" w14:textId="77777777" w:rsidTr="0042165F">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4B80ECA" w14:textId="77777777" w:rsidR="00DD3F55" w:rsidRDefault="00DD3F55">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41C2F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1863A6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1FEA3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0D33F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3291E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9C3A9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2997FB2"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55C47F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6E6393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7D2628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BDFFA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1A96E4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0FE9B6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524BE03C"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14:paraId="43E634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716A1F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0F5921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6979F0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060885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75370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13FB4050"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0" w:type="dxa"/>
              <w:right w:w="0" w:type="dxa"/>
            </w:tcMar>
            <w:vAlign w:val="center"/>
          </w:tcPr>
          <w:p w14:paraId="28DEFA21"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tcMar>
              <w:left w:w="40" w:type="dxa"/>
              <w:right w:w="40" w:type="dxa"/>
            </w:tcMar>
            <w:vAlign w:val="center"/>
          </w:tcPr>
          <w:p w14:paraId="0D2E9F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FFFFFF"/>
            <w:noWrap/>
            <w:tcMar>
              <w:left w:w="0" w:type="dxa"/>
              <w:right w:w="0" w:type="dxa"/>
            </w:tcMar>
            <w:vAlign w:val="center"/>
          </w:tcPr>
          <w:p w14:paraId="50A03D3B"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center"/>
          </w:tcPr>
          <w:p w14:paraId="2E59D840"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0" w:type="dxa"/>
              <w:right w:w="0" w:type="dxa"/>
            </w:tcMar>
            <w:vAlign w:val="center"/>
          </w:tcPr>
          <w:p w14:paraId="47C9E498" w14:textId="77777777" w:rsidR="00DD3F55" w:rsidRDefault="00DD3F55">
            <w:pPr>
              <w:spacing w:after="0" w:line="240" w:lineRule="auto"/>
              <w:jc w:val="right"/>
              <w:rPr>
                <w:rFonts w:ascii="Arial" w:eastAsia="Arial" w:hAnsi="Arial" w:cs="Arial"/>
                <w:color w:val="000000"/>
                <w:sz w:val="16"/>
              </w:rPr>
            </w:pPr>
          </w:p>
        </w:tc>
      </w:tr>
      <w:tr w:rsidR="00DD3F55" w14:paraId="0CEAE8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dotted" w:sz="2" w:space="0" w:color="000000"/>
              <w:right w:val="nil"/>
              <w:tl2br w:val="nil"/>
              <w:tr2bl w:val="nil"/>
            </w:tcBorders>
            <w:shd w:val="clear" w:color="auto" w:fill="auto"/>
            <w:tcMar>
              <w:left w:w="0" w:type="dxa"/>
              <w:right w:w="0" w:type="dxa"/>
            </w:tcMar>
            <w:vAlign w:val="center"/>
          </w:tcPr>
          <w:p w14:paraId="471AB97E"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74AF4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41A161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71FF4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00372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F41DD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D53DD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2AD3E06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 for participants</w:t>
            </w:r>
          </w:p>
        </w:tc>
      </w:tr>
      <w:tr w:rsidR="00DD3F55" w14:paraId="50EE2C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14:paraId="3574B9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5A02906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2F6BD39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56A0CC2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71C3CF0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7FEA0C7E" w14:textId="77777777" w:rsidR="00DD3F55" w:rsidRDefault="00DD3F55">
            <w:pPr>
              <w:spacing w:after="0" w:line="240" w:lineRule="auto"/>
              <w:jc w:val="right"/>
              <w:rPr>
                <w:rFonts w:ascii="Arial" w:eastAsia="Arial" w:hAnsi="Arial" w:cs="Arial"/>
                <w:color w:val="000000"/>
                <w:sz w:val="16"/>
              </w:rPr>
            </w:pPr>
          </w:p>
        </w:tc>
      </w:tr>
      <w:tr w:rsidR="00DD3F55" w14:paraId="01C7C3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5C318F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45DB1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496B7C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34,281,572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8DA0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37,707,871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35202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40,613,803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32BE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44,247,956</w:t>
            </w:r>
          </w:p>
        </w:tc>
      </w:tr>
      <w:tr w:rsidR="00DD3F55" w14:paraId="2876B4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6794F1D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Contributions from state and territory </w:t>
            </w:r>
          </w:p>
          <w:p w14:paraId="580EE22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E06FE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11,149,138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7D6183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11,711,538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0EF68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12,219,117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8E40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13,172,998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4D88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14,151,446</w:t>
            </w:r>
          </w:p>
        </w:tc>
      </w:tr>
      <w:tr w:rsidR="00DD3F55" w14:paraId="4D497C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6CFF3CB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not requiring appropriation</w:t>
            </w:r>
          </w:p>
          <w:p w14:paraId="16C87AA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416AB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(663,206)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14B626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10,905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AECF6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FC0CE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2D1FF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DD3F55" w14:paraId="4693FD4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173B8FE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630D671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39B2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952,388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0484B8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872,790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B80C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867,280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9BCF7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435,505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17D7F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ECFD3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36683C3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7DB3B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174,929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107A6A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47C3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1B0B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86BB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DD3F55" w14:paraId="21E649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65EB1BD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9847F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41,893,172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80DE3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46,916,805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E7948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50,794,268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3A772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54,222,306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F916A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58,399,402</w:t>
            </w:r>
          </w:p>
        </w:tc>
      </w:tr>
      <w:tr w:rsidR="00DD3F55" w14:paraId="3C0218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A9AB4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1.2 – National Disability Insurance Agency and General Supports</w:t>
            </w:r>
          </w:p>
        </w:tc>
      </w:tr>
      <w:tr w:rsidR="00DD3F55" w14:paraId="747A6F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14:paraId="3773B0A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Government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4C1C87"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EEF538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64AF9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B05717"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0A12A7" w14:textId="77777777" w:rsidR="00DD3F55" w:rsidRDefault="00DD3F55">
            <w:pPr>
              <w:spacing w:after="0" w:line="240" w:lineRule="auto"/>
              <w:jc w:val="right"/>
              <w:rPr>
                <w:rFonts w:ascii="Arial" w:eastAsia="Arial" w:hAnsi="Arial" w:cs="Arial"/>
                <w:color w:val="000000"/>
                <w:sz w:val="16"/>
              </w:rPr>
            </w:pPr>
          </w:p>
        </w:tc>
      </w:tr>
      <w:tr w:rsidR="00DD3F55" w14:paraId="502862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1823C59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w:t>
            </w:r>
          </w:p>
          <w:p w14:paraId="2F5FEF3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w:t>
            </w:r>
          </w:p>
          <w:p w14:paraId="0E692E7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No.3)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428F7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2,032,932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629F79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AF2C8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F0E30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E6191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0590CC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3850141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not requiring appropriation</w:t>
            </w:r>
          </w:p>
          <w:p w14:paraId="731E9FD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8E63E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(339,381)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400BD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42,085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60D1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C6201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48,786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6DDC9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13,593</w:t>
            </w:r>
          </w:p>
        </w:tc>
      </w:tr>
      <w:tr w:rsidR="00DD3F55" w14:paraId="34B48A6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1F07BB3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A729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391,364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55F182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490,487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1BD9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446,369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7500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9E8D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135,017</w:t>
            </w:r>
          </w:p>
        </w:tc>
      </w:tr>
      <w:tr w:rsidR="00DD3F55" w14:paraId="63B823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0D2EAA0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3E684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2,084,915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F331E1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2,785,232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156D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2,860,285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226CC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1,776,292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B4BCB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1,651,313</w:t>
            </w:r>
          </w:p>
        </w:tc>
      </w:tr>
      <w:tr w:rsidR="00DD3F55" w14:paraId="6AC623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14:paraId="2A28656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DD3F55" w14:paraId="60FF25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dotted" w:sz="2" w:space="0" w:color="000000"/>
              <w:left w:val="nil"/>
              <w:bottom w:val="nil"/>
              <w:right w:val="nil"/>
              <w:tl2br w:val="nil"/>
              <w:tr2bl w:val="nil"/>
            </w:tcBorders>
            <w:shd w:val="clear" w:color="auto" w:fill="auto"/>
            <w:tcMar>
              <w:left w:w="40" w:type="dxa"/>
              <w:right w:w="40" w:type="dxa"/>
            </w:tcMar>
            <w:vAlign w:val="bottom"/>
          </w:tcPr>
          <w:p w14:paraId="4E4D3A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03C24A0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14:paraId="4F9FC9C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400C0D0A"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295D1240"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14:paraId="7291DE04" w14:textId="77777777" w:rsidR="00DD3F55" w:rsidRDefault="00DD3F55">
            <w:pPr>
              <w:spacing w:after="0" w:line="240" w:lineRule="auto"/>
              <w:jc w:val="left"/>
              <w:rPr>
                <w:rFonts w:ascii="Arial" w:eastAsia="Arial" w:hAnsi="Arial" w:cs="Arial"/>
                <w:color w:val="000000"/>
                <w:sz w:val="16"/>
              </w:rPr>
            </w:pPr>
          </w:p>
        </w:tc>
      </w:tr>
      <w:tr w:rsidR="00DD3F55" w14:paraId="3CB551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37432F8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w:t>
            </w:r>
          </w:p>
          <w:p w14:paraId="27824C1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w:t>
            </w:r>
          </w:p>
          <w:p w14:paraId="4CAEF6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Bill No.3)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F2386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2,032,932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40D8B0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F04F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142C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FC72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106DDA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130B93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 from related entities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E3592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30,279,923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28442D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34,281,572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9902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37,707,871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FD87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40,613,803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37A2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44,247,956</w:t>
            </w:r>
          </w:p>
        </w:tc>
      </w:tr>
      <w:tr w:rsidR="00DD3F55" w14:paraId="34F284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616E0C1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Contributions from state and territory</w:t>
            </w:r>
          </w:p>
          <w:p w14:paraId="55D35A8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844A4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11,149,138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6C55F9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11,711,538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6137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12,219,117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18DFF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13,172,998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F9868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14,151,446</w:t>
            </w:r>
          </w:p>
        </w:tc>
      </w:tr>
      <w:tr w:rsidR="00DD3F55" w14:paraId="0F97FD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56DB0C7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not requiring appropriation</w:t>
            </w:r>
          </w:p>
          <w:p w14:paraId="2C7B22B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AEF20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(1,002,587)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12C137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52,990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98CB7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6F43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18,786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57CCB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(16,407)</w:t>
            </w:r>
          </w:p>
        </w:tc>
      </w:tr>
      <w:tr w:rsidR="00DD3F55" w14:paraId="58EFA4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54E288E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11AAF03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5CF4A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952,388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5C7176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872,790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CE17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867,280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551F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435,505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49D13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F3CE84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7C7A01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 other (c)</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94A8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566,293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5227F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530,487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7194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476,369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629B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059B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165,017</w:t>
            </w:r>
          </w:p>
        </w:tc>
      </w:tr>
      <w:tr w:rsidR="00DD3F55" w14:paraId="14AC5A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6EA9048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1F8E9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43,978,087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6AD8E0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49,702,037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2E2FE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53,654,553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EFB1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55,998,598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723D7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60,050,715</w:t>
            </w:r>
          </w:p>
        </w:tc>
      </w:tr>
    </w:tbl>
    <w:p w14:paraId="331854F6" w14:textId="77777777" w:rsidR="00B1221A" w:rsidRPr="005C6EB4" w:rsidRDefault="006C2E6D" w:rsidP="00D57F18">
      <w:pPr>
        <w:pStyle w:val="SingleParagraph"/>
        <w:spacing w:line="240" w:lineRule="auto"/>
        <w:rPr>
          <w:rFonts w:ascii="Arial" w:hAnsi="Arial" w:cs="Arial"/>
          <w:sz w:val="16"/>
          <w:szCs w:val="16"/>
        </w:rPr>
      </w:pPr>
      <w:r w:rsidRPr="005C6EB4">
        <w:rPr>
          <w:rFonts w:ascii="Arial" w:hAnsi="Arial" w:cs="Arial"/>
          <w:sz w:val="16"/>
          <w:szCs w:val="16"/>
        </w:rPr>
        <w:t>Note: Departmental appropriation splits and totals are indicative estimates and may change in the course of the Budget year as Government priorities change.</w:t>
      </w:r>
    </w:p>
    <w:p w14:paraId="47803C41" w14:textId="77777777" w:rsidR="00B1221A" w:rsidRPr="005C6EB4" w:rsidRDefault="006C2E6D" w:rsidP="00D57F18">
      <w:pPr>
        <w:pStyle w:val="SingleParagraph"/>
        <w:numPr>
          <w:ilvl w:val="0"/>
          <w:numId w:val="28"/>
        </w:numPr>
        <w:spacing w:line="240" w:lineRule="auto"/>
        <w:jc w:val="left"/>
        <w:rPr>
          <w:rFonts w:ascii="Arial" w:hAnsi="Arial" w:cs="Arial"/>
          <w:sz w:val="16"/>
          <w:szCs w:val="16"/>
        </w:rPr>
      </w:pPr>
      <w:r w:rsidRPr="005C6EB4">
        <w:rPr>
          <w:rFonts w:ascii="Arial" w:hAnsi="Arial" w:cs="Arial"/>
          <w:sz w:val="16"/>
          <w:szCs w:val="16"/>
        </w:rPr>
        <w:t>‘Expenses not requiring appropriation in the Budget year’ relates to an approved operating loss, operating surplus and AASB 16 Lease accounting treatment in the forward estimates.</w:t>
      </w:r>
    </w:p>
    <w:p w14:paraId="1D94701E" w14:textId="77777777" w:rsidR="00B1221A" w:rsidRPr="005C6EB4" w:rsidRDefault="006C2E6D" w:rsidP="00D57F18">
      <w:pPr>
        <w:pStyle w:val="SingleParagraph"/>
        <w:numPr>
          <w:ilvl w:val="0"/>
          <w:numId w:val="28"/>
        </w:numPr>
        <w:spacing w:line="240" w:lineRule="auto"/>
        <w:jc w:val="left"/>
        <w:rPr>
          <w:rFonts w:ascii="Arial" w:hAnsi="Arial" w:cs="Arial"/>
          <w:sz w:val="16"/>
          <w:szCs w:val="16"/>
        </w:rPr>
      </w:pPr>
      <w:r w:rsidRPr="005C6EB4">
        <w:rPr>
          <w:rFonts w:ascii="Arial" w:hAnsi="Arial" w:cs="Arial"/>
          <w:sz w:val="16"/>
          <w:szCs w:val="16"/>
        </w:rPr>
        <w:t>'Revenues from other independent sources' relates to services provided in-kind to participants on behalf of state and territory governments.</w:t>
      </w:r>
    </w:p>
    <w:p w14:paraId="629DF4F4" w14:textId="77777777" w:rsidR="001C2232" w:rsidRPr="005C6EB4" w:rsidRDefault="006C2E6D" w:rsidP="00D57F18">
      <w:pPr>
        <w:pStyle w:val="SingleParagraph"/>
        <w:numPr>
          <w:ilvl w:val="0"/>
          <w:numId w:val="28"/>
        </w:numPr>
        <w:spacing w:line="240" w:lineRule="auto"/>
        <w:jc w:val="left"/>
        <w:rPr>
          <w:rFonts w:ascii="Arial" w:hAnsi="Arial" w:cs="Arial"/>
          <w:sz w:val="16"/>
          <w:szCs w:val="16"/>
        </w:rPr>
      </w:pPr>
      <w:r w:rsidRPr="005C6EB4">
        <w:rPr>
          <w:rFonts w:ascii="Arial" w:hAnsi="Arial" w:cs="Arial"/>
          <w:sz w:val="16"/>
          <w:szCs w:val="16"/>
        </w:rPr>
        <w:t>‘Revenue-other’ includes recoveries, rental income/interest received/proceeds from sale of infrastructure, plant and equipment, other non-taxation revenue and other gains.</w:t>
      </w:r>
    </w:p>
    <w:p w14:paraId="60CB2E79" w14:textId="77777777" w:rsidR="00BB6204" w:rsidRPr="00A9233C" w:rsidRDefault="006C2E6D" w:rsidP="00986C70">
      <w:pPr>
        <w:pStyle w:val="Heeading4"/>
        <w:pageBreakBefore/>
        <w:spacing w:before="0" w:after="240"/>
        <w:rPr>
          <w:sz w:val="20"/>
        </w:rPr>
      </w:pPr>
      <w:bookmarkStart w:id="236" w:name="RG_MARKER_64741"/>
      <w:r w:rsidRPr="00A9233C">
        <w:rPr>
          <w:sz w:val="20"/>
        </w:rPr>
        <w:t>Table 2.1.2: Performance measure for Outcome 1</w:t>
      </w:r>
      <w:bookmarkEnd w:id="236"/>
    </w:p>
    <w:p w14:paraId="6DC2BF21" w14:textId="77777777" w:rsidR="00577E64" w:rsidRPr="00B454B6" w:rsidRDefault="006C2E6D" w:rsidP="00D22090">
      <w:pPr>
        <w:keepLines w:val="0"/>
        <w:spacing w:after="200" w:line="276" w:lineRule="auto"/>
        <w:rPr>
          <w:rFonts w:eastAsia="Calibri" w:cs="Arial"/>
          <w:szCs w:val="19"/>
          <w:lang w:eastAsia="en-US"/>
        </w:rPr>
      </w:pPr>
      <w:r w:rsidRPr="00B454B6">
        <w:rPr>
          <w:rFonts w:eastAsia="Calibri" w:cs="Arial"/>
          <w:sz w:val="19"/>
          <w:szCs w:val="19"/>
          <w:lang w:eastAsia="en-US"/>
        </w:rPr>
        <w:t xml:space="preserve">Table 2.1.2 below details the performance measure for each </w:t>
      </w:r>
      <w:r w:rsidRPr="00B454B6">
        <w:rPr>
          <w:rFonts w:eastAsia="Calibri" w:cs="Arial"/>
          <w:color w:val="000000"/>
          <w:sz w:val="19"/>
          <w:szCs w:val="19"/>
          <w:lang w:eastAsia="en-US"/>
        </w:rPr>
        <w:t>program</w:t>
      </w:r>
      <w:r w:rsidRPr="00B454B6">
        <w:rPr>
          <w:rFonts w:ascii="Arial" w:eastAsia="Calibri" w:hAnsi="Arial" w:cs="Arial"/>
          <w:color w:val="000000"/>
          <w:sz w:val="19"/>
          <w:szCs w:val="19"/>
          <w:lang w:eastAsia="en-US"/>
        </w:rPr>
        <w:t xml:space="preserve"> </w:t>
      </w:r>
      <w:r w:rsidRPr="00B454B6">
        <w:rPr>
          <w:rFonts w:eastAsia="Calibri" w:cs="Arial"/>
          <w:sz w:val="19"/>
          <w:szCs w:val="19"/>
          <w:lang w:eastAsia="en-US"/>
        </w:rPr>
        <w:t xml:space="preserve">associated with Outcome 1. </w:t>
      </w:r>
      <w:r w:rsidRPr="00407562">
        <w:rPr>
          <w:rFonts w:eastAsia="Calibri" w:cs="Arial"/>
          <w:sz w:val="19"/>
          <w:szCs w:val="19"/>
          <w:lang w:eastAsia="en-US"/>
        </w:rPr>
        <w:t>It also provides the related key activities as expressed in the current corporate plan where further detail is provided about the delivery of the activities related to the</w:t>
      </w:r>
      <w:r w:rsidRPr="00B454B6">
        <w:rPr>
          <w:rFonts w:eastAsia="Calibri" w:cs="Arial"/>
          <w:sz w:val="19"/>
          <w:szCs w:val="19"/>
          <w:lang w:eastAsia="en-US"/>
        </w:rPr>
        <w:t xml:space="preserve"> program, </w:t>
      </w:r>
      <w:r w:rsidR="00C95D78" w:rsidRPr="00C95D78">
        <w:rPr>
          <w:rFonts w:eastAsia="Calibri" w:cs="Arial"/>
          <w:sz w:val="19"/>
          <w:szCs w:val="19"/>
          <w:lang w:eastAsia="en-US"/>
        </w:rPr>
        <w:t xml:space="preserve">the context in which these activities are delivered and how the performance of these activities will be measured. </w:t>
      </w:r>
      <w:r>
        <w:rPr>
          <w:rFonts w:eastAsia="Calibri" w:cs="Arial"/>
          <w:sz w:val="19"/>
          <w:szCs w:val="19"/>
          <w:lang w:eastAsia="en-US"/>
        </w:rPr>
        <w:t>Where relevant</w:t>
      </w:r>
      <w:r w:rsidR="00690975" w:rsidRPr="00690975">
        <w:rPr>
          <w:rFonts w:eastAsia="Calibri" w:cs="Arial"/>
          <w:sz w:val="19"/>
          <w:szCs w:val="19"/>
          <w:lang w:eastAsia="en-US"/>
        </w:rPr>
        <w:t xml:space="preserve">, details of the 2024-25 </w:t>
      </w:r>
      <w:r>
        <w:rPr>
          <w:rFonts w:eastAsia="Calibri" w:cs="Arial"/>
          <w:sz w:val="19"/>
          <w:szCs w:val="19"/>
          <w:lang w:eastAsia="en-US"/>
        </w:rPr>
        <w:t>MYEFO</w:t>
      </w:r>
      <w:r w:rsidR="00690975" w:rsidRPr="00690975">
        <w:rPr>
          <w:rFonts w:eastAsia="Calibri" w:cs="Arial"/>
          <w:sz w:val="19"/>
          <w:szCs w:val="19"/>
          <w:lang w:eastAsia="en-US"/>
        </w:rPr>
        <w:t xml:space="preserve">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01"/>
        <w:gridCol w:w="2835"/>
        <w:gridCol w:w="3119"/>
      </w:tblGrid>
      <w:tr w:rsidR="00DD3F55" w14:paraId="111F6296"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32B59C2" w14:textId="77777777" w:rsidR="00470029" w:rsidRPr="00A9233C" w:rsidRDefault="006C2E6D" w:rsidP="00A9233C">
            <w:pPr>
              <w:pStyle w:val="TableColumnHeadingLeft3"/>
            </w:pPr>
            <w:r w:rsidRPr="00A9233C">
              <w:t>Outcome 1 – Improve the independence, and the social and economic participation of eligible people with disability through the management of a financially sustainable National Disability Insurance Scheme with proper, efficient and effective use of resources</w:t>
            </w:r>
          </w:p>
        </w:tc>
      </w:tr>
      <w:tr w:rsidR="00DD3F55" w14:paraId="6D2649EC"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C15D8AC" w14:textId="77777777" w:rsidR="00470029" w:rsidRDefault="006C2E6D" w:rsidP="00C40C37">
            <w:pPr>
              <w:pStyle w:val="BulletBox610"/>
              <w:numPr>
                <w:ilvl w:val="0"/>
                <w:numId w:val="0"/>
              </w:numPr>
              <w:spacing w:before="60" w:line="240" w:lineRule="auto"/>
              <w:contextualSpacing/>
              <w:rPr>
                <w:lang w:val="en-AU" w:eastAsia="en-US"/>
              </w:rPr>
            </w:pPr>
            <w:r>
              <w:rPr>
                <w:rFonts w:ascii="Arial" w:hAnsi="Arial"/>
                <w:b/>
                <w:sz w:val="16"/>
              </w:rPr>
              <w:t xml:space="preserve">Program 1.1 – </w:t>
            </w:r>
            <w:r>
              <w:rPr>
                <w:rFonts w:ascii="Arial" w:hAnsi="Arial"/>
                <w:b/>
                <w:sz w:val="16"/>
                <w:szCs w:val="16"/>
                <w:lang w:val="en-US"/>
              </w:rPr>
              <w:t>Reasonable and necessary supports for participants</w:t>
            </w:r>
            <w:r>
              <w:rPr>
                <w:rFonts w:ascii="Arial" w:hAnsi="Arial"/>
                <w:sz w:val="16"/>
                <w:szCs w:val="16"/>
                <w:lang w:val="en-US"/>
              </w:rPr>
              <w:t xml:space="preserve"> – </w:t>
            </w:r>
            <w:r w:rsidR="00C95D78" w:rsidRPr="00C95D78">
              <w:rPr>
                <w:rFonts w:ascii="Arial" w:hAnsi="Arial" w:cs="Arial"/>
                <w:color w:val="000000"/>
                <w:sz w:val="16"/>
                <w:szCs w:val="16"/>
                <w:bdr w:val="none" w:sz="0" w:space="0" w:color="auto" w:frame="1"/>
                <w:lang w:val="en-AU" w:eastAsia="en-US"/>
              </w:rPr>
              <w:t>The objective of this program is to provide funding for reasonable and necessary supports, including early intervention supports, to eligible people with disability ensuring participants have flexibility, choice, and control to pursue their goals for improved independence, social and economic participation.</w:t>
            </w:r>
          </w:p>
        </w:tc>
      </w:tr>
      <w:tr w:rsidR="00DD3F55" w14:paraId="20F63D4B"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70EEE448" w14:textId="77777777" w:rsidR="00B454B6" w:rsidRPr="00B454B6" w:rsidRDefault="006C2E6D"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 xml:space="preserve">Key Activities </w:t>
            </w:r>
          </w:p>
        </w:tc>
        <w:tc>
          <w:tcPr>
            <w:tcW w:w="5954" w:type="dxa"/>
            <w:gridSpan w:val="2"/>
            <w:tcBorders>
              <w:top w:val="single" w:sz="4" w:space="0" w:color="auto"/>
              <w:left w:val="single" w:sz="4" w:space="0" w:color="auto"/>
              <w:bottom w:val="double" w:sz="4" w:space="0" w:color="auto"/>
              <w:right w:val="single" w:sz="4" w:space="0" w:color="auto"/>
            </w:tcBorders>
            <w:hideMark/>
          </w:tcPr>
          <w:p w14:paraId="17B8A09C" w14:textId="77777777" w:rsidR="00B454B6" w:rsidRPr="00B454B6" w:rsidRDefault="006C2E6D" w:rsidP="00B454B6">
            <w:pPr>
              <w:keepLines w:val="0"/>
              <w:spacing w:before="20" w:after="20" w:line="240" w:lineRule="auto"/>
              <w:jc w:val="left"/>
              <w:rPr>
                <w:rFonts w:ascii="Arial" w:eastAsia="Calibri" w:hAnsi="Arial" w:cs="Arial"/>
                <w:i/>
                <w:sz w:val="16"/>
                <w:lang w:eastAsia="en-US"/>
              </w:rPr>
            </w:pPr>
            <w:r w:rsidRPr="00B454B6">
              <w:rPr>
                <w:rFonts w:ascii="Arial" w:eastAsia="Calibri" w:hAnsi="Arial" w:cs="Arial"/>
                <w:b/>
                <w:sz w:val="16"/>
                <w:szCs w:val="16"/>
                <w:bdr w:val="none" w:sz="0" w:space="0" w:color="auto" w:frame="1"/>
                <w:lang w:val="en-US" w:eastAsia="en-US"/>
              </w:rPr>
              <w:t>Improve participant experience and outcomes with a financially sustainable Scheme.</w:t>
            </w:r>
          </w:p>
        </w:tc>
      </w:tr>
      <w:tr w:rsidR="00DD3F55" w14:paraId="68B6CEBD" w14:textId="77777777" w:rsidTr="00315175">
        <w:trPr>
          <w:cantSplit/>
        </w:trPr>
        <w:tc>
          <w:tcPr>
            <w:tcW w:w="1701" w:type="dxa"/>
            <w:tcBorders>
              <w:top w:val="double" w:sz="4" w:space="0" w:color="auto"/>
              <w:left w:val="single" w:sz="4" w:space="0" w:color="auto"/>
              <w:bottom w:val="single" w:sz="4" w:space="0" w:color="auto"/>
              <w:right w:val="single" w:sz="4" w:space="0" w:color="auto"/>
            </w:tcBorders>
            <w:hideMark/>
          </w:tcPr>
          <w:p w14:paraId="219A17B3" w14:textId="77777777" w:rsidR="00B454B6" w:rsidRDefault="006C2E6D" w:rsidP="00B454B6">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835" w:type="dxa"/>
            <w:tcBorders>
              <w:top w:val="double" w:sz="4" w:space="0" w:color="auto"/>
              <w:left w:val="single" w:sz="4" w:space="0" w:color="auto"/>
              <w:bottom w:val="single" w:sz="4" w:space="0" w:color="auto"/>
              <w:right w:val="single" w:sz="4" w:space="0" w:color="auto"/>
            </w:tcBorders>
            <w:hideMark/>
          </w:tcPr>
          <w:p w14:paraId="2F8C035F" w14:textId="77777777" w:rsidR="00B454B6" w:rsidRPr="00B454B6" w:rsidRDefault="006C2E6D"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Performance measure (a)</w:t>
            </w:r>
          </w:p>
        </w:tc>
        <w:tc>
          <w:tcPr>
            <w:tcW w:w="3119" w:type="dxa"/>
            <w:tcBorders>
              <w:top w:val="double" w:sz="4" w:space="0" w:color="auto"/>
              <w:left w:val="single" w:sz="4" w:space="0" w:color="auto"/>
              <w:bottom w:val="single" w:sz="4" w:space="0" w:color="auto"/>
              <w:right w:val="single" w:sz="4" w:space="0" w:color="auto"/>
            </w:tcBorders>
            <w:hideMark/>
          </w:tcPr>
          <w:p w14:paraId="296A2915" w14:textId="77777777" w:rsidR="00B454B6" w:rsidRPr="00B454B6" w:rsidRDefault="006C2E6D" w:rsidP="00B454B6">
            <w:pPr>
              <w:keepLines w:val="0"/>
              <w:spacing w:before="40" w:after="40" w:line="240" w:lineRule="auto"/>
              <w:jc w:val="left"/>
              <w:rPr>
                <w:rFonts w:ascii="Arial" w:eastAsia="Calibri" w:hAnsi="Arial" w:cs="Arial"/>
                <w:b/>
                <w:sz w:val="16"/>
                <w:lang w:eastAsia="en-US"/>
              </w:rPr>
            </w:pPr>
            <w:r w:rsidRPr="00B454B6">
              <w:rPr>
                <w:rFonts w:ascii="Arial" w:eastAsia="Calibri" w:hAnsi="Arial" w:cs="Arial"/>
                <w:b/>
                <w:sz w:val="16"/>
                <w:lang w:eastAsia="en-US"/>
              </w:rPr>
              <w:t>Planned Performance Result</w:t>
            </w:r>
          </w:p>
        </w:tc>
      </w:tr>
      <w:tr w:rsidR="00DD3F55" w14:paraId="40B6DED3" w14:textId="77777777" w:rsidTr="00315175">
        <w:trPr>
          <w:cantSplit/>
        </w:trPr>
        <w:tc>
          <w:tcPr>
            <w:tcW w:w="1701" w:type="dxa"/>
            <w:tcBorders>
              <w:top w:val="dotted" w:sz="4" w:space="0" w:color="auto"/>
              <w:left w:val="single" w:sz="4" w:space="0" w:color="auto"/>
              <w:bottom w:val="dotted" w:sz="4" w:space="0" w:color="auto"/>
              <w:right w:val="single" w:sz="4" w:space="0" w:color="auto"/>
            </w:tcBorders>
            <w:hideMark/>
          </w:tcPr>
          <w:p w14:paraId="482606C5" w14:textId="77777777" w:rsidR="0035292B" w:rsidRDefault="006C2E6D" w:rsidP="00B454B6">
            <w:pPr>
              <w:pStyle w:val="Normal85"/>
              <w:spacing w:before="60" w:after="60" w:line="240" w:lineRule="auto"/>
              <w:jc w:val="both"/>
              <w:rPr>
                <w:rFonts w:ascii="Arial" w:hAnsi="Arial"/>
                <w:sz w:val="16"/>
                <w:szCs w:val="16"/>
                <w:lang w:val="en-US"/>
              </w:rPr>
            </w:pPr>
            <w:r>
              <w:rPr>
                <w:rFonts w:ascii="Arial" w:hAnsi="Arial"/>
                <w:sz w:val="16"/>
                <w:szCs w:val="16"/>
                <w:lang w:val="en-US"/>
              </w:rPr>
              <w:t>Budget year</w:t>
            </w:r>
          </w:p>
          <w:p w14:paraId="75DE92CC" w14:textId="77777777" w:rsidR="00B454B6" w:rsidRDefault="006C2E6D" w:rsidP="00B454B6">
            <w:pPr>
              <w:pStyle w:val="Normal85"/>
              <w:spacing w:before="60" w:after="60" w:line="240" w:lineRule="auto"/>
              <w:jc w:val="both"/>
              <w:rPr>
                <w:rFonts w:ascii="Arial" w:hAnsi="Arial"/>
                <w:sz w:val="16"/>
                <w:szCs w:val="16"/>
                <w:lang w:val="en-US"/>
              </w:rPr>
            </w:pPr>
            <w:r>
              <w:rPr>
                <w:rFonts w:ascii="Arial" w:hAnsi="Arial"/>
                <w:sz w:val="16"/>
                <w:szCs w:val="16"/>
                <w:lang w:val="en-US"/>
              </w:rPr>
              <w:t>2024-25</w:t>
            </w:r>
          </w:p>
        </w:tc>
        <w:tc>
          <w:tcPr>
            <w:tcW w:w="2835" w:type="dxa"/>
            <w:tcBorders>
              <w:top w:val="dotted" w:sz="4" w:space="0" w:color="auto"/>
              <w:left w:val="single" w:sz="4" w:space="0" w:color="auto"/>
              <w:bottom w:val="dotted" w:sz="4" w:space="0" w:color="auto"/>
              <w:right w:val="single" w:sz="4" w:space="0" w:color="auto"/>
            </w:tcBorders>
            <w:hideMark/>
          </w:tcPr>
          <w:p w14:paraId="76B29723" w14:textId="77777777" w:rsidR="00B454B6" w:rsidRPr="00B454B6" w:rsidRDefault="006C2E6D" w:rsidP="00B454B6">
            <w:pPr>
              <w:pStyle w:val="PBSTablebullet"/>
              <w:numPr>
                <w:ilvl w:val="0"/>
                <w:numId w:val="30"/>
              </w:numPr>
              <w:ind w:left="357" w:hanging="357"/>
              <w:rPr>
                <w:bdr w:val="none" w:sz="0" w:space="0" w:color="auto" w:frame="1"/>
              </w:rPr>
            </w:pPr>
            <w:r w:rsidRPr="00B454B6">
              <w:rPr>
                <w:bdr w:val="none" w:sz="0" w:space="0" w:color="auto" w:frame="1"/>
              </w:rPr>
              <w:t>Participant social and community engagement rate</w:t>
            </w:r>
          </w:p>
          <w:p w14:paraId="3C5D23CF" w14:textId="77777777" w:rsidR="00B454B6" w:rsidRPr="00B454B6" w:rsidRDefault="00B454B6" w:rsidP="00C95D78">
            <w:pPr>
              <w:pStyle w:val="PBSTablebullet"/>
              <w:ind w:left="0" w:firstLine="0"/>
              <w:rPr>
                <w:i/>
                <w:color w:val="FF0000"/>
              </w:rPr>
            </w:pPr>
          </w:p>
        </w:tc>
        <w:tc>
          <w:tcPr>
            <w:tcW w:w="3119" w:type="dxa"/>
            <w:tcBorders>
              <w:top w:val="dotted" w:sz="4" w:space="0" w:color="auto"/>
              <w:left w:val="single" w:sz="4" w:space="0" w:color="auto"/>
              <w:bottom w:val="dotted" w:sz="4" w:space="0" w:color="auto"/>
              <w:right w:val="single" w:sz="4" w:space="0" w:color="auto"/>
            </w:tcBorders>
            <w:hideMark/>
          </w:tcPr>
          <w:p w14:paraId="5C338D0C" w14:textId="77777777" w:rsidR="00B454B6" w:rsidRPr="00C95D78" w:rsidRDefault="006C2E6D" w:rsidP="00C95D78">
            <w:pPr>
              <w:pStyle w:val="PBSTablebullet"/>
              <w:numPr>
                <w:ilvl w:val="0"/>
                <w:numId w:val="30"/>
              </w:numPr>
              <w:ind w:left="357" w:hanging="357"/>
              <w:rPr>
                <w:bdr w:val="none" w:sz="0" w:space="0" w:color="auto" w:frame="1"/>
              </w:rPr>
            </w:pPr>
            <w:r w:rsidRPr="00B454B6">
              <w:rPr>
                <w:bdr w:val="none" w:sz="0" w:space="0" w:color="auto" w:frame="1"/>
              </w:rPr>
              <w:t>Participant social and community eng</w:t>
            </w:r>
            <w:r>
              <w:rPr>
                <w:bdr w:val="none" w:sz="0" w:space="0" w:color="auto" w:frame="1"/>
              </w:rPr>
              <w:t>agement rate is at least 46 per </w:t>
            </w:r>
            <w:r w:rsidRPr="00B454B6">
              <w:rPr>
                <w:bdr w:val="none" w:sz="0" w:space="0" w:color="auto" w:frame="1"/>
              </w:rPr>
              <w:t>cent.</w:t>
            </w:r>
          </w:p>
        </w:tc>
      </w:tr>
      <w:tr w:rsidR="00DD3F55" w14:paraId="451F8374" w14:textId="77777777" w:rsidTr="00315175">
        <w:trPr>
          <w:cantSplit/>
        </w:trPr>
        <w:tc>
          <w:tcPr>
            <w:tcW w:w="1701" w:type="dxa"/>
            <w:tcBorders>
              <w:top w:val="dotted" w:sz="4" w:space="0" w:color="auto"/>
              <w:left w:val="single" w:sz="4" w:space="0" w:color="auto"/>
              <w:bottom w:val="single" w:sz="4" w:space="0" w:color="auto"/>
              <w:right w:val="single" w:sz="4" w:space="0" w:color="auto"/>
            </w:tcBorders>
            <w:hideMark/>
          </w:tcPr>
          <w:p w14:paraId="428F19D9" w14:textId="77777777" w:rsidR="00C37D5F" w:rsidRDefault="006C2E6D" w:rsidP="00C37D5F">
            <w:pPr>
              <w:pStyle w:val="Normal85"/>
              <w:spacing w:before="60" w:after="60" w:line="240" w:lineRule="auto"/>
              <w:rPr>
                <w:rFonts w:ascii="Arial" w:hAnsi="Arial"/>
                <w:sz w:val="16"/>
                <w:szCs w:val="16"/>
                <w:lang w:val="en-US"/>
              </w:rPr>
            </w:pPr>
            <w:r>
              <w:rPr>
                <w:rFonts w:ascii="Arial" w:hAnsi="Arial"/>
                <w:sz w:val="16"/>
                <w:szCs w:val="16"/>
                <w:lang w:val="en-US"/>
              </w:rPr>
              <w:t>Forward Estimates</w:t>
            </w:r>
          </w:p>
          <w:p w14:paraId="06DF6178" w14:textId="77777777" w:rsidR="00B454B6" w:rsidRDefault="006C2E6D" w:rsidP="00C37D5F">
            <w:pPr>
              <w:pStyle w:val="Normal85"/>
              <w:spacing w:before="60" w:after="60" w:line="240" w:lineRule="auto"/>
              <w:rPr>
                <w:rFonts w:ascii="Arial" w:hAnsi="Arial"/>
                <w:sz w:val="16"/>
                <w:szCs w:val="16"/>
                <w:lang w:val="en-US"/>
              </w:rPr>
            </w:pPr>
            <w:r>
              <w:rPr>
                <w:rFonts w:ascii="Arial" w:hAnsi="Arial"/>
                <w:sz w:val="16"/>
                <w:szCs w:val="16"/>
                <w:lang w:val="en-US"/>
              </w:rPr>
              <w:t xml:space="preserve">2025-28 </w:t>
            </w:r>
          </w:p>
        </w:tc>
        <w:tc>
          <w:tcPr>
            <w:tcW w:w="2835" w:type="dxa"/>
            <w:tcBorders>
              <w:top w:val="dotted" w:sz="4" w:space="0" w:color="auto"/>
              <w:left w:val="single" w:sz="4" w:space="0" w:color="auto"/>
              <w:bottom w:val="single" w:sz="4" w:space="0" w:color="auto"/>
              <w:right w:val="single" w:sz="4" w:space="0" w:color="auto"/>
            </w:tcBorders>
            <w:hideMark/>
          </w:tcPr>
          <w:p w14:paraId="42AADE95" w14:textId="77777777" w:rsidR="00C95D78" w:rsidRPr="00B454B6" w:rsidRDefault="006C2E6D" w:rsidP="00C95D78">
            <w:pPr>
              <w:pStyle w:val="PBSTablebullet"/>
              <w:numPr>
                <w:ilvl w:val="0"/>
                <w:numId w:val="30"/>
              </w:numPr>
              <w:ind w:left="357" w:hanging="357"/>
              <w:rPr>
                <w:bdr w:val="none" w:sz="0" w:space="0" w:color="auto" w:frame="1"/>
              </w:rPr>
            </w:pPr>
            <w:r>
              <w:rPr>
                <w:bdr w:val="none" w:sz="0" w:space="0" w:color="auto" w:frame="1"/>
              </w:rPr>
              <w:t>As per 2024-25</w:t>
            </w:r>
          </w:p>
          <w:p w14:paraId="3029D77E" w14:textId="77777777" w:rsidR="00B454B6" w:rsidRDefault="00B454B6" w:rsidP="00B454B6">
            <w:pPr>
              <w:spacing w:before="20" w:after="20" w:line="240" w:lineRule="auto"/>
              <w:rPr>
                <w:rFonts w:ascii="Arial" w:eastAsia="Calibri" w:hAnsi="Arial" w:cs="Arial"/>
                <w:b/>
                <w:color w:val="FF0000"/>
                <w:sz w:val="16"/>
                <w:lang w:eastAsia="en-US"/>
              </w:rPr>
            </w:pPr>
          </w:p>
        </w:tc>
        <w:tc>
          <w:tcPr>
            <w:tcW w:w="3119" w:type="dxa"/>
            <w:tcBorders>
              <w:top w:val="dotted" w:sz="4" w:space="0" w:color="auto"/>
              <w:left w:val="single" w:sz="4" w:space="0" w:color="auto"/>
              <w:bottom w:val="single" w:sz="4" w:space="0" w:color="auto"/>
              <w:right w:val="single" w:sz="4" w:space="0" w:color="auto"/>
            </w:tcBorders>
            <w:hideMark/>
          </w:tcPr>
          <w:p w14:paraId="503CBCB0" w14:textId="77777777" w:rsidR="00B454B6" w:rsidRPr="00896F04" w:rsidRDefault="006C2E6D" w:rsidP="00B454B6">
            <w:pPr>
              <w:pStyle w:val="PBSTablebullet"/>
              <w:numPr>
                <w:ilvl w:val="0"/>
                <w:numId w:val="30"/>
              </w:numPr>
              <w:ind w:left="357" w:hanging="357"/>
              <w:rPr>
                <w:b/>
                <w:color w:val="FF0000"/>
              </w:rPr>
            </w:pPr>
            <w:r>
              <w:rPr>
                <w:bdr w:val="none" w:sz="0" w:space="0" w:color="auto" w:frame="1"/>
              </w:rPr>
              <w:t>As per 2024-25</w:t>
            </w:r>
          </w:p>
        </w:tc>
      </w:tr>
      <w:tr w:rsidR="00DD3F55" w14:paraId="394AAE83" w14:textId="77777777" w:rsidTr="00315175">
        <w:trPr>
          <w:cantSplit/>
        </w:trPr>
        <w:tc>
          <w:tcPr>
            <w:tcW w:w="7655" w:type="dxa"/>
            <w:gridSpan w:val="3"/>
            <w:tcBorders>
              <w:top w:val="single" w:sz="4" w:space="0" w:color="auto"/>
              <w:left w:val="single" w:sz="4" w:space="0" w:color="auto"/>
              <w:bottom w:val="single" w:sz="4" w:space="0" w:color="auto"/>
              <w:right w:val="single" w:sz="4" w:space="0" w:color="auto"/>
            </w:tcBorders>
            <w:hideMark/>
          </w:tcPr>
          <w:p w14:paraId="6502D8F9" w14:textId="77777777" w:rsidR="00470029" w:rsidRPr="00C37D5F" w:rsidRDefault="006C2E6D" w:rsidP="00BF61DE">
            <w:pPr>
              <w:pStyle w:val="Normal85"/>
              <w:spacing w:before="60" w:after="60" w:line="240" w:lineRule="auto"/>
              <w:jc w:val="both"/>
              <w:rPr>
                <w:rFonts w:ascii="Arial" w:hAnsi="Arial"/>
                <w:color w:val="000000"/>
                <w:sz w:val="16"/>
                <w:szCs w:val="16"/>
                <w:lang w:val="en-US"/>
              </w:rPr>
            </w:pPr>
            <w:r>
              <w:rPr>
                <w:rFonts w:ascii="Arial" w:hAnsi="Arial"/>
                <w:b/>
                <w:bCs/>
                <w:sz w:val="16"/>
              </w:rPr>
              <w:t xml:space="preserve">Material changes to Program 1.1 resulting from 2024-25 Budget Measures: </w:t>
            </w:r>
            <w:r>
              <w:rPr>
                <w:rFonts w:ascii="Arial" w:hAnsi="Arial"/>
                <w:bCs/>
                <w:sz w:val="16"/>
              </w:rPr>
              <w:t xml:space="preserve">Nil </w:t>
            </w:r>
          </w:p>
        </w:tc>
      </w:tr>
    </w:tbl>
    <w:p w14:paraId="01159A35" w14:textId="77777777" w:rsidR="00C95D78" w:rsidRPr="00C95D78" w:rsidRDefault="006C2E6D" w:rsidP="00C95D78">
      <w:pPr>
        <w:pStyle w:val="ChartandTableFootnoteAlpha"/>
        <w:numPr>
          <w:ilvl w:val="0"/>
          <w:numId w:val="31"/>
        </w:numPr>
        <w:spacing w:before="30" w:after="0"/>
        <w:jc w:val="left"/>
      </w:pPr>
      <w:bookmarkStart w:id="237" w:name="_Hlk187338912"/>
      <w:r w:rsidRPr="00C95D78">
        <w:rPr>
          <w:color w:val="000000"/>
        </w:rPr>
        <w:t>Changes have been made to update the performance measures which were published in the 2024</w:t>
      </w:r>
      <w:r>
        <w:rPr>
          <w:color w:val="000000"/>
        </w:rPr>
        <w:noBreakHyphen/>
      </w:r>
      <w:r w:rsidRPr="00C95D78">
        <w:rPr>
          <w:color w:val="000000"/>
        </w:rPr>
        <w:t>25</w:t>
      </w:r>
      <w:r>
        <w:rPr>
          <w:color w:val="000000"/>
        </w:rPr>
        <w:t> </w:t>
      </w:r>
      <w:r w:rsidRPr="00C95D78">
        <w:rPr>
          <w:color w:val="000000"/>
        </w:rPr>
        <w:t>Portfolio Budget Statements to reflect the 2024-25 NDIA Corporate Plan:</w:t>
      </w:r>
    </w:p>
    <w:p w14:paraId="34C982BA" w14:textId="77777777" w:rsidR="00C95D78" w:rsidRPr="00C95D78" w:rsidRDefault="006C2E6D" w:rsidP="00C95D78">
      <w:pPr>
        <w:pStyle w:val="ChartandTableFootnoteAlpha"/>
        <w:numPr>
          <w:ilvl w:val="0"/>
          <w:numId w:val="32"/>
        </w:numPr>
        <w:spacing w:before="30" w:after="0"/>
        <w:jc w:val="left"/>
      </w:pPr>
      <w:r w:rsidRPr="00C95D78">
        <w:rPr>
          <w:color w:val="000000"/>
        </w:rPr>
        <w:t>Participant perception of choice and control was removed from the Corporate Plan 2024-25</w:t>
      </w:r>
    </w:p>
    <w:p w14:paraId="31A8D823" w14:textId="77777777" w:rsidR="00C95D78" w:rsidRPr="00C95D78" w:rsidRDefault="006C2E6D" w:rsidP="00C95D78">
      <w:pPr>
        <w:pStyle w:val="ChartandTableFootnoteAlpha"/>
        <w:numPr>
          <w:ilvl w:val="0"/>
          <w:numId w:val="32"/>
        </w:numPr>
        <w:spacing w:before="30" w:after="0"/>
        <w:jc w:val="left"/>
      </w:pPr>
      <w:r w:rsidRPr="00C95D78">
        <w:rPr>
          <w:color w:val="000000"/>
        </w:rPr>
        <w:t>NDIS annual spend (Program 1.1) compared to forecasts was removed from the Corporate Plan 2024-25</w:t>
      </w:r>
      <w:r>
        <w:rPr>
          <w:color w:val="000000"/>
        </w:rPr>
        <w:t>.</w:t>
      </w:r>
    </w:p>
    <w:bookmarkEnd w:id="237"/>
    <w:p w14:paraId="35788F65" w14:textId="77777777" w:rsidR="00D03BF1" w:rsidRDefault="006C2E6D" w:rsidP="009D3FFA">
      <w:pPr>
        <w:keepLines w:val="0"/>
        <w:spacing w:after="0" w:line="276" w:lineRule="auto"/>
        <w:jc w:val="left"/>
        <w:rPr>
          <w:rFonts w:ascii="Arial" w:hAnsi="Arial"/>
          <w:b/>
        </w:rPr>
      </w:pPr>
      <w:r w:rsidRPr="00B454B6">
        <w:rPr>
          <w:rFonts w:ascii="Arial" w:hAnsi="Arial"/>
          <w:sz w:val="19"/>
        </w:rPr>
        <w:br w:type="page"/>
      </w:r>
      <w:r w:rsidRPr="00A9233C">
        <w:rPr>
          <w:rFonts w:ascii="Arial" w:hAnsi="Arial"/>
          <w:b/>
        </w:rPr>
        <w:t>Table 2.1.2: Performance measure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01"/>
        <w:gridCol w:w="2835"/>
        <w:gridCol w:w="3119"/>
      </w:tblGrid>
      <w:tr w:rsidR="00DD3F55" w14:paraId="46E57919" w14:textId="77777777" w:rsidTr="00315175">
        <w:trPr>
          <w:cantSplit/>
        </w:trPr>
        <w:tc>
          <w:tcPr>
            <w:tcW w:w="765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D21DB43" w14:textId="77777777" w:rsidR="00726A99" w:rsidRPr="00C95D78" w:rsidRDefault="006C2E6D" w:rsidP="00C95D78">
            <w:pPr>
              <w:pStyle w:val="PBSTabletext"/>
              <w:keepNext/>
              <w:keepLines w:val="0"/>
              <w:rPr>
                <w:rFonts w:eastAsia="Calibri"/>
              </w:rPr>
            </w:pPr>
            <w:r>
              <w:rPr>
                <w:rFonts w:eastAsia="Calibri"/>
                <w:b/>
                <w:color w:val="000000"/>
                <w:lang w:val="en-US"/>
              </w:rPr>
              <w:t>Program 1.2</w:t>
            </w:r>
            <w:r w:rsidRPr="00B454B6">
              <w:rPr>
                <w:rFonts w:eastAsia="Calibri"/>
                <w:b/>
                <w:color w:val="000000"/>
                <w:lang w:val="en-US"/>
              </w:rPr>
              <w:t xml:space="preserve"> – </w:t>
            </w:r>
            <w:r w:rsidR="00C95D78">
              <w:rPr>
                <w:rFonts w:eastAsia="Calibri"/>
                <w:b/>
                <w:color w:val="000000"/>
                <w:bdr w:val="none" w:sz="0" w:space="0" w:color="auto" w:frame="1"/>
                <w:lang w:val="en-US"/>
              </w:rPr>
              <w:t>N</w:t>
            </w:r>
            <w:r w:rsidR="00F04D74">
              <w:rPr>
                <w:rFonts w:eastAsia="Calibri"/>
                <w:b/>
                <w:color w:val="000000"/>
                <w:bdr w:val="none" w:sz="0" w:space="0" w:color="auto" w:frame="1"/>
                <w:lang w:val="en-US"/>
              </w:rPr>
              <w:t>ational Disability Insurance Agency</w:t>
            </w:r>
            <w:r w:rsidR="00C95D78">
              <w:rPr>
                <w:rFonts w:eastAsia="Calibri"/>
                <w:b/>
                <w:color w:val="000000"/>
                <w:bdr w:val="none" w:sz="0" w:space="0" w:color="auto" w:frame="1"/>
                <w:lang w:val="en-US"/>
              </w:rPr>
              <w:t xml:space="preserve"> and </w:t>
            </w:r>
            <w:r>
              <w:rPr>
                <w:rFonts w:eastAsia="Calibri"/>
                <w:b/>
                <w:color w:val="000000"/>
                <w:bdr w:val="none" w:sz="0" w:space="0" w:color="auto" w:frame="1"/>
                <w:lang w:val="en-US"/>
              </w:rPr>
              <w:t>G</w:t>
            </w:r>
            <w:r w:rsidR="00C95D78">
              <w:rPr>
                <w:rFonts w:eastAsia="Calibri"/>
                <w:b/>
                <w:color w:val="000000"/>
                <w:bdr w:val="none" w:sz="0" w:space="0" w:color="auto" w:frame="1"/>
                <w:lang w:val="en-US"/>
              </w:rPr>
              <w:t>eneral Supports</w:t>
            </w:r>
            <w:r w:rsidRPr="00B454B6">
              <w:rPr>
                <w:rFonts w:eastAsia="Calibri"/>
                <w:color w:val="000000"/>
                <w:bdr w:val="none" w:sz="0" w:space="0" w:color="auto" w:frame="1"/>
                <w:lang w:val="en-US"/>
              </w:rPr>
              <w:t xml:space="preserve"> – </w:t>
            </w:r>
            <w:r w:rsidR="00C95D78" w:rsidRPr="00C95D78">
              <w:rPr>
                <w:rFonts w:eastAsia="Calibri"/>
                <w:bdr w:val="none" w:sz="0" w:space="0" w:color="auto" w:frame="1"/>
              </w:rPr>
              <w:t xml:space="preserve">The objective of this program is to fulfill the functions of the NDIA </w:t>
            </w:r>
            <w:r w:rsidR="00F04D74">
              <w:rPr>
                <w:rFonts w:eastAsia="Calibri"/>
                <w:bdr w:val="none" w:sz="0" w:space="0" w:color="auto" w:frame="1"/>
              </w:rPr>
              <w:t>delivering a financially sustainable NDIS to Australians in line with</w:t>
            </w:r>
            <w:r>
              <w:rPr>
                <w:rFonts w:eastAsia="Calibri"/>
                <w:bdr w:val="none" w:sz="0" w:space="0" w:color="auto" w:frame="1"/>
              </w:rPr>
              <w:t xml:space="preserve"> the</w:t>
            </w:r>
            <w:r w:rsidR="00C95D78" w:rsidRPr="00C95D78">
              <w:rPr>
                <w:rFonts w:eastAsia="Calibri"/>
                <w:bdr w:val="none" w:sz="0" w:space="0" w:color="auto" w:frame="1"/>
              </w:rPr>
              <w:t xml:space="preserve"> </w:t>
            </w:r>
            <w:r w:rsidR="00C95D78" w:rsidRPr="00C95D78">
              <w:rPr>
                <w:rFonts w:eastAsia="Calibri"/>
                <w:i/>
                <w:iCs/>
                <w:bdr w:val="none" w:sz="0" w:space="0" w:color="auto" w:frame="1"/>
              </w:rPr>
              <w:t>NDIS Act 2013</w:t>
            </w:r>
            <w:r w:rsidR="00C95D78" w:rsidRPr="00C95D78">
              <w:rPr>
                <w:rFonts w:eastAsia="Calibri"/>
                <w:bdr w:val="none" w:sz="0" w:space="0" w:color="auto" w:frame="1"/>
              </w:rPr>
              <w:t>.</w:t>
            </w:r>
          </w:p>
        </w:tc>
      </w:tr>
      <w:tr w:rsidR="00DD3F55" w14:paraId="72A7FF72"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6C639350" w14:textId="77777777" w:rsidR="00726A99" w:rsidRDefault="006C2E6D" w:rsidP="00F3694D">
            <w:pPr>
              <w:pStyle w:val="Normal85"/>
              <w:spacing w:before="60" w:after="60" w:line="240" w:lineRule="auto"/>
              <w:jc w:val="both"/>
              <w:rPr>
                <w:rFonts w:ascii="Arial" w:hAnsi="Arial"/>
                <w:b/>
                <w:color w:val="000000"/>
                <w:sz w:val="16"/>
                <w:szCs w:val="16"/>
                <w:lang w:val="en-US"/>
              </w:rPr>
            </w:pPr>
            <w:r w:rsidRPr="0062249B">
              <w:rPr>
                <w:rFonts w:ascii="Arial" w:hAnsi="Arial"/>
                <w:b/>
                <w:color w:val="000000"/>
                <w:sz w:val="16"/>
                <w:szCs w:val="16"/>
                <w:lang w:val="en-US"/>
              </w:rPr>
              <w:t>Key Activities</w:t>
            </w:r>
          </w:p>
        </w:tc>
        <w:tc>
          <w:tcPr>
            <w:tcW w:w="5954" w:type="dxa"/>
            <w:gridSpan w:val="2"/>
            <w:tcBorders>
              <w:top w:val="single" w:sz="4" w:space="0" w:color="auto"/>
              <w:left w:val="single" w:sz="4" w:space="0" w:color="auto"/>
              <w:bottom w:val="double" w:sz="4" w:space="0" w:color="auto"/>
              <w:right w:val="single" w:sz="4" w:space="0" w:color="auto"/>
            </w:tcBorders>
            <w:hideMark/>
          </w:tcPr>
          <w:p w14:paraId="43175F18" w14:textId="77777777" w:rsidR="00726A99" w:rsidRPr="00AD3BEC" w:rsidRDefault="006C2E6D" w:rsidP="007E2C11">
            <w:pPr>
              <w:pStyle w:val="Normal85"/>
              <w:spacing w:before="60" w:after="60" w:line="240" w:lineRule="auto"/>
              <w:rPr>
                <w:rFonts w:ascii="Arial" w:hAnsi="Arial"/>
                <w:b/>
                <w:color w:val="000000"/>
                <w:sz w:val="16"/>
                <w:szCs w:val="16"/>
                <w:lang w:val="en-US"/>
              </w:rPr>
            </w:pPr>
            <w:r>
              <w:rPr>
                <w:rFonts w:ascii="Arial" w:hAnsi="Arial"/>
                <w:b/>
                <w:color w:val="000000"/>
                <w:sz w:val="16"/>
                <w:szCs w:val="16"/>
                <w:lang w:val="en-US"/>
              </w:rPr>
              <w:t>Develop a high performing NDIA for participants</w:t>
            </w:r>
          </w:p>
        </w:tc>
      </w:tr>
      <w:tr w:rsidR="00DD3F55" w14:paraId="781C31EE"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31FFAF8D" w14:textId="77777777" w:rsidR="00726A99" w:rsidRDefault="006C2E6D" w:rsidP="00F3694D">
            <w:pPr>
              <w:pStyle w:val="Normal85"/>
              <w:spacing w:before="60" w:after="60" w:line="240" w:lineRule="auto"/>
              <w:jc w:val="both"/>
              <w:rPr>
                <w:rFonts w:ascii="Arial" w:hAnsi="Arial"/>
                <w:b/>
                <w:color w:val="000000"/>
                <w:sz w:val="16"/>
                <w:szCs w:val="16"/>
                <w:lang w:val="en-US"/>
              </w:rPr>
            </w:pPr>
            <w:r>
              <w:rPr>
                <w:rFonts w:ascii="Arial" w:hAnsi="Arial"/>
                <w:b/>
                <w:color w:val="000000"/>
                <w:sz w:val="16"/>
                <w:szCs w:val="16"/>
                <w:lang w:val="en-US"/>
              </w:rPr>
              <w:t>Year</w:t>
            </w:r>
          </w:p>
        </w:tc>
        <w:tc>
          <w:tcPr>
            <w:tcW w:w="2835" w:type="dxa"/>
            <w:tcBorders>
              <w:top w:val="double" w:sz="4" w:space="0" w:color="auto"/>
              <w:left w:val="single" w:sz="4" w:space="0" w:color="auto"/>
              <w:bottom w:val="single" w:sz="4" w:space="0" w:color="auto"/>
              <w:right w:val="single" w:sz="4" w:space="0" w:color="auto"/>
            </w:tcBorders>
            <w:hideMark/>
          </w:tcPr>
          <w:p w14:paraId="38FE86DF" w14:textId="77777777" w:rsidR="00726A99" w:rsidRDefault="006C2E6D" w:rsidP="00001709">
            <w:pPr>
              <w:pStyle w:val="Normal85"/>
              <w:spacing w:before="60" w:after="60" w:line="240" w:lineRule="auto"/>
              <w:rPr>
                <w:rFonts w:ascii="Arial" w:hAnsi="Arial"/>
                <w:b/>
                <w:color w:val="000000"/>
                <w:sz w:val="16"/>
                <w:szCs w:val="16"/>
                <w:lang w:val="en-US"/>
              </w:rPr>
            </w:pPr>
            <w:r>
              <w:rPr>
                <w:rFonts w:ascii="Arial" w:hAnsi="Arial"/>
                <w:b/>
                <w:color w:val="000000"/>
                <w:sz w:val="16"/>
                <w:szCs w:val="16"/>
                <w:lang w:val="en-US"/>
              </w:rPr>
              <w:t>Performance measure</w:t>
            </w:r>
            <w:r w:rsidR="00C95D78">
              <w:rPr>
                <w:rFonts w:ascii="Arial" w:hAnsi="Arial"/>
                <w:b/>
                <w:color w:val="000000"/>
                <w:sz w:val="16"/>
                <w:szCs w:val="16"/>
                <w:lang w:val="en-US"/>
              </w:rPr>
              <w:t xml:space="preserve"> (a)</w:t>
            </w:r>
          </w:p>
        </w:tc>
        <w:tc>
          <w:tcPr>
            <w:tcW w:w="3119" w:type="dxa"/>
            <w:tcBorders>
              <w:top w:val="double" w:sz="4" w:space="0" w:color="auto"/>
              <w:left w:val="single" w:sz="4" w:space="0" w:color="auto"/>
              <w:bottom w:val="single" w:sz="4" w:space="0" w:color="auto"/>
              <w:right w:val="single" w:sz="4" w:space="0" w:color="auto"/>
            </w:tcBorders>
            <w:hideMark/>
          </w:tcPr>
          <w:p w14:paraId="1788D9E7" w14:textId="77777777" w:rsidR="00726A99" w:rsidRDefault="006C2E6D" w:rsidP="007B454C">
            <w:pPr>
              <w:pStyle w:val="Normal85"/>
              <w:spacing w:before="60" w:after="60" w:line="240" w:lineRule="auto"/>
              <w:rPr>
                <w:rFonts w:ascii="Arial" w:hAnsi="Arial"/>
                <w:b/>
                <w:color w:val="000000"/>
                <w:sz w:val="16"/>
                <w:szCs w:val="16"/>
                <w:lang w:val="en-US"/>
              </w:rPr>
            </w:pPr>
            <w:r>
              <w:rPr>
                <w:rFonts w:ascii="Arial" w:hAnsi="Arial"/>
                <w:b/>
                <w:sz w:val="16"/>
              </w:rPr>
              <w:t>Planned Performance Result</w:t>
            </w:r>
          </w:p>
        </w:tc>
      </w:tr>
      <w:tr w:rsidR="00DD3F55" w14:paraId="750E55FD" w14:textId="77777777" w:rsidTr="00315175">
        <w:tc>
          <w:tcPr>
            <w:tcW w:w="1701" w:type="dxa"/>
            <w:tcBorders>
              <w:top w:val="dotted" w:sz="4" w:space="0" w:color="auto"/>
              <w:left w:val="single" w:sz="4" w:space="0" w:color="auto"/>
              <w:bottom w:val="dotted" w:sz="4" w:space="0" w:color="auto"/>
              <w:right w:val="single" w:sz="4" w:space="0" w:color="auto"/>
            </w:tcBorders>
            <w:hideMark/>
          </w:tcPr>
          <w:p w14:paraId="6CB46E72" w14:textId="77777777" w:rsidR="00C95D78" w:rsidRDefault="006C2E6D" w:rsidP="00C95D78">
            <w:pPr>
              <w:pStyle w:val="Normal85"/>
              <w:spacing w:before="60" w:after="60" w:line="240" w:lineRule="auto"/>
              <w:jc w:val="both"/>
              <w:rPr>
                <w:rFonts w:ascii="Arial" w:hAnsi="Arial"/>
                <w:color w:val="000000"/>
                <w:sz w:val="16"/>
                <w:szCs w:val="16"/>
                <w:lang w:val="en-US"/>
              </w:rPr>
            </w:pPr>
            <w:r>
              <w:rPr>
                <w:rFonts w:ascii="Arial" w:hAnsi="Arial"/>
                <w:color w:val="000000"/>
                <w:sz w:val="16"/>
                <w:szCs w:val="16"/>
                <w:lang w:val="en-US"/>
              </w:rPr>
              <w:t>Budget Year</w:t>
            </w:r>
          </w:p>
          <w:p w14:paraId="60FDF656" w14:textId="77777777" w:rsidR="00C95D78" w:rsidRDefault="006C2E6D" w:rsidP="00C95D78">
            <w:pPr>
              <w:pStyle w:val="Normal85"/>
              <w:spacing w:before="60" w:after="60" w:line="240" w:lineRule="auto"/>
              <w:jc w:val="both"/>
              <w:rPr>
                <w:rFonts w:ascii="Arial" w:hAnsi="Arial"/>
                <w:color w:val="000000"/>
                <w:sz w:val="16"/>
                <w:szCs w:val="16"/>
                <w:lang w:val="en-US"/>
              </w:rPr>
            </w:pPr>
            <w:r>
              <w:rPr>
                <w:rFonts w:ascii="Arial" w:hAnsi="Arial"/>
                <w:color w:val="000000"/>
                <w:sz w:val="16"/>
                <w:szCs w:val="16"/>
                <w:lang w:val="en-US"/>
              </w:rPr>
              <w:t>2024-25</w:t>
            </w:r>
          </w:p>
        </w:tc>
        <w:tc>
          <w:tcPr>
            <w:tcW w:w="2835" w:type="dxa"/>
            <w:tcBorders>
              <w:top w:val="dotted" w:sz="4" w:space="0" w:color="auto"/>
              <w:left w:val="single" w:sz="4" w:space="0" w:color="auto"/>
              <w:bottom w:val="dotted" w:sz="4" w:space="0" w:color="auto"/>
              <w:right w:val="single" w:sz="4" w:space="0" w:color="auto"/>
            </w:tcBorders>
            <w:hideMark/>
          </w:tcPr>
          <w:p w14:paraId="09E022E1" w14:textId="77777777" w:rsidR="00C95D78" w:rsidRPr="00C95D78" w:rsidRDefault="006C2E6D" w:rsidP="00C95D78">
            <w:pPr>
              <w:pStyle w:val="PBSTablebullet"/>
              <w:numPr>
                <w:ilvl w:val="0"/>
                <w:numId w:val="30"/>
              </w:numPr>
              <w:ind w:left="357" w:hanging="357"/>
              <w:rPr>
                <w:bdr w:val="none" w:sz="0" w:space="0" w:color="auto" w:frame="1"/>
              </w:rPr>
            </w:pPr>
            <w:r w:rsidRPr="00C95D78">
              <w:rPr>
                <w:bdr w:val="none" w:sz="0" w:space="0" w:color="auto" w:frame="1"/>
              </w:rPr>
              <w:t>Resolution on first call to National Contact Centre</w:t>
            </w:r>
          </w:p>
        </w:tc>
        <w:tc>
          <w:tcPr>
            <w:tcW w:w="3119" w:type="dxa"/>
            <w:tcBorders>
              <w:top w:val="dotted" w:sz="4" w:space="0" w:color="auto"/>
              <w:left w:val="single" w:sz="4" w:space="0" w:color="auto"/>
              <w:bottom w:val="dotted" w:sz="4" w:space="0" w:color="auto"/>
              <w:right w:val="single" w:sz="4" w:space="0" w:color="auto"/>
            </w:tcBorders>
            <w:hideMark/>
          </w:tcPr>
          <w:p w14:paraId="76A6B8D9" w14:textId="77777777" w:rsidR="00C95D78" w:rsidRDefault="006C2E6D" w:rsidP="00C95D78">
            <w:pPr>
              <w:pStyle w:val="PBSTabletext"/>
              <w:keepNext/>
              <w:keepLines w:val="0"/>
              <w:numPr>
                <w:ilvl w:val="0"/>
                <w:numId w:val="30"/>
              </w:numPr>
              <w:rPr>
                <w:rFonts w:eastAsia="Calibri"/>
              </w:rPr>
            </w:pPr>
            <w:r w:rsidRPr="00C95D78">
              <w:rPr>
                <w:rFonts w:eastAsia="Calibri"/>
                <w:bdr w:val="none" w:sz="0" w:space="0" w:color="auto" w:frame="1"/>
                <w:lang w:val="en-US"/>
              </w:rPr>
              <w:t>Resolution on first call to National Contact Centre</w:t>
            </w:r>
            <w:r>
              <w:rPr>
                <w:rFonts w:eastAsia="Calibri"/>
                <w:bdr w:val="none" w:sz="0" w:space="0" w:color="auto" w:frame="1"/>
                <w:lang w:val="en-US"/>
              </w:rPr>
              <w:t xml:space="preserve"> is 80.0 per cent.</w:t>
            </w:r>
          </w:p>
        </w:tc>
      </w:tr>
      <w:tr w:rsidR="00DD3F55" w14:paraId="0C12DA2E" w14:textId="77777777" w:rsidTr="00315175">
        <w:tc>
          <w:tcPr>
            <w:tcW w:w="1701" w:type="dxa"/>
            <w:tcBorders>
              <w:top w:val="dotted" w:sz="4" w:space="0" w:color="auto"/>
              <w:left w:val="single" w:sz="4" w:space="0" w:color="auto"/>
              <w:bottom w:val="single" w:sz="4" w:space="0" w:color="auto"/>
              <w:right w:val="single" w:sz="4" w:space="0" w:color="auto"/>
            </w:tcBorders>
            <w:hideMark/>
          </w:tcPr>
          <w:p w14:paraId="4205C02C" w14:textId="77777777" w:rsidR="00C95D78" w:rsidRDefault="006C2E6D" w:rsidP="00C95D78">
            <w:pPr>
              <w:pStyle w:val="Normal85"/>
              <w:spacing w:before="60" w:after="60" w:line="240" w:lineRule="auto"/>
              <w:rPr>
                <w:rFonts w:ascii="Arial" w:hAnsi="Arial"/>
                <w:sz w:val="16"/>
                <w:szCs w:val="16"/>
                <w:lang w:val="en-US"/>
              </w:rPr>
            </w:pPr>
            <w:r>
              <w:rPr>
                <w:rFonts w:ascii="Arial" w:hAnsi="Arial"/>
                <w:sz w:val="16"/>
                <w:szCs w:val="16"/>
                <w:lang w:val="en-US"/>
              </w:rPr>
              <w:t>Forward Estimates</w:t>
            </w:r>
          </w:p>
          <w:p w14:paraId="71AA3C29" w14:textId="77777777" w:rsidR="00C95D78" w:rsidRDefault="006C2E6D" w:rsidP="00C95D78">
            <w:pPr>
              <w:pStyle w:val="Normal85"/>
              <w:spacing w:before="60" w:after="60" w:line="240" w:lineRule="auto"/>
              <w:rPr>
                <w:rFonts w:ascii="Arial" w:hAnsi="Arial"/>
                <w:color w:val="000000"/>
                <w:sz w:val="16"/>
                <w:szCs w:val="16"/>
                <w:lang w:val="en-US"/>
              </w:rPr>
            </w:pPr>
            <w:r>
              <w:rPr>
                <w:rFonts w:ascii="Arial" w:hAnsi="Arial"/>
                <w:sz w:val="16"/>
                <w:szCs w:val="16"/>
                <w:lang w:val="en-US"/>
              </w:rPr>
              <w:t>2025-28</w:t>
            </w:r>
          </w:p>
        </w:tc>
        <w:tc>
          <w:tcPr>
            <w:tcW w:w="2835" w:type="dxa"/>
            <w:tcBorders>
              <w:top w:val="dotted" w:sz="4" w:space="0" w:color="auto"/>
              <w:left w:val="single" w:sz="4" w:space="0" w:color="auto"/>
              <w:bottom w:val="single" w:sz="4" w:space="0" w:color="auto"/>
              <w:right w:val="single" w:sz="4" w:space="0" w:color="auto"/>
            </w:tcBorders>
            <w:hideMark/>
          </w:tcPr>
          <w:p w14:paraId="2AD2EB7B" w14:textId="77777777" w:rsidR="00C95D78" w:rsidRPr="00B454B6" w:rsidRDefault="006C2E6D" w:rsidP="00C95D78">
            <w:pPr>
              <w:pStyle w:val="PBSTablebullet"/>
              <w:numPr>
                <w:ilvl w:val="0"/>
                <w:numId w:val="30"/>
              </w:numPr>
              <w:ind w:left="357" w:hanging="357"/>
              <w:rPr>
                <w:bdr w:val="none" w:sz="0" w:space="0" w:color="auto" w:frame="1"/>
              </w:rPr>
            </w:pPr>
            <w:r>
              <w:rPr>
                <w:bdr w:val="none" w:sz="0" w:space="0" w:color="auto" w:frame="1"/>
              </w:rPr>
              <w:t>As per 2024-25</w:t>
            </w:r>
          </w:p>
          <w:p w14:paraId="78A08773" w14:textId="77777777" w:rsidR="00C95D78" w:rsidRDefault="00C95D78" w:rsidP="00C95D78">
            <w:pPr>
              <w:pStyle w:val="PBSTabletext"/>
              <w:keepNext/>
              <w:keepLines w:val="0"/>
              <w:rPr>
                <w:rFonts w:eastAsia="Calibri"/>
              </w:rPr>
            </w:pPr>
          </w:p>
        </w:tc>
        <w:tc>
          <w:tcPr>
            <w:tcW w:w="3119" w:type="dxa"/>
            <w:tcBorders>
              <w:top w:val="dotted" w:sz="4" w:space="0" w:color="auto"/>
              <w:left w:val="single" w:sz="4" w:space="0" w:color="auto"/>
              <w:bottom w:val="single" w:sz="4" w:space="0" w:color="auto"/>
              <w:right w:val="single" w:sz="4" w:space="0" w:color="auto"/>
            </w:tcBorders>
            <w:hideMark/>
          </w:tcPr>
          <w:p w14:paraId="417948B4" w14:textId="77777777" w:rsidR="00C95D78" w:rsidRPr="00B454B6" w:rsidRDefault="006C2E6D" w:rsidP="00C95D78">
            <w:pPr>
              <w:pStyle w:val="PBSTablebullet"/>
              <w:numPr>
                <w:ilvl w:val="0"/>
                <w:numId w:val="30"/>
              </w:numPr>
              <w:ind w:left="357" w:hanging="357"/>
              <w:rPr>
                <w:bdr w:val="none" w:sz="0" w:space="0" w:color="auto" w:frame="1"/>
              </w:rPr>
            </w:pPr>
            <w:r>
              <w:rPr>
                <w:bdr w:val="none" w:sz="0" w:space="0" w:color="auto" w:frame="1"/>
              </w:rPr>
              <w:t>As per 2024-25</w:t>
            </w:r>
          </w:p>
          <w:p w14:paraId="64E6FA07" w14:textId="77777777" w:rsidR="00C95D78" w:rsidRDefault="00C95D78" w:rsidP="00C95D78">
            <w:pPr>
              <w:pStyle w:val="PBSTabletext"/>
              <w:keepNext/>
              <w:keepLines w:val="0"/>
              <w:rPr>
                <w:rFonts w:eastAsia="Calibri"/>
              </w:rPr>
            </w:pPr>
          </w:p>
        </w:tc>
      </w:tr>
      <w:tr w:rsidR="00DD3F55" w14:paraId="63D23882" w14:textId="77777777" w:rsidTr="00315175">
        <w:tc>
          <w:tcPr>
            <w:tcW w:w="7655" w:type="dxa"/>
            <w:gridSpan w:val="3"/>
            <w:tcBorders>
              <w:top w:val="single" w:sz="4" w:space="0" w:color="auto"/>
              <w:left w:val="single" w:sz="4" w:space="0" w:color="auto"/>
              <w:bottom w:val="single" w:sz="4" w:space="0" w:color="auto"/>
              <w:right w:val="single" w:sz="4" w:space="0" w:color="auto"/>
            </w:tcBorders>
            <w:hideMark/>
          </w:tcPr>
          <w:p w14:paraId="4A48BEF2" w14:textId="77777777" w:rsidR="00726A99" w:rsidRDefault="006C2E6D" w:rsidP="00D5159F">
            <w:pPr>
              <w:pStyle w:val="Normal85"/>
              <w:spacing w:before="60" w:after="60" w:line="240" w:lineRule="auto"/>
              <w:jc w:val="both"/>
              <w:rPr>
                <w:rFonts w:ascii="Arial" w:hAnsi="Arial"/>
                <w:b/>
                <w:color w:val="000000"/>
                <w:sz w:val="16"/>
                <w:szCs w:val="16"/>
                <w:lang w:val="en-US"/>
              </w:rPr>
            </w:pPr>
            <w:r>
              <w:rPr>
                <w:rFonts w:ascii="Arial" w:hAnsi="Arial"/>
                <w:b/>
                <w:color w:val="000000"/>
                <w:sz w:val="16"/>
                <w:szCs w:val="16"/>
                <w:lang w:val="en-US"/>
              </w:rPr>
              <w:t xml:space="preserve">Material changes to </w:t>
            </w:r>
            <w:r w:rsidRPr="0043305F">
              <w:rPr>
                <w:rFonts w:ascii="Arial" w:hAnsi="Arial"/>
                <w:b/>
                <w:color w:val="000000"/>
                <w:sz w:val="16"/>
                <w:szCs w:val="16"/>
              </w:rPr>
              <w:t>Program</w:t>
            </w:r>
            <w:r>
              <w:rPr>
                <w:rFonts w:ascii="Arial" w:hAnsi="Arial"/>
                <w:b/>
                <w:color w:val="000000"/>
                <w:sz w:val="16"/>
                <w:szCs w:val="16"/>
              </w:rPr>
              <w:t xml:space="preserve"> 1.2 resulting from 2024-25 Budget Measures:</w:t>
            </w:r>
            <w:r>
              <w:rPr>
                <w:rFonts w:ascii="Arial" w:hAnsi="Arial"/>
                <w:b/>
                <w:color w:val="000000"/>
                <w:sz w:val="16"/>
                <w:szCs w:val="16"/>
                <w:lang w:val="en-US"/>
              </w:rPr>
              <w:t xml:space="preserve"> </w:t>
            </w:r>
            <w:r w:rsidRPr="003C42DF">
              <w:rPr>
                <w:rFonts w:ascii="Arial" w:hAnsi="Arial"/>
                <w:color w:val="000000"/>
                <w:sz w:val="16"/>
                <w:szCs w:val="16"/>
                <w:lang w:val="en-US"/>
              </w:rPr>
              <w:t>Nil</w:t>
            </w:r>
          </w:p>
        </w:tc>
      </w:tr>
    </w:tbl>
    <w:p w14:paraId="12CEB0F7" w14:textId="77777777" w:rsidR="00C95D78" w:rsidRPr="00C95D78" w:rsidRDefault="006C2E6D" w:rsidP="00C95D78">
      <w:pPr>
        <w:pStyle w:val="ChartandTableFootnoteAlpha"/>
        <w:numPr>
          <w:ilvl w:val="0"/>
          <w:numId w:val="33"/>
        </w:numPr>
        <w:spacing w:before="30" w:after="0"/>
        <w:jc w:val="left"/>
      </w:pPr>
      <w:r w:rsidRPr="00C95D78">
        <w:rPr>
          <w:color w:val="000000"/>
        </w:rPr>
        <w:t>Changes have been made to update the performance measures which were published in the 2024</w:t>
      </w:r>
      <w:r>
        <w:rPr>
          <w:color w:val="000000"/>
        </w:rPr>
        <w:noBreakHyphen/>
      </w:r>
      <w:r w:rsidRPr="00C95D78">
        <w:rPr>
          <w:color w:val="000000"/>
        </w:rPr>
        <w:t>25</w:t>
      </w:r>
      <w:r>
        <w:rPr>
          <w:color w:val="000000"/>
        </w:rPr>
        <w:t> </w:t>
      </w:r>
      <w:r w:rsidRPr="00C95D78">
        <w:rPr>
          <w:color w:val="000000"/>
        </w:rPr>
        <w:t>Portfolio Budget Statements to reflect the 2024-25 NDIA Corporate Plan:</w:t>
      </w:r>
    </w:p>
    <w:p w14:paraId="1E67B020" w14:textId="77777777" w:rsidR="00C95D78" w:rsidRPr="00C95D78" w:rsidRDefault="006C2E6D" w:rsidP="00C95D78">
      <w:pPr>
        <w:pStyle w:val="ChartandTableFootnoteAlpha"/>
        <w:numPr>
          <w:ilvl w:val="0"/>
          <w:numId w:val="32"/>
        </w:numPr>
        <w:spacing w:before="30" w:after="0"/>
        <w:jc w:val="left"/>
      </w:pPr>
      <w:r w:rsidRPr="00C95D78">
        <w:rPr>
          <w:color w:val="000000"/>
        </w:rPr>
        <w:t>NDIA spend (Program 1.2) compared to estimates was removed from the Corporate Plan 2024</w:t>
      </w:r>
      <w:r w:rsidRPr="00C95D78">
        <w:rPr>
          <w:color w:val="000000"/>
        </w:rPr>
        <w:softHyphen/>
      </w:r>
      <w:r w:rsidRPr="00C95D78">
        <w:rPr>
          <w:color w:val="000000"/>
        </w:rPr>
        <w:softHyphen/>
      </w:r>
      <w:r>
        <w:rPr>
          <w:color w:val="000000"/>
        </w:rPr>
        <w:noBreakHyphen/>
      </w:r>
      <w:r w:rsidRPr="00C95D78">
        <w:rPr>
          <w:color w:val="000000"/>
        </w:rPr>
        <w:t>25</w:t>
      </w:r>
      <w:r>
        <w:rPr>
          <w:color w:val="000000"/>
        </w:rPr>
        <w:t>.</w:t>
      </w:r>
    </w:p>
    <w:p w14:paraId="0ADC7E8A" w14:textId="77777777" w:rsidR="00C95D78" w:rsidRPr="00C95D78" w:rsidRDefault="006C2E6D" w:rsidP="00C95D78">
      <w:pPr>
        <w:pStyle w:val="ChartandTableFootnoteAlpha"/>
        <w:numPr>
          <w:ilvl w:val="0"/>
          <w:numId w:val="32"/>
        </w:numPr>
        <w:spacing w:before="30" w:after="0"/>
        <w:jc w:val="left"/>
      </w:pPr>
      <w:r w:rsidRPr="00440663">
        <w:rPr>
          <w:color w:val="000000"/>
        </w:rPr>
        <w:t>Resolution on first call to National Contact Centre was added to the Corporate Plan 2024-25</w:t>
      </w:r>
      <w:r>
        <w:rPr>
          <w:color w:val="000000"/>
        </w:rPr>
        <w:t>.</w:t>
      </w:r>
    </w:p>
    <w:p w14:paraId="47EF2F7A" w14:textId="77777777" w:rsidR="005B2053" w:rsidRPr="000954FF" w:rsidRDefault="006C2E6D" w:rsidP="009C434E">
      <w:pPr>
        <w:pStyle w:val="Heading2"/>
        <w:keepNext/>
        <w:keepLines/>
        <w:pageBreakBefore/>
        <w:spacing w:before="0" w:after="240" w:line="240" w:lineRule="auto"/>
        <w:rPr>
          <w:bCs w:val="0"/>
          <w:szCs w:val="30"/>
          <w:lang w:eastAsia="en-AU"/>
        </w:rPr>
      </w:pPr>
      <w:bookmarkStart w:id="238" w:name="RG_MARKER_64335"/>
      <w:bookmarkStart w:id="239" w:name="RG_MARKER_64396"/>
      <w:bookmarkStart w:id="240" w:name="RG_MARKER_64738"/>
      <w:r w:rsidRPr="000954FF">
        <w:rPr>
          <w:bCs w:val="0"/>
          <w:sz w:val="30"/>
          <w:szCs w:val="30"/>
          <w:lang w:eastAsia="en-AU"/>
        </w:rPr>
        <w:t>Section 3</w:t>
      </w:r>
      <w:bookmarkStart w:id="241" w:name="_Toc449255782_0"/>
      <w:bookmarkStart w:id="242" w:name="_Toc446237038_0"/>
      <w:bookmarkStart w:id="243" w:name="_Toc436625460_0"/>
      <w:bookmarkStart w:id="244" w:name="_Toc436624159_0"/>
      <w:bookmarkEnd w:id="238"/>
      <w:bookmarkEnd w:id="239"/>
      <w:bookmarkEnd w:id="240"/>
      <w:r w:rsidRPr="000954FF">
        <w:rPr>
          <w:bCs w:val="0"/>
          <w:sz w:val="30"/>
          <w:szCs w:val="30"/>
          <w:lang w:eastAsia="en-AU"/>
        </w:rPr>
        <w:t xml:space="preserve">: </w:t>
      </w:r>
      <w:bookmarkEnd w:id="241"/>
      <w:bookmarkEnd w:id="242"/>
      <w:bookmarkEnd w:id="243"/>
      <w:bookmarkEnd w:id="244"/>
      <w:r w:rsidRPr="000954FF">
        <w:rPr>
          <w:bCs w:val="0"/>
          <w:sz w:val="30"/>
          <w:szCs w:val="30"/>
          <w:lang w:eastAsia="en-AU"/>
        </w:rPr>
        <w:t>Budgeted financial statements</w:t>
      </w:r>
    </w:p>
    <w:p w14:paraId="3DFD2FC4" w14:textId="77777777" w:rsidR="003D09C1" w:rsidRPr="00606CCA" w:rsidRDefault="006C2E6D" w:rsidP="00ED3EEA">
      <w:pPr>
        <w:pStyle w:val="Heading3"/>
        <w:keepNext/>
        <w:keepLines/>
        <w:spacing w:before="0" w:after="240" w:line="240" w:lineRule="auto"/>
        <w:rPr>
          <w:bCs w:val="0"/>
          <w:szCs w:val="26"/>
          <w:lang w:eastAsia="en-AU"/>
        </w:rPr>
      </w:pPr>
      <w:bookmarkStart w:id="245" w:name="_Toc190682316_0"/>
      <w:bookmarkStart w:id="246" w:name="_Toc190682533_0"/>
      <w:bookmarkStart w:id="247" w:name="_Toc210703218_0"/>
      <w:r w:rsidRPr="00606CCA">
        <w:rPr>
          <w:bCs w:val="0"/>
          <w:szCs w:val="26"/>
          <w:lang w:eastAsia="en-AU"/>
        </w:rPr>
        <w:t>3.1</w:t>
      </w:r>
      <w:r w:rsidRPr="00606CCA">
        <w:rPr>
          <w:bCs w:val="0"/>
          <w:szCs w:val="26"/>
          <w:lang w:eastAsia="en-AU"/>
        </w:rPr>
        <w:tab/>
        <w:t>Budgeted financial statements</w:t>
      </w:r>
      <w:bookmarkEnd w:id="245"/>
      <w:bookmarkEnd w:id="246"/>
      <w:bookmarkEnd w:id="247"/>
    </w:p>
    <w:p w14:paraId="351E40E1" w14:textId="77777777" w:rsidR="003D09C1" w:rsidRPr="009C434E" w:rsidRDefault="006C2E6D" w:rsidP="00ED3EEA">
      <w:pPr>
        <w:pStyle w:val="Heading4"/>
        <w:keepLines/>
        <w:spacing w:after="240"/>
      </w:pPr>
      <w:r w:rsidRPr="009C434E">
        <w:rPr>
          <w:rFonts w:ascii="Arial" w:hAnsi="Arial"/>
          <w:bCs/>
        </w:rPr>
        <w:t>3.1.1</w:t>
      </w:r>
      <w:r w:rsidRPr="009C434E">
        <w:rPr>
          <w:rFonts w:ascii="Arial" w:hAnsi="Arial"/>
          <w:bCs/>
        </w:rPr>
        <w:tab/>
      </w:r>
      <w:r>
        <w:rPr>
          <w:rFonts w:ascii="Arial" w:hAnsi="Arial"/>
          <w:bCs/>
        </w:rPr>
        <w:t>A</w:t>
      </w:r>
      <w:r w:rsidRPr="009C434E">
        <w:rPr>
          <w:rFonts w:ascii="Arial" w:hAnsi="Arial"/>
          <w:bCs/>
        </w:rPr>
        <w:t>nalysis of budgeted financial statements</w:t>
      </w:r>
    </w:p>
    <w:p w14:paraId="64ABC6F0" w14:textId="77777777" w:rsidR="00326F57" w:rsidRPr="001966B0" w:rsidRDefault="006C2E6D" w:rsidP="00326F57">
      <w:pPr>
        <w:spacing w:line="240" w:lineRule="auto"/>
        <w:rPr>
          <w:rFonts w:ascii="Arial" w:hAnsi="Arial" w:cs="Arial"/>
          <w:bdr w:val="none" w:sz="0" w:space="0" w:color="auto" w:frame="1"/>
        </w:rPr>
      </w:pPr>
      <w:r w:rsidRPr="001966B0">
        <w:rPr>
          <w:rFonts w:ascii="Arial" w:hAnsi="Arial" w:cs="Arial"/>
          <w:bdr w:val="none" w:sz="0" w:space="0" w:color="auto" w:frame="1"/>
        </w:rPr>
        <w:t>Income and expenses</w:t>
      </w:r>
    </w:p>
    <w:p w14:paraId="2CFBBECE" w14:textId="65C2DE25" w:rsidR="00A21813" w:rsidRDefault="006C2E6D" w:rsidP="00A21813">
      <w:pPr>
        <w:spacing w:after="0" w:line="240" w:lineRule="auto"/>
        <w:rPr>
          <w:rFonts w:cs="Arial"/>
          <w:szCs w:val="19"/>
        </w:rPr>
      </w:pPr>
      <w:r w:rsidRPr="00A21813">
        <w:rPr>
          <w:rFonts w:cs="Arial"/>
          <w:sz w:val="19"/>
          <w:szCs w:val="19"/>
        </w:rPr>
        <w:t xml:space="preserve">The NDIA receives revenues from both the Commonwealth and state and territory governments for the provision of reasonable and necessary supports for participants. </w:t>
      </w:r>
      <w:r>
        <w:rPr>
          <w:rFonts w:cs="Arial"/>
          <w:sz w:val="19"/>
          <w:szCs w:val="19"/>
        </w:rPr>
        <w:br/>
      </w:r>
      <w:r w:rsidRPr="00A21813">
        <w:rPr>
          <w:rFonts w:cs="Arial"/>
          <w:sz w:val="19"/>
          <w:szCs w:val="19"/>
        </w:rPr>
        <w:t>The revenue is represented in the income statement as sale of goods</w:t>
      </w:r>
      <w:r w:rsidR="00C62C87">
        <w:rPr>
          <w:rFonts w:cs="Arial"/>
          <w:sz w:val="19"/>
          <w:szCs w:val="19"/>
        </w:rPr>
        <w:t xml:space="preserve">, </w:t>
      </w:r>
      <w:r w:rsidRPr="00A21813">
        <w:rPr>
          <w:rFonts w:cs="Arial"/>
          <w:sz w:val="19"/>
          <w:szCs w:val="19"/>
        </w:rPr>
        <w:t xml:space="preserve">rendering of services </w:t>
      </w:r>
      <w:r w:rsidR="00C62C87">
        <w:rPr>
          <w:rFonts w:cs="Arial"/>
          <w:sz w:val="19"/>
          <w:szCs w:val="19"/>
        </w:rPr>
        <w:t>and other gains</w:t>
      </w:r>
      <w:r w:rsidRPr="00A21813">
        <w:rPr>
          <w:rFonts w:cs="Arial"/>
          <w:sz w:val="19"/>
          <w:szCs w:val="19"/>
        </w:rPr>
        <w:t>. This amount increases from $46.</w:t>
      </w:r>
      <w:r>
        <w:rPr>
          <w:rFonts w:cs="Arial"/>
          <w:sz w:val="19"/>
          <w:szCs w:val="19"/>
        </w:rPr>
        <w:t>9</w:t>
      </w:r>
      <w:r w:rsidRPr="00A21813">
        <w:rPr>
          <w:rFonts w:cs="Arial"/>
          <w:sz w:val="19"/>
          <w:szCs w:val="19"/>
        </w:rPr>
        <w:t xml:space="preserve"> billion in 2024-25 to $58.4 billion by 2027</w:t>
      </w:r>
      <w:r w:rsidR="00C62C87">
        <w:rPr>
          <w:rFonts w:cs="Arial"/>
          <w:sz w:val="19"/>
          <w:szCs w:val="19"/>
        </w:rPr>
        <w:noBreakHyphen/>
      </w:r>
      <w:r w:rsidRPr="00A21813">
        <w:rPr>
          <w:rFonts w:cs="Arial"/>
          <w:sz w:val="19"/>
          <w:szCs w:val="19"/>
        </w:rPr>
        <w:t>28.</w:t>
      </w:r>
      <w:r w:rsidR="00C62C87">
        <w:rPr>
          <w:rFonts w:cs="Arial"/>
          <w:sz w:val="19"/>
          <w:szCs w:val="19"/>
        </w:rPr>
        <w:t xml:space="preserve"> </w:t>
      </w:r>
      <w:r w:rsidRPr="00A21813">
        <w:rPr>
          <w:rFonts w:cs="Arial"/>
          <w:sz w:val="19"/>
          <w:szCs w:val="19"/>
        </w:rPr>
        <w:t>This increase will fund the expected increase in participant plan expenses as further participants join the NDIS over this period, and also as average participant costs rise.</w:t>
      </w:r>
    </w:p>
    <w:p w14:paraId="50D3A19A" w14:textId="77777777" w:rsidR="00A21813" w:rsidRPr="00A21813" w:rsidRDefault="00A21813" w:rsidP="00A21813">
      <w:pPr>
        <w:spacing w:after="0" w:line="240" w:lineRule="auto"/>
        <w:rPr>
          <w:rFonts w:cs="Arial"/>
          <w:szCs w:val="19"/>
        </w:rPr>
      </w:pPr>
    </w:p>
    <w:p w14:paraId="61EB76B2" w14:textId="77777777" w:rsidR="00A21813" w:rsidRDefault="006C2E6D" w:rsidP="00A21813">
      <w:pPr>
        <w:spacing w:after="0" w:line="240" w:lineRule="auto"/>
        <w:rPr>
          <w:rFonts w:cs="Arial"/>
          <w:szCs w:val="19"/>
        </w:rPr>
      </w:pPr>
      <w:r w:rsidRPr="00A21813">
        <w:rPr>
          <w:rFonts w:cs="Arial"/>
          <w:sz w:val="19"/>
          <w:szCs w:val="19"/>
        </w:rPr>
        <w:t>Some NDIS services are provided to participants by state and territory governments on an in-kind basis. These are reflected in the income statement as other gains. These reduce from $</w:t>
      </w:r>
      <w:r>
        <w:rPr>
          <w:rFonts w:cs="Arial"/>
          <w:sz w:val="19"/>
          <w:szCs w:val="19"/>
        </w:rPr>
        <w:t>1.0</w:t>
      </w:r>
      <w:r w:rsidRPr="00A21813">
        <w:rPr>
          <w:rFonts w:cs="Arial"/>
          <w:sz w:val="19"/>
          <w:szCs w:val="19"/>
        </w:rPr>
        <w:t xml:space="preserve"> billion in 2023-24 to $0.</w:t>
      </w:r>
      <w:r>
        <w:rPr>
          <w:rFonts w:cs="Arial"/>
          <w:sz w:val="19"/>
          <w:szCs w:val="19"/>
        </w:rPr>
        <w:t>9</w:t>
      </w:r>
      <w:r w:rsidRPr="00A21813">
        <w:rPr>
          <w:rFonts w:cs="Arial"/>
          <w:sz w:val="19"/>
          <w:szCs w:val="19"/>
        </w:rPr>
        <w:t xml:space="preserve"> billion in 2024-25, and $0.</w:t>
      </w:r>
      <w:r>
        <w:rPr>
          <w:rFonts w:cs="Arial"/>
          <w:sz w:val="19"/>
          <w:szCs w:val="19"/>
        </w:rPr>
        <w:t>9</w:t>
      </w:r>
      <w:r w:rsidRPr="00A21813">
        <w:rPr>
          <w:rFonts w:cs="Arial"/>
          <w:sz w:val="19"/>
          <w:szCs w:val="19"/>
        </w:rPr>
        <w:t xml:space="preserve"> billion in 2025-26. From 2027-28, these in-kind arrangements are expected to cease, and participants will instead obtain these services using their approved NDIS plan funding.</w:t>
      </w:r>
    </w:p>
    <w:p w14:paraId="21357E21" w14:textId="77777777" w:rsidR="00A21813" w:rsidRPr="00A21813" w:rsidRDefault="00A21813" w:rsidP="00A21813">
      <w:pPr>
        <w:spacing w:after="0" w:line="240" w:lineRule="auto"/>
        <w:rPr>
          <w:rFonts w:cs="Arial"/>
          <w:szCs w:val="19"/>
        </w:rPr>
      </w:pPr>
    </w:p>
    <w:p w14:paraId="1C348E4F" w14:textId="77777777" w:rsidR="00326F57" w:rsidRPr="004F7AC0" w:rsidRDefault="006C2E6D" w:rsidP="00A21813">
      <w:pPr>
        <w:spacing w:after="0" w:line="240" w:lineRule="auto"/>
        <w:rPr>
          <w:rFonts w:cs="Arial"/>
          <w:szCs w:val="19"/>
        </w:rPr>
      </w:pPr>
      <w:r w:rsidRPr="00A21813">
        <w:rPr>
          <w:rFonts w:cs="Arial"/>
          <w:sz w:val="19"/>
          <w:szCs w:val="19"/>
        </w:rPr>
        <w:t>The NDIA’s operating costs in 2024-25, totalling $2.8 billion, will be funded through a combination of revenue from Government of $2.3 billion and interest revenue of $0.5</w:t>
      </w:r>
      <w:r>
        <w:rPr>
          <w:rFonts w:cs="Arial"/>
          <w:sz w:val="19"/>
          <w:szCs w:val="19"/>
        </w:rPr>
        <w:t xml:space="preserve"> </w:t>
      </w:r>
      <w:r w:rsidRPr="00A21813">
        <w:rPr>
          <w:rFonts w:cs="Arial"/>
          <w:sz w:val="19"/>
          <w:szCs w:val="19"/>
        </w:rPr>
        <w:t>billion.</w:t>
      </w:r>
      <w:r w:rsidRPr="004F7AC0">
        <w:rPr>
          <w:rFonts w:cs="Arial"/>
          <w:sz w:val="19"/>
          <w:szCs w:val="19"/>
        </w:rPr>
        <w:t xml:space="preserve"> </w:t>
      </w:r>
    </w:p>
    <w:p w14:paraId="274429C5" w14:textId="77777777" w:rsidR="00326F57" w:rsidRPr="001966B0" w:rsidRDefault="00326F57" w:rsidP="00326F57">
      <w:pPr>
        <w:spacing w:after="0" w:line="240" w:lineRule="auto"/>
        <w:rPr>
          <w:rFonts w:cs="Arial"/>
          <w:szCs w:val="19"/>
        </w:rPr>
      </w:pPr>
    </w:p>
    <w:p w14:paraId="7D031F76" w14:textId="77777777" w:rsidR="00326F57" w:rsidRPr="001966B0" w:rsidRDefault="006C2E6D" w:rsidP="00D14C19">
      <w:pPr>
        <w:spacing w:line="240" w:lineRule="auto"/>
        <w:rPr>
          <w:rFonts w:ascii="Arial" w:hAnsi="Arial" w:cs="Arial"/>
          <w:bdr w:val="none" w:sz="0" w:space="0" w:color="auto" w:frame="1"/>
        </w:rPr>
      </w:pPr>
      <w:r w:rsidRPr="001966B0">
        <w:rPr>
          <w:rFonts w:ascii="Arial" w:hAnsi="Arial" w:cs="Arial"/>
          <w:bdr w:val="none" w:sz="0" w:space="0" w:color="auto" w:frame="1"/>
        </w:rPr>
        <w:t>Balance sheet</w:t>
      </w:r>
    </w:p>
    <w:p w14:paraId="7BDAFB35" w14:textId="77777777" w:rsidR="00A21813" w:rsidRDefault="006C2E6D" w:rsidP="00A21813">
      <w:pPr>
        <w:spacing w:after="0" w:line="240" w:lineRule="auto"/>
        <w:rPr>
          <w:rFonts w:cs="Arial"/>
          <w:szCs w:val="19"/>
        </w:rPr>
      </w:pPr>
      <w:r w:rsidRPr="00A21813">
        <w:rPr>
          <w:rFonts w:cs="Arial"/>
          <w:sz w:val="19"/>
          <w:szCs w:val="19"/>
        </w:rPr>
        <w:t>The NDIA is budgeting for a net asset position of $2.2 billion at 30 June 2025.</w:t>
      </w:r>
    </w:p>
    <w:p w14:paraId="1AE41E83" w14:textId="77777777" w:rsidR="00A21813" w:rsidRPr="00A21813" w:rsidRDefault="00A21813" w:rsidP="00A21813">
      <w:pPr>
        <w:spacing w:after="0" w:line="240" w:lineRule="auto"/>
        <w:rPr>
          <w:rFonts w:cs="Arial"/>
          <w:szCs w:val="19"/>
        </w:rPr>
      </w:pPr>
    </w:p>
    <w:p w14:paraId="3C733D9D" w14:textId="77777777" w:rsidR="00A21813" w:rsidRDefault="006C2E6D" w:rsidP="00A21813">
      <w:pPr>
        <w:spacing w:after="0" w:line="240" w:lineRule="auto"/>
        <w:rPr>
          <w:rFonts w:cs="Arial"/>
          <w:szCs w:val="19"/>
        </w:rPr>
      </w:pPr>
      <w:r w:rsidRPr="00A21813">
        <w:rPr>
          <w:rFonts w:cs="Arial"/>
          <w:sz w:val="19"/>
          <w:szCs w:val="19"/>
        </w:rPr>
        <w:t>Total assets as at 30 June 2025 are estimated to be $6.2 billion, comprising $5.9 billion in financial assets and $0.3 billion in non-financial assets.</w:t>
      </w:r>
    </w:p>
    <w:p w14:paraId="2C0F8874" w14:textId="77777777" w:rsidR="00A21813" w:rsidRPr="00A21813" w:rsidRDefault="00A21813" w:rsidP="00A21813">
      <w:pPr>
        <w:spacing w:after="0" w:line="240" w:lineRule="auto"/>
        <w:rPr>
          <w:rFonts w:cs="Arial"/>
          <w:szCs w:val="19"/>
        </w:rPr>
      </w:pPr>
    </w:p>
    <w:p w14:paraId="6AF28A80" w14:textId="77777777" w:rsidR="00A21813" w:rsidRPr="00A21813" w:rsidRDefault="006C2E6D" w:rsidP="00A21813">
      <w:pPr>
        <w:spacing w:after="0" w:line="240" w:lineRule="auto"/>
        <w:rPr>
          <w:rFonts w:cs="Arial"/>
          <w:szCs w:val="19"/>
        </w:rPr>
      </w:pPr>
      <w:r w:rsidRPr="00A21813">
        <w:rPr>
          <w:rFonts w:cs="Arial"/>
          <w:sz w:val="19"/>
          <w:szCs w:val="19"/>
        </w:rPr>
        <w:t>Total liabilities as at 30 June 2025 are estimated to be $4.0 billion, comprising $</w:t>
      </w:r>
      <w:r>
        <w:rPr>
          <w:rFonts w:cs="Arial"/>
          <w:sz w:val="19"/>
          <w:szCs w:val="19"/>
        </w:rPr>
        <w:t>2.8</w:t>
      </w:r>
      <w:r w:rsidRPr="00A21813">
        <w:rPr>
          <w:rFonts w:cs="Arial"/>
          <w:sz w:val="19"/>
          <w:szCs w:val="19"/>
        </w:rPr>
        <w:t> billion in participant plan and other provisions, $0.</w:t>
      </w:r>
      <w:r>
        <w:rPr>
          <w:rFonts w:cs="Arial"/>
          <w:sz w:val="19"/>
          <w:szCs w:val="19"/>
        </w:rPr>
        <w:t>9</w:t>
      </w:r>
      <w:r w:rsidRPr="00A21813">
        <w:rPr>
          <w:rFonts w:cs="Arial"/>
          <w:sz w:val="19"/>
          <w:szCs w:val="19"/>
        </w:rPr>
        <w:t xml:space="preserve"> billion in </w:t>
      </w:r>
      <w:r>
        <w:rPr>
          <w:rFonts w:cs="Arial"/>
          <w:sz w:val="19"/>
          <w:szCs w:val="19"/>
        </w:rPr>
        <w:t xml:space="preserve">payables, $0.2 billion in leases and $0.1 billion in </w:t>
      </w:r>
      <w:r w:rsidRPr="00A21813">
        <w:rPr>
          <w:rFonts w:cs="Arial"/>
          <w:sz w:val="19"/>
          <w:szCs w:val="19"/>
        </w:rPr>
        <w:t>employee provisions</w:t>
      </w:r>
      <w:r>
        <w:rPr>
          <w:rFonts w:cs="Arial"/>
          <w:sz w:val="19"/>
          <w:szCs w:val="19"/>
        </w:rPr>
        <w:t>.</w:t>
      </w:r>
    </w:p>
    <w:p w14:paraId="75B851D3" w14:textId="77777777" w:rsidR="006B6EF0" w:rsidRPr="00574505" w:rsidRDefault="006C2E6D" w:rsidP="00FD22D0">
      <w:pPr>
        <w:pStyle w:val="Heading3"/>
        <w:keepNext/>
        <w:keepLines/>
        <w:pageBreakBefore/>
        <w:spacing w:before="0" w:after="240" w:line="240" w:lineRule="auto"/>
        <w:rPr>
          <w:bCs w:val="0"/>
          <w:szCs w:val="26"/>
          <w:lang w:eastAsia="en-AU"/>
        </w:rPr>
      </w:pPr>
      <w:bookmarkStart w:id="248" w:name="RG_MARKER_64397"/>
      <w:bookmarkStart w:id="249" w:name="RG_MARKER_64726"/>
      <w:r w:rsidRPr="00574505">
        <w:rPr>
          <w:bCs w:val="0"/>
          <w:szCs w:val="26"/>
          <w:lang w:eastAsia="en-AU"/>
        </w:rPr>
        <w:t>3.2</w:t>
      </w:r>
      <w:bookmarkEnd w:id="248"/>
      <w:bookmarkEnd w:id="249"/>
      <w:r w:rsidRPr="00574505">
        <w:rPr>
          <w:bCs w:val="0"/>
          <w:szCs w:val="26"/>
          <w:lang w:eastAsia="en-AU"/>
        </w:rPr>
        <w:tab/>
        <w:t>Budgeted financial statements tables</w:t>
      </w:r>
    </w:p>
    <w:p w14:paraId="3B27F946" w14:textId="77777777" w:rsidR="005E7F55" w:rsidRDefault="006C2E6D" w:rsidP="005E7F55">
      <w:pPr>
        <w:pStyle w:val="TableHeading"/>
        <w:keepLines/>
        <w:spacing w:before="0" w:after="0"/>
      </w:pPr>
      <w:r>
        <w:t>Table 3.1: Comprehensive income statement (showing net cost of services) for the period ended 30 June</w:t>
      </w:r>
    </w:p>
    <w:tbl>
      <w:tblPr>
        <w:tblStyle w:val="CDMRange1"/>
        <w:tblW w:w="7740" w:type="dxa"/>
        <w:tblLayout w:type="fixed"/>
        <w:tblCellMar>
          <w:top w:w="11" w:type="dxa"/>
          <w:bottom w:w="11" w:type="dxa"/>
        </w:tblCellMar>
        <w:tblLook w:val="0620" w:firstRow="1" w:lastRow="0" w:firstColumn="0" w:lastColumn="0" w:noHBand="1" w:noVBand="1"/>
      </w:tblPr>
      <w:tblGrid>
        <w:gridCol w:w="2865"/>
        <w:gridCol w:w="975"/>
        <w:gridCol w:w="975"/>
        <w:gridCol w:w="975"/>
        <w:gridCol w:w="975"/>
        <w:gridCol w:w="975"/>
      </w:tblGrid>
      <w:tr w:rsidR="00DD3F55" w14:paraId="5446F698" w14:textId="77777777" w:rsidTr="0042165F">
        <w:tc>
          <w:tcPr>
            <w:tcW w:w="286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0792C262" w14:textId="77777777" w:rsidR="00DD3F55" w:rsidRDefault="00DD3F55">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2437D5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0D1246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1126C6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178DC9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5713D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F4104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14:paraId="416F1037"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14:paraId="5CCDF6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14:paraId="64769B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53CAD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73D23A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6318F3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70B6E8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14:paraId="0C4949E7"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14:paraId="72A4CE7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14:paraId="379100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50BC9A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6E8A1E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43B0CD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55635F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14:paraId="3402579C"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8E7BE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4D8CFB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49C28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5DC81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76193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3118A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605C231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BAC587"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D38B146" w14:textId="77777777" w:rsidR="00DD3F55" w:rsidRDefault="00DD3F55">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F58D1E" w14:textId="77777777" w:rsidR="00DD3F55" w:rsidRDefault="00DD3F55">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3384B3" w14:textId="77777777" w:rsidR="00DD3F55" w:rsidRDefault="00DD3F55">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76A7D5" w14:textId="77777777" w:rsidR="00DD3F55" w:rsidRDefault="00DD3F55">
            <w:pPr>
              <w:spacing w:after="0" w:line="240" w:lineRule="auto"/>
              <w:jc w:val="left"/>
              <w:rPr>
                <w:rFonts w:ascii="Arial" w:eastAsia="Arial" w:hAnsi="Arial" w:cs="Arial"/>
                <w:b/>
                <w:color w:val="000000"/>
                <w:sz w:val="16"/>
              </w:rPr>
            </w:pPr>
          </w:p>
        </w:tc>
      </w:tr>
      <w:tr w:rsidR="00DD3F55" w14:paraId="64637B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22F339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7E1D2A9" w14:textId="193AB5DA"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w:t>
            </w:r>
            <w:r w:rsidR="00C62C87">
              <w:rPr>
                <w:rFonts w:ascii="Arial" w:eastAsia="Arial" w:hAnsi="Arial" w:cs="Arial"/>
                <w:color w:val="000000"/>
                <w:sz w:val="16"/>
              </w:rPr>
              <w:t>8,603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D5B9D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983,490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EA889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1,083,519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29DC3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580,090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67F6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486,069</w:t>
            </w:r>
          </w:p>
        </w:tc>
      </w:tr>
      <w:tr w:rsidR="00DD3F55" w14:paraId="6DC1FD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5781A63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3D23B43" w14:textId="5A92889A"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w:t>
            </w:r>
            <w:r w:rsidR="00C62C87">
              <w:rPr>
                <w:rFonts w:ascii="Arial" w:eastAsia="Arial" w:hAnsi="Arial" w:cs="Arial"/>
                <w:color w:val="000000"/>
                <w:sz w:val="16"/>
              </w:rPr>
              <w:t>9,689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33844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1,732,481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A596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1,706,195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B9955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1,123,385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47313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1,089,383</w:t>
            </w:r>
          </w:p>
        </w:tc>
      </w:tr>
      <w:tr w:rsidR="00DD3F55" w14:paraId="2B7F92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462942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D6A9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62,267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12D00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66D78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0A438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70,126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1F6C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73,092</w:t>
            </w:r>
          </w:p>
        </w:tc>
      </w:tr>
      <w:tr w:rsidR="00DD3F55" w14:paraId="5DC2AA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5816743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75A6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C7961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9255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E586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77064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2,769</w:t>
            </w:r>
          </w:p>
        </w:tc>
      </w:tr>
      <w:tr w:rsidR="00DD3F55" w14:paraId="148F528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101642D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0DD9A3" w14:textId="2291D850"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41,893,</w:t>
            </w:r>
            <w:r w:rsidR="00C62C87">
              <w:rPr>
                <w:rFonts w:ascii="Arial" w:eastAsia="Arial" w:hAnsi="Arial" w:cs="Arial"/>
                <w:color w:val="000000"/>
                <w:sz w:val="16"/>
              </w:rPr>
              <w:t>680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B6325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46,916,805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99A6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50,794,268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A2CA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54,222,306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3C40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58,399,402</w:t>
            </w:r>
          </w:p>
        </w:tc>
      </w:tr>
      <w:tr w:rsidR="00DD3F55" w14:paraId="33E597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595D5B7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8A789C" w14:textId="0D257D39"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43,978,</w:t>
            </w:r>
            <w:r w:rsidR="00C62C87">
              <w:rPr>
                <w:rFonts w:ascii="Arial" w:eastAsia="Arial" w:hAnsi="Arial" w:cs="Arial"/>
                <w:b/>
                <w:color w:val="000000"/>
                <w:sz w:val="16"/>
              </w:rPr>
              <w:t>581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441E21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49,702,037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8BA27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53,654,553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E375E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55,998,598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30241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60,050,715</w:t>
            </w:r>
          </w:p>
        </w:tc>
      </w:tr>
      <w:tr w:rsidR="00DD3F55" w14:paraId="78C05A9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09F7502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CA153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69D02A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7A829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F0221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577F6D" w14:textId="77777777" w:rsidR="00DD3F55" w:rsidRDefault="00DD3F55">
            <w:pPr>
              <w:spacing w:after="0" w:line="240" w:lineRule="auto"/>
              <w:jc w:val="right"/>
              <w:rPr>
                <w:rFonts w:ascii="Arial" w:eastAsia="Arial" w:hAnsi="Arial" w:cs="Arial"/>
                <w:color w:val="000000"/>
                <w:sz w:val="16"/>
              </w:rPr>
            </w:pPr>
          </w:p>
        </w:tc>
      </w:tr>
      <w:tr w:rsidR="00DD3F55" w14:paraId="013A64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0660B64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73D0CF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0C275DC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D44C93F"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2E953B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C3CBD63" w14:textId="77777777" w:rsidR="00DD3F55" w:rsidRDefault="00DD3F55">
            <w:pPr>
              <w:spacing w:after="0" w:line="240" w:lineRule="auto"/>
              <w:jc w:val="right"/>
              <w:rPr>
                <w:rFonts w:ascii="Arial" w:eastAsia="Arial" w:hAnsi="Arial" w:cs="Arial"/>
                <w:color w:val="000000"/>
                <w:sz w:val="16"/>
              </w:rPr>
            </w:pPr>
          </w:p>
        </w:tc>
      </w:tr>
      <w:tr w:rsidR="00DD3F55" w14:paraId="1680BF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381FB4F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36ED21C"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D7F41B5"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60885CF"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00233DD"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F8C5AB6" w14:textId="77777777" w:rsidR="00DD3F55" w:rsidRDefault="00DD3F55">
            <w:pPr>
              <w:spacing w:after="0" w:line="240" w:lineRule="auto"/>
              <w:jc w:val="right"/>
              <w:rPr>
                <w:rFonts w:ascii="Arial" w:eastAsia="Arial" w:hAnsi="Arial" w:cs="Arial"/>
                <w:color w:val="000000"/>
                <w:sz w:val="16"/>
              </w:rPr>
            </w:pPr>
          </w:p>
        </w:tc>
      </w:tr>
      <w:tr w:rsidR="00DD3F55" w14:paraId="12EE0F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6431F6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6BBC74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D51A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41,429,061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56621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45,993,110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1387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49,926,988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A359C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53,786,801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B9C6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58,399,402</w:t>
            </w:r>
          </w:p>
        </w:tc>
      </w:tr>
      <w:tr w:rsidR="00DD3F55" w14:paraId="074607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51DA18E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6F972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ABB3D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C21E9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103B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5C450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4A144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2495CD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1EA7F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390,496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C373E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490,487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6CA8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446,369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9938E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128,607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CD50E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135,017</w:t>
            </w:r>
          </w:p>
        </w:tc>
      </w:tr>
      <w:tr w:rsidR="00DD3F55" w14:paraId="3DDC1B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59C3AAE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7F67F5" w14:textId="2BE6B3A9" w:rsidR="00DD3F55" w:rsidRDefault="00C62C87">
            <w:pPr>
              <w:spacing w:after="0" w:line="240" w:lineRule="auto"/>
              <w:jc w:val="right"/>
              <w:rPr>
                <w:rFonts w:ascii="Arial" w:eastAsia="Arial" w:hAnsi="Arial" w:cs="Arial"/>
                <w:color w:val="000000"/>
                <w:sz w:val="16"/>
              </w:rPr>
            </w:pPr>
            <w:r>
              <w:rPr>
                <w:rFonts w:ascii="Arial" w:eastAsia="Arial" w:hAnsi="Arial" w:cs="Arial"/>
                <w:color w:val="000000"/>
                <w:sz w:val="16"/>
              </w:rPr>
              <w:t>48,792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CC403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BDF2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06B4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4CEA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DD3F55" w14:paraId="24B0A0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401D7B9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1AD985" w14:textId="62D60BA1"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41,</w:t>
            </w:r>
            <w:r w:rsidR="00C62C87">
              <w:rPr>
                <w:rFonts w:ascii="Arial" w:eastAsia="Arial" w:hAnsi="Arial" w:cs="Arial"/>
                <w:b/>
                <w:color w:val="000000"/>
                <w:sz w:val="16"/>
              </w:rPr>
              <w:t>868,827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17ADB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46,523,597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701CA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50,403,357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06E31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53,945,408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43CA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58,564,419</w:t>
            </w:r>
          </w:p>
        </w:tc>
      </w:tr>
      <w:tr w:rsidR="00DD3F55" w14:paraId="55D275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2719955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83C34A"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8E7B1B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98BBE6"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6D5647"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938E9A" w14:textId="77777777" w:rsidR="00DD3F55" w:rsidRDefault="00DD3F55">
            <w:pPr>
              <w:spacing w:after="0" w:line="240" w:lineRule="auto"/>
              <w:jc w:val="right"/>
              <w:rPr>
                <w:rFonts w:ascii="Arial" w:eastAsia="Arial" w:hAnsi="Arial" w:cs="Arial"/>
                <w:b/>
                <w:color w:val="000000"/>
                <w:sz w:val="16"/>
              </w:rPr>
            </w:pPr>
          </w:p>
        </w:tc>
      </w:tr>
      <w:tr w:rsidR="00DD3F55" w14:paraId="0E7EF8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bottom"/>
          </w:tcPr>
          <w:p w14:paraId="05E8E0C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042BE7" w14:textId="61C37D6B" w:rsidR="00C62C87" w:rsidRDefault="00C62C87" w:rsidP="00C62C87">
            <w:pPr>
              <w:spacing w:after="0" w:line="240" w:lineRule="auto"/>
              <w:jc w:val="right"/>
              <w:rPr>
                <w:rFonts w:ascii="Arial" w:eastAsia="Arial" w:hAnsi="Arial" w:cs="Arial"/>
                <w:color w:val="000000"/>
                <w:sz w:val="16"/>
              </w:rPr>
            </w:pPr>
            <w:r>
              <w:rPr>
                <w:rFonts w:ascii="Arial" w:eastAsia="Arial" w:hAnsi="Arial" w:cs="Arial"/>
                <w:color w:val="000000"/>
                <w:sz w:val="16"/>
              </w:rPr>
              <w:t>1,079,918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5150F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872,790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F48F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867,280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26DE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435,505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2898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C6E8E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381C193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FFD155" w14:textId="0168714A" w:rsidR="00DD3F55" w:rsidRDefault="00C62C87">
            <w:pPr>
              <w:spacing w:after="0" w:line="240" w:lineRule="auto"/>
              <w:jc w:val="right"/>
              <w:rPr>
                <w:rFonts w:ascii="Arial" w:eastAsia="Arial" w:hAnsi="Arial" w:cs="Arial"/>
                <w:b/>
                <w:color w:val="000000"/>
                <w:sz w:val="16"/>
              </w:rPr>
            </w:pPr>
            <w:r>
              <w:rPr>
                <w:rFonts w:ascii="Arial" w:eastAsia="Arial" w:hAnsi="Arial" w:cs="Arial"/>
                <w:b/>
                <w:color w:val="000000"/>
                <w:sz w:val="16"/>
              </w:rPr>
              <w:t>1,079,918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90E83D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872,790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E5BB4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867,280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4DA41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435,505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9E2E9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49CA27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68638C2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04E586" w14:textId="61110A29"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w:t>
            </w:r>
            <w:r w:rsidR="00C62C87">
              <w:rPr>
                <w:rFonts w:ascii="Arial" w:eastAsia="Arial" w:hAnsi="Arial" w:cs="Arial"/>
                <w:b/>
                <w:color w:val="000000"/>
                <w:sz w:val="16"/>
              </w:rPr>
              <w:t>948,745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CE61D5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47,396,387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00A6B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51,270,637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097E7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54,380,913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45AB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58,564,419</w:t>
            </w:r>
          </w:p>
        </w:tc>
      </w:tr>
      <w:tr w:rsidR="00DD3F55" w14:paraId="53104E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val="restart"/>
            <w:tcBorders>
              <w:top w:val="nil"/>
              <w:left w:val="nil"/>
              <w:bottom w:val="nil"/>
              <w:right w:val="nil"/>
              <w:tl2br w:val="nil"/>
              <w:tr2bl w:val="nil"/>
            </w:tcBorders>
            <w:shd w:val="clear" w:color="auto" w:fill="auto"/>
            <w:tcMar>
              <w:left w:w="40" w:type="dxa"/>
              <w:right w:w="40" w:type="dxa"/>
            </w:tcMar>
            <w:vAlign w:val="bottom"/>
          </w:tcPr>
          <w:p w14:paraId="6B5D3AD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14:paraId="72A767C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44378C" w14:textId="77777777" w:rsidR="00DD3F55" w:rsidRDefault="00DD3F55">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13C70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C666B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5ECC1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C8CA94" w14:textId="77777777" w:rsidR="00DD3F55" w:rsidRDefault="00DD3F55">
            <w:pPr>
              <w:spacing w:after="0" w:line="240" w:lineRule="auto"/>
              <w:jc w:val="right"/>
              <w:rPr>
                <w:rFonts w:ascii="Arial" w:eastAsia="Arial" w:hAnsi="Arial" w:cs="Arial"/>
                <w:color w:val="000000"/>
                <w:sz w:val="16"/>
              </w:rPr>
            </w:pPr>
          </w:p>
        </w:tc>
      </w:tr>
      <w:tr w:rsidR="00DD3F55" w14:paraId="74D718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bottom"/>
          </w:tcPr>
          <w:p w14:paraId="338E6093" w14:textId="77777777" w:rsidR="00DD3F55" w:rsidRDefault="00DD3F55">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81BAECE" w14:textId="3CEFD473"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w:t>
            </w:r>
            <w:r w:rsidR="00C62C87">
              <w:rPr>
                <w:rFonts w:ascii="Arial" w:eastAsia="Arial" w:hAnsi="Arial" w:cs="Arial"/>
                <w:b/>
                <w:color w:val="000000"/>
                <w:sz w:val="16"/>
              </w:rPr>
              <w:t>29,836</w:t>
            </w: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590E190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(2,305,650)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CE24B7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(2,383,916)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0755FE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(1,617,685)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1EE0F8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(1,486,296)</w:t>
            </w:r>
          </w:p>
        </w:tc>
      </w:tr>
      <w:tr w:rsidR="00DD3F55" w14:paraId="2E9D2B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7AD0A14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C8FE7C" w14:textId="2D9C28F3"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w:t>
            </w:r>
            <w:r w:rsidR="00C62C87">
              <w:rPr>
                <w:rFonts w:ascii="Arial" w:eastAsia="Arial" w:hAnsi="Arial" w:cs="Arial"/>
                <w:color w:val="000000"/>
                <w:sz w:val="16"/>
              </w:rPr>
              <w:t>420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D7AA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A54C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7E99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E0FE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5E8B0C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5EA97CA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271F0C2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22CC19" w14:textId="3BA5BE6B"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1,002,58</w:t>
            </w:r>
            <w:r w:rsidR="00C62C87">
              <w:rPr>
                <w:rFonts w:ascii="Arial" w:eastAsia="Arial" w:hAnsi="Arial" w:cs="Arial"/>
                <w:b/>
                <w:color w:val="000000"/>
                <w:sz w:val="16"/>
              </w:rPr>
              <w:t>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AFCCC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366B2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29,564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5B8C40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442D4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16,407</w:t>
            </w:r>
          </w:p>
        </w:tc>
      </w:tr>
      <w:tr w:rsidR="00DD3F55" w14:paraId="508C06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14:paraId="1769DFE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14:paraId="53BFCDB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14:paraId="004346F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070E29" w14:textId="31866C35"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1,002,58</w:t>
            </w:r>
            <w:r w:rsidR="00C62C87">
              <w:rPr>
                <w:rFonts w:ascii="Arial" w:eastAsia="Arial" w:hAnsi="Arial" w:cs="Arial"/>
                <w:b/>
                <w:color w:val="000000"/>
                <w:sz w:val="16"/>
              </w:rPr>
              <w:t>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19B701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CEF0F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29,564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FE4B3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97FB2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16,407</w:t>
            </w:r>
          </w:p>
        </w:tc>
      </w:tr>
    </w:tbl>
    <w:p w14:paraId="26D3E17A" w14:textId="77777777" w:rsidR="00790D4B" w:rsidRDefault="006C2E6D">
      <w:pPr>
        <w:keepLines w:val="0"/>
        <w:spacing w:after="200" w:line="276" w:lineRule="auto"/>
        <w:jc w:val="left"/>
        <w:rPr>
          <w:rFonts w:ascii="Arial" w:hAnsi="Arial"/>
          <w:b/>
        </w:rPr>
      </w:pPr>
      <w:r>
        <w:br w:type="page"/>
      </w:r>
    </w:p>
    <w:p w14:paraId="297DD5B8" w14:textId="77777777" w:rsidR="003D6A45" w:rsidRDefault="006C2E6D" w:rsidP="003D6A45">
      <w:pPr>
        <w:pStyle w:val="TableHeading"/>
        <w:keepLines/>
        <w:spacing w:before="0" w:after="0"/>
      </w:pPr>
      <w:r>
        <w:t>Table 3.1: Comprehensive income statement (showing net cost of services) for the period ended 30 June</w:t>
      </w:r>
      <w:r w:rsidR="00790D4B">
        <w:t xml:space="preserve"> (continued)</w:t>
      </w:r>
    </w:p>
    <w:tbl>
      <w:tblPr>
        <w:tblStyle w:val="CDMRange2"/>
        <w:tblW w:w="7740" w:type="dxa"/>
        <w:tblLayout w:type="fixed"/>
        <w:tblCellMar>
          <w:top w:w="11" w:type="dxa"/>
          <w:bottom w:w="11" w:type="dxa"/>
        </w:tblCellMar>
        <w:tblLook w:val="0620" w:firstRow="1" w:lastRow="0" w:firstColumn="0" w:lastColumn="0" w:noHBand="1" w:noVBand="1"/>
      </w:tblPr>
      <w:tblGrid>
        <w:gridCol w:w="2865"/>
        <w:gridCol w:w="975"/>
        <w:gridCol w:w="975"/>
        <w:gridCol w:w="975"/>
        <w:gridCol w:w="975"/>
        <w:gridCol w:w="975"/>
      </w:tblGrid>
      <w:tr w:rsidR="00DD3F55" w14:paraId="5D58EAD7" w14:textId="77777777" w:rsidTr="0042165F">
        <w:tc>
          <w:tcPr>
            <w:tcW w:w="7740"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B7CC9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D3F55" w14:paraId="1D68FF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dotted" w:sz="2" w:space="0" w:color="000000"/>
              <w:left w:val="nil"/>
              <w:bottom w:val="nil"/>
              <w:right w:val="nil"/>
              <w:tl2br w:val="nil"/>
              <w:tr2bl w:val="nil"/>
            </w:tcBorders>
            <w:shd w:val="clear" w:color="auto" w:fill="auto"/>
            <w:tcMar>
              <w:left w:w="0" w:type="dxa"/>
              <w:right w:w="0" w:type="dxa"/>
            </w:tcMar>
            <w:vAlign w:val="bottom"/>
          </w:tcPr>
          <w:p w14:paraId="373625DA"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356FD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2B4EBB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6858F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CEA06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9069A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DA1AB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0" w:type="dxa"/>
              <w:right w:w="0" w:type="dxa"/>
            </w:tcMar>
            <w:vAlign w:val="bottom"/>
          </w:tcPr>
          <w:p w14:paraId="6029EEE1"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14:paraId="43BE09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6C77A7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456047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19A636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187864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CCC71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0" w:type="dxa"/>
              <w:right w:w="0" w:type="dxa"/>
            </w:tcMar>
            <w:vAlign w:val="bottom"/>
          </w:tcPr>
          <w:p w14:paraId="1E4B4941"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494601C7"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1DBF0D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458346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5842E1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14:paraId="18D8B6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CA99E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0" w:type="dxa"/>
              <w:right w:w="0" w:type="dxa"/>
            </w:tcMar>
            <w:vAlign w:val="bottom"/>
          </w:tcPr>
          <w:p w14:paraId="5A32D896" w14:textId="77777777" w:rsidR="00DD3F55" w:rsidRDefault="00DD3F55">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BABD6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3A48F9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C92C0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4E22C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3C2A1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AA712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14:paraId="2230B87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4221450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14:paraId="1163212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w:t>
            </w:r>
          </w:p>
          <w:p w14:paraId="22FB7A5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490EC51" w14:textId="3801E3B1"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1,002,58</w:t>
            </w:r>
            <w:r w:rsidR="00C62C87">
              <w:rPr>
                <w:rFonts w:ascii="Arial" w:eastAsia="Arial" w:hAnsi="Arial" w:cs="Arial"/>
                <w:b/>
                <w:color w:val="000000"/>
                <w:sz w:val="16"/>
              </w:rPr>
              <w:t>4</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66C6A64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(52,990)</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DE6F81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29,564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0C890E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(18,786)</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96CB6A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16,407</w:t>
            </w:r>
          </w:p>
        </w:tc>
      </w:tr>
      <w:tr w:rsidR="00DD3F55" w14:paraId="665151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168B49A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789478C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EB76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E2B8D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7DCF6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2EB26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51,444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24183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52,965</w:t>
            </w:r>
          </w:p>
        </w:tc>
      </w:tr>
      <w:tr w:rsidR="00DD3F55" w14:paraId="7DFE6F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14:paraId="58AC94E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D9AD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26,694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CD64F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AEF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5349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32DA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47,920</w:t>
            </w:r>
          </w:p>
        </w:tc>
      </w:tr>
      <w:tr w:rsidR="00DD3F55" w14:paraId="0F3AB4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14:paraId="2519E80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E79FF9" w14:textId="2863F702"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1,011,01</w:t>
            </w:r>
            <w:r w:rsidR="002A7514">
              <w:rPr>
                <w:rFonts w:ascii="Arial" w:eastAsia="Arial" w:hAnsi="Arial" w:cs="Arial"/>
                <w:b/>
                <w:color w:val="000000"/>
                <w:sz w:val="16"/>
              </w:rPr>
              <w:t>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9F0F33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(48,372)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AF643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34,319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2A466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(13,888)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02D1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21,452</w:t>
            </w:r>
          </w:p>
        </w:tc>
      </w:tr>
    </w:tbl>
    <w:p w14:paraId="5A26A895" w14:textId="77777777" w:rsidR="00447A36" w:rsidRDefault="006C2E6D" w:rsidP="00A11986">
      <w:pPr>
        <w:keepLines w:val="0"/>
        <w:spacing w:after="0" w:line="240" w:lineRule="auto"/>
        <w:contextualSpacing/>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81E3093" w14:textId="77777777" w:rsidR="00A87765" w:rsidRPr="007B327E" w:rsidRDefault="006C2E6D" w:rsidP="007B327E">
      <w:pPr>
        <w:pStyle w:val="ListParagraph"/>
        <w:numPr>
          <w:ilvl w:val="0"/>
          <w:numId w:val="34"/>
        </w:numPr>
        <w:spacing w:after="0" w:line="240" w:lineRule="auto"/>
        <w:ind w:left="284" w:hanging="284"/>
        <w:rPr>
          <w:sz w:val="16"/>
          <w:szCs w:val="16"/>
          <w:bdr w:val="none" w:sz="0" w:space="0" w:color="auto" w:frame="1"/>
          <w:lang w:val="en-AU"/>
        </w:rPr>
      </w:pPr>
      <w:r w:rsidRPr="007B327E">
        <w:rPr>
          <w:rFonts w:ascii="Arial" w:hAnsi="Arial"/>
          <w:sz w:val="16"/>
          <w:szCs w:val="16"/>
          <w:bdr w:val="none" w:sz="0" w:space="0" w:color="auto" w:frame="1"/>
          <w:lang w:val="en-AU"/>
        </w:rPr>
        <w:t>Applies to leases under AASB 16 Leases.</w:t>
      </w:r>
    </w:p>
    <w:p w14:paraId="593A4613" w14:textId="77777777" w:rsidR="001C0AD8" w:rsidRPr="00A87765" w:rsidRDefault="006C2E6D" w:rsidP="00A87765">
      <w:pPr>
        <w:keepLines w:val="0"/>
        <w:spacing w:after="0" w:line="240" w:lineRule="auto"/>
        <w:rPr>
          <w:rFonts w:eastAsia="Calibri" w:cs="Arial"/>
          <w:sz w:val="16"/>
          <w:szCs w:val="16"/>
          <w:bdr w:val="none" w:sz="0" w:space="0" w:color="auto" w:frame="1"/>
        </w:rPr>
      </w:pPr>
      <w:r w:rsidRPr="00A87765">
        <w:rPr>
          <w:rFonts w:eastAsia="Calibri" w:cs="Arial"/>
          <w:sz w:val="16"/>
          <w:szCs w:val="16"/>
          <w:bdr w:val="none" w:sz="0" w:space="0" w:color="auto" w:frame="1"/>
        </w:rPr>
        <w:br w:type="page"/>
      </w:r>
    </w:p>
    <w:p w14:paraId="2B9F3C77" w14:textId="77777777" w:rsidR="005E7F55" w:rsidRDefault="006C2E6D" w:rsidP="005E7F55">
      <w:pPr>
        <w:pStyle w:val="TableHeading"/>
        <w:keepLines/>
        <w:pageBreakBefore/>
        <w:spacing w:before="0" w:after="0"/>
        <w:rPr>
          <w:rStyle w:val="BookTitle"/>
          <w:i w:val="0"/>
          <w:spacing w:val="0"/>
          <w:bdr w:val="none" w:sz="0" w:space="0" w:color="auto" w:frame="1"/>
        </w:rPr>
      </w:pPr>
      <w:r>
        <w:rPr>
          <w:bdr w:val="none" w:sz="0" w:space="0" w:color="auto" w:frame="1"/>
        </w:rPr>
        <w:t xml:space="preserve">Table 3.2: Budgeted departmental balance sheet (as at </w:t>
      </w:r>
      <w:r>
        <w:t>30 June)</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52C06C8A" w14:textId="77777777" w:rsidTr="0042165F">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16DF7AD9" w14:textId="77777777" w:rsidR="00DD3F55" w:rsidRDefault="00DD3F55">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67893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2AC33A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1EA1C2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EA980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7AB53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3F10E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3B10CD1D"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14:paraId="0E99A9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14:paraId="3802B7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5B34D0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14241F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48C621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CB72E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1C28074"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14:paraId="1DC69F82"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14:paraId="67E20F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66665C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7FF76A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51C70F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65DCCA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7A791F15"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3AA6F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0C7BBA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19B8F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7E00B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791641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29C4C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6263F19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38626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1250CB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65EB3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FDD7A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4600E0" w14:textId="77777777" w:rsidR="00DD3F55" w:rsidRDefault="00DD3F55">
            <w:pPr>
              <w:spacing w:after="0" w:line="240" w:lineRule="auto"/>
              <w:jc w:val="right"/>
              <w:rPr>
                <w:rFonts w:ascii="Arial" w:eastAsia="Arial" w:hAnsi="Arial" w:cs="Arial"/>
                <w:color w:val="000000"/>
                <w:sz w:val="16"/>
              </w:rPr>
            </w:pPr>
          </w:p>
        </w:tc>
      </w:tr>
      <w:tr w:rsidR="00DD3F55" w14:paraId="2FD89F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612F63A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20FBEE2"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611AD88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DF20A76"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9883306"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91A4512" w14:textId="77777777" w:rsidR="00DD3F55" w:rsidRDefault="00DD3F55">
            <w:pPr>
              <w:spacing w:after="0" w:line="240" w:lineRule="auto"/>
              <w:jc w:val="right"/>
              <w:rPr>
                <w:rFonts w:ascii="Arial" w:eastAsia="Arial" w:hAnsi="Arial" w:cs="Arial"/>
                <w:color w:val="000000"/>
                <w:sz w:val="16"/>
              </w:rPr>
            </w:pPr>
          </w:p>
        </w:tc>
      </w:tr>
      <w:tr w:rsidR="00DD3F55" w14:paraId="05CB4F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24793FA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8B616D" w14:textId="2F56E9FF"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5,659,54</w:t>
            </w:r>
            <w:r w:rsidR="002A7514">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0256D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5,877,688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6DA95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6,326,459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A9583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6,537,018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4EAFB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7,090,065</w:t>
            </w:r>
          </w:p>
        </w:tc>
      </w:tr>
      <w:tr w:rsidR="00DD3F55" w14:paraId="79F9C6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63C235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C9520BB" w14:textId="39F525DA"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99,994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701563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24,064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FA370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2CC4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24,267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C6F6E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23,943</w:t>
            </w:r>
          </w:p>
        </w:tc>
      </w:tr>
      <w:tr w:rsidR="00DD3F55" w14:paraId="6E78FE6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7E3FE5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4C909D" w14:textId="05987191"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854C8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24,633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9EAA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CF662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1D19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6,997</w:t>
            </w:r>
          </w:p>
        </w:tc>
      </w:tr>
      <w:tr w:rsidR="00DD3F55" w14:paraId="6EA3FF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32C3A22F"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31C1EA" w14:textId="54AF9A30"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5,759,54</w:t>
            </w:r>
            <w:r w:rsidR="002A7514">
              <w:rPr>
                <w:rFonts w:ascii="Arial" w:eastAsia="Arial" w:hAnsi="Arial" w:cs="Arial"/>
                <w:b/>
                <w:i/>
                <w:color w:val="000000"/>
                <w:sz w:val="16"/>
              </w:rPr>
              <w:t>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DE8E38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5,926,385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6CC03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6,373,573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174E4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6,567,979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22F88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7,121,005</w:t>
            </w:r>
          </w:p>
        </w:tc>
      </w:tr>
      <w:tr w:rsidR="00DD3F55" w14:paraId="143A64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249FB32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A87B9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3993D7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D71B1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37825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914CC1" w14:textId="77777777" w:rsidR="00DD3F55" w:rsidRDefault="00DD3F55">
            <w:pPr>
              <w:spacing w:after="0" w:line="240" w:lineRule="auto"/>
              <w:jc w:val="right"/>
              <w:rPr>
                <w:rFonts w:ascii="Arial" w:eastAsia="Arial" w:hAnsi="Arial" w:cs="Arial"/>
                <w:color w:val="000000"/>
                <w:sz w:val="16"/>
              </w:rPr>
            </w:pPr>
          </w:p>
        </w:tc>
      </w:tr>
      <w:tr w:rsidR="00DD3F55" w14:paraId="34A5FA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1F313A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EA913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237,892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7762BC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267,955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1E4E4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322,038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52AF9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322,513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BCDE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317,300</w:t>
            </w:r>
          </w:p>
        </w:tc>
      </w:tr>
      <w:tr w:rsidR="00DD3F55" w14:paraId="5BB5B1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5E884A3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D93AC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9,364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1541C4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2D36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7E9A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FFF2E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22,569</w:t>
            </w:r>
          </w:p>
        </w:tc>
      </w:tr>
      <w:tr w:rsidR="00DD3F55" w14:paraId="3C3561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64616DB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BBAD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30,264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22F41A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9BA83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5AE5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2750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30,264</w:t>
            </w:r>
          </w:p>
        </w:tc>
      </w:tr>
      <w:tr w:rsidR="00DD3F55" w14:paraId="1AE97A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66F2DFDB"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82B2B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277,520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4710093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313,022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3EC69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369,679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567F5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372,943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60856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370,133</w:t>
            </w:r>
          </w:p>
        </w:tc>
      </w:tr>
      <w:tr w:rsidR="00DD3F55" w14:paraId="7A4963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09FD590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4D8D34" w14:textId="769E5B6A"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6,037,06</w:t>
            </w:r>
            <w:r w:rsidR="002A7514">
              <w:rPr>
                <w:rFonts w:ascii="Arial" w:eastAsia="Arial" w:hAnsi="Arial" w:cs="Arial"/>
                <w:b/>
                <w:color w:val="000000"/>
                <w:sz w:val="16"/>
              </w:rPr>
              <w:t>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52EE30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6,239,407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C937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6,743,252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6011E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6,940,922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9CE6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7,491,138</w:t>
            </w:r>
          </w:p>
        </w:tc>
      </w:tr>
      <w:tr w:rsidR="00DD3F55" w14:paraId="55C374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6C7D95C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E7E6E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392369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45E0D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CEFCE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C92CAC" w14:textId="77777777" w:rsidR="00DD3F55" w:rsidRDefault="00DD3F55">
            <w:pPr>
              <w:spacing w:after="0" w:line="240" w:lineRule="auto"/>
              <w:jc w:val="right"/>
              <w:rPr>
                <w:rFonts w:ascii="Arial" w:eastAsia="Arial" w:hAnsi="Arial" w:cs="Arial"/>
                <w:color w:val="000000"/>
                <w:sz w:val="16"/>
              </w:rPr>
            </w:pPr>
          </w:p>
        </w:tc>
      </w:tr>
      <w:tr w:rsidR="00DD3F55" w14:paraId="0335EF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465A927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BB2ED1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3A3EC58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52D9A87"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18DDA87"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A052A57" w14:textId="77777777" w:rsidR="00DD3F55" w:rsidRDefault="00DD3F55">
            <w:pPr>
              <w:spacing w:after="0" w:line="240" w:lineRule="auto"/>
              <w:jc w:val="right"/>
              <w:rPr>
                <w:rFonts w:ascii="Arial" w:eastAsia="Arial" w:hAnsi="Arial" w:cs="Arial"/>
                <w:color w:val="000000"/>
                <w:sz w:val="16"/>
              </w:rPr>
            </w:pPr>
          </w:p>
        </w:tc>
      </w:tr>
      <w:tr w:rsidR="00DD3F55" w14:paraId="625D4E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472075F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35AD0C3" w14:textId="01A705B0" w:rsidR="00DD3F55" w:rsidRDefault="002A7514">
            <w:pPr>
              <w:spacing w:after="0" w:line="240" w:lineRule="auto"/>
              <w:jc w:val="right"/>
              <w:rPr>
                <w:rFonts w:ascii="Arial" w:eastAsia="Arial" w:hAnsi="Arial" w:cs="Arial"/>
                <w:color w:val="000000"/>
                <w:sz w:val="16"/>
              </w:rPr>
            </w:pPr>
            <w:r w:rsidRPr="002A7514">
              <w:rPr>
                <w:rFonts w:ascii="Arial" w:eastAsia="Arial" w:hAnsi="Arial" w:cs="Arial"/>
                <w:color w:val="000000"/>
                <w:sz w:val="16"/>
              </w:rPr>
              <w:t>914</w:t>
            </w:r>
            <w:r>
              <w:rPr>
                <w:rFonts w:ascii="Arial" w:eastAsia="Arial" w:hAnsi="Arial" w:cs="Arial"/>
                <w:color w:val="000000"/>
                <w:sz w:val="16"/>
              </w:rPr>
              <w:t>,</w:t>
            </w:r>
            <w:r w:rsidRPr="002A7514">
              <w:rPr>
                <w:rFonts w:ascii="Arial" w:eastAsia="Arial" w:hAnsi="Arial" w:cs="Arial"/>
                <w:color w:val="000000"/>
                <w:sz w:val="16"/>
              </w:rPr>
              <w:t>519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0E07AA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355,881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7297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356,667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BE795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358,175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6E8E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354,369</w:t>
            </w:r>
          </w:p>
        </w:tc>
      </w:tr>
      <w:tr w:rsidR="00DD3F55" w14:paraId="185CA5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3086CBE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49AF64" w14:textId="07541F1D"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21,037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2BDA71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520,893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51B9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325,801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3943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158,950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EC89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82,238</w:t>
            </w:r>
          </w:p>
        </w:tc>
      </w:tr>
      <w:tr w:rsidR="00DD3F55" w14:paraId="492ABD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354E4DA6"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05AFE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935,556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D3AC9A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876,774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57BCA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682,468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EC2A9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517,125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2B460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436,607</w:t>
            </w:r>
          </w:p>
        </w:tc>
      </w:tr>
      <w:tr w:rsidR="00DD3F55" w14:paraId="4B2D03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07AC503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8E3EB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040A0D6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B06D4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5DF0B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E9BE0E" w14:textId="77777777" w:rsidR="00DD3F55" w:rsidRDefault="00DD3F55">
            <w:pPr>
              <w:spacing w:after="0" w:line="240" w:lineRule="auto"/>
              <w:jc w:val="right"/>
              <w:rPr>
                <w:rFonts w:ascii="Arial" w:eastAsia="Arial" w:hAnsi="Arial" w:cs="Arial"/>
                <w:color w:val="000000"/>
                <w:sz w:val="16"/>
              </w:rPr>
            </w:pPr>
          </w:p>
        </w:tc>
      </w:tr>
      <w:tr w:rsidR="00DD3F55" w14:paraId="54D2AD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18F73B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9FF2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166,659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1617AD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6CDF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180,499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CE59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59BD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195,183</w:t>
            </w:r>
          </w:p>
        </w:tc>
      </w:tr>
      <w:tr w:rsidR="00DD3F55" w14:paraId="47EBD2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center"/>
          </w:tcPr>
          <w:p w14:paraId="315E723D"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51493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166,659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C722ED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173,477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7B33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180,499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7F804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187,732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68720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195,183</w:t>
            </w:r>
          </w:p>
        </w:tc>
      </w:tr>
      <w:tr w:rsidR="00DD3F55" w14:paraId="4358A5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3CF5B0C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8B160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AD83D8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BCD54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4F0D5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BE8DF4" w14:textId="77777777" w:rsidR="00DD3F55" w:rsidRDefault="00DD3F55">
            <w:pPr>
              <w:spacing w:after="0" w:line="240" w:lineRule="auto"/>
              <w:jc w:val="right"/>
              <w:rPr>
                <w:rFonts w:ascii="Arial" w:eastAsia="Arial" w:hAnsi="Arial" w:cs="Arial"/>
                <w:color w:val="000000"/>
                <w:sz w:val="16"/>
              </w:rPr>
            </w:pPr>
          </w:p>
        </w:tc>
      </w:tr>
      <w:tr w:rsidR="00DD3F55" w14:paraId="582DD6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3AE353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DF75DD7" w14:textId="7360C0FD"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150,77</w:t>
            </w:r>
            <w:r w:rsidR="002A7514">
              <w:rPr>
                <w:rFonts w:ascii="Arial" w:eastAsia="Arial" w:hAnsi="Arial" w:cs="Arial"/>
                <w:color w:val="000000"/>
                <w:sz w:val="16"/>
              </w:rPr>
              <w:t>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55D7DB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123,276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51406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124,096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C4241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E2B4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121,879</w:t>
            </w:r>
          </w:p>
        </w:tc>
      </w:tr>
      <w:tr w:rsidR="00DD3F55" w14:paraId="54ED0C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717BBBD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2E25F35" w14:textId="5C1CE8A0"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w:t>
            </w:r>
            <w:r w:rsidR="002A7514">
              <w:rPr>
                <w:rFonts w:ascii="Arial" w:eastAsia="Arial" w:hAnsi="Arial" w:cs="Arial"/>
                <w:color w:val="000000"/>
                <w:sz w:val="16"/>
              </w:rPr>
              <w:t>66,153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316B32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2,523,990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88F2F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3,181,863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812D9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3,844,060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62718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4,454,615</w:t>
            </w:r>
          </w:p>
        </w:tc>
      </w:tr>
      <w:tr w:rsidR="00DD3F55" w14:paraId="7FD12DF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2508AF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33809E" w14:textId="7DB7BA47"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430,524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27DA22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298,397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6512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296,560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7101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4771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7,467</w:t>
            </w:r>
          </w:p>
        </w:tc>
      </w:tr>
      <w:tr w:rsidR="00DD3F55" w14:paraId="4EB9BC0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16DC7AA7"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5A1523" w14:textId="15B37C32"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2,647,45</w:t>
            </w:r>
            <w:r w:rsidR="002A7514">
              <w:rPr>
                <w:rFonts w:ascii="Arial" w:eastAsia="Arial" w:hAnsi="Arial" w:cs="Arial"/>
                <w:b/>
                <w:i/>
                <w:color w:val="000000"/>
                <w:sz w:val="16"/>
              </w:rPr>
              <w:t>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51E9A99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2,945,663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1C09C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3,602,519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B0F8A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3,977,085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40102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4,583,961</w:t>
            </w:r>
          </w:p>
        </w:tc>
      </w:tr>
      <w:tr w:rsidR="00DD3F55" w14:paraId="67D166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466F5A6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EBA637" w14:textId="1470B5E9"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3,749,6</w:t>
            </w:r>
            <w:r w:rsidR="002A7514">
              <w:rPr>
                <w:rFonts w:ascii="Arial" w:eastAsia="Arial" w:hAnsi="Arial" w:cs="Arial"/>
                <w:b/>
                <w:color w:val="000000"/>
                <w:sz w:val="16"/>
              </w:rPr>
              <w:t>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354576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3,995,914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AB13C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4,465,486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231DB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4,681,942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3921C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5,215,751</w:t>
            </w:r>
          </w:p>
        </w:tc>
      </w:tr>
      <w:tr w:rsidR="00DD3F55" w14:paraId="09B603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674E426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557C19" w14:textId="5B3E0EF5"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2,287,39</w:t>
            </w:r>
            <w:r w:rsidR="002A7514">
              <w:rPr>
                <w:rFonts w:ascii="Arial" w:eastAsia="Arial" w:hAnsi="Arial" w:cs="Arial"/>
                <w:b/>
                <w:color w:val="000000"/>
                <w:sz w:val="16"/>
              </w:rPr>
              <w:t>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A86A46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2,243,493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5DA4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2,277,766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7560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2,258,980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14A2C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2,275,387</w:t>
            </w:r>
          </w:p>
        </w:tc>
      </w:tr>
      <w:tr w:rsidR="00DD3F55" w14:paraId="62E874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26BC1F2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03A237"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872CE4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61544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A649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218498" w14:textId="77777777" w:rsidR="00DD3F55" w:rsidRDefault="00DD3F55">
            <w:pPr>
              <w:spacing w:after="0" w:line="240" w:lineRule="auto"/>
              <w:jc w:val="right"/>
              <w:rPr>
                <w:rFonts w:ascii="Arial" w:eastAsia="Arial" w:hAnsi="Arial" w:cs="Arial"/>
                <w:color w:val="000000"/>
                <w:sz w:val="16"/>
              </w:rPr>
            </w:pPr>
          </w:p>
        </w:tc>
      </w:tr>
      <w:tr w:rsidR="00DD3F55" w14:paraId="3EB22C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0AC02AC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9357C8B"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14:paraId="63F7A414"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E5E8D5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C607ED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CF00310" w14:textId="77777777" w:rsidR="00DD3F55" w:rsidRDefault="00DD3F55">
            <w:pPr>
              <w:spacing w:after="0" w:line="240" w:lineRule="auto"/>
              <w:jc w:val="right"/>
              <w:rPr>
                <w:rFonts w:ascii="Arial" w:eastAsia="Arial" w:hAnsi="Arial" w:cs="Arial"/>
                <w:color w:val="000000"/>
                <w:sz w:val="16"/>
              </w:rPr>
            </w:pPr>
          </w:p>
        </w:tc>
      </w:tr>
      <w:tr w:rsidR="00DD3F55" w14:paraId="3B45D9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545DDF4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04B96AA" w14:textId="3DFC59E0"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205,73</w:t>
            </w:r>
            <w:r w:rsidR="002A7514">
              <w:rPr>
                <w:rFonts w:ascii="Arial" w:eastAsia="Arial" w:hAnsi="Arial" w:cs="Arial"/>
                <w:color w:val="000000"/>
                <w:sz w:val="16"/>
              </w:rPr>
              <w:t>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5EDFB2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CFC1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210,441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4F6A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210,441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0B0D7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210,441</w:t>
            </w:r>
          </w:p>
        </w:tc>
      </w:tr>
      <w:tr w:rsidR="00DD3F55" w14:paraId="710085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01B4E57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D45017" w14:textId="3B7A7462"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w:t>
            </w:r>
            <w:r w:rsidR="002A7514">
              <w:rPr>
                <w:rFonts w:ascii="Arial" w:eastAsia="Arial" w:hAnsi="Arial" w:cs="Arial"/>
                <w:color w:val="000000"/>
                <w:sz w:val="16"/>
              </w:rPr>
              <w:t>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14:paraId="531142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83F3E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D4F83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E7030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46,914</w:t>
            </w:r>
          </w:p>
        </w:tc>
      </w:tr>
      <w:tr w:rsidR="00DD3F55" w14:paraId="22CFA0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3BFCF73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surplus/(accumulated </w:t>
            </w:r>
          </w:p>
          <w:p w14:paraId="72A4314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032ACA" w14:textId="2E57FB1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2,034,74</w:t>
            </w:r>
            <w:r w:rsidR="002A7514">
              <w:rPr>
                <w:rFonts w:ascii="Arial" w:eastAsia="Arial" w:hAnsi="Arial" w:cs="Arial"/>
                <w:color w:val="000000"/>
                <w:sz w:val="16"/>
              </w:rPr>
              <w:t>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48D51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1,990,847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81B4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2,020,411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EDEE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2,001,625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DE7F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2,018,032</w:t>
            </w:r>
          </w:p>
        </w:tc>
      </w:tr>
      <w:tr w:rsidR="00DD3F55" w14:paraId="16BE39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124C765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63968F" w14:textId="64BD233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2,287,3</w:t>
            </w:r>
            <w:r w:rsidR="002A7514">
              <w:rPr>
                <w:rFonts w:ascii="Arial" w:eastAsia="Arial" w:hAnsi="Arial" w:cs="Arial"/>
                <w:b/>
                <w:i/>
                <w:color w:val="000000"/>
                <w:sz w:val="16"/>
              </w:rPr>
              <w:t>93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7993A7F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2,243,493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9F9B8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2,277,766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1E59F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2,258,980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6F37D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2,275,387</w:t>
            </w:r>
          </w:p>
        </w:tc>
      </w:tr>
      <w:tr w:rsidR="00DD3F55" w14:paraId="076B1C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AC023F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318F47" w14:textId="6F4BB548"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2,287,39</w:t>
            </w:r>
            <w:r w:rsidR="002A7514">
              <w:rPr>
                <w:rFonts w:ascii="Arial" w:eastAsia="Arial" w:hAnsi="Arial" w:cs="Arial"/>
                <w:b/>
                <w:color w:val="000000"/>
                <w:sz w:val="16"/>
              </w:rPr>
              <w:t>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005285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2,243,493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EB03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2,277,766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F878E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2,258,980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4356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2,275,387</w:t>
            </w:r>
          </w:p>
        </w:tc>
      </w:tr>
    </w:tbl>
    <w:p w14:paraId="332BFA32" w14:textId="77777777" w:rsidR="005E7F55" w:rsidRDefault="006C2E6D" w:rsidP="005F607C">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92A24E9" w14:textId="77777777" w:rsidR="005E7F55" w:rsidRPr="005E7F55" w:rsidRDefault="006C2E6D" w:rsidP="005F607C">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14:paraId="20D6C2D5"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9FD2417" w14:textId="77777777" w:rsidR="005E7F55" w:rsidRDefault="006C2E6D" w:rsidP="005E7F55">
      <w:pPr>
        <w:pStyle w:val="TableHeading"/>
        <w:keepLines/>
        <w:spacing w:before="0" w:after="0"/>
        <w:rPr>
          <w:rStyle w:val="BookTitle"/>
          <w:i w:val="0"/>
        </w:rPr>
      </w:pPr>
      <w:r>
        <w:t>Table 3.3: Departmental statement of changes in equity – summary of movement (Budget Year 2024-25)</w:t>
      </w:r>
    </w:p>
    <w:tbl>
      <w:tblPr>
        <w:tblStyle w:val="CDMRange2"/>
        <w:tblW w:w="7755" w:type="dxa"/>
        <w:tblLayout w:type="fixed"/>
        <w:tblCellMar>
          <w:top w:w="11" w:type="dxa"/>
          <w:bottom w:w="11" w:type="dxa"/>
        </w:tblCellMar>
        <w:tblLook w:val="0620" w:firstRow="1" w:lastRow="0" w:firstColumn="0" w:lastColumn="0" w:noHBand="1" w:noVBand="1"/>
      </w:tblPr>
      <w:tblGrid>
        <w:gridCol w:w="3855"/>
        <w:gridCol w:w="975"/>
        <w:gridCol w:w="975"/>
        <w:gridCol w:w="975"/>
        <w:gridCol w:w="975"/>
      </w:tblGrid>
      <w:tr w:rsidR="00DD3F55" w14:paraId="35ABFCCD" w14:textId="77777777" w:rsidTr="0042165F">
        <w:tc>
          <w:tcPr>
            <w:tcW w:w="3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5E87D5"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88DCB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2C1CE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013E7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6B1FF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27DC99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0" w:type="dxa"/>
              <w:right w:w="0" w:type="dxa"/>
            </w:tcMar>
            <w:vAlign w:val="center"/>
          </w:tcPr>
          <w:p w14:paraId="220E1ED7"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2C1D3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0E84E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B2884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C7321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D3F55" w14:paraId="138F1E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0" w:type="dxa"/>
              <w:right w:w="0" w:type="dxa"/>
            </w:tcMar>
            <w:vAlign w:val="center"/>
          </w:tcPr>
          <w:p w14:paraId="54F63F2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05E1146F"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6D99D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57539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D1B18B0" w14:textId="77777777" w:rsidR="00DD3F55" w:rsidRDefault="00DD3F55">
            <w:pPr>
              <w:spacing w:after="0" w:line="240" w:lineRule="auto"/>
              <w:jc w:val="right"/>
              <w:rPr>
                <w:rFonts w:ascii="Arial" w:eastAsia="Arial" w:hAnsi="Arial" w:cs="Arial"/>
                <w:color w:val="000000"/>
                <w:sz w:val="16"/>
              </w:rPr>
            </w:pPr>
          </w:p>
        </w:tc>
      </w:tr>
      <w:tr w:rsidR="00DD3F55" w14:paraId="5C0B0B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0" w:type="dxa"/>
              <w:right w:w="0" w:type="dxa"/>
            </w:tcMar>
            <w:vAlign w:val="center"/>
          </w:tcPr>
          <w:p w14:paraId="7483E47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E10C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EA04E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F2DD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E2A69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398B5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14:paraId="2ECDB9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5383E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F710A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4790B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86B9F5" w14:textId="77777777" w:rsidR="00DD3F55" w:rsidRDefault="00DD3F55">
            <w:pPr>
              <w:spacing w:after="0" w:line="240" w:lineRule="auto"/>
              <w:jc w:val="right"/>
              <w:rPr>
                <w:rFonts w:ascii="Arial" w:eastAsia="Arial" w:hAnsi="Arial" w:cs="Arial"/>
                <w:color w:val="000000"/>
                <w:sz w:val="16"/>
              </w:rPr>
            </w:pPr>
          </w:p>
        </w:tc>
      </w:tr>
      <w:tr w:rsidR="00DD3F55" w14:paraId="2C5D39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220" w:type="dxa"/>
              <w:right w:w="40" w:type="dxa"/>
            </w:tcMar>
            <w:vAlign w:val="bottom"/>
          </w:tcPr>
          <w:p w14:paraId="14839CD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23D6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2,034,749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F6CD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46,914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33B3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69CF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2,287,395</w:t>
            </w:r>
          </w:p>
        </w:tc>
      </w:tr>
      <w:tr w:rsidR="00DD3F55" w14:paraId="2B1DAA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14:paraId="0F6B829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7D588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2,034,749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BA416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46,914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6C111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D979A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2,287,395</w:t>
            </w:r>
          </w:p>
        </w:tc>
      </w:tr>
      <w:tr w:rsidR="00DD3F55" w14:paraId="41DB38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40" w:type="dxa"/>
              <w:right w:w="40" w:type="dxa"/>
            </w:tcMar>
            <w:vAlign w:val="center"/>
          </w:tcPr>
          <w:p w14:paraId="2C1B3E9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3DE36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4AB6F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5B2BC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AB54A6" w14:textId="77777777" w:rsidR="00DD3F55" w:rsidRDefault="00DD3F55">
            <w:pPr>
              <w:spacing w:after="0" w:line="240" w:lineRule="auto"/>
              <w:jc w:val="right"/>
              <w:rPr>
                <w:rFonts w:ascii="Arial" w:eastAsia="Arial" w:hAnsi="Arial" w:cs="Arial"/>
                <w:color w:val="000000"/>
                <w:sz w:val="16"/>
              </w:rPr>
            </w:pPr>
          </w:p>
        </w:tc>
      </w:tr>
      <w:tr w:rsidR="00DD3F55" w14:paraId="6DF39E6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noWrap/>
            <w:tcMar>
              <w:left w:w="220" w:type="dxa"/>
              <w:right w:w="40" w:type="dxa"/>
            </w:tcMar>
            <w:vAlign w:val="center"/>
          </w:tcPr>
          <w:p w14:paraId="12172CB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E1A0D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8722B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F4AC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B8E52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(52,990)</w:t>
            </w:r>
          </w:p>
        </w:tc>
      </w:tr>
      <w:tr w:rsidR="00DD3F55" w14:paraId="05BBC9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14:paraId="3611B522"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05EA4C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E5494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3A005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82BDCA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(52,990)</w:t>
            </w:r>
          </w:p>
        </w:tc>
      </w:tr>
      <w:tr w:rsidR="00DD3F55" w14:paraId="4D278B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nil"/>
              <w:right w:val="nil"/>
              <w:tl2br w:val="nil"/>
              <w:tr2bl w:val="nil"/>
            </w:tcBorders>
            <w:shd w:val="clear" w:color="auto" w:fill="auto"/>
            <w:tcMar>
              <w:left w:w="40" w:type="dxa"/>
              <w:right w:w="40" w:type="dxa"/>
            </w:tcMar>
            <w:vAlign w:val="bottom"/>
          </w:tcPr>
          <w:p w14:paraId="103BA75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8F3A6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1,981,759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BF4E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46,914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2775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C290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2,234,405</w:t>
            </w:r>
          </w:p>
        </w:tc>
      </w:tr>
      <w:tr w:rsidR="00DD3F55" w14:paraId="1854F1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55" w:type="dxa"/>
            <w:tcBorders>
              <w:top w:val="nil"/>
              <w:left w:val="nil"/>
              <w:bottom w:val="dotted" w:sz="2" w:space="0" w:color="000000"/>
              <w:right w:val="nil"/>
              <w:tl2br w:val="nil"/>
              <w:tr2bl w:val="nil"/>
            </w:tcBorders>
            <w:shd w:val="clear" w:color="auto" w:fill="auto"/>
            <w:tcMar>
              <w:left w:w="40" w:type="dxa"/>
              <w:right w:w="40" w:type="dxa"/>
            </w:tcMar>
            <w:vAlign w:val="bottom"/>
          </w:tcPr>
          <w:p w14:paraId="01294F8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14:paraId="28DC641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F827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1,981,759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FE6C7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46,914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93A1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205,732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9752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2,234,405</w:t>
            </w:r>
          </w:p>
        </w:tc>
      </w:tr>
    </w:tbl>
    <w:p w14:paraId="0DAEF2A9" w14:textId="77777777" w:rsidR="005E7F55" w:rsidRDefault="006C2E6D" w:rsidP="00AC1CF5">
      <w:pPr>
        <w:spacing w:after="0" w:line="240" w:lineRule="auto"/>
        <w:ind w:left="142" w:hanging="142"/>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B9FE675"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1058DEAA" w14:textId="77777777" w:rsidR="005E7F55" w:rsidRDefault="006C2E6D" w:rsidP="005E7F55">
      <w:pPr>
        <w:pStyle w:val="TableHeading"/>
        <w:keepLines/>
        <w:spacing w:before="0" w:after="0"/>
        <w:rPr>
          <w:rStyle w:val="BookTitle"/>
          <w:i w:val="0"/>
        </w:rPr>
      </w:pPr>
      <w:r>
        <w:t>Table 3.4: Budgeted departmental statement of cash flows (for the period ended 30 June)</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34F3A2C6" w14:textId="77777777" w:rsidTr="0042165F">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C62D029" w14:textId="77777777" w:rsidR="00DD3F55" w:rsidRDefault="00DD3F55">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5D89B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51DCBD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1C5D63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5BD68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E60DC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6B7FD1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01B8537C"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14:paraId="17676F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14:paraId="762B59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7814B8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4DEB41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55384A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0834D4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1880C8E"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14:paraId="7B566465"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14:paraId="3C567B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5CCB58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002133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14AE92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7D775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6DBC32AB"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7F0AD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17329E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BE64E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D6FFE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C9554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9A63D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5FBA5F2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BE271BB"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31DCBE"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EE1547"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0B31DBC" w14:textId="77777777" w:rsidR="00DD3F55" w:rsidRDefault="00DD3F55">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888014" w14:textId="77777777" w:rsidR="00DD3F55" w:rsidRDefault="00DD3F55">
            <w:pPr>
              <w:spacing w:after="0" w:line="240" w:lineRule="auto"/>
              <w:jc w:val="left"/>
              <w:rPr>
                <w:rFonts w:ascii="Arial" w:eastAsia="Arial" w:hAnsi="Arial" w:cs="Arial"/>
                <w:color w:val="000000"/>
                <w:sz w:val="16"/>
              </w:rPr>
            </w:pPr>
          </w:p>
        </w:tc>
      </w:tr>
      <w:tr w:rsidR="00DD3F55" w14:paraId="4DECE4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398DA25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999668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CFF261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365A436"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D59939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080F2BB" w14:textId="77777777" w:rsidR="00DD3F55" w:rsidRDefault="00DD3F55">
            <w:pPr>
              <w:spacing w:after="0" w:line="240" w:lineRule="auto"/>
              <w:jc w:val="right"/>
              <w:rPr>
                <w:rFonts w:ascii="Arial" w:eastAsia="Arial" w:hAnsi="Arial" w:cs="Arial"/>
                <w:color w:val="000000"/>
                <w:sz w:val="16"/>
              </w:rPr>
            </w:pPr>
          </w:p>
        </w:tc>
      </w:tr>
      <w:tr w:rsidR="00DD3F55" w14:paraId="45B1A6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bottom"/>
          </w:tcPr>
          <w:p w14:paraId="13F6753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FB56F4" w14:textId="0455B2A1"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2,032,</w:t>
            </w:r>
            <w:r w:rsidR="002A7514">
              <w:rPr>
                <w:rFonts w:ascii="Arial" w:eastAsia="Arial" w:hAnsi="Arial" w:cs="Arial"/>
                <w:color w:val="000000"/>
                <w:sz w:val="16"/>
              </w:rPr>
              <w:t>420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543D3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2,252,660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1AFD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2,413,480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8CC5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1,598,899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77E5C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1,502,703</w:t>
            </w:r>
          </w:p>
        </w:tc>
      </w:tr>
      <w:tr w:rsidR="00DD3F55" w14:paraId="65A4C2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4B56F4A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w:t>
            </w:r>
          </w:p>
          <w:p w14:paraId="61F3BF5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F017527" w14:textId="33630859"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w:t>
            </w:r>
            <w:r w:rsidR="002A7514">
              <w:rPr>
                <w:rFonts w:ascii="Arial" w:eastAsia="Arial" w:hAnsi="Arial" w:cs="Arial"/>
                <w:color w:val="000000"/>
                <w:sz w:val="16"/>
              </w:rPr>
              <w:t>305,772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5F84A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45,870,071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531C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49,925,151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7F5F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53,497,708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D6C7A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58,399,402</w:t>
            </w:r>
          </w:p>
        </w:tc>
      </w:tr>
      <w:tr w:rsidR="00DD3F55" w14:paraId="5CF907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7CC8F96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1414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408,467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E53C1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488,519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2D4A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448,026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AA306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144,889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39A1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134,714</w:t>
            </w:r>
          </w:p>
        </w:tc>
      </w:tr>
      <w:tr w:rsidR="00DD3F55" w14:paraId="52C7A0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58A49DE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E4B22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144,321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3758D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97,202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FB17F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102,313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6B64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104,632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E0CF9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106,278</w:t>
            </w:r>
          </w:p>
        </w:tc>
      </w:tr>
      <w:tr w:rsidR="00DD3F55" w14:paraId="5FC2E4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4F6D088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EC4B61" w14:textId="64BAA6CD"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48,699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8148E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9E0D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728B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64B0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30,000</w:t>
            </w:r>
          </w:p>
        </w:tc>
      </w:tr>
      <w:tr w:rsidR="00DD3F55" w14:paraId="5254C79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52D32C68"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5B731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43,927,252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15BF78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48,748,452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32CCC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52,918,970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E6E20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55,376,128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7B255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60,173,097</w:t>
            </w:r>
          </w:p>
        </w:tc>
      </w:tr>
      <w:tr w:rsidR="00DD3F55" w14:paraId="45077F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197A845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32C65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2EF797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142BE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E58DB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7B94C7" w14:textId="77777777" w:rsidR="00DD3F55" w:rsidRDefault="00DD3F55">
            <w:pPr>
              <w:spacing w:after="0" w:line="240" w:lineRule="auto"/>
              <w:jc w:val="right"/>
              <w:rPr>
                <w:rFonts w:ascii="Arial" w:eastAsia="Arial" w:hAnsi="Arial" w:cs="Arial"/>
                <w:color w:val="000000"/>
                <w:sz w:val="16"/>
              </w:rPr>
            </w:pPr>
          </w:p>
        </w:tc>
      </w:tr>
      <w:tr w:rsidR="00DD3F55" w14:paraId="38C404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4BB5BF6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67BE70C" w14:textId="12B04E59"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w:t>
            </w:r>
            <w:r w:rsidR="002A7514">
              <w:rPr>
                <w:rFonts w:ascii="Arial" w:eastAsia="Arial" w:hAnsi="Arial" w:cs="Arial"/>
                <w:color w:val="000000"/>
                <w:sz w:val="16"/>
              </w:rPr>
              <w:t>0,428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A5B86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1,013,962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31D6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6FD93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578,470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9053B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490,146</w:t>
            </w:r>
          </w:p>
        </w:tc>
      </w:tr>
      <w:tr w:rsidR="00DD3F55" w14:paraId="6BEAD47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52E7E42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528CF37" w14:textId="06E573A9"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w:t>
            </w:r>
            <w:r w:rsidR="002A7514">
              <w:rPr>
                <w:rFonts w:ascii="Arial" w:eastAsia="Arial" w:hAnsi="Arial" w:cs="Arial"/>
                <w:color w:val="000000"/>
                <w:sz w:val="16"/>
              </w:rPr>
              <w:t>372,909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9A22E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1,762,534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CD5D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1,705,408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8D7F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1,121,877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16A73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1,093,190</w:t>
            </w:r>
          </w:p>
        </w:tc>
      </w:tr>
      <w:tr w:rsidR="00DD3F55" w14:paraId="5DFE5F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2AE5155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70C6FB" w14:textId="43C4154A"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E8E68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84203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78515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104,761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A55D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105,954</w:t>
            </w:r>
          </w:p>
        </w:tc>
      </w:tr>
      <w:tr w:rsidR="00DD3F55" w14:paraId="352616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02A1208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A6A0C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16D5C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B860D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0C109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8905B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2,769</w:t>
            </w:r>
          </w:p>
        </w:tc>
      </w:tr>
      <w:tr w:rsidR="00DD3F55" w14:paraId="1A1FF9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112B0D2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A4A155" w14:textId="2FC2F5BD"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w:t>
            </w:r>
            <w:r w:rsidR="002A7514">
              <w:rPr>
                <w:rFonts w:ascii="Arial" w:eastAsia="Arial" w:hAnsi="Arial" w:cs="Arial"/>
                <w:color w:val="000000"/>
                <w:sz w:val="16"/>
              </w:rPr>
              <w:t>365,869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5CDFF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45,561,032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D4EE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49,464,296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C205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53,291,613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F5F67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57,865,160</w:t>
            </w:r>
          </w:p>
        </w:tc>
      </w:tr>
      <w:tr w:rsidR="00DD3F55" w14:paraId="7E7AB3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center"/>
          </w:tcPr>
          <w:p w14:paraId="57A14B6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D74BD1" w14:textId="7DB1D024"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w:t>
            </w:r>
            <w:r w:rsidR="002A7514">
              <w:rPr>
                <w:rFonts w:ascii="Arial" w:eastAsia="Arial" w:hAnsi="Arial" w:cs="Arial"/>
                <w:color w:val="000000"/>
                <w:sz w:val="16"/>
              </w:rPr>
              <w:t>2</w:t>
            </w:r>
            <w:r w:rsidR="00A46E17">
              <w:rPr>
                <w:rFonts w:ascii="Arial" w:eastAsia="Arial" w:hAnsi="Arial" w:cs="Arial"/>
                <w:color w:val="000000"/>
                <w:sz w:val="16"/>
              </w:rPr>
              <w:t>3</w:t>
            </w:r>
            <w:r w:rsidR="002A7514">
              <w:rPr>
                <w:rFonts w:ascii="Arial" w:eastAsia="Arial" w:hAnsi="Arial" w:cs="Arial"/>
                <w:color w:val="000000"/>
                <w:sz w:val="16"/>
              </w:rPr>
              <w:t>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B848C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FFD9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4126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5FDB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0B26A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45509D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66BA33" w14:textId="318A5CDE"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42,4</w:t>
            </w:r>
            <w:r w:rsidR="002A7514">
              <w:rPr>
                <w:rFonts w:ascii="Arial" w:eastAsia="Arial" w:hAnsi="Arial" w:cs="Arial"/>
                <w:b/>
                <w:i/>
                <w:color w:val="000000"/>
                <w:sz w:val="16"/>
              </w:rPr>
              <w:t>57,443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901E22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48,434,904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4D279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52,357,313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F5962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55,099,412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8DB05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59,557,219</w:t>
            </w:r>
          </w:p>
        </w:tc>
      </w:tr>
      <w:tr w:rsidR="00DD3F55" w14:paraId="06ED576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27B6E2C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14:paraId="2E25F92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D339DD" w14:textId="75B0F3A8"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w:t>
            </w:r>
            <w:r w:rsidR="002A7514">
              <w:rPr>
                <w:rFonts w:ascii="Arial" w:eastAsia="Arial" w:hAnsi="Arial" w:cs="Arial"/>
                <w:b/>
                <w:color w:val="000000"/>
                <w:sz w:val="16"/>
              </w:rPr>
              <w:t>2,236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1F5F82B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313,548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267F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561,657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F613E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276,716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65C2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615,878</w:t>
            </w:r>
          </w:p>
        </w:tc>
      </w:tr>
      <w:tr w:rsidR="00DD3F55" w14:paraId="780661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5A3EFCD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765F3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302AD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E80366"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D7279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1782EC" w14:textId="77777777" w:rsidR="00DD3F55" w:rsidRDefault="00DD3F55">
            <w:pPr>
              <w:spacing w:after="0" w:line="240" w:lineRule="auto"/>
              <w:jc w:val="right"/>
              <w:rPr>
                <w:rFonts w:ascii="Arial" w:eastAsia="Arial" w:hAnsi="Arial" w:cs="Arial"/>
                <w:color w:val="000000"/>
                <w:sz w:val="16"/>
              </w:rPr>
            </w:pPr>
          </w:p>
        </w:tc>
      </w:tr>
      <w:tr w:rsidR="00DD3F55" w14:paraId="333297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27D8C1C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18DBBB1"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75664014"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EB523BE"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6292031"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2C4CE7E" w14:textId="77777777" w:rsidR="00DD3F55" w:rsidRDefault="00DD3F55">
            <w:pPr>
              <w:spacing w:after="0" w:line="240" w:lineRule="auto"/>
              <w:jc w:val="right"/>
              <w:rPr>
                <w:rFonts w:ascii="Arial" w:eastAsia="Arial" w:hAnsi="Arial" w:cs="Arial"/>
                <w:color w:val="000000"/>
                <w:sz w:val="16"/>
              </w:rPr>
            </w:pPr>
          </w:p>
        </w:tc>
      </w:tr>
      <w:tr w:rsidR="00DD3F55" w14:paraId="2A4F5D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36F1DB3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w:t>
            </w:r>
          </w:p>
          <w:p w14:paraId="77744B4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3791C17" w14:textId="37D040E5" w:rsidR="00DD3F55" w:rsidRDefault="002A7514">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8377F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4301A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7B06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C799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9D2D0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41B59BC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Proceeds from sale of investments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24F4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7D35D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BD1B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D0ED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93037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CA6BC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78B8934"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1B6FF3" w14:textId="16ED11FD"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1,500,</w:t>
            </w:r>
            <w:r w:rsidR="002A7514">
              <w:rPr>
                <w:rFonts w:ascii="Arial" w:eastAsia="Arial" w:hAnsi="Arial" w:cs="Arial"/>
                <w:b/>
                <w:i/>
                <w:color w:val="000000"/>
                <w:sz w:val="16"/>
              </w:rPr>
              <w:t>006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AA291D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C2F49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2F651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45B11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DD3F55" w14:paraId="1D1A42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7390023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B1FDF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67EEE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45D4FD"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08AE0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09EEC8" w14:textId="77777777" w:rsidR="00DD3F55" w:rsidRDefault="00DD3F55">
            <w:pPr>
              <w:spacing w:after="0" w:line="240" w:lineRule="auto"/>
              <w:jc w:val="right"/>
              <w:rPr>
                <w:rFonts w:ascii="Arial" w:eastAsia="Arial" w:hAnsi="Arial" w:cs="Arial"/>
                <w:color w:val="000000"/>
                <w:sz w:val="16"/>
              </w:rPr>
            </w:pPr>
          </w:p>
        </w:tc>
      </w:tr>
      <w:tr w:rsidR="00DD3F55" w14:paraId="03C5C6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1367ACC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B5D12E3" w14:textId="65BFE629"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w:t>
            </w:r>
            <w:r w:rsidR="002A7514">
              <w:rPr>
                <w:rFonts w:ascii="Arial" w:eastAsia="Arial" w:hAnsi="Arial" w:cs="Arial"/>
                <w:color w:val="000000"/>
                <w:sz w:val="16"/>
              </w:rPr>
              <w:t>779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CAA3C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51,492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9ED15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72,382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4C1F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627F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14,911</w:t>
            </w:r>
          </w:p>
        </w:tc>
      </w:tr>
      <w:tr w:rsidR="00DD3F55" w14:paraId="1FF35A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5552A15F"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058E7B" w14:textId="7E4636C4"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w:t>
            </w:r>
            <w:r w:rsidR="002A7514">
              <w:rPr>
                <w:rFonts w:ascii="Arial" w:eastAsia="Arial" w:hAnsi="Arial" w:cs="Arial"/>
                <w:b/>
                <w:i/>
                <w:color w:val="000000"/>
                <w:sz w:val="16"/>
              </w:rPr>
              <w:t>779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637DDC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51,492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43CDA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350F2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19,611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94224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14,911</w:t>
            </w:r>
          </w:p>
        </w:tc>
      </w:tr>
      <w:tr w:rsidR="00DD3F55" w14:paraId="26F411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55DB2C0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investing </w:t>
            </w:r>
          </w:p>
          <w:p w14:paraId="543531B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17C1B252" w14:textId="09502C26"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1,47</w:t>
            </w:r>
            <w:r w:rsidR="002A7514">
              <w:rPr>
                <w:rFonts w:ascii="Arial" w:eastAsia="Arial" w:hAnsi="Arial" w:cs="Arial"/>
                <w:b/>
                <w:color w:val="000000"/>
                <w:sz w:val="16"/>
              </w:rPr>
              <w:t>4,227</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7CE2B00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(51,492)</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F87FE3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(72,382)</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F317A8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(19,611)</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837278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(14,911)</w:t>
            </w:r>
          </w:p>
        </w:tc>
      </w:tr>
    </w:tbl>
    <w:tbl>
      <w:tblPr>
        <w:tblStyle w:val="CDMRange2"/>
        <w:tblW w:w="7695" w:type="dxa"/>
        <w:tblLayout w:type="fixed"/>
        <w:tblCellMar>
          <w:top w:w="11" w:type="dxa"/>
        </w:tblCellMar>
        <w:tblLook w:val="0620" w:firstRow="1" w:lastRow="0" w:firstColumn="0" w:lastColumn="0" w:noHBand="1" w:noVBand="1"/>
      </w:tblPr>
      <w:tblGrid>
        <w:gridCol w:w="2820"/>
        <w:gridCol w:w="975"/>
        <w:gridCol w:w="975"/>
        <w:gridCol w:w="975"/>
        <w:gridCol w:w="975"/>
        <w:gridCol w:w="975"/>
      </w:tblGrid>
      <w:tr w:rsidR="00DD3F55" w14:paraId="353ADA25" w14:textId="77777777" w:rsidTr="0042165F">
        <w:tc>
          <w:tcPr>
            <w:tcW w:w="2820" w:type="dxa"/>
            <w:tcBorders>
              <w:top w:val="nil"/>
              <w:left w:val="nil"/>
              <w:bottom w:val="nil"/>
              <w:right w:val="nil"/>
              <w:tl2br w:val="nil"/>
              <w:tr2bl w:val="nil"/>
            </w:tcBorders>
            <w:shd w:val="clear" w:color="auto" w:fill="auto"/>
            <w:noWrap/>
            <w:tcMar>
              <w:left w:w="40" w:type="dxa"/>
              <w:right w:w="40" w:type="dxa"/>
            </w:tcMar>
            <w:vAlign w:val="bottom"/>
          </w:tcPr>
          <w:p w14:paraId="7C47A33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4D4753"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B62CF8"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E7FC9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D0EB5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E05573" w14:textId="77777777" w:rsidR="00DD3F55" w:rsidRDefault="00DD3F55">
            <w:pPr>
              <w:spacing w:after="0" w:line="240" w:lineRule="auto"/>
              <w:jc w:val="right"/>
              <w:rPr>
                <w:rFonts w:ascii="Arial" w:eastAsia="Arial" w:hAnsi="Arial" w:cs="Arial"/>
                <w:color w:val="000000"/>
                <w:sz w:val="16"/>
              </w:rPr>
            </w:pPr>
          </w:p>
        </w:tc>
      </w:tr>
      <w:tr w:rsidR="00DD3F55" w14:paraId="1B9C7B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2DCF8E3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E8FA67B"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7F26FA3"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AB18778"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7A6FCD5"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C3E42FC" w14:textId="77777777" w:rsidR="00DD3F55" w:rsidRDefault="00DD3F55">
            <w:pPr>
              <w:spacing w:after="0" w:line="240" w:lineRule="auto"/>
              <w:jc w:val="right"/>
              <w:rPr>
                <w:rFonts w:ascii="Arial" w:eastAsia="Arial" w:hAnsi="Arial" w:cs="Arial"/>
                <w:color w:val="000000"/>
                <w:sz w:val="16"/>
              </w:rPr>
            </w:pPr>
          </w:p>
        </w:tc>
      </w:tr>
      <w:tr w:rsidR="00DD3F55" w14:paraId="354B6A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5D3E129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5D0B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9824D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DC9D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97D9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7AC7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17B70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2951E49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BB03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8F35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0587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39DA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80BA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C66B1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178E7D6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6DA1B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E11C3B"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04D2D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1A0A14"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017808" w14:textId="77777777" w:rsidR="00DD3F55" w:rsidRDefault="00DD3F55">
            <w:pPr>
              <w:spacing w:after="0" w:line="240" w:lineRule="auto"/>
              <w:jc w:val="right"/>
              <w:rPr>
                <w:rFonts w:ascii="Arial" w:eastAsia="Arial" w:hAnsi="Arial" w:cs="Arial"/>
                <w:color w:val="000000"/>
                <w:sz w:val="16"/>
              </w:rPr>
            </w:pPr>
          </w:p>
        </w:tc>
      </w:tr>
      <w:tr w:rsidR="00DD3F55" w14:paraId="488211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center"/>
          </w:tcPr>
          <w:p w14:paraId="1ABF2E8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69E2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26,694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02F2E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1C09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B237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09F8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47,920</w:t>
            </w:r>
          </w:p>
        </w:tc>
      </w:tr>
      <w:tr w:rsidR="00DD3F55" w14:paraId="446161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0F42486"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2A0F5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26,694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9B03D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F073A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92A2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46,546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7D062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47,920</w:t>
            </w:r>
          </w:p>
        </w:tc>
      </w:tr>
      <w:tr w:rsidR="00DD3F55" w14:paraId="1D4D83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66DBD93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financing </w:t>
            </w:r>
          </w:p>
          <w:p w14:paraId="1B29097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05C149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(26,694)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78D89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BF3992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(40,504)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47831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(46,546)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7D41A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(47,920)</w:t>
            </w:r>
          </w:p>
        </w:tc>
      </w:tr>
      <w:tr w:rsidR="00DD3F55" w14:paraId="5B5327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41C471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839CB4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37C4D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2,929,769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128693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218,139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CE5A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448,771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82068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210,559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41C5E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553,047</w:t>
            </w:r>
          </w:p>
        </w:tc>
      </w:tr>
      <w:tr w:rsidR="00DD3F55" w14:paraId="4723DC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20225D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14:paraId="615A0CA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A43F94" w14:textId="3D98EE32"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2,729,7</w:t>
            </w:r>
            <w:r w:rsidR="002A7514">
              <w:rPr>
                <w:rFonts w:ascii="Arial" w:eastAsia="Arial" w:hAnsi="Arial" w:cs="Arial"/>
                <w:color w:val="000000"/>
                <w:sz w:val="16"/>
              </w:rPr>
              <w:t>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627F3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5,659,549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B8FE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5,877,688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06D2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6,326,459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CA40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6,537,018</w:t>
            </w:r>
          </w:p>
        </w:tc>
      </w:tr>
      <w:tr w:rsidR="00DD3F55" w14:paraId="054B12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45C2619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4D2609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55255F" w14:textId="4A41B0F4"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5,659,54</w:t>
            </w:r>
            <w:r w:rsidR="002A7514">
              <w:rPr>
                <w:rFonts w:ascii="Arial" w:eastAsia="Arial" w:hAnsi="Arial" w:cs="Arial"/>
                <w:b/>
                <w:color w:val="000000"/>
                <w:sz w:val="16"/>
              </w:rPr>
              <w:t>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8878F4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5,877,688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910B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6,326,459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791CF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6,537,018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5865E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7,090,065</w:t>
            </w:r>
          </w:p>
        </w:tc>
      </w:tr>
    </w:tbl>
    <w:p w14:paraId="2C04794D" w14:textId="77777777" w:rsidR="000F08D7" w:rsidRPr="00626B03"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42AE409C" w14:textId="77777777" w:rsidR="005E7F55" w:rsidRPr="00125C59" w:rsidRDefault="006C2E6D" w:rsidP="005E7F55">
      <w:pPr>
        <w:pStyle w:val="TableHeading"/>
        <w:keepLines/>
        <w:spacing w:before="0" w:after="0"/>
        <w:rPr>
          <w:smallCaps/>
        </w:rPr>
      </w:pPr>
      <w:r>
        <w:t>Table 3.5: Departmental capital budget statement (for the period</w:t>
      </w:r>
      <w:r w:rsidR="00046B63">
        <w:t xml:space="preserve"> ended</w:t>
      </w:r>
      <w:r>
        <w:t xml:space="preserve"> 30 June)</w:t>
      </w:r>
    </w:p>
    <w:tbl>
      <w:tblPr>
        <w:tblStyle w:val="CDMRange1"/>
        <w:tblW w:w="7695" w:type="dxa"/>
        <w:tblLayout w:type="fixed"/>
        <w:tblCellMar>
          <w:top w:w="11" w:type="dxa"/>
          <w:bottom w:w="11" w:type="dxa"/>
        </w:tblCellMar>
        <w:tblLook w:val="0620" w:firstRow="1" w:lastRow="0" w:firstColumn="0" w:lastColumn="0" w:noHBand="1" w:noVBand="1"/>
      </w:tblPr>
      <w:tblGrid>
        <w:gridCol w:w="2820"/>
        <w:gridCol w:w="975"/>
        <w:gridCol w:w="975"/>
        <w:gridCol w:w="975"/>
        <w:gridCol w:w="975"/>
        <w:gridCol w:w="975"/>
      </w:tblGrid>
      <w:tr w:rsidR="00DD3F55" w14:paraId="22DE7875" w14:textId="77777777" w:rsidTr="0042165F">
        <w:tc>
          <w:tcPr>
            <w:tcW w:w="282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14:paraId="31F17F02" w14:textId="77777777" w:rsidR="00DD3F55" w:rsidRDefault="00DD3F55">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18A23D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231E46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B76C4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65682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FE442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FB9E2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4BBFEE5B"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14:paraId="1D27E8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40" w:type="dxa"/>
              <w:right w:w="40" w:type="dxa"/>
            </w:tcMar>
          </w:tcPr>
          <w:p w14:paraId="1F08E5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357BE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48427D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9D587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83442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2924CAEE"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14:paraId="0389D61F"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40" w:type="dxa"/>
              <w:right w:w="40" w:type="dxa"/>
            </w:tcMar>
          </w:tcPr>
          <w:p w14:paraId="59E805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352ADF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48DE37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14:paraId="0FFC96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4181560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vMerge/>
            <w:tcBorders>
              <w:top w:val="nil"/>
              <w:left w:val="nil"/>
              <w:bottom w:val="nil"/>
              <w:right w:val="nil"/>
              <w:tl2br w:val="nil"/>
              <w:tr2bl w:val="nil"/>
            </w:tcBorders>
            <w:shd w:val="clear" w:color="auto" w:fill="auto"/>
            <w:tcMar>
              <w:left w:w="0" w:type="dxa"/>
              <w:right w:w="0" w:type="dxa"/>
            </w:tcMar>
            <w:vAlign w:val="center"/>
          </w:tcPr>
          <w:p w14:paraId="37E7F467" w14:textId="77777777" w:rsidR="00DD3F55" w:rsidRDefault="00DD3F55">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897ED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5778AE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BCBF9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B32BE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4B366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EF566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19CD93D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p w14:paraId="7EADAEB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681590B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center"/>
          </w:tcPr>
          <w:p w14:paraId="1E5E2A6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1D8C99E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5F9753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E124BDE" w14:textId="77777777" w:rsidR="00DD3F55" w:rsidRDefault="00DD3F55">
            <w:pPr>
              <w:spacing w:after="0" w:line="240" w:lineRule="auto"/>
              <w:jc w:val="right"/>
              <w:rPr>
                <w:rFonts w:ascii="Arial" w:eastAsia="Arial" w:hAnsi="Arial" w:cs="Arial"/>
                <w:color w:val="000000"/>
                <w:sz w:val="16"/>
              </w:rPr>
            </w:pPr>
          </w:p>
        </w:tc>
      </w:tr>
      <w:tr w:rsidR="00DD3F55" w14:paraId="7B022E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0774C60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5DE87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64FF90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B4B3E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4,709</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0A9B6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9BCCC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4B8E0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1DB056F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11053D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11E46B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518C9A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4,709</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1A15B1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4D572F2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505CDB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63899FEF"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31C98352"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center"/>
          </w:tcPr>
          <w:p w14:paraId="1ABF9F0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4445B3C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410DBA8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46B95E20" w14:textId="77777777" w:rsidR="00DD3F55" w:rsidRDefault="00DD3F55">
            <w:pPr>
              <w:spacing w:after="0" w:line="240" w:lineRule="auto"/>
              <w:jc w:val="right"/>
              <w:rPr>
                <w:rFonts w:ascii="Arial" w:eastAsia="Arial" w:hAnsi="Arial" w:cs="Arial"/>
                <w:color w:val="000000"/>
                <w:sz w:val="16"/>
              </w:rPr>
            </w:pPr>
          </w:p>
        </w:tc>
      </w:tr>
      <w:tr w:rsidR="00DD3F55" w14:paraId="07D1CA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FFFFFF" w:fill="FFFFFF"/>
            <w:tcMar>
              <w:left w:w="220" w:type="dxa"/>
              <w:right w:w="40" w:type="dxa"/>
            </w:tcMar>
            <w:vAlign w:val="center"/>
          </w:tcPr>
          <w:p w14:paraId="1557CA7D"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3FFD9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693997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185A6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4,709</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5F411E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035B7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21DE1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center"/>
          </w:tcPr>
          <w:p w14:paraId="16606F68"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0C9EAA9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3E0268F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7D80F7C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4,709</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57AFAF9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09F11E2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DD3F55" w14:paraId="2F1321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4F51B21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0C29B15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851BB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841AE9"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092CAC"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0375A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C5B08F" w14:textId="77777777" w:rsidR="00DD3F55" w:rsidRDefault="00DD3F55">
            <w:pPr>
              <w:spacing w:after="0" w:line="240" w:lineRule="auto"/>
              <w:jc w:val="right"/>
              <w:rPr>
                <w:rFonts w:ascii="Arial" w:eastAsia="Arial" w:hAnsi="Arial" w:cs="Arial"/>
                <w:color w:val="000000"/>
                <w:sz w:val="16"/>
              </w:rPr>
            </w:pPr>
          </w:p>
        </w:tc>
      </w:tr>
      <w:tr w:rsidR="00DD3F55" w14:paraId="3F4CAA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0BF7789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w:t>
            </w:r>
          </w:p>
          <w:p w14:paraId="2FDA390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1CBC6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17C6C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D6110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FD1EC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7BCB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EFD64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220" w:type="dxa"/>
              <w:right w:w="40" w:type="dxa"/>
            </w:tcMar>
            <w:vAlign w:val="bottom"/>
          </w:tcPr>
          <w:p w14:paraId="7B38E68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r>
              <w:rPr>
                <w:rFonts w:ascii="Arial" w:eastAsia="Arial" w:hAnsi="Arial" w:cs="Arial"/>
                <w:color w:val="FFFFFF"/>
                <w:sz w:val="16"/>
              </w:rPr>
              <w:t>------------------</w:t>
            </w:r>
            <w:r>
              <w:rPr>
                <w:rFonts w:ascii="Arial" w:eastAsia="Arial" w:hAnsi="Arial" w:cs="Arial"/>
                <w:color w:val="000000"/>
                <w:sz w:val="16"/>
              </w:rPr>
              <w:t>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F09F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25,243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A12F0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51,492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39C31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67,673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32FF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874F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14,911</w:t>
            </w:r>
          </w:p>
        </w:tc>
      </w:tr>
      <w:tr w:rsidR="00DD3F55" w14:paraId="7FA421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40" w:type="dxa"/>
              <w:right w:w="40" w:type="dxa"/>
            </w:tcMar>
            <w:vAlign w:val="bottom"/>
          </w:tcPr>
          <w:p w14:paraId="49F2487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D1D4D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25,243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E01CD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51,492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C050C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E7E43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2B27D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14,911</w:t>
            </w:r>
          </w:p>
        </w:tc>
      </w:tr>
      <w:tr w:rsidR="00DD3F55" w14:paraId="398962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tcMar>
              <w:left w:w="40" w:type="dxa"/>
              <w:right w:w="40" w:type="dxa"/>
            </w:tcMar>
            <w:vAlign w:val="bottom"/>
          </w:tcPr>
          <w:p w14:paraId="56A1112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14:paraId="7C1CD94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14:paraId="79C7F17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86AA6A"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7444BB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18C56E"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5AD7D0"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163202" w14:textId="77777777" w:rsidR="00DD3F55" w:rsidRDefault="00DD3F55">
            <w:pPr>
              <w:spacing w:after="0" w:line="240" w:lineRule="auto"/>
              <w:jc w:val="right"/>
              <w:rPr>
                <w:rFonts w:ascii="Arial" w:eastAsia="Arial" w:hAnsi="Arial" w:cs="Arial"/>
                <w:color w:val="000000"/>
                <w:sz w:val="16"/>
              </w:rPr>
            </w:pPr>
          </w:p>
        </w:tc>
      </w:tr>
      <w:tr w:rsidR="00DD3F55" w14:paraId="6861FF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nil"/>
              <w:right w:val="nil"/>
              <w:tl2br w:val="nil"/>
              <w:tr2bl w:val="nil"/>
            </w:tcBorders>
            <w:shd w:val="clear" w:color="auto" w:fill="auto"/>
            <w:noWrap/>
            <w:tcMar>
              <w:left w:w="220" w:type="dxa"/>
              <w:right w:w="40" w:type="dxa"/>
            </w:tcMar>
            <w:vAlign w:val="bottom"/>
          </w:tcPr>
          <w:p w14:paraId="669C3D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DEF5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25,243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E73E7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51,492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F8503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72,382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DF46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45B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14,911</w:t>
            </w:r>
          </w:p>
        </w:tc>
      </w:tr>
      <w:tr w:rsidR="00DD3F55" w14:paraId="29CAC2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0" w:type="dxa"/>
            <w:tcBorders>
              <w:top w:val="nil"/>
              <w:left w:val="nil"/>
              <w:bottom w:val="dotted" w:sz="2" w:space="0" w:color="000000"/>
              <w:right w:val="nil"/>
              <w:tl2br w:val="nil"/>
              <w:tr2bl w:val="nil"/>
            </w:tcBorders>
            <w:shd w:val="clear" w:color="auto" w:fill="auto"/>
            <w:tcMar>
              <w:left w:w="40" w:type="dxa"/>
              <w:right w:w="40" w:type="dxa"/>
            </w:tcMar>
            <w:vAlign w:val="bottom"/>
          </w:tcPr>
          <w:p w14:paraId="129DE29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09786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25,243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5D6CF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51,492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2B617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72,382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4691C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537C0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14,911</w:t>
            </w:r>
          </w:p>
        </w:tc>
      </w:tr>
    </w:tbl>
    <w:p w14:paraId="629E639E" w14:textId="77777777" w:rsidR="00A87765" w:rsidRDefault="006C2E6D" w:rsidP="00AC1CF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16087C0" w14:textId="77777777" w:rsidR="001C0AD8" w:rsidRPr="00626B03" w:rsidRDefault="006C2E6D" w:rsidP="00954A0B">
      <w:pPr>
        <w:pStyle w:val="ListParagraph"/>
        <w:keepLines/>
        <w:numPr>
          <w:ilvl w:val="0"/>
          <w:numId w:val="35"/>
        </w:numPr>
        <w:jc w:val="both"/>
        <w:rPr>
          <w:sz w:val="16"/>
          <w:szCs w:val="16"/>
          <w:bdr w:val="none" w:sz="0" w:space="0" w:color="auto" w:frame="1"/>
        </w:rPr>
      </w:pPr>
      <w:r w:rsidRPr="007B327E">
        <w:rPr>
          <w:rFonts w:ascii="Arial" w:hAnsi="Arial"/>
          <w:sz w:val="16"/>
          <w:szCs w:val="16"/>
          <w:bdr w:val="none" w:sz="0" w:space="0" w:color="auto" w:frame="1"/>
        </w:rPr>
        <w:t>Includes proposed Appropriation Bill (No. 4), current Appropriation Act No. 2, and prior year Appropriation Act No. 2/4/6 (inclusive of Supply Act arrangements).</w:t>
      </w:r>
      <w:r w:rsidRPr="00626B03">
        <w:rPr>
          <w:rFonts w:ascii="Arial" w:hAnsi="Arial"/>
          <w:sz w:val="16"/>
          <w:szCs w:val="16"/>
          <w:bdr w:val="none" w:sz="0" w:space="0" w:color="auto" w:frame="1"/>
          <w:lang w:val="en-AU"/>
        </w:rPr>
        <w:br w:type="page"/>
      </w:r>
    </w:p>
    <w:p w14:paraId="1F44CB69" w14:textId="77777777" w:rsidR="00F539FC" w:rsidRDefault="006C2E6D" w:rsidP="00F539FC">
      <w:pPr>
        <w:pStyle w:val="TableHeading"/>
        <w:keepLines/>
        <w:spacing w:before="0" w:after="0"/>
        <w:rPr>
          <w:rStyle w:val="BookTitle"/>
          <w:i w:val="0"/>
        </w:rPr>
      </w:pPr>
      <w:r>
        <w:t>Table 3.6: Statement of departmental asset movements (Budget Year 2024-25)</w:t>
      </w:r>
    </w:p>
    <w:tbl>
      <w:tblPr>
        <w:tblStyle w:val="CDMRange2"/>
        <w:tblW w:w="7650" w:type="dxa"/>
        <w:tblLayout w:type="fixed"/>
        <w:tblCellMar>
          <w:top w:w="11" w:type="dxa"/>
          <w:bottom w:w="11" w:type="dxa"/>
        </w:tblCellMar>
        <w:tblLook w:val="0620" w:firstRow="1" w:lastRow="0" w:firstColumn="0" w:lastColumn="0" w:noHBand="1" w:noVBand="1"/>
      </w:tblPr>
      <w:tblGrid>
        <w:gridCol w:w="4275"/>
        <w:gridCol w:w="1125"/>
        <w:gridCol w:w="1125"/>
        <w:gridCol w:w="1125"/>
      </w:tblGrid>
      <w:tr w:rsidR="00DD3F55" w14:paraId="6C70F70E" w14:textId="77777777" w:rsidTr="0042165F">
        <w:tc>
          <w:tcPr>
            <w:tcW w:w="42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14:paraId="2D3C3BF5"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AD504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9172B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2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8E320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4C79C8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vMerge/>
            <w:tcBorders>
              <w:top w:val="nil"/>
              <w:left w:val="nil"/>
              <w:bottom w:val="nil"/>
              <w:right w:val="nil"/>
              <w:tl2br w:val="nil"/>
              <w:tr2bl w:val="nil"/>
            </w:tcBorders>
            <w:shd w:val="clear" w:color="auto" w:fill="auto"/>
            <w:noWrap/>
            <w:tcMar>
              <w:left w:w="0" w:type="dxa"/>
              <w:right w:w="0" w:type="dxa"/>
            </w:tcMar>
            <w:vAlign w:val="center"/>
          </w:tcPr>
          <w:p w14:paraId="44C2D171"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00E9B18C"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204D05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45C5B33B" w14:textId="77777777" w:rsidR="00DD3F55" w:rsidRDefault="00DD3F55">
            <w:pPr>
              <w:spacing w:after="0" w:line="240" w:lineRule="auto"/>
              <w:jc w:val="right"/>
              <w:rPr>
                <w:rFonts w:ascii="Arial" w:eastAsia="Arial" w:hAnsi="Arial" w:cs="Arial"/>
                <w:color w:val="000000"/>
                <w:sz w:val="16"/>
              </w:rPr>
            </w:pPr>
          </w:p>
        </w:tc>
      </w:tr>
      <w:tr w:rsidR="00DD3F55" w14:paraId="59FD95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vMerge/>
            <w:tcBorders>
              <w:top w:val="nil"/>
              <w:left w:val="nil"/>
              <w:bottom w:val="nil"/>
              <w:right w:val="nil"/>
              <w:tl2br w:val="nil"/>
              <w:tr2bl w:val="nil"/>
            </w:tcBorders>
            <w:shd w:val="clear" w:color="auto" w:fill="auto"/>
            <w:noWrap/>
            <w:tcMar>
              <w:left w:w="0" w:type="dxa"/>
              <w:right w:w="0" w:type="dxa"/>
            </w:tcMar>
            <w:vAlign w:val="center"/>
          </w:tcPr>
          <w:p w14:paraId="7718FA8B"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1450AECB"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764E64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387E227B" w14:textId="77777777" w:rsidR="00DD3F55" w:rsidRDefault="00DD3F55">
            <w:pPr>
              <w:spacing w:after="0" w:line="240" w:lineRule="auto"/>
              <w:jc w:val="right"/>
              <w:rPr>
                <w:rFonts w:ascii="Arial" w:eastAsia="Arial" w:hAnsi="Arial" w:cs="Arial"/>
                <w:color w:val="000000"/>
                <w:sz w:val="16"/>
              </w:rPr>
            </w:pPr>
          </w:p>
        </w:tc>
      </w:tr>
      <w:tr w:rsidR="00DD3F55" w14:paraId="73F931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vMerge/>
            <w:tcBorders>
              <w:top w:val="nil"/>
              <w:left w:val="nil"/>
              <w:bottom w:val="nil"/>
              <w:right w:val="nil"/>
              <w:tl2br w:val="nil"/>
              <w:tr2bl w:val="nil"/>
            </w:tcBorders>
            <w:shd w:val="clear" w:color="auto" w:fill="auto"/>
            <w:noWrap/>
            <w:tcMar>
              <w:left w:w="0" w:type="dxa"/>
              <w:right w:w="0" w:type="dxa"/>
            </w:tcMar>
            <w:vAlign w:val="center"/>
          </w:tcPr>
          <w:p w14:paraId="704B57A1"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156DA1C5"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center"/>
          </w:tcPr>
          <w:p w14:paraId="29E3B3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1F75598D" w14:textId="77777777" w:rsidR="00DD3F55" w:rsidRDefault="00DD3F55">
            <w:pPr>
              <w:spacing w:after="0" w:line="240" w:lineRule="auto"/>
              <w:jc w:val="right"/>
              <w:rPr>
                <w:rFonts w:ascii="Arial" w:eastAsia="Arial" w:hAnsi="Arial" w:cs="Arial"/>
                <w:color w:val="000000"/>
                <w:sz w:val="16"/>
              </w:rPr>
            </w:pPr>
          </w:p>
        </w:tc>
      </w:tr>
      <w:tr w:rsidR="00DD3F55" w14:paraId="12139D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vMerge/>
            <w:tcBorders>
              <w:top w:val="nil"/>
              <w:left w:val="nil"/>
              <w:bottom w:val="nil"/>
              <w:right w:val="nil"/>
              <w:tl2br w:val="nil"/>
              <w:tr2bl w:val="nil"/>
            </w:tcBorders>
            <w:shd w:val="clear" w:color="auto" w:fill="auto"/>
            <w:noWrap/>
            <w:tcMar>
              <w:left w:w="0" w:type="dxa"/>
              <w:right w:w="0" w:type="dxa"/>
            </w:tcMar>
            <w:vAlign w:val="center"/>
          </w:tcPr>
          <w:p w14:paraId="39F7FBBC"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9811D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5F79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ECE0E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83F26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14:paraId="15981DE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C0F002" w14:textId="77777777" w:rsidR="00DD3F55" w:rsidRDefault="00DD3F55">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C42737" w14:textId="77777777" w:rsidR="00DD3F55" w:rsidRDefault="00DD3F55">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211C14" w14:textId="77777777" w:rsidR="00DD3F55" w:rsidRDefault="00DD3F55">
            <w:pPr>
              <w:spacing w:after="0" w:line="240" w:lineRule="auto"/>
              <w:jc w:val="left"/>
              <w:rPr>
                <w:rFonts w:ascii="Arial" w:eastAsia="Arial" w:hAnsi="Arial" w:cs="Arial"/>
                <w:color w:val="000000"/>
                <w:sz w:val="16"/>
              </w:rPr>
            </w:pPr>
          </w:p>
        </w:tc>
      </w:tr>
      <w:tr w:rsidR="00DD3F55" w14:paraId="752FF6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09C134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40280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100,998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F11D2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21,464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9BC3A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122,462</w:t>
            </w:r>
          </w:p>
        </w:tc>
      </w:tr>
      <w:tr w:rsidR="00DD3F55" w14:paraId="58E06B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4C0D40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35E79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324,804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A58C0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3,163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9DDB1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327,967</w:t>
            </w:r>
          </w:p>
        </w:tc>
      </w:tr>
      <w:tr w:rsidR="00DD3F55" w14:paraId="735498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3483DA1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4151FE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(3,516)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19B12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(13,149)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51B4C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(16,665)</w:t>
            </w:r>
          </w:p>
        </w:tc>
      </w:tr>
      <w:tr w:rsidR="00DD3F55" w14:paraId="5BB656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0F791A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3409220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D6A21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(184,394)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BA48F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3291F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(186,508)</w:t>
            </w:r>
          </w:p>
        </w:tc>
      </w:tr>
      <w:tr w:rsidR="00DD3F55" w14:paraId="6AA83F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14:paraId="7D1B110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69776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237,892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16DBC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9,364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FA129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247,256</w:t>
            </w:r>
          </w:p>
        </w:tc>
      </w:tr>
      <w:tr w:rsidR="00DD3F55" w14:paraId="78EAE0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14:paraId="538B0D7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90495A"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5AC13B"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B3F5D6" w14:textId="77777777" w:rsidR="00DD3F55" w:rsidRDefault="00DD3F55">
            <w:pPr>
              <w:spacing w:after="0" w:line="240" w:lineRule="auto"/>
              <w:jc w:val="right"/>
              <w:rPr>
                <w:rFonts w:ascii="Arial" w:eastAsia="Arial" w:hAnsi="Arial" w:cs="Arial"/>
                <w:color w:val="000000"/>
                <w:sz w:val="16"/>
              </w:rPr>
            </w:pPr>
          </w:p>
        </w:tc>
      </w:tr>
      <w:tr w:rsidR="00DD3F55" w14:paraId="698F9D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65C275F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14:paraId="7034C81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3EC229F"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4F8FDB7"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F2A01B0" w14:textId="77777777" w:rsidR="00DD3F55" w:rsidRDefault="00DD3F55">
            <w:pPr>
              <w:spacing w:after="0" w:line="240" w:lineRule="auto"/>
              <w:jc w:val="right"/>
              <w:rPr>
                <w:rFonts w:ascii="Arial" w:eastAsia="Arial" w:hAnsi="Arial" w:cs="Arial"/>
                <w:color w:val="000000"/>
                <w:sz w:val="16"/>
              </w:rPr>
            </w:pPr>
          </w:p>
        </w:tc>
      </w:tr>
      <w:tr w:rsidR="00DD3F55" w14:paraId="5EA129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458F56D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7036C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42,024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96E96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9,468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2A0D1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51,492</w:t>
            </w:r>
          </w:p>
        </w:tc>
      </w:tr>
      <w:tr w:rsidR="00DD3F55" w14:paraId="670EED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67B5FEF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030C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49,981</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F4B2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564CC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50,735</w:t>
            </w:r>
          </w:p>
        </w:tc>
      </w:tr>
      <w:tr w:rsidR="00DD3F55" w14:paraId="24345C9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42CCC46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974D7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92,005</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83312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10,222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01B97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102,227</w:t>
            </w:r>
          </w:p>
        </w:tc>
      </w:tr>
      <w:tr w:rsidR="00DD3F55" w14:paraId="0474B9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07D1421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E1EE90" w14:textId="77777777" w:rsidR="00DD3F55" w:rsidRDefault="00DD3F55">
            <w:pPr>
              <w:spacing w:after="0" w:line="240" w:lineRule="auto"/>
              <w:jc w:val="righ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89BB3D" w14:textId="77777777" w:rsidR="00DD3F55" w:rsidRDefault="00DD3F55">
            <w:pPr>
              <w:spacing w:after="0" w:line="240" w:lineRule="auto"/>
              <w:jc w:val="righ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E10474" w14:textId="77777777" w:rsidR="00DD3F55" w:rsidRDefault="00DD3F55">
            <w:pPr>
              <w:spacing w:after="0" w:line="240" w:lineRule="auto"/>
              <w:jc w:val="right"/>
              <w:rPr>
                <w:rFonts w:ascii="Arial" w:eastAsia="Arial" w:hAnsi="Arial" w:cs="Arial"/>
                <w:b/>
                <w:color w:val="000000"/>
                <w:sz w:val="16"/>
              </w:rPr>
            </w:pPr>
          </w:p>
        </w:tc>
      </w:tr>
      <w:tr w:rsidR="00DD3F55" w14:paraId="4F5B5A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0CF191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A78E8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B7C4C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(4,023)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A8D72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(18,190)</w:t>
            </w:r>
          </w:p>
        </w:tc>
      </w:tr>
      <w:tr w:rsidR="00DD3F55" w14:paraId="32516D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7E993A7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765FB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(47,775)</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E6742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A7E17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r>
      <w:tr w:rsidR="00DD3F55" w14:paraId="0FD433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78D8D62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9CDFA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(61,942)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A3CCDC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(4,783)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9AF296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(66,725)</w:t>
            </w:r>
          </w:p>
        </w:tc>
      </w:tr>
      <w:tr w:rsidR="00DD3F55" w14:paraId="666211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40" w:type="dxa"/>
              <w:right w:w="40" w:type="dxa"/>
            </w:tcMar>
            <w:vAlign w:val="bottom"/>
          </w:tcPr>
          <w:p w14:paraId="5ACE625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9F60D3"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52417E"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A73326" w14:textId="77777777" w:rsidR="00DD3F55" w:rsidRDefault="00DD3F55">
            <w:pPr>
              <w:spacing w:after="0" w:line="240" w:lineRule="auto"/>
              <w:jc w:val="right"/>
              <w:rPr>
                <w:rFonts w:ascii="Arial" w:eastAsia="Arial" w:hAnsi="Arial" w:cs="Arial"/>
                <w:color w:val="000000"/>
                <w:sz w:val="16"/>
              </w:rPr>
            </w:pPr>
          </w:p>
        </w:tc>
      </w:tr>
      <w:tr w:rsidR="00DD3F55" w14:paraId="6E36D2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5B4137C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006F9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143,022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6962D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30,932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A579D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173,954</w:t>
            </w:r>
          </w:p>
        </w:tc>
      </w:tr>
      <w:tr w:rsidR="00DD3F55" w14:paraId="5B7FB6D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482B91A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A7E74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374,785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0492A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3,917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1FE7F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378,702</w:t>
            </w:r>
          </w:p>
        </w:tc>
      </w:tr>
      <w:tr w:rsidR="00DD3F55" w14:paraId="3F7288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4D9631F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1607C5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(17,683)</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432106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(17,172)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513B0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(34,855)</w:t>
            </w:r>
          </w:p>
        </w:tc>
      </w:tr>
      <w:tr w:rsidR="00DD3F55" w14:paraId="5A4C86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nil"/>
              <w:right w:val="nil"/>
              <w:tl2br w:val="nil"/>
              <w:tr2bl w:val="nil"/>
            </w:tcBorders>
            <w:shd w:val="clear" w:color="auto" w:fill="auto"/>
            <w:tcMar>
              <w:left w:w="220" w:type="dxa"/>
              <w:right w:w="40" w:type="dxa"/>
            </w:tcMar>
            <w:vAlign w:val="bottom"/>
          </w:tcPr>
          <w:p w14:paraId="27E11E8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14:paraId="025C9B0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5B507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(232,169)</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CE158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(2,874)</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C0015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(235,043)</w:t>
            </w:r>
          </w:p>
        </w:tc>
      </w:tr>
      <w:tr w:rsidR="00DD3F55" w14:paraId="4711B7C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4D2E76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0430E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267,955</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D43F7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14,803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93B19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282,758</w:t>
            </w:r>
          </w:p>
        </w:tc>
      </w:tr>
    </w:tbl>
    <w:p w14:paraId="0DC3AAFB" w14:textId="77777777" w:rsidR="00185597" w:rsidRDefault="006C2E6D" w:rsidP="00AC1CF5">
      <w:pPr>
        <w:spacing w:after="0" w:line="240" w:lineRule="auto"/>
        <w:contextualSpacing/>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14:paraId="26830B51" w14:textId="77777777" w:rsidR="006E3EE3" w:rsidRPr="00185597" w:rsidRDefault="006C2E6D" w:rsidP="00AC1CF5">
      <w:pPr>
        <w:pStyle w:val="ListParagraph"/>
        <w:keepLines/>
        <w:numPr>
          <w:ilvl w:val="0"/>
          <w:numId w:val="36"/>
        </w:numPr>
        <w:spacing w:after="0" w:line="240" w:lineRule="auto"/>
        <w:ind w:left="284" w:hanging="284"/>
        <w:rPr>
          <w:sz w:val="16"/>
          <w:szCs w:val="16"/>
          <w:bdr w:val="none" w:sz="0" w:space="0" w:color="auto" w:frame="1"/>
          <w:lang w:val="en-AU"/>
        </w:rPr>
      </w:pPr>
      <w:r w:rsidRPr="00185597">
        <w:rPr>
          <w:rFonts w:ascii="Arial" w:hAnsi="Arial"/>
          <w:sz w:val="16"/>
          <w:szCs w:val="16"/>
          <w:bdr w:val="none" w:sz="0" w:space="0" w:color="auto" w:frame="1"/>
          <w:lang w:val="en-AU"/>
        </w:rPr>
        <w:t xml:space="preserve">Purchase will be funded internally </w:t>
      </w:r>
      <w:r>
        <w:rPr>
          <w:rFonts w:ascii="Arial" w:hAnsi="Arial"/>
          <w:sz w:val="16"/>
          <w:szCs w:val="16"/>
          <w:bdr w:val="none" w:sz="0" w:space="0" w:color="auto" w:frame="1"/>
          <w:lang w:val="en-AU"/>
        </w:rPr>
        <w:t>via d</w:t>
      </w:r>
      <w:r w:rsidRPr="00185597">
        <w:rPr>
          <w:rFonts w:ascii="Arial" w:hAnsi="Arial"/>
          <w:sz w:val="16"/>
          <w:szCs w:val="16"/>
          <w:bdr w:val="none" w:sz="0" w:space="0" w:color="auto" w:frame="1"/>
          <w:lang w:val="en-AU"/>
        </w:rPr>
        <w:t>epartmental resources.</w:t>
      </w:r>
    </w:p>
    <w:p w14:paraId="59A76F47"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250" w:name="RG_MARKER_64328"/>
      <w:bookmarkStart w:id="251" w:name="RG_MARKER_64342"/>
      <w:bookmarkStart w:id="252" w:name="RG_MARKER_64406"/>
      <w:bookmarkStart w:id="253" w:name="RG_MARKER_64604"/>
      <w:r>
        <w:rPr>
          <w:rFonts w:ascii="Calibri" w:eastAsia="Calibri" w:hAnsi="Calibri" w:cs="Arial"/>
          <w:color w:val="FFFFFF"/>
          <w:sz w:val="22"/>
          <w:szCs w:val="22"/>
          <w:lang w:val="en-US" w:eastAsia="en-US"/>
        </w:rPr>
        <w:t>This page is intentionally blank</w:t>
      </w:r>
      <w:bookmarkEnd w:id="250"/>
      <w:bookmarkEnd w:id="251"/>
      <w:bookmarkEnd w:id="252"/>
      <w:bookmarkEnd w:id="253"/>
    </w:p>
    <w:p w14:paraId="0764ED09"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52"/>
          <w:headerReference w:type="default" r:id="rId153"/>
          <w:footerReference w:type="even" r:id="rId154"/>
          <w:footerReference w:type="default" r:id="rId155"/>
          <w:headerReference w:type="first" r:id="rId156"/>
          <w:footerReference w:type="first" r:id="rId157"/>
          <w:type w:val="continuous"/>
          <w:pgSz w:w="11906" w:h="16838"/>
          <w:pgMar w:top="2466" w:right="2098" w:bottom="2466" w:left="2098" w:header="1899" w:footer="1899" w:gutter="0"/>
          <w:pgBorders>
            <w:top w:val="nil"/>
            <w:left w:val="nil"/>
            <w:bottom w:val="nil"/>
            <w:right w:val="nil"/>
          </w:pgBorders>
          <w:cols w:space="720"/>
          <w:docGrid w:linePitch="360"/>
        </w:sectPr>
      </w:pPr>
    </w:p>
    <w:p w14:paraId="45E61782" w14:textId="77777777" w:rsidR="0059796E" w:rsidRDefault="0059796E" w:rsidP="00A67478">
      <w:pPr>
        <w:pStyle w:val="PartHeading"/>
        <w:pageBreakBefore/>
        <w:jc w:val="both"/>
        <w:rPr>
          <w:color w:val="000000"/>
          <w:sz w:val="48"/>
          <w:szCs w:val="48"/>
        </w:rPr>
      </w:pPr>
      <w:bookmarkStart w:id="254" w:name="RG_MARKER_64674"/>
      <w:bookmarkEnd w:id="254"/>
    </w:p>
    <w:p w14:paraId="2720BAA2" w14:textId="77777777" w:rsidR="0059796E" w:rsidRDefault="0059796E" w:rsidP="0059796E">
      <w:pPr>
        <w:pStyle w:val="PartHeading"/>
        <w:rPr>
          <w:color w:val="000000"/>
          <w:sz w:val="48"/>
          <w:szCs w:val="48"/>
        </w:rPr>
      </w:pPr>
    </w:p>
    <w:p w14:paraId="2DA49B9D" w14:textId="77777777" w:rsidR="0059796E" w:rsidRDefault="0059796E" w:rsidP="000B600B">
      <w:pPr>
        <w:pStyle w:val="PartHeading"/>
        <w:rPr>
          <w:color w:val="000000"/>
          <w:sz w:val="48"/>
          <w:szCs w:val="48"/>
        </w:rPr>
      </w:pPr>
    </w:p>
    <w:p w14:paraId="1EF2A9CF" w14:textId="77777777" w:rsidR="0059796E" w:rsidRDefault="006C2E6D" w:rsidP="00A67478">
      <w:pPr>
        <w:pStyle w:val="PartHeading"/>
        <w:rPr>
          <w:smallCaps w:val="0"/>
          <w:color w:val="000000"/>
          <w:szCs w:val="52"/>
        </w:rPr>
      </w:pPr>
      <w:r w:rsidRPr="0005335B">
        <w:rPr>
          <w:smallCaps w:val="0"/>
          <w:color w:val="000000"/>
          <w:szCs w:val="52"/>
        </w:rPr>
        <w:t>NDIS Quality and Safeguards Commission</w:t>
      </w:r>
    </w:p>
    <w:p w14:paraId="5E692085" w14:textId="77777777" w:rsidR="0059796E" w:rsidRDefault="0059796E" w:rsidP="00A67478">
      <w:pPr>
        <w:pStyle w:val="PartHeading"/>
        <w:rPr>
          <w:smallCaps w:val="0"/>
          <w:color w:val="000000"/>
          <w:szCs w:val="52"/>
        </w:rPr>
      </w:pPr>
    </w:p>
    <w:p w14:paraId="0211829C" w14:textId="77777777" w:rsidR="0005335B" w:rsidRPr="0005335B" w:rsidRDefault="0005335B" w:rsidP="00A67478">
      <w:pPr>
        <w:pStyle w:val="PartHeading"/>
        <w:rPr>
          <w:smallCaps w:val="0"/>
          <w:color w:val="000000"/>
          <w:szCs w:val="52"/>
        </w:rPr>
      </w:pPr>
    </w:p>
    <w:p w14:paraId="74CC4A8C" w14:textId="77777777" w:rsidR="0059796E" w:rsidRPr="0005335B" w:rsidRDefault="006C2E6D" w:rsidP="00A67478">
      <w:pPr>
        <w:pStyle w:val="PartHeading"/>
        <w:rPr>
          <w:smallCaps w:val="0"/>
          <w:color w:val="000000"/>
          <w:szCs w:val="52"/>
        </w:rPr>
      </w:pPr>
      <w:r w:rsidRPr="0005335B">
        <w:rPr>
          <w:smallCaps w:val="0"/>
          <w:color w:val="000000"/>
          <w:szCs w:val="52"/>
        </w:rPr>
        <w:t>Entity additional estimates statements</w:t>
      </w:r>
    </w:p>
    <w:p w14:paraId="3F163309"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255" w:name="RG_MARKER_64602"/>
      <w:r>
        <w:rPr>
          <w:rFonts w:ascii="Calibri" w:eastAsia="Calibri" w:hAnsi="Calibri" w:cs="Arial"/>
          <w:color w:val="FFFFFF"/>
          <w:sz w:val="22"/>
          <w:szCs w:val="22"/>
          <w:lang w:val="en-US" w:eastAsia="en-US"/>
        </w:rPr>
        <w:t>This page is intentionally blank</w:t>
      </w:r>
      <w:bookmarkEnd w:id="255"/>
    </w:p>
    <w:p w14:paraId="51B0C0C7"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58"/>
          <w:headerReference w:type="default" r:id="rId159"/>
          <w:footerReference w:type="even" r:id="rId160"/>
          <w:footerReference w:type="default" r:id="rId161"/>
          <w:headerReference w:type="first" r:id="rId162"/>
          <w:footerReference w:type="first" r:id="rId163"/>
          <w:type w:val="continuous"/>
          <w:pgSz w:w="11906" w:h="16838"/>
          <w:pgMar w:top="2466" w:right="2098" w:bottom="2466" w:left="2098" w:header="1899" w:footer="1899" w:gutter="0"/>
          <w:pgBorders>
            <w:top w:val="nil"/>
            <w:left w:val="nil"/>
            <w:bottom w:val="nil"/>
            <w:right w:val="nil"/>
          </w:pgBorders>
          <w:cols w:space="720"/>
          <w:docGrid w:linePitch="360"/>
        </w:sectPr>
      </w:pPr>
    </w:p>
    <w:p w14:paraId="04E06A56" w14:textId="77777777" w:rsidR="004D0F5B" w:rsidRPr="008D6CA4" w:rsidRDefault="006C2E6D" w:rsidP="00F34D12">
      <w:pPr>
        <w:pStyle w:val="ContentsHeading"/>
        <w:keepLines/>
        <w:pageBreakBefore/>
        <w:spacing w:after="360"/>
        <w:rPr>
          <w:bCs w:val="0"/>
          <w:szCs w:val="36"/>
        </w:rPr>
      </w:pPr>
      <w:bookmarkStart w:id="256" w:name="RG_MARKER_64343"/>
      <w:bookmarkStart w:id="257" w:name="RG_MARKER_64691"/>
      <w:r w:rsidRPr="008D6CA4">
        <w:rPr>
          <w:bCs w:val="0"/>
          <w:szCs w:val="36"/>
        </w:rPr>
        <w:t>NDIS Quality and Safeguards Commission</w:t>
      </w:r>
      <w:bookmarkEnd w:id="256"/>
      <w:bookmarkEnd w:id="257"/>
    </w:p>
    <w:p w14:paraId="305C2921" w14:textId="6B3BEAC2" w:rsidR="004D0F5B" w:rsidRPr="00BA7C56" w:rsidRDefault="006C2E6D" w:rsidP="00BA7C56">
      <w:pPr>
        <w:pStyle w:val="TOC1"/>
      </w:pPr>
      <w:r w:rsidRPr="00BA7C56">
        <w:t>Section 1: Entity overview and resources</w:t>
      </w:r>
      <w:r w:rsidRPr="00BA7C56">
        <w:tab/>
      </w:r>
      <w:r w:rsidR="00751FFD" w:rsidRPr="00751FFD">
        <w:t>11</w:t>
      </w:r>
      <w:r w:rsidR="003427EB">
        <w:t>5</w:t>
      </w:r>
    </w:p>
    <w:p w14:paraId="5AA2A031" w14:textId="3B417076" w:rsidR="004D0F5B" w:rsidRPr="00073C64" w:rsidRDefault="006C2E6D" w:rsidP="00073C64">
      <w:pPr>
        <w:pStyle w:val="TOC2"/>
      </w:pPr>
      <w:r w:rsidRPr="00073C64">
        <w:rPr>
          <w:sz w:val="18"/>
        </w:rPr>
        <w:t xml:space="preserve">1.1    </w:t>
      </w:r>
      <w:r>
        <w:rPr>
          <w:sz w:val="18"/>
        </w:rPr>
        <w:t xml:space="preserve"> </w:t>
      </w:r>
      <w:r w:rsidRPr="00073C64">
        <w:rPr>
          <w:sz w:val="18"/>
        </w:rPr>
        <w:t>Strategic direction statement</w:t>
      </w:r>
      <w:r w:rsidRPr="00073C64">
        <w:rPr>
          <w:sz w:val="18"/>
        </w:rPr>
        <w:tab/>
      </w:r>
      <w:r w:rsidR="00751FFD" w:rsidRPr="00073C64">
        <w:rPr>
          <w:sz w:val="18"/>
        </w:rPr>
        <w:t>11</w:t>
      </w:r>
      <w:r w:rsidR="003427EB">
        <w:rPr>
          <w:sz w:val="18"/>
        </w:rPr>
        <w:t>5</w:t>
      </w:r>
    </w:p>
    <w:p w14:paraId="2BE86366" w14:textId="6010B0FF" w:rsidR="004D0F5B" w:rsidRPr="00073C64" w:rsidRDefault="006C2E6D" w:rsidP="00073C64">
      <w:pPr>
        <w:pStyle w:val="TOC2"/>
      </w:pPr>
      <w:r w:rsidRPr="00073C64">
        <w:rPr>
          <w:sz w:val="18"/>
        </w:rPr>
        <w:t xml:space="preserve">1.2    </w:t>
      </w:r>
      <w:r>
        <w:rPr>
          <w:sz w:val="18"/>
        </w:rPr>
        <w:t xml:space="preserve"> </w:t>
      </w:r>
      <w:r w:rsidRPr="00073C64">
        <w:rPr>
          <w:sz w:val="18"/>
        </w:rPr>
        <w:t>Entity resource statement</w:t>
      </w:r>
      <w:r w:rsidRPr="00073C64">
        <w:rPr>
          <w:sz w:val="18"/>
        </w:rPr>
        <w:tab/>
      </w:r>
      <w:r w:rsidRPr="00982BEF">
        <w:rPr>
          <w:sz w:val="18"/>
        </w:rPr>
        <w:t>11</w:t>
      </w:r>
      <w:r w:rsidR="003427EB">
        <w:rPr>
          <w:sz w:val="18"/>
        </w:rPr>
        <w:t>5</w:t>
      </w:r>
    </w:p>
    <w:p w14:paraId="0D3A139A" w14:textId="5F3926F1" w:rsidR="00716158" w:rsidRPr="00073C64" w:rsidRDefault="006C2E6D" w:rsidP="00073C64">
      <w:pPr>
        <w:pStyle w:val="TOC2"/>
      </w:pPr>
      <w:r w:rsidRPr="00073C64">
        <w:rPr>
          <w:sz w:val="18"/>
        </w:rPr>
        <w:t xml:space="preserve">1.3    </w:t>
      </w:r>
      <w:r>
        <w:rPr>
          <w:sz w:val="18"/>
        </w:rPr>
        <w:t xml:space="preserve"> </w:t>
      </w:r>
      <w:r w:rsidR="00751FFD" w:rsidRPr="00073C64">
        <w:rPr>
          <w:sz w:val="18"/>
        </w:rPr>
        <w:t>Entity</w:t>
      </w:r>
      <w:r w:rsidRPr="00073C64">
        <w:rPr>
          <w:sz w:val="18"/>
        </w:rPr>
        <w:t xml:space="preserve"> measures</w:t>
      </w:r>
      <w:r w:rsidRPr="00073C64">
        <w:rPr>
          <w:sz w:val="18"/>
        </w:rPr>
        <w:tab/>
        <w:t>1</w:t>
      </w:r>
      <w:r w:rsidR="003427EB">
        <w:rPr>
          <w:sz w:val="18"/>
        </w:rPr>
        <w:t>18</w:t>
      </w:r>
    </w:p>
    <w:p w14:paraId="080EC2BB" w14:textId="60F29964" w:rsidR="00B56EE0" w:rsidRPr="00073C64" w:rsidRDefault="006C2E6D" w:rsidP="00073C64">
      <w:pPr>
        <w:pStyle w:val="TOC2"/>
        <w:rPr>
          <w:bdr w:val="none" w:sz="0" w:space="0" w:color="auto" w:frame="1"/>
        </w:rPr>
      </w:pPr>
      <w:r w:rsidRPr="00073C64">
        <w:rPr>
          <w:sz w:val="18"/>
          <w:bdr w:val="none" w:sz="0" w:space="0" w:color="auto" w:frame="1"/>
        </w:rPr>
        <w:t xml:space="preserve">1.4    </w:t>
      </w:r>
      <w:r>
        <w:rPr>
          <w:sz w:val="18"/>
          <w:bdr w:val="none" w:sz="0" w:space="0" w:color="auto" w:frame="1"/>
        </w:rPr>
        <w:t xml:space="preserve"> </w:t>
      </w:r>
      <w:r w:rsidRPr="00073C64">
        <w:rPr>
          <w:sz w:val="18"/>
          <w:bdr w:val="none" w:sz="0" w:space="0" w:color="auto" w:frame="1"/>
        </w:rPr>
        <w:t>Additional estimates, resourcing and variations to outcomes</w:t>
      </w:r>
      <w:r w:rsidRPr="00073C64">
        <w:rPr>
          <w:sz w:val="18"/>
          <w:bdr w:val="none" w:sz="0" w:space="0" w:color="auto" w:frame="1"/>
        </w:rPr>
        <w:tab/>
        <w:t>1</w:t>
      </w:r>
      <w:r w:rsidR="003427EB">
        <w:rPr>
          <w:sz w:val="18"/>
          <w:bdr w:val="none" w:sz="0" w:space="0" w:color="auto" w:frame="1"/>
        </w:rPr>
        <w:t>19</w:t>
      </w:r>
    </w:p>
    <w:p w14:paraId="395133DC" w14:textId="7862CB45" w:rsidR="00B56EE0" w:rsidRPr="00B56EE0" w:rsidRDefault="006C2E6D" w:rsidP="00073C64">
      <w:pPr>
        <w:pStyle w:val="TOC2"/>
        <w:rPr>
          <w:bdr w:val="none" w:sz="0" w:space="0" w:color="auto" w:frame="1"/>
        </w:rPr>
      </w:pPr>
      <w:r w:rsidRPr="00073C64">
        <w:rPr>
          <w:sz w:val="18"/>
          <w:bdr w:val="none" w:sz="0" w:space="0" w:color="auto" w:frame="1"/>
        </w:rPr>
        <w:t xml:space="preserve">1.5    </w:t>
      </w:r>
      <w:r>
        <w:rPr>
          <w:sz w:val="18"/>
          <w:bdr w:val="none" w:sz="0" w:space="0" w:color="auto" w:frame="1"/>
        </w:rPr>
        <w:t xml:space="preserve"> </w:t>
      </w:r>
      <w:r w:rsidRPr="00073C64">
        <w:rPr>
          <w:sz w:val="18"/>
          <w:bdr w:val="none" w:sz="0" w:space="0" w:color="auto" w:frame="1"/>
        </w:rPr>
        <w:t xml:space="preserve">Breakdown of additional estimates by </w:t>
      </w:r>
      <w:r w:rsidR="00751FFD" w:rsidRPr="00073C64">
        <w:rPr>
          <w:sz w:val="18"/>
          <w:bdr w:val="none" w:sz="0" w:space="0" w:color="auto" w:frame="1"/>
        </w:rPr>
        <w:t>a</w:t>
      </w:r>
      <w:r w:rsidRPr="00073C64">
        <w:rPr>
          <w:sz w:val="18"/>
          <w:bdr w:val="none" w:sz="0" w:space="0" w:color="auto" w:frame="1"/>
        </w:rPr>
        <w:t xml:space="preserve">ppropriation </w:t>
      </w:r>
      <w:r w:rsidR="00751FFD" w:rsidRPr="00073C64">
        <w:rPr>
          <w:sz w:val="18"/>
          <w:bdr w:val="none" w:sz="0" w:space="0" w:color="auto" w:frame="1"/>
        </w:rPr>
        <w:t>b</w:t>
      </w:r>
      <w:r w:rsidRPr="00073C64">
        <w:rPr>
          <w:sz w:val="18"/>
          <w:bdr w:val="none" w:sz="0" w:space="0" w:color="auto" w:frame="1"/>
        </w:rPr>
        <w:t>ill</w:t>
      </w:r>
      <w:r w:rsidRPr="00073C64">
        <w:rPr>
          <w:sz w:val="18"/>
          <w:bdr w:val="none" w:sz="0" w:space="0" w:color="auto" w:frame="1"/>
        </w:rPr>
        <w:tab/>
        <w:t>12</w:t>
      </w:r>
      <w:r w:rsidR="003427EB">
        <w:rPr>
          <w:sz w:val="18"/>
          <w:bdr w:val="none" w:sz="0" w:space="0" w:color="auto" w:frame="1"/>
        </w:rPr>
        <w:t>0</w:t>
      </w:r>
    </w:p>
    <w:p w14:paraId="7B3F540A" w14:textId="5328AF9B" w:rsidR="004D0F5B" w:rsidRPr="00BA7C56" w:rsidRDefault="006C2E6D" w:rsidP="00BA7C56">
      <w:pPr>
        <w:pStyle w:val="TOC1"/>
      </w:pPr>
      <w:r w:rsidRPr="00BA7C56">
        <w:t xml:space="preserve">Section 2: </w:t>
      </w:r>
      <w:r w:rsidR="00751FFD">
        <w:t>Revisions to o</w:t>
      </w:r>
      <w:r w:rsidRPr="00BA7C56">
        <w:t>utcomes and planned performance</w:t>
      </w:r>
      <w:r w:rsidRPr="00BA7C56">
        <w:tab/>
      </w:r>
      <w:r w:rsidRPr="006D2479">
        <w:t>12</w:t>
      </w:r>
      <w:r w:rsidR="003427EB">
        <w:t>1</w:t>
      </w:r>
    </w:p>
    <w:p w14:paraId="4787EAA9" w14:textId="3A04BA84" w:rsidR="004D0F5B" w:rsidRDefault="006C2E6D" w:rsidP="00073C64">
      <w:pPr>
        <w:pStyle w:val="TOC2"/>
      </w:pPr>
      <w:r w:rsidRPr="00073C64">
        <w:rPr>
          <w:sz w:val="18"/>
        </w:rPr>
        <w:t xml:space="preserve">2.1    </w:t>
      </w:r>
      <w:r>
        <w:rPr>
          <w:sz w:val="18"/>
        </w:rPr>
        <w:t xml:space="preserve"> </w:t>
      </w:r>
      <w:r w:rsidRPr="00073C64">
        <w:rPr>
          <w:sz w:val="18"/>
        </w:rPr>
        <w:t>Budgeted expenses and performance for Outcome 1</w:t>
      </w:r>
      <w:r w:rsidRPr="00073C64">
        <w:rPr>
          <w:sz w:val="18"/>
        </w:rPr>
        <w:tab/>
        <w:t>12</w:t>
      </w:r>
      <w:r w:rsidR="003427EB">
        <w:rPr>
          <w:sz w:val="18"/>
        </w:rPr>
        <w:t>1</w:t>
      </w:r>
    </w:p>
    <w:p w14:paraId="444225F1" w14:textId="1BBDD4E9" w:rsidR="004D0F5B" w:rsidRPr="00BA7C56" w:rsidRDefault="006C2E6D" w:rsidP="00BA7C56">
      <w:pPr>
        <w:pStyle w:val="TOC1"/>
      </w:pPr>
      <w:r>
        <w:t>Section 3: B</w:t>
      </w:r>
      <w:r w:rsidR="006D2479" w:rsidRPr="00BA7C56">
        <w:t>udgeted financial statements</w:t>
      </w:r>
      <w:r w:rsidR="006D2479" w:rsidRPr="00BA7C56">
        <w:tab/>
        <w:t>1</w:t>
      </w:r>
      <w:r w:rsidR="003427EB">
        <w:t>26</w:t>
      </w:r>
    </w:p>
    <w:p w14:paraId="38B67282" w14:textId="05C9F0D4" w:rsidR="004D0F5B" w:rsidRDefault="006C2E6D" w:rsidP="00073C64">
      <w:pPr>
        <w:pStyle w:val="TOC2"/>
      </w:pPr>
      <w:r w:rsidRPr="00073C64">
        <w:rPr>
          <w:sz w:val="18"/>
        </w:rPr>
        <w:t>3.1     Budgeted financial statements</w:t>
      </w:r>
      <w:r w:rsidRPr="00073C64">
        <w:rPr>
          <w:sz w:val="18"/>
        </w:rPr>
        <w:tab/>
        <w:t>1</w:t>
      </w:r>
      <w:r w:rsidR="003427EB">
        <w:rPr>
          <w:sz w:val="18"/>
        </w:rPr>
        <w:t>26</w:t>
      </w:r>
    </w:p>
    <w:p w14:paraId="4A53A48A" w14:textId="445B7606" w:rsidR="00DB67C6" w:rsidRDefault="006C2E6D" w:rsidP="00DB67C6">
      <w:pPr>
        <w:pStyle w:val="TOC2"/>
      </w:pPr>
      <w:r>
        <w:rPr>
          <w:sz w:val="18"/>
        </w:rPr>
        <w:t>3.2     Budgeted financial statements tables</w:t>
      </w:r>
      <w:r>
        <w:rPr>
          <w:sz w:val="18"/>
        </w:rPr>
        <w:tab/>
      </w:r>
      <w:r w:rsidRPr="003C53B2">
        <w:rPr>
          <w:sz w:val="18"/>
        </w:rPr>
        <w:t>1</w:t>
      </w:r>
      <w:r w:rsidR="003427EB">
        <w:rPr>
          <w:sz w:val="18"/>
        </w:rPr>
        <w:t>27</w:t>
      </w:r>
    </w:p>
    <w:p w14:paraId="05DC2EA2" w14:textId="77777777" w:rsidR="00DB67C6" w:rsidRPr="00DB67C6" w:rsidRDefault="00DB67C6" w:rsidP="00DB67C6"/>
    <w:p w14:paraId="6AF5B0ED" w14:textId="77777777" w:rsidR="00150E7B" w:rsidRDefault="00150E7B" w:rsidP="00073C64">
      <w:pPr>
        <w:pStyle w:val="TOC2"/>
      </w:pPr>
    </w:p>
    <w:p w14:paraId="6E915726" w14:textId="77777777" w:rsidR="00D86095" w:rsidRDefault="00D86095">
      <w:pPr>
        <w:sectPr w:rsidR="00D86095" w:rsidSect="00F007EE">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2466" w:right="2098" w:bottom="2466" w:left="2098" w:header="1899" w:footer="1899" w:gutter="0"/>
          <w:pgBorders>
            <w:top w:val="nil"/>
            <w:left w:val="nil"/>
            <w:bottom w:val="nil"/>
            <w:right w:val="nil"/>
          </w:pgBorders>
          <w:cols w:space="720"/>
          <w:docGrid w:linePitch="360"/>
        </w:sectPr>
      </w:pPr>
    </w:p>
    <w:p w14:paraId="58C9521A" w14:textId="77777777" w:rsidR="00697814" w:rsidRDefault="006C2E6D" w:rsidP="00697814">
      <w:pPr>
        <w:keepLines w:val="0"/>
        <w:pageBreakBefore/>
        <w:spacing w:after="200" w:line="276" w:lineRule="auto"/>
        <w:jc w:val="left"/>
        <w:rPr>
          <w:rFonts w:ascii="Calibri" w:eastAsia="Calibri" w:hAnsi="Calibri" w:cs="Arial"/>
          <w:color w:val="FFFFFF"/>
          <w:sz w:val="22"/>
          <w:szCs w:val="22"/>
          <w:lang w:val="en-US" w:eastAsia="en-US"/>
        </w:rPr>
      </w:pPr>
      <w:bookmarkStart w:id="258" w:name="RG_MARKER_64344"/>
      <w:bookmarkStart w:id="259" w:name="RG_MARKER_64603"/>
      <w:r>
        <w:rPr>
          <w:rFonts w:ascii="Calibri" w:eastAsia="Calibri" w:hAnsi="Calibri" w:cs="Arial"/>
          <w:color w:val="FFFFFF"/>
          <w:sz w:val="22"/>
          <w:szCs w:val="22"/>
          <w:lang w:val="en-US" w:eastAsia="en-US"/>
        </w:rPr>
        <w:t>This page is intentionally blank</w:t>
      </w:r>
      <w:bookmarkEnd w:id="258"/>
      <w:bookmarkEnd w:id="259"/>
    </w:p>
    <w:p w14:paraId="3E5F8EAE"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2466" w:right="2098" w:bottom="2466" w:left="2098" w:header="1899" w:footer="1899" w:gutter="0"/>
          <w:pgBorders>
            <w:top w:val="nil"/>
            <w:left w:val="nil"/>
            <w:bottom w:val="nil"/>
            <w:right w:val="nil"/>
          </w:pgBorders>
          <w:cols w:space="720"/>
          <w:docGrid w:linePitch="360"/>
        </w:sectPr>
      </w:pPr>
    </w:p>
    <w:p w14:paraId="72F17DE1" w14:textId="77777777" w:rsidR="003C5E3F" w:rsidRDefault="006C2E6D" w:rsidP="003C5E3F">
      <w:pPr>
        <w:pStyle w:val="Heading1"/>
        <w:pageBreakBefore/>
        <w:spacing w:after="360"/>
        <w:rPr>
          <w:rFonts w:ascii="Arial" w:hAnsi="Arial"/>
        </w:rPr>
      </w:pPr>
      <w:bookmarkStart w:id="260" w:name="RG_MARKER_64345"/>
      <w:bookmarkStart w:id="261" w:name="RG_MARKER_64391"/>
      <w:bookmarkStart w:id="262" w:name="RG_MARKER_64692"/>
      <w:r>
        <w:t>NDIS Quality and Safeguards Commission</w:t>
      </w:r>
      <w:bookmarkEnd w:id="260"/>
      <w:bookmarkEnd w:id="261"/>
      <w:bookmarkEnd w:id="262"/>
    </w:p>
    <w:p w14:paraId="35770452" w14:textId="77777777" w:rsidR="003C5E3F" w:rsidRPr="003C5E3F" w:rsidRDefault="006C2E6D" w:rsidP="003C5E3F">
      <w:pPr>
        <w:pStyle w:val="Heading2"/>
        <w:keepNext/>
        <w:spacing w:before="0" w:after="240" w:line="240" w:lineRule="auto"/>
        <w:rPr>
          <w:bCs w:val="0"/>
          <w:sz w:val="30"/>
          <w:lang w:eastAsia="en-AU"/>
        </w:rPr>
      </w:pPr>
      <w:r w:rsidRPr="003C5E3F">
        <w:rPr>
          <w:rFonts w:ascii="Arial Bold" w:hAnsi="Arial Bold"/>
          <w:b w:val="0"/>
          <w:bCs w:val="0"/>
          <w:sz w:val="30"/>
          <w:lang w:eastAsia="en-AU"/>
        </w:rPr>
        <w:t>Section 1</w:t>
      </w:r>
      <w:bookmarkStart w:id="263" w:name="_Toc446237031_1"/>
      <w:bookmarkStart w:id="264" w:name="_Toc449255758_1"/>
      <w:r w:rsidRPr="003C5E3F">
        <w:rPr>
          <w:rFonts w:ascii="Arial Bold" w:hAnsi="Arial Bold"/>
          <w:b w:val="0"/>
          <w:bCs w:val="0"/>
          <w:sz w:val="30"/>
          <w:lang w:eastAsia="en-AU"/>
        </w:rPr>
        <w:t>: Entity overview and resources</w:t>
      </w:r>
      <w:bookmarkEnd w:id="263"/>
      <w:bookmarkEnd w:id="264"/>
    </w:p>
    <w:p w14:paraId="31ED80B4" w14:textId="77777777" w:rsidR="003C5E3F" w:rsidRDefault="006C2E6D" w:rsidP="003C5E3F">
      <w:pPr>
        <w:pStyle w:val="Heading3"/>
        <w:keepNext/>
        <w:keepLines/>
        <w:numPr>
          <w:ilvl w:val="1"/>
          <w:numId w:val="37"/>
        </w:numPr>
        <w:tabs>
          <w:tab w:val="left" w:pos="709"/>
        </w:tabs>
        <w:spacing w:before="0" w:after="240" w:line="240" w:lineRule="auto"/>
        <w:ind w:left="0" w:firstLine="0"/>
        <w:rPr>
          <w:bCs w:val="0"/>
          <w:lang w:eastAsia="en-AU"/>
        </w:rPr>
      </w:pPr>
      <w:bookmarkStart w:id="265" w:name="_Toc210703209_1"/>
      <w:bookmarkStart w:id="266" w:name="_Toc210646449_1"/>
      <w:bookmarkStart w:id="267" w:name="_Toc210698428_1"/>
      <w:r>
        <w:rPr>
          <w:rFonts w:ascii="Arial Bold" w:hAnsi="Arial Bold"/>
          <w:bCs w:val="0"/>
          <w:lang w:eastAsia="en-AU"/>
        </w:rPr>
        <w:t>Strategic direction</w:t>
      </w:r>
      <w:bookmarkEnd w:id="265"/>
      <w:bookmarkEnd w:id="266"/>
      <w:bookmarkEnd w:id="267"/>
      <w:r>
        <w:rPr>
          <w:rFonts w:ascii="Arial Bold" w:hAnsi="Arial Bold"/>
          <w:bCs w:val="0"/>
          <w:lang w:eastAsia="en-AU"/>
        </w:rPr>
        <w:t xml:space="preserve"> statement</w:t>
      </w:r>
    </w:p>
    <w:p w14:paraId="7F6F34BB" w14:textId="77777777" w:rsidR="004817CC" w:rsidRPr="00A3259C" w:rsidRDefault="006C2E6D" w:rsidP="00A3259C">
      <w:pPr>
        <w:rPr>
          <w:szCs w:val="19"/>
        </w:rPr>
      </w:pPr>
      <w:r w:rsidRPr="00A3259C">
        <w:rPr>
          <w:sz w:val="19"/>
          <w:szCs w:val="19"/>
        </w:rPr>
        <w:t>No changes have occurred that impact on the NDIS Quality and Safeguards Commission (NDIS Commission) Strategic Direction since the issuing of the 2024-25 Portfolio Budget Statements. For a full outline of the NDIS Commission’s Strategic Direction refer to pages 167-168 of the Portfolio Budget Statements 2024-25, Budget Related Paper No.1.14, Social Services Portfolio</w:t>
      </w:r>
      <w:r w:rsidR="00EA4D6C" w:rsidRPr="00A3259C">
        <w:rPr>
          <w:sz w:val="19"/>
          <w:szCs w:val="19"/>
        </w:rPr>
        <w:t>.</w:t>
      </w:r>
      <w:bookmarkStart w:id="268" w:name="RG_MARKER_64328_0"/>
      <w:bookmarkStart w:id="269" w:name="RG_MARKER_64345_0"/>
      <w:bookmarkStart w:id="270" w:name="RG_MARKER_64390"/>
      <w:bookmarkStart w:id="271" w:name="RG_MARKER_64694"/>
    </w:p>
    <w:p w14:paraId="6846E4BD" w14:textId="77777777" w:rsidR="004817CC" w:rsidRPr="004817CC" w:rsidRDefault="006C2E6D" w:rsidP="004817CC">
      <w:pPr>
        <w:pStyle w:val="BodyText"/>
        <w:keepLines w:val="0"/>
        <w:spacing w:before="240" w:line="252" w:lineRule="auto"/>
        <w:ind w:right="495"/>
        <w:rPr>
          <w:rFonts w:ascii="Arial" w:hAnsi="Arial"/>
          <w:b/>
          <w:sz w:val="22"/>
          <w:lang w:val="x-none"/>
        </w:rPr>
      </w:pPr>
      <w:r w:rsidRPr="004817CC">
        <w:rPr>
          <w:rFonts w:ascii="Arial" w:eastAsia="Cambria" w:hAnsi="Arial"/>
          <w:b/>
          <w:sz w:val="22"/>
          <w:szCs w:val="22"/>
          <w:lang w:val="x-none" w:eastAsia="en-US"/>
        </w:rPr>
        <w:t>1.2</w:t>
      </w:r>
      <w:bookmarkEnd w:id="268"/>
      <w:bookmarkEnd w:id="269"/>
      <w:bookmarkEnd w:id="270"/>
      <w:bookmarkEnd w:id="271"/>
      <w:r w:rsidRPr="004817CC">
        <w:rPr>
          <w:rFonts w:ascii="Arial" w:eastAsia="Cambria" w:hAnsi="Arial"/>
          <w:b/>
          <w:sz w:val="22"/>
          <w:szCs w:val="22"/>
          <w:lang w:val="x-none" w:eastAsia="en-US"/>
        </w:rPr>
        <w:tab/>
        <w:t>Entity resource statement</w:t>
      </w:r>
    </w:p>
    <w:p w14:paraId="02C21BC7" w14:textId="7211BCE5" w:rsidR="004817CC" w:rsidRPr="004817CC" w:rsidRDefault="006C2E6D" w:rsidP="004817CC">
      <w:pPr>
        <w:rPr>
          <w:rFonts w:ascii="Calibri" w:hAnsi="Calibri"/>
          <w:szCs w:val="19"/>
        </w:rPr>
      </w:pPr>
      <w:r w:rsidRPr="004817CC">
        <w:rPr>
          <w:sz w:val="19"/>
          <w:szCs w:val="19"/>
        </w:rPr>
        <w:t>The Entity Resource Statement details the resourcing for NDIS Commission at Additional Estimates. Table 1.1 outlines the total resourcing available from all sources for the 2024</w:t>
      </w:r>
      <w:r w:rsidR="003427EB">
        <w:rPr>
          <w:sz w:val="19"/>
          <w:szCs w:val="19"/>
        </w:rPr>
        <w:noBreakHyphen/>
      </w:r>
      <w:r w:rsidRPr="004817CC">
        <w:rPr>
          <w:sz w:val="19"/>
          <w:szCs w:val="19"/>
        </w:rPr>
        <w:t>25</w:t>
      </w:r>
      <w:r>
        <w:rPr>
          <w:sz w:val="19"/>
          <w:szCs w:val="19"/>
        </w:rPr>
        <w:t> </w:t>
      </w:r>
      <w:r w:rsidRPr="004817CC">
        <w:rPr>
          <w:sz w:val="19"/>
          <w:szCs w:val="19"/>
        </w:rPr>
        <w:t>Budget year, including variations through Appropriation Bills No. 3 and No. 4, Special Appropriations and Special Accounts.</w:t>
      </w:r>
    </w:p>
    <w:p w14:paraId="6BB05118" w14:textId="77777777" w:rsidR="004817CC" w:rsidRDefault="006C2E6D" w:rsidP="00A3259C">
      <w:pPr>
        <w:rPr>
          <w:szCs w:val="19"/>
        </w:rPr>
      </w:pPr>
      <w:r w:rsidRPr="004817CC">
        <w:rPr>
          <w:sz w:val="19"/>
          <w:szCs w:val="19"/>
        </w:rPr>
        <w:t>Amounts presented below are consistent with amounts presented in the Appropriation Bills themselves, and as published in appropriation notes to the 2023</w:t>
      </w:r>
      <w:r>
        <w:rPr>
          <w:sz w:val="19"/>
          <w:szCs w:val="19"/>
        </w:rPr>
        <w:noBreakHyphen/>
      </w:r>
      <w:r w:rsidRPr="004817CC">
        <w:rPr>
          <w:sz w:val="19"/>
          <w:szCs w:val="19"/>
        </w:rPr>
        <w:t>24 financial statements</w:t>
      </w:r>
      <w:r>
        <w:rPr>
          <w:sz w:val="19"/>
          <w:szCs w:val="19"/>
        </w:rPr>
        <w:t>.</w:t>
      </w:r>
    </w:p>
    <w:p w14:paraId="0E5D5EEA" w14:textId="77777777" w:rsidR="00E24F80" w:rsidRPr="0004565B" w:rsidRDefault="006C2E6D" w:rsidP="00D03545">
      <w:pPr>
        <w:pStyle w:val="TableHeading"/>
        <w:keepLines/>
        <w:pageBreakBefore/>
        <w:spacing w:before="0" w:after="0"/>
      </w:pPr>
      <w:bookmarkStart w:id="272" w:name="RG_MARKER_64390_0"/>
      <w:bookmarkStart w:id="273" w:name="RG_MARKER_64694_0"/>
      <w:r w:rsidRPr="0004565B">
        <w:t xml:space="preserve">Table 1.1: </w:t>
      </w:r>
      <w:bookmarkEnd w:id="272"/>
      <w:bookmarkEnd w:id="273"/>
      <w:r w:rsidRPr="0004565B">
        <w:rPr>
          <w:snapToGrid w:val="0"/>
        </w:rPr>
        <w:t>NDIS Quality and Safeguards Commission</w:t>
      </w:r>
      <w:r w:rsidRPr="0004565B">
        <w:t xml:space="preserve"> resource statement – Additional estimates for 2024-25 as at February 2025</w:t>
      </w:r>
    </w:p>
    <w:tbl>
      <w:tblPr>
        <w:tblStyle w:val="CDMRange1"/>
        <w:tblW w:w="7740" w:type="dxa"/>
        <w:tblLayout w:type="fixed"/>
        <w:tblCellMar>
          <w:top w:w="11" w:type="dxa"/>
          <w:bottom w:w="11" w:type="dxa"/>
        </w:tblCellMar>
        <w:tblLook w:val="0620" w:firstRow="1" w:lastRow="0" w:firstColumn="0" w:lastColumn="0" w:noHBand="1" w:noVBand="1"/>
      </w:tblPr>
      <w:tblGrid>
        <w:gridCol w:w="3420"/>
        <w:gridCol w:w="1080"/>
        <w:gridCol w:w="1080"/>
        <w:gridCol w:w="1080"/>
        <w:gridCol w:w="1080"/>
      </w:tblGrid>
      <w:tr w:rsidR="00DD3F55" w14:paraId="330DBFA5" w14:textId="77777777" w:rsidTr="0042165F">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0EE9D0" w14:textId="77777777" w:rsidR="00DD3F55" w:rsidRDefault="00DD3F55">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A2C89E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49B27B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F2DDE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DB20F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703652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317DED0A"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46FB792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86332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508693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55C7E2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4912F2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6F010DB2"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67753E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AD9E6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46A08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2CCE2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10F581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76E73D21"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021192B"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30CF5BF7"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E07E84D"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06796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00B491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357F0EE5"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666B3BD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AE44A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30AF9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71A22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62A9DD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2A4900DE"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DB3175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6A946A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5AD4B6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D6DA6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4F563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40" w:type="dxa"/>
              <w:right w:w="40" w:type="dxa"/>
            </w:tcMar>
            <w:vAlign w:val="bottom"/>
          </w:tcPr>
          <w:p w14:paraId="29AD71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F5CD99"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DD6E2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D6B21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7B0ED9" w14:textId="77777777" w:rsidR="00DD3F55" w:rsidRDefault="00DD3F55">
            <w:pPr>
              <w:spacing w:after="0" w:line="240" w:lineRule="auto"/>
              <w:jc w:val="right"/>
              <w:rPr>
                <w:rFonts w:ascii="Arial" w:eastAsia="Arial" w:hAnsi="Arial" w:cs="Arial"/>
                <w:color w:val="000000"/>
                <w:sz w:val="16"/>
              </w:rPr>
            </w:pPr>
          </w:p>
        </w:tc>
      </w:tr>
      <w:tr w:rsidR="00DD3F55" w14:paraId="3CDF1D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34EEDA2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14:paraId="4A342D4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EBA33EB" w14:textId="77777777" w:rsidR="00DD3F55" w:rsidRDefault="00DD3F55">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8669583" w14:textId="77777777" w:rsidR="00DD3F55" w:rsidRDefault="00DD3F55">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282A5F1" w14:textId="77777777" w:rsidR="00DD3F55" w:rsidRDefault="00DD3F55">
            <w:pPr>
              <w:spacing w:after="0" w:line="240" w:lineRule="auto"/>
              <w:jc w:val="right"/>
              <w:rPr>
                <w:rFonts w:ascii="Arial" w:eastAsia="Arial" w:hAnsi="Arial" w:cs="Arial"/>
                <w:color w:val="000000"/>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9250936" w14:textId="77777777" w:rsidR="00DD3F55" w:rsidRDefault="00DD3F55">
            <w:pPr>
              <w:spacing w:after="0" w:line="240" w:lineRule="auto"/>
              <w:jc w:val="right"/>
              <w:rPr>
                <w:rFonts w:ascii="Arial" w:eastAsia="Arial" w:hAnsi="Arial" w:cs="Arial"/>
                <w:color w:val="000000"/>
                <w:sz w:val="16"/>
              </w:rPr>
            </w:pPr>
          </w:p>
        </w:tc>
      </w:tr>
      <w:tr w:rsidR="00DD3F55" w14:paraId="482469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5678E35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6B7884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22,279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F310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CBFDA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71FC0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16,256</w:t>
            </w:r>
          </w:p>
        </w:tc>
      </w:tr>
      <w:tr w:rsidR="00DD3F55" w14:paraId="19C626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37FC0DD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AC545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151,280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2D4A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166,526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D8C2A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541D6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167,158</w:t>
            </w:r>
          </w:p>
        </w:tc>
      </w:tr>
      <w:tr w:rsidR="00DD3F55" w14:paraId="265890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61CE4B5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(c)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22D655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4,875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962D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66022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121BC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8A61C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2EA3F3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D44F4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4,719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5F363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52D37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2BA1A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DD3F55" w14:paraId="29AF06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67900C2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w:t>
            </w:r>
          </w:p>
          <w:p w14:paraId="1C2EE25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 non-operating (e)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AD5FCB"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F40E03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6E56B6D"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A571434" w14:textId="77777777" w:rsidR="00DD3F55" w:rsidRDefault="00DD3F55">
            <w:pPr>
              <w:spacing w:after="0" w:line="240" w:lineRule="auto"/>
              <w:jc w:val="right"/>
              <w:rPr>
                <w:rFonts w:ascii="Arial" w:eastAsia="Arial" w:hAnsi="Arial" w:cs="Arial"/>
                <w:color w:val="000000"/>
                <w:sz w:val="16"/>
              </w:rPr>
            </w:pPr>
          </w:p>
        </w:tc>
      </w:tr>
      <w:tr w:rsidR="00DD3F55" w14:paraId="2C42CF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3A956C6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6C236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96EF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70B2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F7C3D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DD3F55" w14:paraId="0F359D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A20E13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A6BB22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183,153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09F239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207,926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42631F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632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857110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208,558</w:t>
            </w:r>
          </w:p>
        </w:tc>
      </w:tr>
      <w:tr w:rsidR="00DD3F55" w14:paraId="795009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6EFB98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5ADB0F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183,153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36B82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207,926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E8692D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632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BBD541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208,558</w:t>
            </w:r>
          </w:p>
        </w:tc>
      </w:tr>
      <w:tr w:rsidR="00DD3F55" w14:paraId="15E8800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0E983C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14C6DF2"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C2298B4"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6492FA6"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0B5B4DE" w14:textId="77777777" w:rsidR="00DD3F55" w:rsidRDefault="00DD3F55">
            <w:pPr>
              <w:spacing w:after="0" w:line="240" w:lineRule="auto"/>
              <w:jc w:val="right"/>
              <w:rPr>
                <w:rFonts w:ascii="Arial" w:eastAsia="Arial" w:hAnsi="Arial" w:cs="Arial"/>
                <w:color w:val="000000"/>
                <w:sz w:val="16"/>
              </w:rPr>
            </w:pPr>
          </w:p>
        </w:tc>
      </w:tr>
      <w:tr w:rsidR="00DD3F55" w14:paraId="7CC50A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383EB5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p>
          <w:p w14:paraId="46E8A3A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5DA1959"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B0B5E92"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E37EED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42D1916E" w14:textId="77777777" w:rsidR="00DD3F55" w:rsidRDefault="00DD3F55">
            <w:pPr>
              <w:spacing w:after="0" w:line="240" w:lineRule="auto"/>
              <w:jc w:val="right"/>
              <w:rPr>
                <w:rFonts w:ascii="Arial" w:eastAsia="Arial" w:hAnsi="Arial" w:cs="Arial"/>
                <w:color w:val="000000"/>
                <w:sz w:val="16"/>
              </w:rPr>
            </w:pPr>
          </w:p>
        </w:tc>
      </w:tr>
      <w:tr w:rsidR="00DD3F55" w14:paraId="5BC96D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2E22F77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E7CA21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64257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2FE85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tcPr>
          <w:p w14:paraId="3949B5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191</w:t>
            </w:r>
          </w:p>
        </w:tc>
      </w:tr>
      <w:tr w:rsidR="00DD3F55" w14:paraId="4911F2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5976DDA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23778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4,804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ADB15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4,977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7A1A8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tcPr>
          <w:p w14:paraId="045843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r>
      <w:tr w:rsidR="00DD3F55" w14:paraId="4F68AC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509CF74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0C6E68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4,995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985FE4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5,168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47845E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51E888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5,168</w:t>
            </w:r>
          </w:p>
        </w:tc>
      </w:tr>
      <w:tr w:rsidR="00DD3F55" w14:paraId="16C28C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7DAFE98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09E86C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4,995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CA57D0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5,168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3BB1FC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BE2C9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5,168</w:t>
            </w:r>
          </w:p>
        </w:tc>
      </w:tr>
      <w:tr w:rsidR="00DD3F55" w14:paraId="5EAE6D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09E9C6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w:t>
            </w:r>
          </w:p>
          <w:p w14:paraId="1FE328E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Safeguards Commission</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8A43D8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188,148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FD9D65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301719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632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96FBCE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213,726</w:t>
            </w:r>
          </w:p>
        </w:tc>
      </w:tr>
      <w:tr w:rsidR="00DD3F55" w14:paraId="536FD4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64AC3000"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CBA620B"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55500501"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79DCDC5D"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28FED64B" w14:textId="77777777" w:rsidR="00DD3F55" w:rsidRDefault="00DD3F55">
            <w:pPr>
              <w:spacing w:after="0" w:line="240" w:lineRule="auto"/>
              <w:jc w:val="right"/>
              <w:rPr>
                <w:rFonts w:ascii="Arial" w:eastAsia="Arial" w:hAnsi="Arial" w:cs="Arial"/>
                <w:color w:val="000000"/>
                <w:sz w:val="16"/>
              </w:rPr>
            </w:pPr>
          </w:p>
        </w:tc>
      </w:tr>
      <w:tr w:rsidR="00DD3F55" w14:paraId="12A8B6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04377FB4"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02ACA05"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4951368"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461664B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64224B1E" w14:textId="77777777" w:rsidR="00DD3F55" w:rsidRDefault="00DD3F55">
            <w:pPr>
              <w:spacing w:after="0" w:line="240" w:lineRule="auto"/>
              <w:jc w:val="right"/>
              <w:rPr>
                <w:rFonts w:ascii="Arial" w:eastAsia="Arial" w:hAnsi="Arial" w:cs="Arial"/>
                <w:color w:val="000000"/>
                <w:sz w:val="16"/>
              </w:rPr>
            </w:pPr>
          </w:p>
        </w:tc>
      </w:tr>
      <w:tr w:rsidR="00DD3F55" w14:paraId="20F978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0" w:type="dxa"/>
              <w:right w:w="0" w:type="dxa"/>
            </w:tcMar>
            <w:vAlign w:val="bottom"/>
          </w:tcPr>
          <w:p w14:paraId="6D610AD3"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3EE928E1"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1D20CB1"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23DAAA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52C9C0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3D9BA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1D95091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80" w:type="dxa"/>
            <w:tcBorders>
              <w:top w:val="nil"/>
              <w:left w:val="nil"/>
              <w:bottom w:val="dotted" w:sz="2" w:space="0" w:color="000000"/>
              <w:right w:val="nil"/>
              <w:tl2br w:val="nil"/>
              <w:tr2bl w:val="nil"/>
            </w:tcBorders>
            <w:shd w:val="clear" w:color="FFFFFF" w:fill="FFFFFF"/>
            <w:tcMar>
              <w:left w:w="0" w:type="dxa"/>
              <w:right w:w="0" w:type="dxa"/>
            </w:tcMar>
            <w:vAlign w:val="bottom"/>
          </w:tcPr>
          <w:p w14:paraId="79895F1C"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0" w:type="dxa"/>
              <w:right w:w="0" w:type="dxa"/>
            </w:tcMar>
            <w:vAlign w:val="bottom"/>
          </w:tcPr>
          <w:p w14:paraId="2612AD22" w14:textId="77777777" w:rsidR="00DD3F55" w:rsidRDefault="00DD3F55">
            <w:pPr>
              <w:spacing w:after="0" w:line="240" w:lineRule="auto"/>
              <w:jc w:val="left"/>
              <w:rPr>
                <w:rFonts w:ascii="Arial" w:eastAsia="Arial" w:hAnsi="Arial" w:cs="Arial"/>
                <w:b/>
                <w:color w:val="000000"/>
                <w:sz w:val="16"/>
              </w:rPr>
            </w:pP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88C3D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708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ACE35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911</w:t>
            </w:r>
          </w:p>
        </w:tc>
      </w:tr>
    </w:tbl>
    <w:p w14:paraId="42C3C7B0" w14:textId="77777777" w:rsidR="00EB4A31" w:rsidRDefault="006C2E6D">
      <w:pPr>
        <w:keepLines w:val="0"/>
        <w:spacing w:after="200" w:line="276" w:lineRule="auto"/>
        <w:jc w:val="left"/>
        <w:rPr>
          <w:rFonts w:ascii="Arial" w:hAnsi="Arial" w:cs="Arial"/>
          <w:sz w:val="16"/>
          <w:szCs w:val="16"/>
        </w:rPr>
      </w:pPr>
      <w:r>
        <w:rPr>
          <w:rFonts w:ascii="Arial" w:hAnsi="Arial" w:cs="Arial"/>
          <w:sz w:val="16"/>
          <w:szCs w:val="16"/>
        </w:rPr>
        <w:br w:type="page"/>
      </w:r>
    </w:p>
    <w:p w14:paraId="6BD0768A" w14:textId="77777777" w:rsidR="00EB4A31" w:rsidRDefault="006C2E6D" w:rsidP="00EB4A31">
      <w:pPr>
        <w:pStyle w:val="TableHeading"/>
        <w:keepLines/>
        <w:spacing w:before="0" w:after="0"/>
        <w:rPr>
          <w:sz w:val="19"/>
        </w:rPr>
      </w:pPr>
      <w:r>
        <w:rPr>
          <w:sz w:val="19"/>
        </w:rPr>
        <w:t xml:space="preserve">Table 1.1: </w:t>
      </w:r>
      <w:r>
        <w:rPr>
          <w:snapToGrid w:val="0"/>
          <w:sz w:val="19"/>
        </w:rPr>
        <w:t>NDIS Quality and Safeguards Commission</w:t>
      </w:r>
      <w:r>
        <w:rPr>
          <w:sz w:val="19"/>
        </w:rPr>
        <w:t xml:space="preserve"> resource statement – Additional estimates for 2024-25 as at February 2025 (continued)</w:t>
      </w:r>
    </w:p>
    <w:p w14:paraId="3760708A" w14:textId="77777777" w:rsidR="00EB4A31" w:rsidRDefault="006C2E6D" w:rsidP="00EB4A31">
      <w:pPr>
        <w:spacing w:before="240" w:after="0" w:line="240" w:lineRule="auto"/>
        <w:rPr>
          <w:rFonts w:ascii="Arial" w:hAnsi="Arial" w:cs="Arial"/>
          <w:b/>
        </w:rPr>
      </w:pPr>
      <w:r>
        <w:rPr>
          <w:rFonts w:ascii="Arial" w:hAnsi="Arial" w:cs="Arial"/>
          <w:b/>
          <w:sz w:val="19"/>
        </w:rPr>
        <w:t>Third-party payments from and on behalf of other entities</w:t>
      </w:r>
    </w:p>
    <w:tbl>
      <w:tblPr>
        <w:tblStyle w:val="CDMRange2"/>
        <w:tblW w:w="7740" w:type="dxa"/>
        <w:tblLayout w:type="fixed"/>
        <w:tblCellMar>
          <w:top w:w="11" w:type="dxa"/>
          <w:bottom w:w="11" w:type="dxa"/>
        </w:tblCellMar>
        <w:tblLook w:val="0620" w:firstRow="1" w:lastRow="0" w:firstColumn="0" w:lastColumn="0" w:noHBand="1" w:noVBand="1"/>
      </w:tblPr>
      <w:tblGrid>
        <w:gridCol w:w="3420"/>
        <w:gridCol w:w="1080"/>
        <w:gridCol w:w="1080"/>
        <w:gridCol w:w="1080"/>
        <w:gridCol w:w="1080"/>
      </w:tblGrid>
      <w:tr w:rsidR="00DD3F55" w14:paraId="17E22358" w14:textId="77777777" w:rsidTr="0042165F">
        <w:tc>
          <w:tcPr>
            <w:tcW w:w="34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CA20E6" w14:textId="77777777" w:rsidR="00DD3F55" w:rsidRDefault="00DD3F55">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A5CC4F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43FCEE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9455D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550E12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2EEC16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59729FFD"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D708F8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23E96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6187E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64C685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060CEC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322CC11B"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79F8FF7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06EB1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198CF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2E68D0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0F6C58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38E2569D"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5E21A3F8"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B9C404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459CB5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3D9A3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40DFB9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4A925004"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6A14969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2E344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53C9B9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7CE038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35B4C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noWrap/>
            <w:tcMar>
              <w:left w:w="0" w:type="dxa"/>
              <w:right w:w="0" w:type="dxa"/>
            </w:tcMar>
            <w:vAlign w:val="center"/>
          </w:tcPr>
          <w:p w14:paraId="61CE0360"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764524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EB5C7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EB786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B4E2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8C248C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auto" w:fill="auto"/>
            <w:tcMar>
              <w:left w:w="40" w:type="dxa"/>
              <w:right w:w="40" w:type="dxa"/>
            </w:tcMar>
            <w:vAlign w:val="center"/>
          </w:tcPr>
          <w:p w14:paraId="5082E23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w:t>
            </w:r>
          </w:p>
          <w:p w14:paraId="482CA2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Portfolio </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356AEE0" w14:textId="77777777" w:rsidR="00DD3F55" w:rsidRDefault="00DD3F55">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7FC45B"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39CB00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D18BAC7" w14:textId="77777777" w:rsidR="00DD3F55" w:rsidRDefault="00DD3F55">
            <w:pPr>
              <w:spacing w:after="0" w:line="240" w:lineRule="auto"/>
              <w:jc w:val="right"/>
              <w:rPr>
                <w:rFonts w:ascii="Arial" w:eastAsia="Arial" w:hAnsi="Arial" w:cs="Arial"/>
                <w:color w:val="000000"/>
                <w:sz w:val="16"/>
              </w:rPr>
            </w:pPr>
          </w:p>
        </w:tc>
      </w:tr>
      <w:tr w:rsidR="00DD3F55" w14:paraId="4612109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220" w:type="dxa"/>
              <w:right w:w="40" w:type="dxa"/>
            </w:tcMar>
            <w:vAlign w:val="bottom"/>
          </w:tcPr>
          <w:p w14:paraId="006E9DB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 of Social Services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EA60BE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1,470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323E8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AC88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CFFA2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2,356</w:t>
            </w:r>
          </w:p>
        </w:tc>
      </w:tr>
      <w:tr w:rsidR="00DD3F55" w14:paraId="2A49FB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220" w:type="dxa"/>
              <w:right w:w="40" w:type="dxa"/>
            </w:tcMar>
            <w:vAlign w:val="bottom"/>
          </w:tcPr>
          <w:p w14:paraId="3E14868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Services Australia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7ACF3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5,390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6BBA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3,860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DE4A4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79280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3,860</w:t>
            </w:r>
          </w:p>
        </w:tc>
      </w:tr>
    </w:tbl>
    <w:p w14:paraId="73454031" w14:textId="77777777" w:rsidR="00775FA1" w:rsidRDefault="006C2E6D" w:rsidP="00775FA1">
      <w:pPr>
        <w:pStyle w:val="Source"/>
        <w:keepLines/>
        <w:contextualSpacing/>
      </w:pPr>
      <w:bookmarkStart w:id="274" w:name="OLE_LINK11"/>
      <w:bookmarkStart w:id="275" w:name="OLE_LINK10"/>
      <w:r>
        <w:t>Prepared on a resourcing (i.e. appropriations available) basis.</w:t>
      </w:r>
    </w:p>
    <w:p w14:paraId="42BC996D" w14:textId="77777777" w:rsidR="008E01DC" w:rsidRDefault="006C2E6D" w:rsidP="008E01DC">
      <w:pPr>
        <w:pStyle w:val="Source"/>
        <w:keepLines/>
        <w:contextualSpacing/>
      </w:pPr>
      <w:r>
        <w:t xml:space="preserve">All figures shown above are GST exclusive – these may not match figures in the cash flow statement. </w:t>
      </w:r>
    </w:p>
    <w:p w14:paraId="5856CDBA" w14:textId="77777777" w:rsidR="00775FA1" w:rsidRDefault="006C2E6D" w:rsidP="008E01DC">
      <w:pPr>
        <w:pStyle w:val="Source"/>
        <w:keepLines/>
        <w:numPr>
          <w:ilvl w:val="0"/>
          <w:numId w:val="38"/>
        </w:numPr>
        <w:contextualSpacing/>
      </w:pPr>
      <w:r>
        <w:rPr>
          <w:i/>
        </w:rPr>
        <w:t xml:space="preserve">Appropriation Act (No. 1) 2024-2025 </w:t>
      </w:r>
      <w:r>
        <w:t>and Appropriation Bill (No. 3) 2024-2025</w:t>
      </w:r>
      <w:r>
        <w:rPr>
          <w:i/>
        </w:rPr>
        <w:t xml:space="preserve">. </w:t>
      </w:r>
      <w:r>
        <w:rPr>
          <w:iCs/>
        </w:rPr>
        <w:t xml:space="preserve">Actual Available Appropriation column reflects the closing unspent appropriation balance from the entity’s 2023-24 annual report and encompasses </w:t>
      </w:r>
      <w:r>
        <w:rPr>
          <w:i/>
        </w:rPr>
        <w:t>Appropriation Act (No. 1) 2023–2024 and Appropriation Act (No. 3) 2023-2024.</w:t>
      </w:r>
    </w:p>
    <w:p w14:paraId="151F3E53" w14:textId="77777777" w:rsidR="00775FA1" w:rsidRDefault="006C2E6D" w:rsidP="00775FA1">
      <w:pPr>
        <w:pStyle w:val="ChartandTableFootnoteAlpha"/>
        <w:numPr>
          <w:ilvl w:val="0"/>
          <w:numId w:val="38"/>
        </w:numPr>
        <w:spacing w:after="0"/>
        <w:jc w:val="left"/>
        <w:rPr>
          <w:rFonts w:cs="Arial"/>
          <w:szCs w:val="16"/>
        </w:rPr>
      </w:pPr>
      <w:r>
        <w:rPr>
          <w:rFonts w:cs="Arial"/>
          <w:szCs w:val="16"/>
        </w:rPr>
        <w:t xml:space="preserve">Excludes $1.5 million subject to administrative quarantine by Finance or withheld under section 51 of the </w:t>
      </w:r>
      <w:r>
        <w:rPr>
          <w:rFonts w:cs="Arial"/>
          <w:i/>
          <w:szCs w:val="16"/>
        </w:rPr>
        <w:t>Public Governance, Performance and Accountability Act 2013</w:t>
      </w:r>
      <w:r>
        <w:rPr>
          <w:rFonts w:cs="Arial"/>
          <w:szCs w:val="16"/>
        </w:rPr>
        <w:t xml:space="preserve"> (PGPA Act).</w:t>
      </w:r>
    </w:p>
    <w:p w14:paraId="6AA6C340" w14:textId="77777777" w:rsidR="00775FA1" w:rsidRDefault="006C2E6D" w:rsidP="00775FA1">
      <w:pPr>
        <w:pStyle w:val="ChartandTableFootnoteAlpha"/>
        <w:numPr>
          <w:ilvl w:val="0"/>
          <w:numId w:val="38"/>
        </w:numPr>
        <w:spacing w:after="0"/>
        <w:jc w:val="left"/>
        <w:rPr>
          <w:rFonts w:cs="Arial"/>
          <w:szCs w:val="16"/>
        </w:rPr>
      </w:pPr>
      <w:r>
        <w:rPr>
          <w:rFonts w:cs="Arial"/>
          <w:szCs w:val="16"/>
        </w:rPr>
        <w:t>Estimated external revenue receipts under section 74 of the PGPA Act.</w:t>
      </w:r>
    </w:p>
    <w:p w14:paraId="1A9D6AEF" w14:textId="77777777" w:rsidR="00775FA1" w:rsidRDefault="006C2E6D" w:rsidP="00775FA1">
      <w:pPr>
        <w:pStyle w:val="ChartandTableFootnoteAlpha"/>
        <w:numPr>
          <w:ilvl w:val="0"/>
          <w:numId w:val="38"/>
        </w:numPr>
        <w:spacing w:after="0"/>
        <w:jc w:val="left"/>
        <w:rPr>
          <w:rFonts w:cs="Arial"/>
          <w:szCs w:val="16"/>
        </w:rPr>
      </w:pPr>
      <w:r>
        <w:rPr>
          <w:rFonts w:cs="Arial"/>
          <w:szCs w:val="16"/>
        </w:rPr>
        <w:t xml:space="preserve">Departmental capital budgets are not separately identified in Appropriation Act (No.1) and </w:t>
      </w:r>
      <w:r w:rsidRPr="00B131CF">
        <w:rPr>
          <w:rFonts w:cs="Arial"/>
          <w:szCs w:val="16"/>
        </w:rPr>
        <w:t>Appropriation Act (No. 3) and form part of ordinary annual services items</w:t>
      </w:r>
      <w:r>
        <w:rPr>
          <w:rFonts w:cs="Arial"/>
          <w:szCs w:val="16"/>
        </w:rPr>
        <w:t>. Refer to Table 3.6 for further details. For accounting purposes, this amount has been designated as a ‘contribution by owner’.</w:t>
      </w:r>
      <w:bookmarkEnd w:id="274"/>
      <w:bookmarkEnd w:id="275"/>
    </w:p>
    <w:p w14:paraId="241C0FE5" w14:textId="77777777" w:rsidR="00B131CF" w:rsidRPr="00B131CF" w:rsidRDefault="006C2E6D" w:rsidP="00B131CF">
      <w:pPr>
        <w:pStyle w:val="ChartandTableFootnoteAlpha"/>
        <w:numPr>
          <w:ilvl w:val="0"/>
          <w:numId w:val="38"/>
        </w:numPr>
        <w:spacing w:after="0"/>
        <w:jc w:val="left"/>
      </w:pPr>
      <w:r w:rsidRPr="00525BC3">
        <w:rPr>
          <w:rFonts w:cs="Arial"/>
          <w:i/>
          <w:iCs/>
          <w:szCs w:val="16"/>
        </w:rPr>
        <w:t>Appropriation Act (No. 2) 2024-2025</w:t>
      </w:r>
      <w:r w:rsidRPr="00B131CF">
        <w:rPr>
          <w:rFonts w:cs="Arial"/>
          <w:szCs w:val="16"/>
        </w:rPr>
        <w:t xml:space="preserve"> and Appropriation Bill (No. 4) 2024-2025. Actual Available Appropriation column reflects the closing unspent appropriation balance from the entity’s 2023-24 annual report and encompasses </w:t>
      </w:r>
      <w:r w:rsidRPr="00985B91">
        <w:rPr>
          <w:rFonts w:cs="Arial"/>
          <w:i/>
          <w:iCs/>
          <w:szCs w:val="16"/>
        </w:rPr>
        <w:t>Appropriation Act (No. 2) 2023-2024</w:t>
      </w:r>
      <w:r w:rsidRPr="00B131CF">
        <w:rPr>
          <w:rFonts w:cs="Arial"/>
          <w:szCs w:val="16"/>
        </w:rPr>
        <w:t xml:space="preserve"> and </w:t>
      </w:r>
      <w:r w:rsidRPr="00985B91">
        <w:rPr>
          <w:rFonts w:cs="Arial"/>
          <w:i/>
          <w:iCs/>
          <w:szCs w:val="16"/>
        </w:rPr>
        <w:t>Appropriation Act (No.4) 2023-2024</w:t>
      </w:r>
      <w:r w:rsidRPr="00B131CF">
        <w:rPr>
          <w:rFonts w:cs="Arial"/>
          <w:szCs w:val="16"/>
        </w:rPr>
        <w:t>.</w:t>
      </w:r>
    </w:p>
    <w:p w14:paraId="639A7917" w14:textId="77777777" w:rsidR="003E027B" w:rsidRPr="00793556" w:rsidRDefault="006C2E6D" w:rsidP="00793556">
      <w:pPr>
        <w:pStyle w:val="Heading3"/>
        <w:keepNext/>
        <w:keepLines/>
        <w:pageBreakBefore/>
        <w:spacing w:before="0" w:after="240" w:line="240" w:lineRule="auto"/>
        <w:rPr>
          <w:bCs w:val="0"/>
          <w:szCs w:val="20"/>
          <w:lang w:eastAsia="en-AU"/>
        </w:rPr>
      </w:pPr>
      <w:bookmarkStart w:id="276" w:name="RG_MARKER_64389"/>
      <w:bookmarkStart w:id="277" w:name="RG_MARKER_64402"/>
      <w:bookmarkStart w:id="278" w:name="RG_MARKER_64733"/>
      <w:r w:rsidRPr="00793556">
        <w:rPr>
          <w:bCs w:val="0"/>
          <w:szCs w:val="20"/>
          <w:lang w:eastAsia="en-AU"/>
        </w:rPr>
        <w:t>1.3</w:t>
      </w:r>
      <w:bookmarkEnd w:id="276"/>
      <w:bookmarkEnd w:id="277"/>
      <w:bookmarkEnd w:id="278"/>
      <w:r w:rsidRPr="00793556">
        <w:rPr>
          <w:bCs w:val="0"/>
          <w:szCs w:val="20"/>
          <w:lang w:eastAsia="en-AU"/>
        </w:rPr>
        <w:tab/>
      </w:r>
      <w:r>
        <w:rPr>
          <w:bCs w:val="0"/>
          <w:szCs w:val="20"/>
          <w:lang w:eastAsia="en-AU"/>
        </w:rPr>
        <w:t>Entity</w:t>
      </w:r>
      <w:r w:rsidRPr="00793556">
        <w:rPr>
          <w:bCs w:val="0"/>
          <w:szCs w:val="20"/>
          <w:lang w:eastAsia="en-AU"/>
        </w:rPr>
        <w:t xml:space="preserve"> measures</w:t>
      </w:r>
    </w:p>
    <w:p w14:paraId="38244A56" w14:textId="77777777" w:rsidR="002A665D" w:rsidRPr="00D76E7F" w:rsidRDefault="006C2E6D" w:rsidP="00652FBE">
      <w:pPr>
        <w:spacing w:line="240" w:lineRule="auto"/>
        <w:rPr>
          <w:szCs w:val="19"/>
        </w:rPr>
      </w:pPr>
      <w:r w:rsidRPr="00D76E7F">
        <w:rPr>
          <w:sz w:val="19"/>
          <w:szCs w:val="19"/>
        </w:rPr>
        <w:t>Table 1.2 summarises new Government measures taken since the 2024-25 Budget. The table is split into receipt and payment measures, with the affected program identified.</w:t>
      </w:r>
    </w:p>
    <w:p w14:paraId="63449D0E" w14:textId="77777777" w:rsidR="00A431E4" w:rsidRPr="00BC54AD" w:rsidRDefault="006C2E6D" w:rsidP="00793556">
      <w:pPr>
        <w:pStyle w:val="TableHeading"/>
        <w:keepLines/>
        <w:spacing w:before="0" w:after="0"/>
        <w:rPr>
          <w:rFonts w:cs="Arial"/>
        </w:rPr>
      </w:pPr>
      <w:r w:rsidRPr="00BC54AD">
        <w:t xml:space="preserve">Table 1.2: </w:t>
      </w:r>
      <w:r w:rsidRPr="00BC54AD">
        <w:rPr>
          <w:snapToGrid w:val="0"/>
        </w:rPr>
        <w:t>NDIS Quality and Safeguards Commission</w:t>
      </w:r>
      <w:r w:rsidRPr="00BC54AD">
        <w:t xml:space="preserve"> 2024-25 measures since the Budget</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28845827" w14:textId="77777777" w:rsidTr="0042165F">
        <w:tc>
          <w:tcPr>
            <w:tcW w:w="343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4A1DCB"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865CA50"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240F49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7984EA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7B3398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auto" w:fill="auto"/>
            <w:tcMar>
              <w:left w:w="40" w:type="dxa"/>
              <w:right w:w="40" w:type="dxa"/>
            </w:tcMar>
            <w:vAlign w:val="center"/>
          </w:tcPr>
          <w:p w14:paraId="05805D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02830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vAlign w:val="bottom"/>
          </w:tcPr>
          <w:p w14:paraId="783695D9"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611FA32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15C43D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2488B6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2BE003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vAlign w:val="center"/>
          </w:tcPr>
          <w:p w14:paraId="4C04D3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6CA50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0D04C2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06A838"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47058B1"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074ACD"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3CD85C6"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91B49A" w14:textId="77777777" w:rsidR="00DD3F55" w:rsidRDefault="00DD3F55">
            <w:pPr>
              <w:spacing w:after="0" w:line="240" w:lineRule="auto"/>
              <w:jc w:val="right"/>
              <w:rPr>
                <w:rFonts w:ascii="Arial" w:eastAsia="Arial" w:hAnsi="Arial" w:cs="Arial"/>
                <w:color w:val="000000"/>
                <w:sz w:val="16"/>
              </w:rPr>
            </w:pPr>
          </w:p>
        </w:tc>
      </w:tr>
      <w:tr w:rsidR="00DD3F55" w14:paraId="04FCBA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A7400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Government Response to the Disability Royal Commission</w:t>
            </w:r>
          </w:p>
        </w:tc>
        <w:tc>
          <w:tcPr>
            <w:tcW w:w="855" w:type="dxa"/>
            <w:tcBorders>
              <w:top w:val="nil"/>
              <w:left w:val="nil"/>
              <w:bottom w:val="nil"/>
              <w:right w:val="nil"/>
              <w:tl2br w:val="nil"/>
              <w:tr2bl w:val="nil"/>
            </w:tcBorders>
            <w:shd w:val="clear" w:color="auto" w:fill="auto"/>
            <w:noWrap/>
            <w:tcMar>
              <w:left w:w="40" w:type="dxa"/>
              <w:right w:w="40" w:type="dxa"/>
            </w:tcMar>
          </w:tcPr>
          <w:p w14:paraId="2F4078FD"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576E4844"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CD7480C"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0" w:type="dxa"/>
              <w:right w:w="0" w:type="dxa"/>
            </w:tcMar>
            <w:vAlign w:val="bottom"/>
          </w:tcPr>
          <w:p w14:paraId="29F3CB0E"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8C191A2" w14:textId="77777777" w:rsidR="00DD3F55" w:rsidRDefault="00DD3F55">
            <w:pPr>
              <w:spacing w:after="0" w:line="240" w:lineRule="auto"/>
              <w:jc w:val="right"/>
              <w:rPr>
                <w:rFonts w:ascii="Arial" w:eastAsia="Arial" w:hAnsi="Arial" w:cs="Arial"/>
                <w:color w:val="000000"/>
                <w:sz w:val="16"/>
              </w:rPr>
            </w:pPr>
          </w:p>
        </w:tc>
      </w:tr>
      <w:tr w:rsidR="00DD3F55" w14:paraId="6E9D76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6E8BF21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noWrap/>
            <w:tcMar>
              <w:left w:w="0" w:type="dxa"/>
              <w:right w:w="0" w:type="dxa"/>
            </w:tcMar>
          </w:tcPr>
          <w:p w14:paraId="09D2D5D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86254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F45F4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69C5DF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72417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B3AB2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29E559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noWrap/>
            <w:tcMar>
              <w:left w:w="0" w:type="dxa"/>
              <w:right w:w="0" w:type="dxa"/>
            </w:tcMar>
          </w:tcPr>
          <w:p w14:paraId="5E9F72D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26050E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F7E2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02B1BA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441D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44506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65F01B5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tcPr>
          <w:p w14:paraId="4756F875"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E867E6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AB8C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283FEA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034A4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53DA65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3715F56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Scheme</w:t>
            </w:r>
          </w:p>
          <w:p w14:paraId="6075032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Reform</w:t>
            </w:r>
          </w:p>
        </w:tc>
        <w:tc>
          <w:tcPr>
            <w:tcW w:w="855" w:type="dxa"/>
            <w:tcBorders>
              <w:top w:val="nil"/>
              <w:left w:val="nil"/>
              <w:bottom w:val="nil"/>
              <w:right w:val="nil"/>
              <w:tl2br w:val="nil"/>
              <w:tr2bl w:val="nil"/>
            </w:tcBorders>
            <w:shd w:val="clear" w:color="auto" w:fill="auto"/>
            <w:noWrap/>
            <w:tcMar>
              <w:left w:w="40" w:type="dxa"/>
              <w:right w:w="40" w:type="dxa"/>
            </w:tcMar>
          </w:tcPr>
          <w:p w14:paraId="0407D87A"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3C086ED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917351"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901C743"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463134" w14:textId="77777777" w:rsidR="00DD3F55" w:rsidRDefault="00DD3F55">
            <w:pPr>
              <w:spacing w:after="0" w:line="240" w:lineRule="auto"/>
              <w:jc w:val="right"/>
              <w:rPr>
                <w:rFonts w:ascii="Arial" w:eastAsia="Arial" w:hAnsi="Arial" w:cs="Arial"/>
                <w:color w:val="000000"/>
                <w:sz w:val="16"/>
              </w:rPr>
            </w:pPr>
          </w:p>
        </w:tc>
      </w:tr>
      <w:tr w:rsidR="00DD3F55" w14:paraId="276B34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7C83B9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auto" w:fill="auto"/>
            <w:noWrap/>
            <w:tcMar>
              <w:left w:w="0" w:type="dxa"/>
              <w:right w:w="0" w:type="dxa"/>
            </w:tcMar>
          </w:tcPr>
          <w:p w14:paraId="645E8CF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1A530C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F0B58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15FB1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F34CB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670AC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56BECB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auto" w:fill="auto"/>
            <w:noWrap/>
            <w:tcMar>
              <w:left w:w="0" w:type="dxa"/>
              <w:right w:w="0" w:type="dxa"/>
            </w:tcMar>
          </w:tcPr>
          <w:p w14:paraId="709A0BF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0CAC0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D5914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71,346</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3D7828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72,534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A7EE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8FEF2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3BA1D25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tcPr>
          <w:p w14:paraId="4A104C32"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6E47F1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FB60F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71,346</w:t>
            </w: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EC326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72,534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B4DF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D8B88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27A9A7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28B267A"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F4FD56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BAF4BC"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234BB71A"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BC1C04" w14:textId="77777777" w:rsidR="00DD3F55" w:rsidRDefault="00DD3F55">
            <w:pPr>
              <w:spacing w:after="0" w:line="240" w:lineRule="auto"/>
              <w:jc w:val="right"/>
              <w:rPr>
                <w:rFonts w:ascii="Arial" w:eastAsia="Arial" w:hAnsi="Arial" w:cs="Arial"/>
                <w:color w:val="000000"/>
                <w:sz w:val="16"/>
              </w:rPr>
            </w:pPr>
          </w:p>
        </w:tc>
      </w:tr>
      <w:tr w:rsidR="00DD3F55" w14:paraId="4AABAE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3CFE19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B1FD51B"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0F3F62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DA7F0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AEAEA"/>
            <w:noWrap/>
            <w:tcMar>
              <w:left w:w="40" w:type="dxa"/>
              <w:right w:w="100" w:type="dxa"/>
            </w:tcMar>
            <w:vAlign w:val="bottom"/>
          </w:tcPr>
          <w:p w14:paraId="7EC0AA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06701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3EA4FE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374A29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326B41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6ED7D7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631C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71,346</w:t>
            </w:r>
          </w:p>
        </w:tc>
        <w:tc>
          <w:tcPr>
            <w:tcW w:w="8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14:paraId="1A517B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72,534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FA35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38948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08BFF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DB844A9"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112EE58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27651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71,346</w:t>
            </w:r>
          </w:p>
        </w:tc>
        <w:tc>
          <w:tcPr>
            <w:tcW w:w="8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14:paraId="355E44C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72,534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805D5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24B76F38" w14:textId="77777777" w:rsidR="00281B53" w:rsidRDefault="006C2E6D" w:rsidP="00793556">
      <w:pPr>
        <w:spacing w:after="0" w:line="240" w:lineRule="auto"/>
        <w:rPr>
          <w:rFonts w:ascii="Arial" w:hAnsi="Arial" w:cs="Arial"/>
          <w:sz w:val="16"/>
          <w:szCs w:val="16"/>
        </w:rPr>
      </w:pPr>
      <w:r w:rsidRPr="00652FBE">
        <w:rPr>
          <w:rFonts w:ascii="Arial" w:hAnsi="Arial" w:cs="Arial"/>
          <w:sz w:val="16"/>
          <w:szCs w:val="16"/>
        </w:rPr>
        <w:t>Prepared on a Government Finance Statistics (Underlying Cash) basis. Figures displayed as a negative (-) represent a decrease in funds and a positive (+) represent an increase in funds.</w:t>
      </w:r>
    </w:p>
    <w:p w14:paraId="2C328FE9" w14:textId="77777777" w:rsidR="0026077D" w:rsidRPr="00225F60" w:rsidRDefault="006C2E6D" w:rsidP="00225F60">
      <w:pPr>
        <w:pStyle w:val="Heading3"/>
        <w:keepNext/>
        <w:keepLines/>
        <w:pageBreakBefore/>
        <w:spacing w:before="0" w:after="240" w:line="240" w:lineRule="auto"/>
        <w:rPr>
          <w:bCs w:val="0"/>
          <w:lang w:val="en-GB"/>
        </w:rPr>
      </w:pPr>
      <w:bookmarkStart w:id="279" w:name="RG_MARKER_64388"/>
      <w:bookmarkStart w:id="280" w:name="RG_MARKER_64480"/>
      <w:r>
        <w:rPr>
          <w:bCs w:val="0"/>
          <w:lang w:val="en-GB" w:eastAsia="en-AU"/>
        </w:rPr>
        <w:t>1.4</w:t>
      </w:r>
      <w:bookmarkEnd w:id="279"/>
      <w:bookmarkEnd w:id="280"/>
      <w:r w:rsidRPr="00225F60">
        <w:rPr>
          <w:bCs w:val="0"/>
          <w:lang w:val="en-GB" w:eastAsia="en-AU"/>
        </w:rPr>
        <w:tab/>
        <w:t>Additional estimates, resourcing and variations to outcomes</w:t>
      </w:r>
    </w:p>
    <w:p w14:paraId="2AC7ABF2" w14:textId="254CA38C" w:rsidR="002743F4" w:rsidRPr="002743F4" w:rsidRDefault="006C2E6D" w:rsidP="00B27B9B">
      <w:pPr>
        <w:pStyle w:val="TableHeading"/>
        <w:keepLines/>
        <w:spacing w:before="0" w:after="0"/>
        <w:jc w:val="both"/>
        <w:rPr>
          <w:rFonts w:ascii="Book Antiqua" w:eastAsia="Calibri" w:hAnsi="Book Antiqua"/>
          <w:b w:val="0"/>
          <w:sz w:val="19"/>
          <w:szCs w:val="19"/>
          <w:lang w:val="en-GB" w:eastAsia="en-US"/>
        </w:rPr>
      </w:pPr>
      <w:r w:rsidRPr="002743F4">
        <w:rPr>
          <w:rFonts w:ascii="Book Antiqua" w:eastAsia="Calibri" w:hAnsi="Book Antiqua" w:cs="Arial"/>
          <w:b w:val="0"/>
          <w:sz w:val="19"/>
          <w:szCs w:val="19"/>
          <w:lang w:val="en-GB" w:eastAsia="en-US"/>
        </w:rPr>
        <w:t xml:space="preserve">The following tables detail the changes to the resourcing for NDIS Commission at Additional </w:t>
      </w:r>
      <w:r>
        <w:rPr>
          <w:rFonts w:ascii="Book Antiqua" w:eastAsia="Calibri" w:hAnsi="Book Antiqua" w:cs="Arial"/>
          <w:b w:val="0"/>
          <w:sz w:val="19"/>
          <w:szCs w:val="19"/>
          <w:lang w:val="en-GB" w:eastAsia="en-US"/>
        </w:rPr>
        <w:t>Estimates, by outcome. Table 1.3</w:t>
      </w:r>
      <w:r w:rsidRPr="002743F4">
        <w:rPr>
          <w:rFonts w:ascii="Book Antiqua" w:eastAsia="Calibri" w:hAnsi="Book Antiqua" w:cs="Arial"/>
          <w:b w:val="0"/>
          <w:sz w:val="19"/>
          <w:szCs w:val="19"/>
          <w:lang w:val="en-GB" w:eastAsia="en-US"/>
        </w:rPr>
        <w:t xml:space="preserve"> details the Additional Estimates resulting from new measures and other variations since the 202</w:t>
      </w:r>
      <w:r w:rsidR="00525BC3">
        <w:rPr>
          <w:rFonts w:ascii="Book Antiqua" w:eastAsia="Calibri" w:hAnsi="Book Antiqua" w:cs="Arial"/>
          <w:b w:val="0"/>
          <w:sz w:val="19"/>
          <w:szCs w:val="19"/>
          <w:lang w:val="en-GB" w:eastAsia="en-US"/>
        </w:rPr>
        <w:t>4</w:t>
      </w:r>
      <w:r>
        <w:rPr>
          <w:rFonts w:ascii="Book Antiqua" w:eastAsia="Calibri" w:hAnsi="Book Antiqua" w:cs="Arial"/>
          <w:b w:val="0"/>
          <w:sz w:val="19"/>
          <w:szCs w:val="19"/>
          <w:lang w:val="en-GB" w:eastAsia="en-US"/>
        </w:rPr>
        <w:t>-</w:t>
      </w:r>
      <w:r w:rsidRPr="002743F4">
        <w:rPr>
          <w:rFonts w:ascii="Book Antiqua" w:eastAsia="Calibri" w:hAnsi="Book Antiqua" w:cs="Arial"/>
          <w:b w:val="0"/>
          <w:sz w:val="19"/>
          <w:szCs w:val="19"/>
          <w:lang w:val="en-GB" w:eastAsia="en-US"/>
        </w:rPr>
        <w:t>2</w:t>
      </w:r>
      <w:r w:rsidR="00525BC3">
        <w:rPr>
          <w:rFonts w:ascii="Book Antiqua" w:eastAsia="Calibri" w:hAnsi="Book Antiqua" w:cs="Arial"/>
          <w:b w:val="0"/>
          <w:sz w:val="19"/>
          <w:szCs w:val="19"/>
          <w:lang w:val="en-GB" w:eastAsia="en-US"/>
        </w:rPr>
        <w:t>5</w:t>
      </w:r>
      <w:r w:rsidRPr="002743F4">
        <w:rPr>
          <w:rFonts w:ascii="Book Antiqua" w:eastAsia="Calibri" w:hAnsi="Book Antiqua" w:cs="Arial"/>
          <w:b w:val="0"/>
          <w:sz w:val="19"/>
          <w:szCs w:val="19"/>
          <w:lang w:val="en-GB" w:eastAsia="en-US"/>
        </w:rPr>
        <w:t xml:space="preserve"> Budget in Appropriation Bill No. 3.</w:t>
      </w:r>
    </w:p>
    <w:p w14:paraId="491C35A2" w14:textId="77777777" w:rsidR="002743F4" w:rsidRDefault="002743F4" w:rsidP="00225F60">
      <w:pPr>
        <w:pStyle w:val="TableHeading"/>
        <w:keepLines/>
        <w:spacing w:before="0" w:after="0"/>
        <w:rPr>
          <w:rFonts w:ascii="Book Antiqua" w:eastAsia="Calibri" w:hAnsi="Book Antiqua"/>
          <w:b w:val="0"/>
          <w:szCs w:val="22"/>
          <w:lang w:val="en-GB" w:eastAsia="en-US"/>
        </w:rPr>
      </w:pPr>
    </w:p>
    <w:p w14:paraId="5A427612" w14:textId="77777777" w:rsidR="007349CE" w:rsidRDefault="006C2E6D" w:rsidP="00225F60">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 xml:space="preserve">since the </w:t>
      </w:r>
    </w:p>
    <w:p w14:paraId="42B871CC" w14:textId="77777777" w:rsidR="00D86095" w:rsidRDefault="006C2E6D" w:rsidP="00225F60">
      <w:pPr>
        <w:pStyle w:val="TableHeading"/>
        <w:keepLines/>
        <w:spacing w:before="0" w:after="0"/>
        <w:rPr>
          <w:rFonts w:eastAsia="Calibri"/>
          <w:szCs w:val="22"/>
          <w:lang w:val="en-GB" w:eastAsia="en-US"/>
        </w:rPr>
      </w:pPr>
      <w:r>
        <w:rPr>
          <w:rFonts w:eastAsia="Calibri" w:cs="Arial"/>
          <w:szCs w:val="22"/>
          <w:lang w:val="en-GB" w:eastAsia="en-US"/>
        </w:rPr>
        <w:t>2024-25</w:t>
      </w:r>
      <w:r w:rsidRPr="0026077D">
        <w:rPr>
          <w:rFonts w:eastAsia="Calibri" w:cs="Arial"/>
          <w:szCs w:val="22"/>
          <w:lang w:val="en-GB" w:eastAsia="en-US"/>
        </w:rPr>
        <w:t xml:space="preserve"> Budget</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7C7795B1" w14:textId="77777777" w:rsidTr="0042165F">
        <w:tc>
          <w:tcPr>
            <w:tcW w:w="3435" w:type="dxa"/>
            <w:tcBorders>
              <w:top w:val="dotted" w:sz="2" w:space="0" w:color="000000"/>
              <w:left w:val="nil"/>
              <w:bottom w:val="nil"/>
              <w:right w:val="nil"/>
              <w:tl2br w:val="nil"/>
              <w:tr2bl w:val="nil"/>
            </w:tcBorders>
            <w:shd w:val="clear" w:color="auto" w:fill="auto"/>
            <w:noWrap/>
            <w:tcMar>
              <w:left w:w="0" w:type="dxa"/>
              <w:right w:w="0" w:type="dxa"/>
            </w:tcMar>
          </w:tcPr>
          <w:p w14:paraId="38F2701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47C3A33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tcPr>
          <w:p w14:paraId="37591B9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7083786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7EAF8C8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auto" w:fill="auto"/>
            <w:tcMar>
              <w:left w:w="40" w:type="dxa"/>
              <w:right w:w="40" w:type="dxa"/>
            </w:tcMar>
          </w:tcPr>
          <w:p w14:paraId="2FAF8B1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370665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tcPr>
          <w:p w14:paraId="12B6AB2D"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04D1AB3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tcPr>
          <w:p w14:paraId="7AA192C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2389A3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72412F2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auto" w:fill="auto"/>
            <w:tcMar>
              <w:left w:w="40" w:type="dxa"/>
              <w:right w:w="40" w:type="dxa"/>
            </w:tcMar>
          </w:tcPr>
          <w:p w14:paraId="49BB71B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6923D8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0B69236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5B80C80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6861CD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0E3B3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02098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34D03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15D5E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bottom"/>
          </w:tcPr>
          <w:p w14:paraId="1F381AA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auto" w:fill="auto"/>
            <w:noWrap/>
            <w:tcMar>
              <w:left w:w="0" w:type="dxa"/>
              <w:right w:w="0" w:type="dxa"/>
            </w:tcMar>
          </w:tcPr>
          <w:p w14:paraId="46643D2F"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E8C01D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C2FD08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15EA33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6A7E08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BCB03E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05F89AB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14:paraId="2D53AB3B"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DDCC6F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9CA6F2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616778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F4E39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47E6F5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566065D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tcPr>
          <w:p w14:paraId="4B2EDAAB"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F87A07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12501D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3C3E5C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D51D86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8EADD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0254D33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0" w:type="dxa"/>
              <w:right w:w="0" w:type="dxa"/>
            </w:tcMar>
          </w:tcPr>
          <w:p w14:paraId="0B379B6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F50AD2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50EDA7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5DFF22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B59A3B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w:t>
            </w:r>
          </w:p>
        </w:tc>
      </w:tr>
      <w:tr w:rsidR="00DD3F55" w14:paraId="051A06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vAlign w:val="bottom"/>
          </w:tcPr>
          <w:p w14:paraId="45301F2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0" w:type="dxa"/>
              <w:right w:w="0" w:type="dxa"/>
            </w:tcMar>
          </w:tcPr>
          <w:p w14:paraId="62291C8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E3821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63C63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B8345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BD2AA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9F63C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285F69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7852FD4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(administered)</w:t>
            </w:r>
          </w:p>
        </w:tc>
        <w:tc>
          <w:tcPr>
            <w:tcW w:w="855" w:type="dxa"/>
            <w:tcBorders>
              <w:top w:val="nil"/>
              <w:left w:val="nil"/>
              <w:bottom w:val="nil"/>
              <w:right w:val="nil"/>
              <w:tl2br w:val="nil"/>
              <w:tr2bl w:val="nil"/>
            </w:tcBorders>
            <w:shd w:val="clear" w:color="auto" w:fill="auto"/>
            <w:noWrap/>
            <w:tcMar>
              <w:left w:w="0" w:type="dxa"/>
              <w:right w:w="0" w:type="dxa"/>
            </w:tcMar>
          </w:tcPr>
          <w:p w14:paraId="22CBDD5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F659C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2DDCEC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5177D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6F46A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w:t>
            </w:r>
          </w:p>
        </w:tc>
      </w:tr>
      <w:tr w:rsidR="00DD3F55" w14:paraId="71AC9E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567CC1F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auto" w:fill="auto"/>
            <w:noWrap/>
            <w:tcMar>
              <w:left w:w="0" w:type="dxa"/>
              <w:right w:w="0" w:type="dxa"/>
            </w:tcMar>
          </w:tcPr>
          <w:p w14:paraId="0B28E53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AED237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76CC46"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8761D0"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C02DE0"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3B5B5D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220" w:type="dxa"/>
              <w:right w:w="40" w:type="dxa"/>
            </w:tcMar>
            <w:vAlign w:val="bottom"/>
          </w:tcPr>
          <w:p w14:paraId="064A64B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auto" w:fill="auto"/>
            <w:noWrap/>
            <w:tcMar>
              <w:left w:w="0" w:type="dxa"/>
              <w:right w:w="0" w:type="dxa"/>
            </w:tcMar>
          </w:tcPr>
          <w:p w14:paraId="6F06282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A3E528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3F1E00A"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12C99EE"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719FF1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7C0BC7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vAlign w:val="bottom"/>
          </w:tcPr>
          <w:p w14:paraId="3B2E7D9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Government Response to the Disability </w:t>
            </w:r>
          </w:p>
          <w:p w14:paraId="01953B2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Royal Commission</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50A7E6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EA0740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3C90662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AAC64D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2A5C1E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5D321A2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0" w:type="dxa"/>
              <w:right w:w="40" w:type="dxa"/>
            </w:tcMar>
            <w:vAlign w:val="bottom"/>
          </w:tcPr>
          <w:p w14:paraId="6B00C9B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National Disability Insurance Scheme </w:t>
            </w:r>
          </w:p>
          <w:p w14:paraId="1847B22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Reform</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1189291B"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5FA9C1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A44044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71,346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E65591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72,534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11852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6E1C3A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66220BA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auto" w:fill="auto"/>
            <w:noWrap/>
            <w:tcMar>
              <w:left w:w="0" w:type="dxa"/>
              <w:right w:w="0" w:type="dxa"/>
            </w:tcMar>
          </w:tcPr>
          <w:p w14:paraId="4325FC6E"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351DDF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6BDADB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5BF176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EF1D24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6C22C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4BF3379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auto" w:fill="auto"/>
            <w:noWrap/>
            <w:tcMar>
              <w:left w:w="0" w:type="dxa"/>
              <w:right w:w="0" w:type="dxa"/>
            </w:tcMar>
          </w:tcPr>
          <w:p w14:paraId="4CA75D7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BB9630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21860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C3CE1B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6AC9AF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w:t>
            </w:r>
          </w:p>
        </w:tc>
      </w:tr>
      <w:tr w:rsidR="00DD3F55" w14:paraId="5700E1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6239E4F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0" w:type="dxa"/>
              <w:right w:w="0" w:type="dxa"/>
            </w:tcMar>
          </w:tcPr>
          <w:p w14:paraId="6211769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2FFC57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9483A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22FB33E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A01ED7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4CE4F3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57E345F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855" w:type="dxa"/>
            <w:tcBorders>
              <w:top w:val="nil"/>
              <w:left w:val="nil"/>
              <w:bottom w:val="nil"/>
              <w:right w:val="nil"/>
              <w:tl2br w:val="nil"/>
              <w:tr2bl w:val="nil"/>
            </w:tcBorders>
            <w:shd w:val="clear" w:color="auto" w:fill="auto"/>
            <w:noWrap/>
            <w:tcMar>
              <w:left w:w="0" w:type="dxa"/>
              <w:right w:w="0" w:type="dxa"/>
            </w:tcMar>
          </w:tcPr>
          <w:p w14:paraId="44FF31E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D2A2E5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411ED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B4815E3"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77C76C4"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09804F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0667EF9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Net increase </w:t>
            </w:r>
          </w:p>
        </w:tc>
        <w:tc>
          <w:tcPr>
            <w:tcW w:w="855" w:type="dxa"/>
            <w:tcBorders>
              <w:top w:val="nil"/>
              <w:left w:val="nil"/>
              <w:bottom w:val="nil"/>
              <w:right w:val="nil"/>
              <w:tl2br w:val="nil"/>
              <w:tr2bl w:val="nil"/>
            </w:tcBorders>
            <w:shd w:val="clear" w:color="auto" w:fill="auto"/>
            <w:noWrap/>
            <w:tcMar>
              <w:left w:w="40" w:type="dxa"/>
              <w:right w:w="40" w:type="dxa"/>
            </w:tcMar>
          </w:tcPr>
          <w:p w14:paraId="5C5EF102"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150B75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0954CE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AB3454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A74AF9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CF07C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0" w:type="dxa"/>
              <w:right w:w="40" w:type="dxa"/>
            </w:tcMar>
            <w:vAlign w:val="bottom"/>
          </w:tcPr>
          <w:p w14:paraId="1A77BF9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855" w:type="dxa"/>
            <w:tcBorders>
              <w:top w:val="nil"/>
              <w:left w:val="nil"/>
              <w:bottom w:val="nil"/>
              <w:right w:val="nil"/>
              <w:tl2br w:val="nil"/>
              <w:tr2bl w:val="nil"/>
            </w:tcBorders>
            <w:shd w:val="clear" w:color="auto" w:fill="auto"/>
            <w:noWrap/>
            <w:tcMar>
              <w:left w:w="40" w:type="dxa"/>
              <w:right w:w="40" w:type="dxa"/>
            </w:tcMar>
          </w:tcPr>
          <w:p w14:paraId="7EFCE92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7886D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7DBECA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12C9F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DBCA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90113D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20E8053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001D0BD1"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auto" w:fill="auto"/>
            <w:noWrap/>
            <w:tcMar>
              <w:left w:w="0" w:type="dxa"/>
              <w:right w:w="0" w:type="dxa"/>
            </w:tcMar>
          </w:tcPr>
          <w:p w14:paraId="755AF59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8B8EB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EE34C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72,263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6BA8A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72,842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312FB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w:t>
            </w:r>
          </w:p>
        </w:tc>
      </w:tr>
      <w:tr w:rsidR="00DD3F55" w14:paraId="37FA0C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bottom"/>
          </w:tcPr>
          <w:p w14:paraId="39620E9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01D5C23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tcPr>
          <w:p w14:paraId="0087B2C3"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0E197F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8FC74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72,258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DBB7E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72,857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2A974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85</w:t>
            </w:r>
          </w:p>
        </w:tc>
      </w:tr>
    </w:tbl>
    <w:p w14:paraId="0EAD54C6" w14:textId="77777777" w:rsidR="00E01CFA" w:rsidRPr="002B4478" w:rsidRDefault="006C2E6D" w:rsidP="002B4478">
      <w:pPr>
        <w:pStyle w:val="Heading3"/>
        <w:keepNext/>
        <w:keepLines/>
        <w:pageBreakBefore/>
        <w:spacing w:before="0" w:after="240" w:line="240" w:lineRule="auto"/>
        <w:ind w:left="709" w:hanging="709"/>
        <w:rPr>
          <w:bCs w:val="0"/>
          <w:lang w:val="en-GB"/>
        </w:rPr>
      </w:pPr>
      <w:bookmarkStart w:id="281" w:name="RG_MARKER_64387"/>
      <w:bookmarkStart w:id="282" w:name="RG_MARKER_64664"/>
      <w:r>
        <w:rPr>
          <w:bCs w:val="0"/>
          <w:szCs w:val="20"/>
          <w:lang w:val="en-GB" w:eastAsia="en-AU"/>
        </w:rPr>
        <w:t>1.5</w:t>
      </w:r>
      <w:bookmarkEnd w:id="281"/>
      <w:bookmarkEnd w:id="282"/>
      <w:r w:rsidRPr="002B4478">
        <w:rPr>
          <w:bCs w:val="0"/>
          <w:szCs w:val="20"/>
          <w:lang w:val="en-GB" w:eastAsia="en-AU"/>
        </w:rPr>
        <w:tab/>
        <w:t>Breakdown of additional estimates by appropriation bill</w:t>
      </w:r>
    </w:p>
    <w:p w14:paraId="2A99E1AF" w14:textId="77777777" w:rsidR="005F5B07" w:rsidRPr="005F5B07" w:rsidRDefault="006C2E6D" w:rsidP="000F0B1D">
      <w:pPr>
        <w:pStyle w:val="TableHeading"/>
        <w:keepLines/>
        <w:spacing w:before="0" w:after="0"/>
        <w:jc w:val="both"/>
        <w:rPr>
          <w:rFonts w:ascii="Book Antiqua" w:eastAsia="Calibri" w:hAnsi="Book Antiqua"/>
          <w:b w:val="0"/>
          <w:sz w:val="19"/>
          <w:szCs w:val="19"/>
          <w:lang w:val="en-GB" w:eastAsia="en-US"/>
        </w:rPr>
      </w:pPr>
      <w:r w:rsidRPr="005F5B07">
        <w:rPr>
          <w:rFonts w:ascii="Book Antiqua" w:eastAsia="Calibri" w:hAnsi="Book Antiqua" w:cs="Arial"/>
          <w:b w:val="0"/>
          <w:sz w:val="19"/>
          <w:szCs w:val="19"/>
          <w:lang w:val="en-GB" w:eastAsia="en-US"/>
        </w:rPr>
        <w:t>The following tables detail the Additio</w:t>
      </w:r>
      <w:r>
        <w:rPr>
          <w:rFonts w:ascii="Book Antiqua" w:eastAsia="Calibri" w:hAnsi="Book Antiqua" w:cs="Arial"/>
          <w:b w:val="0"/>
          <w:sz w:val="19"/>
          <w:szCs w:val="19"/>
          <w:lang w:val="en-GB" w:eastAsia="en-US"/>
        </w:rPr>
        <w:t xml:space="preserve">nal Estimates sought for </w:t>
      </w:r>
      <w:r w:rsidRPr="005F5B07">
        <w:rPr>
          <w:rFonts w:ascii="Book Antiqua" w:eastAsia="Calibri" w:hAnsi="Book Antiqua" w:cs="Arial"/>
          <w:b w:val="0"/>
          <w:sz w:val="19"/>
          <w:szCs w:val="19"/>
          <w:lang w:val="en-GB" w:eastAsia="en-US"/>
        </w:rPr>
        <w:t>NDIS Commission through Appropriation Bill No. 3</w:t>
      </w:r>
      <w:r>
        <w:rPr>
          <w:rFonts w:ascii="Book Antiqua" w:eastAsia="Calibri" w:hAnsi="Book Antiqua" w:cs="Arial"/>
          <w:b w:val="0"/>
          <w:sz w:val="19"/>
          <w:szCs w:val="19"/>
          <w:lang w:val="en-GB" w:eastAsia="en-US"/>
        </w:rPr>
        <w:t>.</w:t>
      </w:r>
    </w:p>
    <w:p w14:paraId="6C73C16D" w14:textId="77777777" w:rsidR="005F5B07" w:rsidRDefault="005F5B07" w:rsidP="002B4478">
      <w:pPr>
        <w:pStyle w:val="TableHeading"/>
        <w:keepLines/>
        <w:spacing w:before="0" w:after="0"/>
        <w:rPr>
          <w:rFonts w:ascii="Book Antiqua" w:eastAsia="Calibri" w:hAnsi="Book Antiqua"/>
          <w:b w:val="0"/>
          <w:szCs w:val="22"/>
          <w:lang w:val="en-GB" w:eastAsia="en-US"/>
        </w:rPr>
      </w:pPr>
    </w:p>
    <w:p w14:paraId="2FD05E0C" w14:textId="77777777" w:rsidR="00D86095" w:rsidRDefault="006C2E6D" w:rsidP="002B4478">
      <w:pPr>
        <w:pStyle w:val="TableHeading"/>
        <w:keepLines/>
        <w:spacing w:before="0" w:after="0"/>
        <w:rPr>
          <w:rFonts w:eastAsia="Calibri"/>
          <w:szCs w:val="22"/>
          <w:lang w:val="en-GB" w:eastAsia="en-US"/>
        </w:rPr>
      </w:pPr>
      <w:r w:rsidRPr="00E01CFA">
        <w:rPr>
          <w:rFonts w:eastAsia="Calibri" w:cs="Arial"/>
          <w:szCs w:val="22"/>
          <w:lang w:val="en-GB" w:eastAsia="en-US"/>
        </w:rPr>
        <w:t>Table 1.</w:t>
      </w:r>
      <w:r w:rsidR="00DB512C">
        <w:rPr>
          <w:rFonts w:eastAsia="Calibri" w:cs="Arial"/>
          <w:szCs w:val="22"/>
          <w:lang w:val="en-GB" w:eastAsia="en-US"/>
        </w:rPr>
        <w:t>4</w:t>
      </w:r>
      <w:r w:rsidRPr="00E01CFA">
        <w:rPr>
          <w:rFonts w:eastAsia="Calibri" w:cs="Arial"/>
          <w:szCs w:val="22"/>
          <w:lang w:val="en-GB" w:eastAsia="en-US"/>
        </w:rPr>
        <w:t>: Appropriation Bill (No. 3) 2024-25</w:t>
      </w:r>
    </w:p>
    <w:tbl>
      <w:tblPr>
        <w:tblStyle w:val="CDMRange1"/>
        <w:tblW w:w="7755" w:type="dxa"/>
        <w:tblLayout w:type="fixed"/>
        <w:tblCellMar>
          <w:top w:w="11" w:type="dxa"/>
          <w:bottom w:w="11" w:type="dxa"/>
        </w:tblCellMar>
        <w:tblLook w:val="0620" w:firstRow="1" w:lastRow="0" w:firstColumn="0" w:lastColumn="0" w:noHBand="1" w:noVBand="1"/>
      </w:tblPr>
      <w:tblGrid>
        <w:gridCol w:w="3105"/>
        <w:gridCol w:w="930"/>
        <w:gridCol w:w="930"/>
        <w:gridCol w:w="930"/>
        <w:gridCol w:w="930"/>
        <w:gridCol w:w="930"/>
      </w:tblGrid>
      <w:tr w:rsidR="00DD3F55" w14:paraId="132A3FD6" w14:textId="77777777" w:rsidTr="0042165F">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B4B81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1B0834D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24E0AD3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5A621A4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0096127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Additional</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184E694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Reduced</w:t>
            </w:r>
          </w:p>
        </w:tc>
      </w:tr>
      <w:tr w:rsidR="00DD3F55" w14:paraId="7F434E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56DFAEB3"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40" w:type="dxa"/>
              <w:right w:w="40" w:type="dxa"/>
            </w:tcMar>
            <w:vAlign w:val="center"/>
          </w:tcPr>
          <w:p w14:paraId="5E3DE2D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0733C06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6769CE2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30" w:type="dxa"/>
            <w:tcBorders>
              <w:top w:val="nil"/>
              <w:left w:val="nil"/>
              <w:bottom w:val="nil"/>
              <w:right w:val="nil"/>
              <w:tl2br w:val="nil"/>
              <w:tr2bl w:val="nil"/>
            </w:tcBorders>
            <w:shd w:val="clear" w:color="FFFFFF" w:fill="E6E6E6"/>
            <w:tcMar>
              <w:left w:w="40" w:type="dxa"/>
              <w:right w:w="40" w:type="dxa"/>
            </w:tcMar>
            <w:vAlign w:val="center"/>
          </w:tcPr>
          <w:p w14:paraId="611726C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930" w:type="dxa"/>
            <w:tcBorders>
              <w:top w:val="nil"/>
              <w:left w:val="nil"/>
              <w:bottom w:val="nil"/>
              <w:right w:val="nil"/>
              <w:tl2br w:val="nil"/>
              <w:tr2bl w:val="nil"/>
            </w:tcBorders>
            <w:shd w:val="clear" w:color="FFFFFF" w:fill="E6E6E6"/>
            <w:tcMar>
              <w:left w:w="40" w:type="dxa"/>
              <w:right w:w="40" w:type="dxa"/>
            </w:tcMar>
            <w:vAlign w:val="center"/>
          </w:tcPr>
          <w:p w14:paraId="5037945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0BDFAF1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5431514D"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0308D55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04EC057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6D9AE1A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69CEB2D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9AF0F0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7BBE62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bottom"/>
          </w:tcPr>
          <w:p w14:paraId="1F4C1C3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E3E357"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956DA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9B77F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569E6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20743B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35AB3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20" w:type="dxa"/>
              <w:right w:w="40" w:type="dxa"/>
            </w:tcMar>
            <w:vAlign w:val="bottom"/>
          </w:tcPr>
          <w:p w14:paraId="51CB509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 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FDFA511"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CC72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5D764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B90083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F971D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5A428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bottom"/>
          </w:tcPr>
          <w:p w14:paraId="799C18B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6DC6D3"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71877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66889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093EB9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5C0EF2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66F4E8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bottom"/>
          </w:tcPr>
          <w:p w14:paraId="75A435D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B2F16B" w14:textId="77777777" w:rsidR="00DD3F55" w:rsidRDefault="00DD3F55">
            <w:pPr>
              <w:keepLines w:val="0"/>
              <w:spacing w:after="0" w:line="240" w:lineRule="auto"/>
              <w:jc w:val="righ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E46E3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64ED6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EF35AF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8F5561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69512A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220" w:type="dxa"/>
              <w:right w:w="40" w:type="dxa"/>
            </w:tcMar>
            <w:vAlign w:val="bottom"/>
          </w:tcPr>
          <w:p w14:paraId="5C97CE5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Outcome 1 </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D4CDE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ECFED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FAA1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632</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C22F71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632</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46ECA3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1ADEAF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bottom"/>
          </w:tcPr>
          <w:p w14:paraId="69CCCE8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1BEF60"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BB2A0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47A3E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167EDE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B1F4D2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6563DC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tcMar>
              <w:left w:w="40" w:type="dxa"/>
              <w:right w:w="40" w:type="dxa"/>
            </w:tcMar>
            <w:vAlign w:val="bottom"/>
          </w:tcPr>
          <w:p w14:paraId="6BED505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 and departmental</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2F3D2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4988E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153B2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8AA34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632</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BA6B46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431ED366" w14:textId="77777777" w:rsidR="00B75486" w:rsidRPr="00DE3903" w:rsidRDefault="006C2E6D" w:rsidP="001D4896">
      <w:pPr>
        <w:pStyle w:val="Heading3"/>
        <w:keepNext/>
        <w:keepLines/>
        <w:pageBreakBefore/>
        <w:spacing w:before="0" w:after="240" w:line="240" w:lineRule="auto"/>
        <w:rPr>
          <w:bCs w:val="0"/>
          <w:sz w:val="30"/>
          <w:szCs w:val="30"/>
          <w:lang w:eastAsia="en-AU"/>
        </w:rPr>
      </w:pPr>
      <w:bookmarkStart w:id="283" w:name="RG_MARKER_64346"/>
      <w:bookmarkStart w:id="284" w:name="RG_MARKER_64392"/>
      <w:bookmarkStart w:id="285" w:name="RG_MARKER_64737"/>
      <w:r w:rsidRPr="00DE3903">
        <w:rPr>
          <w:bCs w:val="0"/>
          <w:sz w:val="30"/>
          <w:szCs w:val="30"/>
          <w:lang w:eastAsia="en-AU"/>
        </w:rPr>
        <w:t>Section 2: Revisions to outcomes and planned performance</w:t>
      </w:r>
      <w:bookmarkEnd w:id="283"/>
      <w:bookmarkEnd w:id="284"/>
      <w:bookmarkEnd w:id="285"/>
    </w:p>
    <w:p w14:paraId="10A0DA75" w14:textId="77777777" w:rsidR="0061625A" w:rsidRPr="001D4896" w:rsidRDefault="006C2E6D" w:rsidP="001D4896">
      <w:pPr>
        <w:pStyle w:val="Heading3"/>
        <w:keepNext/>
        <w:keepLines/>
        <w:spacing w:before="0" w:after="240" w:line="240" w:lineRule="auto"/>
        <w:rPr>
          <w:bCs w:val="0"/>
          <w:lang w:eastAsia="en-AU"/>
        </w:rPr>
      </w:pPr>
      <w:r w:rsidRPr="001D4896">
        <w:rPr>
          <w:bCs w:val="0"/>
          <w:lang w:eastAsia="en-AU"/>
        </w:rPr>
        <w:t>2.1</w:t>
      </w:r>
      <w:r w:rsidRPr="001D4896">
        <w:rPr>
          <w:bCs w:val="0"/>
          <w:lang w:eastAsia="en-AU"/>
        </w:rPr>
        <w:tab/>
        <w:t>Budgeted expenses and performance for outcome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DD3F55" w14:paraId="43AC51E2" w14:textId="77777777" w:rsidTr="00315175">
        <w:trPr>
          <w:tblHeader/>
        </w:trPr>
        <w:tc>
          <w:tcPr>
            <w:tcW w:w="7711" w:type="dxa"/>
            <w:shd w:val="clear" w:color="auto" w:fill="EAEAEA"/>
            <w:hideMark/>
          </w:tcPr>
          <w:p w14:paraId="05E96B49" w14:textId="77777777" w:rsidR="0061625A" w:rsidRPr="00C91A50" w:rsidRDefault="006C2E6D" w:rsidP="004A7E89">
            <w:pPr>
              <w:pStyle w:val="Outcomeheading"/>
              <w:spacing w:before="120"/>
              <w:rPr>
                <w:sz w:val="20"/>
              </w:rPr>
            </w:pPr>
            <w:r w:rsidRPr="00C91A50">
              <w:rPr>
                <w:sz w:val="20"/>
              </w:rPr>
              <w:t>Outcome 1</w:t>
            </w:r>
            <w:r w:rsidR="00045FC2" w:rsidRPr="00C91A50">
              <w:rPr>
                <w:sz w:val="20"/>
              </w:rPr>
              <w:t>:</w:t>
            </w:r>
          </w:p>
          <w:p w14:paraId="66C58C82" w14:textId="77777777" w:rsidR="0061625A" w:rsidRPr="00C70312" w:rsidRDefault="006C2E6D" w:rsidP="004A7E89">
            <w:pPr>
              <w:pStyle w:val="NormalOutcome"/>
              <w:rPr>
                <w:sz w:val="19"/>
              </w:rPr>
            </w:pPr>
            <w:r w:rsidRPr="00C91A50">
              <w:t>Promote the delivery of quality supports and services to people with disability under the NDIS and other prescribed supports and services, including through nationally consistent and responsive regulation, policy development, advice and education</w:t>
            </w:r>
          </w:p>
        </w:tc>
      </w:tr>
    </w:tbl>
    <w:p w14:paraId="44CE3234" w14:textId="77777777" w:rsidR="00C70312" w:rsidRDefault="006C2E6D" w:rsidP="00E6139C">
      <w:pPr>
        <w:pStyle w:val="Heading4"/>
        <w:keepLines/>
        <w:spacing w:before="240" w:after="0" w:line="360" w:lineRule="auto"/>
        <w:ind w:right="28"/>
        <w:rPr>
          <w:color w:val="000000"/>
          <w:bdr w:val="none" w:sz="0" w:space="0" w:color="auto" w:frame="1"/>
        </w:rPr>
      </w:pPr>
      <w:r>
        <w:rPr>
          <w:rFonts w:ascii="Arial" w:hAnsi="Arial"/>
          <w:bCs/>
          <w:sz w:val="22"/>
          <w:bdr w:val="none" w:sz="0" w:space="0" w:color="auto" w:frame="1"/>
        </w:rPr>
        <w:t xml:space="preserve">Linked </w:t>
      </w:r>
      <w:r>
        <w:rPr>
          <w:rFonts w:ascii="Arial" w:hAnsi="Arial"/>
          <w:bCs/>
          <w:color w:val="000000"/>
          <w:sz w:val="22"/>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DD3F55" w14:paraId="1073B1BF" w14:textId="77777777" w:rsidTr="00315175">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14:paraId="3568CC55" w14:textId="77777777" w:rsidR="0061625A" w:rsidRPr="00C91A50" w:rsidRDefault="006C2E6D" w:rsidP="007347D2">
            <w:pPr>
              <w:pStyle w:val="ExampleText0"/>
              <w:spacing w:before="60" w:after="60" w:line="240" w:lineRule="auto"/>
              <w:rPr>
                <w:color w:val="000000"/>
                <w:sz w:val="19"/>
                <w:szCs w:val="19"/>
              </w:rPr>
            </w:pPr>
            <w:r w:rsidRPr="00C91A50">
              <w:rPr>
                <w:rStyle w:val="ExampletextCharChar"/>
                <w:b/>
                <w:color w:val="000000"/>
                <w:sz w:val="19"/>
                <w:szCs w:val="19"/>
              </w:rPr>
              <w:t>National Disability Insurance Agency</w:t>
            </w:r>
          </w:p>
        </w:tc>
      </w:tr>
      <w:tr w:rsidR="00DD3F55" w14:paraId="4ED7668F" w14:textId="77777777" w:rsidTr="00315175">
        <w:tc>
          <w:tcPr>
            <w:tcW w:w="7711" w:type="dxa"/>
            <w:tcBorders>
              <w:top w:val="dotted" w:sz="4" w:space="0" w:color="000000" w:themeColor="text1"/>
              <w:left w:val="single" w:sz="4" w:space="0" w:color="auto"/>
              <w:bottom w:val="single" w:sz="4" w:space="0" w:color="auto"/>
              <w:right w:val="single" w:sz="4" w:space="0" w:color="auto"/>
            </w:tcBorders>
            <w:hideMark/>
          </w:tcPr>
          <w:p w14:paraId="4176B032" w14:textId="77777777" w:rsidR="0061625A" w:rsidRPr="00C91A50" w:rsidRDefault="006C2E6D">
            <w:pPr>
              <w:spacing w:before="60" w:after="60" w:line="240" w:lineRule="auto"/>
              <w:rPr>
                <w:rStyle w:val="ExampletextCharChar"/>
                <w:b/>
                <w:i w:val="0"/>
                <w:color w:val="000000"/>
                <w:szCs w:val="19"/>
              </w:rPr>
            </w:pPr>
            <w:r w:rsidRPr="00C91A50">
              <w:rPr>
                <w:rStyle w:val="ExampletextCharChar"/>
                <w:b/>
                <w:i w:val="0"/>
                <w:color w:val="000000"/>
                <w:sz w:val="19"/>
                <w:szCs w:val="19"/>
              </w:rPr>
              <w:t>Program</w:t>
            </w:r>
          </w:p>
          <w:p w14:paraId="015256C5" w14:textId="77777777" w:rsidR="002267A6" w:rsidRPr="00C91A50" w:rsidRDefault="006C2E6D" w:rsidP="001D4896">
            <w:pPr>
              <w:keepLines w:val="0"/>
              <w:numPr>
                <w:ilvl w:val="0"/>
                <w:numId w:val="39"/>
              </w:numPr>
              <w:spacing w:before="60" w:after="60" w:line="240" w:lineRule="auto"/>
              <w:rPr>
                <w:rStyle w:val="ExampletextCharChar"/>
                <w:i w:val="0"/>
                <w:color w:val="000000"/>
                <w:szCs w:val="19"/>
              </w:rPr>
            </w:pPr>
            <w:r w:rsidRPr="00C91A50">
              <w:rPr>
                <w:rStyle w:val="ExampletextCharChar"/>
                <w:i w:val="0"/>
                <w:color w:val="000000"/>
                <w:sz w:val="19"/>
                <w:szCs w:val="19"/>
              </w:rPr>
              <w:t>Program 1.1 – Reasonable and necessary support to participants</w:t>
            </w:r>
          </w:p>
        </w:tc>
      </w:tr>
      <w:tr w:rsidR="00DD3F55" w14:paraId="13962F08" w14:textId="77777777" w:rsidTr="00315175">
        <w:tc>
          <w:tcPr>
            <w:tcW w:w="7711" w:type="dxa"/>
            <w:tcBorders>
              <w:top w:val="single" w:sz="4" w:space="0" w:color="auto"/>
              <w:left w:val="single" w:sz="4" w:space="0" w:color="auto"/>
              <w:bottom w:val="dotted" w:sz="4" w:space="0" w:color="000000" w:themeColor="text1"/>
              <w:right w:val="single" w:sz="4" w:space="0" w:color="auto"/>
            </w:tcBorders>
          </w:tcPr>
          <w:p w14:paraId="38864F1F" w14:textId="77777777" w:rsidR="002267A6" w:rsidRPr="00C91A50" w:rsidRDefault="006C2E6D">
            <w:pPr>
              <w:spacing w:before="60" w:after="60" w:line="240" w:lineRule="auto"/>
              <w:rPr>
                <w:rStyle w:val="ExampletextCharChar"/>
                <w:b/>
                <w:i w:val="0"/>
                <w:color w:val="000000"/>
                <w:szCs w:val="19"/>
              </w:rPr>
            </w:pPr>
            <w:r w:rsidRPr="00C91A50">
              <w:rPr>
                <w:rStyle w:val="ExampletextCharChar"/>
                <w:b/>
                <w:i w:val="0"/>
                <w:color w:val="000000"/>
                <w:sz w:val="19"/>
                <w:szCs w:val="19"/>
              </w:rPr>
              <w:t>Department of Social Services</w:t>
            </w:r>
          </w:p>
        </w:tc>
      </w:tr>
      <w:tr w:rsidR="00DD3F55" w14:paraId="0B75ADCC" w14:textId="77777777" w:rsidTr="00315175">
        <w:tc>
          <w:tcPr>
            <w:tcW w:w="7711" w:type="dxa"/>
            <w:tcBorders>
              <w:top w:val="dotted" w:sz="4" w:space="0" w:color="000000" w:themeColor="text1"/>
              <w:left w:val="single" w:sz="4" w:space="0" w:color="auto"/>
              <w:bottom w:val="single" w:sz="4" w:space="0" w:color="auto"/>
              <w:right w:val="single" w:sz="4" w:space="0" w:color="auto"/>
            </w:tcBorders>
          </w:tcPr>
          <w:p w14:paraId="0397066C" w14:textId="77777777" w:rsidR="000859ED" w:rsidRPr="00C91A50" w:rsidRDefault="006C2E6D" w:rsidP="000859ED">
            <w:pPr>
              <w:spacing w:before="60" w:after="60" w:line="240" w:lineRule="auto"/>
              <w:rPr>
                <w:rStyle w:val="ExampletextCharChar"/>
                <w:b/>
                <w:i w:val="0"/>
                <w:color w:val="000000"/>
                <w:szCs w:val="19"/>
              </w:rPr>
            </w:pPr>
            <w:r w:rsidRPr="00C91A50">
              <w:rPr>
                <w:rStyle w:val="ExampletextCharChar"/>
                <w:b/>
                <w:i w:val="0"/>
                <w:color w:val="000000"/>
                <w:sz w:val="19"/>
                <w:szCs w:val="19"/>
              </w:rPr>
              <w:t>Program</w:t>
            </w:r>
          </w:p>
          <w:p w14:paraId="53DE1FC5" w14:textId="77777777" w:rsidR="002267A6" w:rsidRPr="00C91A50" w:rsidRDefault="006C2E6D" w:rsidP="002267A6">
            <w:pPr>
              <w:pStyle w:val="ListParagraph"/>
              <w:keepLines/>
              <w:numPr>
                <w:ilvl w:val="0"/>
                <w:numId w:val="40"/>
              </w:numPr>
              <w:spacing w:before="60" w:after="60" w:line="240" w:lineRule="auto"/>
              <w:rPr>
                <w:rStyle w:val="ExampletextCharChar"/>
                <w:rFonts w:eastAsia="Calibri"/>
                <w:b/>
                <w:i w:val="0"/>
                <w:color w:val="000000"/>
                <w:sz w:val="19"/>
                <w:szCs w:val="19"/>
              </w:rPr>
            </w:pPr>
            <w:r w:rsidRPr="00C91A50">
              <w:rPr>
                <w:rFonts w:eastAsia="Times New Roman" w:cs="Times New Roman"/>
                <w:szCs w:val="19"/>
              </w:rPr>
              <w:t>Program 3.2 – National Disability Insurance Scheme</w:t>
            </w:r>
          </w:p>
        </w:tc>
      </w:tr>
      <w:tr w:rsidR="00DD3F55" w14:paraId="27624674" w14:textId="77777777" w:rsidTr="00315175">
        <w:tc>
          <w:tcPr>
            <w:tcW w:w="7711" w:type="dxa"/>
            <w:tcBorders>
              <w:top w:val="single" w:sz="4" w:space="0" w:color="auto"/>
              <w:left w:val="single" w:sz="4" w:space="0" w:color="auto"/>
              <w:bottom w:val="single" w:sz="4" w:space="0" w:color="auto"/>
              <w:right w:val="single" w:sz="4" w:space="0" w:color="auto"/>
            </w:tcBorders>
            <w:hideMark/>
          </w:tcPr>
          <w:p w14:paraId="3C992DCC" w14:textId="77777777" w:rsidR="0061625A" w:rsidRPr="00C91A50" w:rsidRDefault="006C2E6D">
            <w:pPr>
              <w:spacing w:before="60" w:after="60" w:line="240" w:lineRule="auto"/>
              <w:rPr>
                <w:rStyle w:val="ExampletextCharChar"/>
                <w:b/>
                <w:i w:val="0"/>
                <w:color w:val="000000"/>
                <w:szCs w:val="19"/>
              </w:rPr>
            </w:pPr>
            <w:r w:rsidRPr="00C91A50">
              <w:rPr>
                <w:rStyle w:val="ExampletextCharChar"/>
                <w:b/>
                <w:i w:val="0"/>
                <w:color w:val="000000"/>
                <w:sz w:val="19"/>
                <w:szCs w:val="19"/>
              </w:rPr>
              <w:t xml:space="preserve">Contribution to Outcome 1 made by linked </w:t>
            </w:r>
            <w:r w:rsidR="002267A6" w:rsidRPr="00C91A50">
              <w:rPr>
                <w:rStyle w:val="ExampletextCharChar"/>
                <w:b/>
                <w:i w:val="0"/>
                <w:color w:val="000000"/>
                <w:sz w:val="19"/>
                <w:szCs w:val="19"/>
              </w:rPr>
              <w:t>programs</w:t>
            </w:r>
          </w:p>
          <w:p w14:paraId="5B7EB7E9" w14:textId="77777777" w:rsidR="0061625A" w:rsidRPr="00C91A50" w:rsidRDefault="006C2E6D" w:rsidP="00BC4CDF">
            <w:pPr>
              <w:spacing w:before="60" w:after="60" w:line="240" w:lineRule="auto"/>
              <w:rPr>
                <w:rStyle w:val="ExampletextCharChar"/>
                <w:i w:val="0"/>
                <w:color w:val="000000"/>
                <w:szCs w:val="19"/>
              </w:rPr>
            </w:pPr>
            <w:r w:rsidRPr="00C91A50">
              <w:rPr>
                <w:color w:val="000000"/>
                <w:sz w:val="19"/>
                <w:szCs w:val="19"/>
                <w:lang w:val="en-US"/>
              </w:rPr>
              <w:t xml:space="preserve">The linked programs provide for the delivery of the </w:t>
            </w:r>
            <w:r w:rsidR="00BC4CDF" w:rsidRPr="00C91A50">
              <w:rPr>
                <w:color w:val="000000"/>
                <w:sz w:val="19"/>
                <w:szCs w:val="19"/>
                <w:lang w:val="en-US"/>
              </w:rPr>
              <w:t>NDIS.</w:t>
            </w:r>
          </w:p>
        </w:tc>
      </w:tr>
    </w:tbl>
    <w:p w14:paraId="00359DB2" w14:textId="77777777" w:rsidR="00FD48C1" w:rsidRDefault="00FD48C1" w:rsidP="005448E9">
      <w:pPr>
        <w:rPr>
          <w:rFonts w:ascii="Arial" w:hAnsi="Arial"/>
          <w:sz w:val="22"/>
        </w:rPr>
      </w:pPr>
    </w:p>
    <w:p w14:paraId="23EF6911" w14:textId="77777777" w:rsidR="00FD48C1" w:rsidRDefault="006C2E6D" w:rsidP="00FD48C1">
      <w:r>
        <w:rPr>
          <w:sz w:val="19"/>
        </w:rPr>
        <w:br w:type="page"/>
      </w:r>
    </w:p>
    <w:p w14:paraId="329E7BE2" w14:textId="77777777" w:rsidR="00FD48C1" w:rsidRPr="00C91A50" w:rsidRDefault="006C2E6D" w:rsidP="001D4896">
      <w:pPr>
        <w:pStyle w:val="Heading5"/>
        <w:pageBreakBefore/>
        <w:spacing w:after="240" w:line="240" w:lineRule="auto"/>
        <w:rPr>
          <w:rFonts w:cs="Arial"/>
          <w:iCs w:val="0"/>
          <w:bdr w:val="none" w:sz="0" w:space="0" w:color="auto" w:frame="1"/>
        </w:rPr>
      </w:pPr>
      <w:r w:rsidRPr="00C91A50">
        <w:rPr>
          <w:rFonts w:cs="Arial"/>
          <w:iCs w:val="0"/>
          <w:bdr w:val="none" w:sz="0" w:space="0" w:color="auto" w:frame="1"/>
        </w:rPr>
        <w:t>Budgeted expenses for Outcome 1</w:t>
      </w:r>
    </w:p>
    <w:p w14:paraId="050352A4" w14:textId="77777777" w:rsidR="00FD48C1" w:rsidRPr="00AA1A71" w:rsidRDefault="006C2E6D" w:rsidP="001D4896">
      <w:pPr>
        <w:spacing w:before="120" w:after="120" w:line="240" w:lineRule="auto"/>
        <w:rPr>
          <w:szCs w:val="19"/>
          <w:bdr w:val="none" w:sz="0" w:space="0" w:color="auto" w:frame="1"/>
        </w:rPr>
      </w:pPr>
      <w:r w:rsidRPr="00AA1A71">
        <w:rPr>
          <w:sz w:val="19"/>
          <w:szCs w:val="19"/>
          <w:bdr w:val="none" w:sz="0" w:space="0" w:color="auto" w:frame="1"/>
        </w:rPr>
        <w:t>This table shows how much the entity intends to spend (on an accrual basis) on achieving the outcome, broken down by program, as well as by Administered and Departmental funding sources.</w:t>
      </w:r>
    </w:p>
    <w:p w14:paraId="6B860045" w14:textId="77777777" w:rsidR="00FD48C1" w:rsidRPr="009737F9" w:rsidRDefault="006C2E6D" w:rsidP="00FD48C1">
      <w:pPr>
        <w:pStyle w:val="TableHeading"/>
        <w:keepLines/>
        <w:spacing w:before="0" w:after="0"/>
        <w:rPr>
          <w:bdr w:val="none" w:sz="0" w:space="0" w:color="auto" w:frame="1"/>
        </w:rPr>
      </w:pPr>
      <w:r w:rsidRPr="009737F9">
        <w:rPr>
          <w:bdr w:val="none" w:sz="0" w:space="0" w:color="auto" w:frame="1"/>
        </w:rPr>
        <w:t>Table 2.1.1: Budgeted expenses for Outcome 1</w:t>
      </w:r>
    </w:p>
    <w:tbl>
      <w:tblPr>
        <w:tblStyle w:val="CDMRange1"/>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34FFE8CE" w14:textId="77777777" w:rsidTr="0042165F">
        <w:tc>
          <w:tcPr>
            <w:tcW w:w="3120" w:type="dxa"/>
            <w:tcBorders>
              <w:top w:val="dotted" w:sz="2" w:space="0" w:color="000000"/>
              <w:left w:val="nil"/>
              <w:bottom w:val="nil"/>
              <w:right w:val="nil"/>
              <w:tl2br w:val="nil"/>
              <w:tr2bl w:val="nil"/>
            </w:tcBorders>
            <w:shd w:val="clear" w:color="auto" w:fill="auto"/>
            <w:tcMar>
              <w:left w:w="0" w:type="dxa"/>
              <w:right w:w="0" w:type="dxa"/>
            </w:tcMar>
            <w:vAlign w:val="center"/>
          </w:tcPr>
          <w:p w14:paraId="0EC534BB"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tcMar>
              <w:left w:w="40" w:type="dxa"/>
              <w:right w:w="40" w:type="dxa"/>
            </w:tcMar>
            <w:vAlign w:val="center"/>
          </w:tcPr>
          <w:p w14:paraId="3E849F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AEAEA"/>
            <w:tcMar>
              <w:left w:w="40" w:type="dxa"/>
              <w:right w:w="40" w:type="dxa"/>
            </w:tcMar>
            <w:vAlign w:val="center"/>
          </w:tcPr>
          <w:p w14:paraId="00E813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2353E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FA21C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925AA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178B2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center"/>
          </w:tcPr>
          <w:p w14:paraId="5893052B"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40" w:type="dxa"/>
              <w:right w:w="40" w:type="dxa"/>
            </w:tcMar>
            <w:vAlign w:val="center"/>
          </w:tcPr>
          <w:p w14:paraId="1B3A36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AEAEA"/>
            <w:tcMar>
              <w:left w:w="40" w:type="dxa"/>
              <w:right w:w="40" w:type="dxa"/>
            </w:tcMar>
            <w:vAlign w:val="center"/>
          </w:tcPr>
          <w:p w14:paraId="23539F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5A0D33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476FF1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2C804F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01A92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center"/>
          </w:tcPr>
          <w:p w14:paraId="1E6125FC"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40" w:type="dxa"/>
              <w:right w:w="40" w:type="dxa"/>
            </w:tcMar>
            <w:vAlign w:val="center"/>
          </w:tcPr>
          <w:p w14:paraId="0FFB05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AEAEA"/>
            <w:tcMar>
              <w:left w:w="40" w:type="dxa"/>
              <w:right w:w="40" w:type="dxa"/>
            </w:tcMar>
            <w:vAlign w:val="center"/>
          </w:tcPr>
          <w:p w14:paraId="2BFF4D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7C53A5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2FF402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FFFFFF" w:fill="FFFFFF"/>
            <w:noWrap/>
            <w:tcMar>
              <w:left w:w="40" w:type="dxa"/>
              <w:right w:w="40" w:type="dxa"/>
            </w:tcMar>
            <w:vAlign w:val="center"/>
          </w:tcPr>
          <w:p w14:paraId="3F0C90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21FCB9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center"/>
          </w:tcPr>
          <w:p w14:paraId="7669CCC2"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tcMar>
              <w:left w:w="0" w:type="dxa"/>
              <w:right w:w="0" w:type="dxa"/>
            </w:tcMar>
            <w:vAlign w:val="center"/>
          </w:tcPr>
          <w:p w14:paraId="53E12610"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AEAEA"/>
            <w:tcMar>
              <w:left w:w="40" w:type="dxa"/>
              <w:right w:w="40" w:type="dxa"/>
            </w:tcMar>
            <w:vAlign w:val="center"/>
          </w:tcPr>
          <w:p w14:paraId="7F7E09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FFFFFF"/>
            <w:noWrap/>
            <w:tcMar>
              <w:left w:w="0" w:type="dxa"/>
              <w:right w:w="0" w:type="dxa"/>
            </w:tcMar>
            <w:vAlign w:val="center"/>
          </w:tcPr>
          <w:p w14:paraId="21491811"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center"/>
          </w:tcPr>
          <w:p w14:paraId="0C2D0DD5"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center"/>
          </w:tcPr>
          <w:p w14:paraId="37786D0F" w14:textId="77777777" w:rsidR="00DD3F55" w:rsidRDefault="00DD3F55">
            <w:pPr>
              <w:spacing w:after="0" w:line="240" w:lineRule="auto"/>
              <w:jc w:val="right"/>
              <w:rPr>
                <w:rFonts w:ascii="Arial" w:eastAsia="Arial" w:hAnsi="Arial" w:cs="Arial"/>
                <w:color w:val="000000"/>
                <w:sz w:val="16"/>
              </w:rPr>
            </w:pPr>
          </w:p>
        </w:tc>
      </w:tr>
      <w:tr w:rsidR="00DD3F55" w14:paraId="60538D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0" w:type="dxa"/>
              <w:right w:w="0" w:type="dxa"/>
            </w:tcMar>
            <w:vAlign w:val="center"/>
          </w:tcPr>
          <w:p w14:paraId="776A45E1"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307B4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199B3A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7332F5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4F362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80C70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390A9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005BF9F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DD3F55" w14:paraId="3C1453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14:paraId="3FCD401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40204E3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265F6CA"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0CB9768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4205F0E4"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78F7235B" w14:textId="77777777" w:rsidR="00DD3F55" w:rsidRDefault="00DD3F55">
            <w:pPr>
              <w:spacing w:after="0" w:line="240" w:lineRule="auto"/>
              <w:jc w:val="right"/>
              <w:rPr>
                <w:rFonts w:ascii="Arial" w:eastAsia="Arial" w:hAnsi="Arial" w:cs="Arial"/>
                <w:color w:val="000000"/>
                <w:sz w:val="16"/>
              </w:rPr>
            </w:pPr>
          </w:p>
        </w:tc>
      </w:tr>
      <w:tr w:rsidR="00DD3F55" w14:paraId="5D3845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72DA997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473E5B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Bill No. 3) </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E5B2F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4B2AFB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B0D64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BD21E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6E93F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5,321</w:t>
            </w:r>
          </w:p>
        </w:tc>
      </w:tr>
      <w:tr w:rsidR="00DD3F55" w14:paraId="7E3E1D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52BF4BA9"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PGPA Act 2013 Section 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C677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BD3D8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2DCE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49A6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78CC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9237C7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301130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7E845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6A75E9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E472B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10ADD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E909A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58B78C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16AE1B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62B0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19279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109BA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3040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2DA2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2AE90D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14A5779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DD3F55" w14:paraId="029734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14:paraId="49B141E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303B2F5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6992E07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42B9E4E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708EA00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A9DCB91" w14:textId="77777777" w:rsidR="00DD3F55" w:rsidRDefault="00DD3F55">
            <w:pPr>
              <w:spacing w:after="0" w:line="240" w:lineRule="auto"/>
              <w:jc w:val="right"/>
              <w:rPr>
                <w:rFonts w:ascii="Arial" w:eastAsia="Arial" w:hAnsi="Arial" w:cs="Arial"/>
                <w:color w:val="000000"/>
                <w:sz w:val="16"/>
              </w:rPr>
            </w:pPr>
          </w:p>
        </w:tc>
      </w:tr>
      <w:tr w:rsidR="00DD3F55" w14:paraId="7B0670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7DD6F56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A90D0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138,481</w:t>
            </w:r>
          </w:p>
        </w:tc>
        <w:tc>
          <w:tcPr>
            <w:tcW w:w="915" w:type="dxa"/>
            <w:tcBorders>
              <w:top w:val="nil"/>
              <w:left w:val="nil"/>
              <w:bottom w:val="nil"/>
              <w:right w:val="nil"/>
              <w:tl2br w:val="nil"/>
              <w:tr2bl w:val="nil"/>
            </w:tcBorders>
            <w:shd w:val="clear" w:color="FFFFFF" w:fill="EAEAEA"/>
            <w:noWrap/>
            <w:tcMar>
              <w:left w:w="40" w:type="dxa"/>
              <w:right w:w="100" w:type="dxa"/>
            </w:tcMar>
            <w:vAlign w:val="center"/>
          </w:tcPr>
          <w:p w14:paraId="608D41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614D3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189,057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7F790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187,454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F7B5F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113,169</w:t>
            </w:r>
          </w:p>
        </w:tc>
      </w:tr>
      <w:tr w:rsidR="00DD3F55" w14:paraId="4D894B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4125A93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CD909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2,326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D571C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1F13F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F2584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D4F7D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72CAD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2716CB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8518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11,931</w:t>
            </w:r>
          </w:p>
        </w:tc>
        <w:tc>
          <w:tcPr>
            <w:tcW w:w="91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14:paraId="7D0EFB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2C8F4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(10,567)</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2530C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(14,918)</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7140C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(14,884)</w:t>
            </w:r>
          </w:p>
        </w:tc>
      </w:tr>
      <w:tr w:rsidR="00DD3F55" w14:paraId="4F16B3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7FD58F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49E01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152,738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273B6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167,158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1DF4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411F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172,536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565C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98,285</w:t>
            </w:r>
          </w:p>
        </w:tc>
      </w:tr>
      <w:tr w:rsidR="00DD3F55" w14:paraId="47D211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4F7898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62E0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152,738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743938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167,158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80A78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A7799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172,536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F0CC1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98,285</w:t>
            </w:r>
          </w:p>
        </w:tc>
      </w:tr>
      <w:tr w:rsidR="00DD3F55" w14:paraId="0B66C4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14:paraId="6104ACD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DD3F55" w14:paraId="0AE2B07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40" w:type="dxa"/>
              <w:right w:w="40" w:type="dxa"/>
            </w:tcMar>
            <w:vAlign w:val="bottom"/>
          </w:tcPr>
          <w:p w14:paraId="007D6AF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667E546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77A0F14"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40A12EA8"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0287CC4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tcMar>
              <w:left w:w="0" w:type="dxa"/>
              <w:right w:w="0" w:type="dxa"/>
            </w:tcMar>
            <w:vAlign w:val="bottom"/>
          </w:tcPr>
          <w:p w14:paraId="2EB5AE0B" w14:textId="77777777" w:rsidR="00DD3F55" w:rsidRDefault="00DD3F55">
            <w:pPr>
              <w:spacing w:after="0" w:line="240" w:lineRule="auto"/>
              <w:jc w:val="right"/>
              <w:rPr>
                <w:rFonts w:ascii="Arial" w:eastAsia="Arial" w:hAnsi="Arial" w:cs="Arial"/>
                <w:color w:val="000000"/>
                <w:sz w:val="16"/>
              </w:rPr>
            </w:pPr>
          </w:p>
        </w:tc>
      </w:tr>
      <w:tr w:rsidR="00DD3F55" w14:paraId="5B1D6D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3597C4B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1A63001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Act No. 1 and Bill No. 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30666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4,804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79B78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25AE9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4AEDB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31FEE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5,321</w:t>
            </w:r>
          </w:p>
        </w:tc>
      </w:tr>
      <w:tr w:rsidR="00DD3F55" w14:paraId="64BF9B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14:paraId="13103F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 PGPA Act Section 77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6F2F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16F7B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DAE8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1696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9492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57C07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5CEB2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B180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4,809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A497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44612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5030A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67001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6FC4E9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623EE8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61349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62AA3E7"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DE86B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E41F3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8E1B95" w14:textId="77777777" w:rsidR="00DD3F55" w:rsidRDefault="00DD3F55">
            <w:pPr>
              <w:spacing w:after="0" w:line="240" w:lineRule="auto"/>
              <w:jc w:val="right"/>
              <w:rPr>
                <w:rFonts w:ascii="Arial" w:eastAsia="Arial" w:hAnsi="Arial" w:cs="Arial"/>
                <w:color w:val="000000"/>
                <w:sz w:val="16"/>
              </w:rPr>
            </w:pPr>
          </w:p>
        </w:tc>
      </w:tr>
      <w:tr w:rsidR="00DD3F55" w14:paraId="326C7F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7032A9E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2AD10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138,481</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462F6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3A037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189,057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47A51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187,454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39912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113,169</w:t>
            </w:r>
          </w:p>
        </w:tc>
      </w:tr>
      <w:tr w:rsidR="00DD3F55" w14:paraId="278305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0759E4F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EB256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2,326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AA423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5F0EE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6EE61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21129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84CF4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6877D2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E681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11,931</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0FDA8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4455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(10,567)</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A0E9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(14,918)</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1FE2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(14,884)</w:t>
            </w:r>
          </w:p>
        </w:tc>
      </w:tr>
      <w:tr w:rsidR="00DD3F55" w14:paraId="6ECF3A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B4E4E2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1886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152,738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5DF868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167,158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387C0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178,490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F9E41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172,536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B11DC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98,285</w:t>
            </w:r>
          </w:p>
        </w:tc>
      </w:tr>
      <w:tr w:rsidR="00DD3F55" w14:paraId="08C4DA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1EF87C2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BF1AD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157,547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747E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172,135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15509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183,577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C128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177,761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28EA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103,606</w:t>
            </w:r>
          </w:p>
        </w:tc>
      </w:tr>
    </w:tbl>
    <w:p w14:paraId="02FD19B0" w14:textId="77777777" w:rsidR="00A8010B" w:rsidRPr="00A8010B" w:rsidRDefault="006C2E6D" w:rsidP="00A8010B">
      <w:pPr>
        <w:keepLines w:val="0"/>
        <w:tabs>
          <w:tab w:val="left" w:pos="709"/>
        </w:tabs>
        <w:spacing w:before="30" w:after="0" w:line="240" w:lineRule="auto"/>
        <w:jc w:val="left"/>
        <w:rPr>
          <w:rFonts w:ascii="Arial" w:eastAsia="Calibri" w:hAnsi="Arial" w:cs="Arial"/>
          <w:color w:val="000000"/>
          <w:sz w:val="16"/>
          <w:szCs w:val="22"/>
          <w:lang w:val="en-US" w:eastAsia="en-US"/>
        </w:rPr>
      </w:pPr>
      <w:r w:rsidRPr="00A8010B">
        <w:rPr>
          <w:rFonts w:ascii="Arial" w:eastAsia="Calibri" w:hAnsi="Arial" w:cs="Arial"/>
          <w:color w:val="000000"/>
          <w:sz w:val="16"/>
          <w:szCs w:val="22"/>
          <w:lang w:val="en-US" w:eastAsia="en-US"/>
        </w:rPr>
        <w:t>Note: Departmental appropriation splits and totals are indicative estimates and may change in the course of the budget year as government priorities change.</w:t>
      </w:r>
    </w:p>
    <w:p w14:paraId="42CF3959" w14:textId="77777777" w:rsidR="00526F6F" w:rsidRPr="00A8010B" w:rsidRDefault="006C2E6D" w:rsidP="00526F6F">
      <w:pPr>
        <w:pStyle w:val="ListParagraph"/>
        <w:keepLines/>
        <w:numPr>
          <w:ilvl w:val="0"/>
          <w:numId w:val="41"/>
        </w:numPr>
        <w:spacing w:after="0" w:line="240" w:lineRule="auto"/>
        <w:rPr>
          <w:rFonts w:eastAsia="Times New Roman"/>
          <w:color w:val="000000"/>
          <w:szCs w:val="16"/>
          <w:lang w:val="en-AU"/>
        </w:rPr>
      </w:pPr>
      <w:r w:rsidRPr="00A8010B">
        <w:rPr>
          <w:rFonts w:ascii="Arial" w:eastAsia="Times New Roman" w:hAnsi="Arial"/>
          <w:color w:val="000000"/>
          <w:sz w:val="16"/>
          <w:szCs w:val="16"/>
          <w:lang w:val="en-AU"/>
        </w:rPr>
        <w:t>Estimated expenses incurred in relation to receipts retained under section 74 of the PGPA Act 2013.</w:t>
      </w:r>
    </w:p>
    <w:p w14:paraId="22D7DEF5" w14:textId="77777777" w:rsidR="00526F6F" w:rsidRPr="00A8010B" w:rsidRDefault="006C2E6D" w:rsidP="00526F6F">
      <w:pPr>
        <w:pStyle w:val="ListParagraph"/>
        <w:keepLines/>
        <w:numPr>
          <w:ilvl w:val="0"/>
          <w:numId w:val="41"/>
        </w:numPr>
        <w:spacing w:after="0" w:line="240" w:lineRule="auto"/>
        <w:rPr>
          <w:rFonts w:eastAsia="Times New Roman"/>
          <w:szCs w:val="16"/>
          <w:lang w:val="en-AU"/>
        </w:rPr>
      </w:pPr>
      <w:r>
        <w:rPr>
          <w:rFonts w:ascii="Arial" w:eastAsia="Times New Roman" w:hAnsi="Arial"/>
          <w:color w:val="000000"/>
          <w:sz w:val="16"/>
          <w:szCs w:val="16"/>
          <w:lang w:val="en-AU"/>
        </w:rPr>
        <w:t>‘</w:t>
      </w:r>
      <w:r w:rsidR="000519A0" w:rsidRPr="00A8010B">
        <w:rPr>
          <w:rFonts w:ascii="Arial" w:eastAsia="Times New Roman" w:hAnsi="Arial"/>
          <w:color w:val="000000"/>
          <w:sz w:val="16"/>
          <w:szCs w:val="16"/>
          <w:lang w:val="en-AU"/>
        </w:rPr>
        <w:t>Expenses not requiring appropriation in the Budget year</w:t>
      </w:r>
      <w:r>
        <w:rPr>
          <w:rFonts w:ascii="Arial" w:eastAsia="Times New Roman" w:hAnsi="Arial"/>
          <w:color w:val="000000"/>
          <w:sz w:val="16"/>
          <w:szCs w:val="16"/>
          <w:lang w:val="en-AU"/>
        </w:rPr>
        <w:t>’</w:t>
      </w:r>
      <w:r w:rsidR="000519A0" w:rsidRPr="00A8010B">
        <w:rPr>
          <w:rFonts w:ascii="Arial" w:eastAsia="Times New Roman" w:hAnsi="Arial"/>
          <w:color w:val="000000"/>
          <w:sz w:val="16"/>
          <w:szCs w:val="16"/>
          <w:lang w:val="en-AU"/>
        </w:rPr>
        <w:t xml:space="preserve"> are made up of depreciation / amortisation</w:t>
      </w:r>
      <w:r>
        <w:rPr>
          <w:rFonts w:ascii="Arial" w:eastAsia="Times New Roman" w:hAnsi="Arial"/>
          <w:color w:val="000000"/>
          <w:sz w:val="16"/>
          <w:szCs w:val="16"/>
          <w:lang w:val="en-AU"/>
        </w:rPr>
        <w:t xml:space="preserve"> </w:t>
      </w:r>
      <w:r w:rsidR="000519A0" w:rsidRPr="00A8010B">
        <w:rPr>
          <w:rFonts w:ascii="Arial" w:eastAsia="Times New Roman" w:hAnsi="Arial"/>
          <w:color w:val="000000"/>
          <w:sz w:val="16"/>
          <w:szCs w:val="16"/>
          <w:lang w:val="en-AU"/>
        </w:rPr>
        <w:t>expenses, make good expenses, and audit fees.</w:t>
      </w:r>
    </w:p>
    <w:p w14:paraId="4E911C65" w14:textId="77777777" w:rsidR="00BB6204" w:rsidRPr="00016C20" w:rsidRDefault="006C2E6D" w:rsidP="009E690E">
      <w:pPr>
        <w:pStyle w:val="Heeading4"/>
        <w:pageBreakBefore/>
        <w:spacing w:before="0" w:after="240"/>
        <w:rPr>
          <w:sz w:val="20"/>
        </w:rPr>
      </w:pPr>
      <w:bookmarkStart w:id="286" w:name="RG_MARKER_64740"/>
      <w:r w:rsidRPr="00016C20">
        <w:rPr>
          <w:sz w:val="20"/>
        </w:rPr>
        <w:t>Table 2.1.2: Performance measure for Outcome 1</w:t>
      </w:r>
      <w:bookmarkEnd w:id="286"/>
    </w:p>
    <w:p w14:paraId="2FFB1BCB" w14:textId="77777777" w:rsidR="00724153" w:rsidRPr="00724153" w:rsidRDefault="006C2E6D" w:rsidP="00724153">
      <w:pPr>
        <w:keepLines w:val="0"/>
        <w:spacing w:before="120" w:after="120" w:line="240" w:lineRule="auto"/>
        <w:rPr>
          <w:rFonts w:eastAsia="Calibri" w:cs="Arial"/>
          <w:szCs w:val="19"/>
          <w:lang w:eastAsia="en-US"/>
        </w:rPr>
      </w:pPr>
      <w:r w:rsidRPr="00724153">
        <w:rPr>
          <w:rFonts w:eastAsia="Calibri" w:cs="Arial"/>
          <w:sz w:val="19"/>
          <w:szCs w:val="19"/>
          <w:lang w:eastAsia="en-US"/>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01"/>
        <w:gridCol w:w="3402"/>
        <w:gridCol w:w="2835"/>
      </w:tblGrid>
      <w:tr w:rsidR="00DD3F55" w14:paraId="19A9763F" w14:textId="77777777" w:rsidTr="00315175">
        <w:trPr>
          <w:tblHeader/>
        </w:trPr>
        <w:tc>
          <w:tcPr>
            <w:tcW w:w="7938"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4F661110" w14:textId="77777777" w:rsidR="00BB6204" w:rsidRPr="00016C20" w:rsidRDefault="006C2E6D" w:rsidP="00016C20">
            <w:pPr>
              <w:pStyle w:val="TableColumnHeadingLeft"/>
              <w:rPr>
                <w:szCs w:val="20"/>
              </w:rPr>
            </w:pPr>
            <w:r w:rsidRPr="00016C20">
              <w:rPr>
                <w:rFonts w:cs="Arial"/>
                <w:szCs w:val="20"/>
              </w:rPr>
              <w:t>Outcome 1 – Promote the delivery of quality supports and services to people with disability under the NDIS and other prescribed supports and services, including through nationally consistent and responsive regulation, policy development, advice and education</w:t>
            </w:r>
          </w:p>
        </w:tc>
      </w:tr>
      <w:tr w:rsidR="00DD3F55" w14:paraId="07E01901" w14:textId="77777777" w:rsidTr="00315175">
        <w:tc>
          <w:tcPr>
            <w:tcW w:w="7938"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152A03CA" w14:textId="77777777" w:rsidR="00BB6204" w:rsidRPr="002A302B" w:rsidRDefault="006C2E6D" w:rsidP="007A1546">
            <w:pPr>
              <w:keepLines w:val="0"/>
              <w:spacing w:before="60" w:after="60" w:line="240" w:lineRule="auto"/>
              <w:jc w:val="left"/>
              <w:rPr>
                <w:rFonts w:ascii="Arial" w:eastAsia="Calibri" w:hAnsi="Arial" w:cs="Arial"/>
                <w:i/>
                <w:sz w:val="16"/>
                <w:szCs w:val="16"/>
                <w:lang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Pr="006E43B9">
              <w:rPr>
                <w:rFonts w:ascii="Arial" w:eastAsia="Calibri" w:hAnsi="Arial" w:cs="Arial"/>
                <w:b/>
                <w:sz w:val="16"/>
                <w:szCs w:val="16"/>
                <w:lang w:eastAsia="en-US"/>
              </w:rPr>
              <w:t>–</w:t>
            </w:r>
            <w:r>
              <w:rPr>
                <w:rFonts w:ascii="Arial" w:eastAsia="Calibri" w:hAnsi="Arial" w:cs="Arial"/>
                <w:b/>
                <w:sz w:val="16"/>
                <w:szCs w:val="16"/>
                <w:lang w:eastAsia="en-US"/>
              </w:rPr>
              <w:t xml:space="preserve"> Support for National Disability Insurance Scheme providers in relation to registration</w:t>
            </w:r>
            <w:r w:rsidRPr="00803C7E">
              <w:rPr>
                <w:rFonts w:ascii="Arial" w:eastAsia="Calibri" w:hAnsi="Arial" w:cs="Arial"/>
                <w:sz w:val="16"/>
                <w:szCs w:val="16"/>
                <w:lang w:eastAsia="en-US"/>
              </w:rPr>
              <w:t xml:space="preserve"> –</w:t>
            </w:r>
            <w:r>
              <w:rPr>
                <w:rFonts w:ascii="Arial" w:eastAsia="Calibri" w:hAnsi="Arial" w:cs="Arial"/>
                <w:sz w:val="16"/>
                <w:szCs w:val="16"/>
                <w:lang w:eastAsia="en-US"/>
              </w:rPr>
              <w:t xml:space="preserve"> </w:t>
            </w:r>
            <w:r w:rsidR="00724153" w:rsidRPr="00724153">
              <w:rPr>
                <w:rFonts w:ascii="Arial" w:eastAsia="Calibri" w:hAnsi="Arial" w:cs="Arial"/>
                <w:sz w:val="16"/>
                <w:szCs w:val="16"/>
                <w:lang w:val="en-US" w:eastAsia="en-US"/>
              </w:rPr>
              <w:t>Support for NDIS providers with the costs of obtaining registration to support service providers with cost of obtaining NDIS registration and to support the provision of education and training for providers, workers and auditors</w:t>
            </w:r>
            <w:r w:rsidR="00724153" w:rsidRPr="00724153">
              <w:rPr>
                <w:rFonts w:ascii="Arial" w:eastAsia="Calibri" w:hAnsi="Arial" w:cs="Arial"/>
                <w:b/>
                <w:sz w:val="16"/>
                <w:szCs w:val="16"/>
                <w:lang w:val="en-US" w:eastAsia="en-US"/>
              </w:rPr>
              <w:t>.</w:t>
            </w:r>
          </w:p>
        </w:tc>
      </w:tr>
      <w:tr w:rsidR="00DD3F55" w14:paraId="7EA3A3A2"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3B2BECD1" w14:textId="77777777" w:rsidR="00724153" w:rsidRDefault="006C2E6D" w:rsidP="00724153">
            <w:pPr>
              <w:pStyle w:val="NoSpacing99"/>
              <w:spacing w:before="60" w:after="60"/>
              <w:rPr>
                <w:rFonts w:ascii="Arial" w:hAnsi="Arial" w:cs="Arial"/>
                <w:b/>
                <w:sz w:val="16"/>
                <w:szCs w:val="16"/>
              </w:rPr>
            </w:pPr>
            <w:r>
              <w:rPr>
                <w:rFonts w:ascii="Arial" w:hAnsi="Arial" w:cs="Arial"/>
                <w:b/>
                <w:sz w:val="16"/>
                <w:szCs w:val="16"/>
                <w:lang w:eastAsia="en-US"/>
              </w:rPr>
              <w:t>Key Activities</w:t>
            </w:r>
          </w:p>
        </w:tc>
        <w:tc>
          <w:tcPr>
            <w:tcW w:w="6237" w:type="dxa"/>
            <w:gridSpan w:val="2"/>
            <w:tcBorders>
              <w:top w:val="single" w:sz="4" w:space="0" w:color="auto"/>
              <w:left w:val="single" w:sz="4" w:space="0" w:color="auto"/>
              <w:bottom w:val="double" w:sz="4" w:space="0" w:color="auto"/>
              <w:right w:val="single" w:sz="4" w:space="0" w:color="auto"/>
            </w:tcBorders>
            <w:hideMark/>
          </w:tcPr>
          <w:p w14:paraId="1F28E345" w14:textId="77777777" w:rsidR="00724153" w:rsidRPr="009D4CBE" w:rsidRDefault="006C2E6D" w:rsidP="00724153">
            <w:pPr>
              <w:keepLines w:val="0"/>
              <w:spacing w:before="60" w:after="60" w:line="240" w:lineRule="auto"/>
              <w:jc w:val="left"/>
              <w:rPr>
                <w:rFonts w:ascii="Arial" w:eastAsia="Calibri" w:hAnsi="Arial" w:cs="Arial"/>
                <w:b/>
                <w:sz w:val="16"/>
                <w:szCs w:val="16"/>
                <w:lang w:eastAsia="en-US"/>
              </w:rPr>
            </w:pPr>
            <w:r w:rsidRPr="009D4CBE">
              <w:rPr>
                <w:rFonts w:ascii="Arial" w:eastAsia="Calibri" w:hAnsi="Arial" w:cs="Arial"/>
                <w:b/>
                <w:sz w:val="16"/>
                <w:szCs w:val="16"/>
                <w:lang w:eastAsia="en-US"/>
              </w:rPr>
              <w:t>Provide support to providers, workers and auditors in relation to the registration process, via administration of the NDIS Commission grants program and management of its deliverables.</w:t>
            </w:r>
          </w:p>
        </w:tc>
      </w:tr>
      <w:tr w:rsidR="00DD3F55" w14:paraId="01F530F7" w14:textId="77777777" w:rsidTr="00315175">
        <w:trPr>
          <w:cantSplit/>
        </w:trPr>
        <w:tc>
          <w:tcPr>
            <w:tcW w:w="1701" w:type="dxa"/>
            <w:tcBorders>
              <w:top w:val="double" w:sz="4" w:space="0" w:color="auto"/>
              <w:left w:val="single" w:sz="4" w:space="0" w:color="auto"/>
              <w:bottom w:val="single" w:sz="4" w:space="0" w:color="auto"/>
              <w:right w:val="single" w:sz="4" w:space="0" w:color="auto"/>
            </w:tcBorders>
            <w:hideMark/>
          </w:tcPr>
          <w:p w14:paraId="66C96853" w14:textId="77777777" w:rsidR="00F3769F" w:rsidRPr="0043305F" w:rsidRDefault="006C2E6D" w:rsidP="007A1546">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3402" w:type="dxa"/>
            <w:tcBorders>
              <w:top w:val="double" w:sz="4" w:space="0" w:color="auto"/>
              <w:left w:val="single" w:sz="4" w:space="0" w:color="auto"/>
              <w:bottom w:val="single" w:sz="4" w:space="0" w:color="auto"/>
              <w:right w:val="single" w:sz="4" w:space="0" w:color="auto"/>
            </w:tcBorders>
            <w:hideMark/>
          </w:tcPr>
          <w:p w14:paraId="57B41656" w14:textId="77777777" w:rsidR="00F3769F" w:rsidRPr="0043305F" w:rsidRDefault="006C2E6D" w:rsidP="00816249">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026BB0">
              <w:rPr>
                <w:rFonts w:ascii="Arial" w:eastAsia="Calibri" w:hAnsi="Arial" w:cs="Arial"/>
                <w:b/>
                <w:sz w:val="16"/>
                <w:szCs w:val="16"/>
                <w:lang w:eastAsia="en-US"/>
              </w:rPr>
              <w:t>measure</w:t>
            </w:r>
          </w:p>
        </w:tc>
        <w:tc>
          <w:tcPr>
            <w:tcW w:w="2835" w:type="dxa"/>
            <w:tcBorders>
              <w:top w:val="double" w:sz="4" w:space="0" w:color="auto"/>
              <w:left w:val="single" w:sz="4" w:space="0" w:color="auto"/>
              <w:bottom w:val="single" w:sz="4" w:space="0" w:color="auto"/>
              <w:right w:val="single" w:sz="4" w:space="0" w:color="auto"/>
            </w:tcBorders>
            <w:hideMark/>
          </w:tcPr>
          <w:p w14:paraId="32C9C772" w14:textId="77777777" w:rsidR="00F3769F" w:rsidRPr="00094013" w:rsidRDefault="006C2E6D" w:rsidP="007A1546">
            <w:pPr>
              <w:keepLines w:val="0"/>
              <w:spacing w:before="60" w:after="6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Planned P</w:t>
            </w:r>
            <w:r w:rsidRPr="00026BB0">
              <w:rPr>
                <w:rFonts w:ascii="Arial" w:eastAsia="Calibri" w:hAnsi="Arial" w:cs="Arial"/>
                <w:b/>
                <w:sz w:val="16"/>
                <w:szCs w:val="16"/>
                <w:lang w:eastAsia="en-US"/>
              </w:rPr>
              <w:t xml:space="preserve">erformance </w:t>
            </w:r>
            <w:r>
              <w:rPr>
                <w:rFonts w:ascii="Arial" w:eastAsia="Calibri" w:hAnsi="Arial" w:cs="Arial"/>
                <w:b/>
                <w:sz w:val="16"/>
                <w:szCs w:val="16"/>
                <w:lang w:eastAsia="en-US"/>
              </w:rPr>
              <w:t>R</w:t>
            </w:r>
            <w:r w:rsidRPr="00026BB0">
              <w:rPr>
                <w:rFonts w:ascii="Arial" w:eastAsia="Calibri" w:hAnsi="Arial" w:cs="Arial"/>
                <w:b/>
                <w:sz w:val="16"/>
                <w:szCs w:val="16"/>
                <w:lang w:eastAsia="en-US"/>
              </w:rPr>
              <w:t>esult</w:t>
            </w:r>
          </w:p>
        </w:tc>
      </w:tr>
      <w:tr w:rsidR="00DD3F55" w14:paraId="0A41335E" w14:textId="77777777" w:rsidTr="00315175">
        <w:trPr>
          <w:cantSplit/>
        </w:trPr>
        <w:tc>
          <w:tcPr>
            <w:tcW w:w="1701" w:type="dxa"/>
            <w:tcBorders>
              <w:top w:val="dotted" w:sz="4" w:space="0" w:color="auto"/>
              <w:left w:val="single" w:sz="4" w:space="0" w:color="auto"/>
              <w:bottom w:val="dotted" w:sz="4" w:space="0" w:color="auto"/>
              <w:right w:val="single" w:sz="4" w:space="0" w:color="auto"/>
            </w:tcBorders>
            <w:hideMark/>
          </w:tcPr>
          <w:p w14:paraId="36643153" w14:textId="77777777" w:rsidR="00724153" w:rsidRPr="00724153" w:rsidRDefault="006C2E6D" w:rsidP="00724153">
            <w:pPr>
              <w:keepLines w:val="0"/>
              <w:spacing w:before="60" w:after="60" w:line="240" w:lineRule="auto"/>
              <w:rPr>
                <w:rFonts w:ascii="Arial" w:eastAsia="Calibri" w:hAnsi="Arial" w:cs="Arial"/>
                <w:sz w:val="16"/>
                <w:szCs w:val="16"/>
                <w:lang w:val="en-US" w:eastAsia="en-US"/>
              </w:rPr>
            </w:pPr>
            <w:r>
              <w:rPr>
                <w:rFonts w:ascii="Arial" w:eastAsia="Calibri" w:hAnsi="Arial" w:cs="Arial"/>
                <w:sz w:val="16"/>
                <w:szCs w:val="16"/>
                <w:lang w:val="en-US" w:eastAsia="en-US"/>
              </w:rPr>
              <w:t>Budget Year</w:t>
            </w:r>
          </w:p>
          <w:p w14:paraId="3CC4FC78" w14:textId="77777777" w:rsidR="00724153" w:rsidRPr="0028277C" w:rsidRDefault="006C2E6D" w:rsidP="00724153">
            <w:pPr>
              <w:keepLines w:val="0"/>
              <w:spacing w:before="60" w:after="60" w:line="240" w:lineRule="auto"/>
              <w:rPr>
                <w:rFonts w:ascii="Arial" w:eastAsia="Calibri" w:hAnsi="Arial" w:cs="Arial"/>
                <w:sz w:val="16"/>
                <w:szCs w:val="16"/>
                <w:lang w:eastAsia="en-US"/>
              </w:rPr>
            </w:pPr>
            <w:r w:rsidRPr="0028277C">
              <w:rPr>
                <w:rFonts w:ascii="Arial" w:eastAsia="Calibri" w:hAnsi="Arial" w:cs="Arial"/>
                <w:sz w:val="16"/>
                <w:szCs w:val="16"/>
                <w:lang w:eastAsia="en-US"/>
              </w:rPr>
              <w:t>2024-25</w:t>
            </w:r>
          </w:p>
        </w:tc>
        <w:tc>
          <w:tcPr>
            <w:tcW w:w="3402" w:type="dxa"/>
            <w:tcBorders>
              <w:top w:val="dotted" w:sz="4" w:space="0" w:color="auto"/>
              <w:left w:val="single" w:sz="4" w:space="0" w:color="auto"/>
              <w:bottom w:val="dotted" w:sz="4" w:space="0" w:color="auto"/>
              <w:right w:val="single" w:sz="4" w:space="0" w:color="auto"/>
            </w:tcBorders>
            <w:hideMark/>
          </w:tcPr>
          <w:p w14:paraId="6C1664BA" w14:textId="77777777" w:rsidR="00724153" w:rsidRPr="00915A7D" w:rsidRDefault="006C2E6D" w:rsidP="00915A7D">
            <w:pPr>
              <w:keepLines w:val="0"/>
              <w:spacing w:after="0" w:line="276" w:lineRule="auto"/>
              <w:jc w:val="left"/>
              <w:rPr>
                <w:rFonts w:eastAsia="Calibri" w:cs="Arial"/>
                <w:sz w:val="16"/>
                <w:szCs w:val="16"/>
                <w:lang w:eastAsia="en-US"/>
              </w:rPr>
            </w:pPr>
            <w:r w:rsidRPr="00915A7D">
              <w:rPr>
                <w:rFonts w:ascii="Arial" w:eastAsia="Calibri" w:hAnsi="Arial" w:cs="Arial"/>
                <w:sz w:val="16"/>
                <w:szCs w:val="16"/>
                <w:lang w:eastAsia="en-US"/>
              </w:rPr>
              <w:t>The NDIS Commission Grants Program creates resources and opportunities that enhance providers’, workers’ and auditors’ registration and training capability.</w:t>
            </w:r>
          </w:p>
        </w:tc>
        <w:tc>
          <w:tcPr>
            <w:tcW w:w="2835" w:type="dxa"/>
            <w:tcBorders>
              <w:top w:val="dotted" w:sz="4" w:space="0" w:color="auto"/>
              <w:left w:val="single" w:sz="4" w:space="0" w:color="auto"/>
              <w:bottom w:val="dotted" w:sz="4" w:space="0" w:color="auto"/>
              <w:right w:val="single" w:sz="4" w:space="0" w:color="auto"/>
            </w:tcBorders>
            <w:hideMark/>
          </w:tcPr>
          <w:p w14:paraId="32232B4F" w14:textId="77777777" w:rsidR="00724153" w:rsidRPr="00915A7D" w:rsidRDefault="006C2E6D" w:rsidP="00915A7D">
            <w:pPr>
              <w:keepLines w:val="0"/>
              <w:spacing w:after="0" w:line="276" w:lineRule="auto"/>
              <w:jc w:val="left"/>
              <w:rPr>
                <w:rFonts w:ascii="Arial" w:eastAsia="Calibri" w:hAnsi="Arial" w:cs="Arial"/>
                <w:sz w:val="16"/>
                <w:szCs w:val="16"/>
                <w:lang w:eastAsia="en-US"/>
              </w:rPr>
            </w:pPr>
            <w:r w:rsidRPr="00915A7D">
              <w:rPr>
                <w:rFonts w:ascii="Arial" w:eastAsia="Calibri" w:hAnsi="Arial" w:cs="Arial"/>
                <w:sz w:val="16"/>
                <w:szCs w:val="16"/>
                <w:lang w:eastAsia="en-US"/>
              </w:rPr>
              <w:t>That providers, workers and auditors have an increased understanding of their obligations and the delivery of quality services and supports for NDIS Participants.</w:t>
            </w:r>
          </w:p>
        </w:tc>
      </w:tr>
      <w:tr w:rsidR="00DD3F55" w14:paraId="1948233E" w14:textId="77777777" w:rsidTr="00315175">
        <w:trPr>
          <w:cantSplit/>
        </w:trPr>
        <w:tc>
          <w:tcPr>
            <w:tcW w:w="1701" w:type="dxa"/>
            <w:tcBorders>
              <w:top w:val="dotted" w:sz="4" w:space="0" w:color="auto"/>
              <w:left w:val="single" w:sz="4" w:space="0" w:color="auto"/>
              <w:bottom w:val="dotted" w:sz="4" w:space="0" w:color="auto"/>
              <w:right w:val="single" w:sz="4" w:space="0" w:color="auto"/>
            </w:tcBorders>
            <w:hideMark/>
          </w:tcPr>
          <w:p w14:paraId="025C636F" w14:textId="77777777" w:rsidR="002B068B" w:rsidRDefault="006C2E6D" w:rsidP="00D971DD">
            <w:pPr>
              <w:keepLines w:val="0"/>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w:t>
            </w:r>
          </w:p>
          <w:p w14:paraId="2D5F5B56" w14:textId="77777777" w:rsidR="00D971DD" w:rsidRPr="0082036C" w:rsidRDefault="006C2E6D" w:rsidP="00D971DD">
            <w:pPr>
              <w:keepLines w:val="0"/>
              <w:spacing w:before="60" w:after="60" w:line="240" w:lineRule="auto"/>
              <w:jc w:val="left"/>
              <w:rPr>
                <w:rFonts w:ascii="Arial" w:eastAsia="Calibri" w:hAnsi="Arial" w:cs="Arial"/>
                <w:sz w:val="16"/>
                <w:szCs w:val="16"/>
                <w:highlight w:val="yellow"/>
                <w:lang w:eastAsia="en-US"/>
              </w:rPr>
            </w:pPr>
            <w:r w:rsidRPr="00B54EDF">
              <w:rPr>
                <w:rFonts w:ascii="Arial" w:eastAsia="Calibri" w:hAnsi="Arial" w:cs="Arial"/>
                <w:sz w:val="16"/>
                <w:szCs w:val="16"/>
                <w:lang w:eastAsia="en-US"/>
              </w:rPr>
              <w:t>2025-28 and beyond</w:t>
            </w:r>
          </w:p>
        </w:tc>
        <w:tc>
          <w:tcPr>
            <w:tcW w:w="3402" w:type="dxa"/>
            <w:tcBorders>
              <w:top w:val="dotted" w:sz="4" w:space="0" w:color="auto"/>
              <w:left w:val="single" w:sz="4" w:space="0" w:color="auto"/>
              <w:bottom w:val="dotted" w:sz="4" w:space="0" w:color="auto"/>
              <w:right w:val="single" w:sz="4" w:space="0" w:color="auto"/>
            </w:tcBorders>
            <w:hideMark/>
          </w:tcPr>
          <w:p w14:paraId="3E3FCD0F" w14:textId="77777777" w:rsidR="00D971DD" w:rsidRPr="002F42B6" w:rsidRDefault="006C2E6D" w:rsidP="00D971DD">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2024-25</w:t>
            </w:r>
          </w:p>
        </w:tc>
        <w:tc>
          <w:tcPr>
            <w:tcW w:w="2835" w:type="dxa"/>
            <w:tcBorders>
              <w:top w:val="dotted" w:sz="4" w:space="0" w:color="auto"/>
              <w:left w:val="single" w:sz="4" w:space="0" w:color="auto"/>
              <w:bottom w:val="dotted" w:sz="4" w:space="0" w:color="auto"/>
              <w:right w:val="single" w:sz="4" w:space="0" w:color="auto"/>
            </w:tcBorders>
            <w:hideMark/>
          </w:tcPr>
          <w:p w14:paraId="30AA88A0" w14:textId="77777777" w:rsidR="00D971DD" w:rsidRPr="002F42B6" w:rsidRDefault="006C2E6D" w:rsidP="00D971DD">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2024-25</w:t>
            </w:r>
          </w:p>
        </w:tc>
      </w:tr>
      <w:tr w:rsidR="00DD3F55" w14:paraId="6D557CE3" w14:textId="77777777" w:rsidTr="00315175">
        <w:trPr>
          <w:cantSplit/>
        </w:trPr>
        <w:tc>
          <w:tcPr>
            <w:tcW w:w="7938" w:type="dxa"/>
            <w:gridSpan w:val="3"/>
            <w:tcBorders>
              <w:top w:val="single" w:sz="4" w:space="0" w:color="auto"/>
              <w:left w:val="single" w:sz="4" w:space="0" w:color="auto"/>
              <w:bottom w:val="single" w:sz="4" w:space="0" w:color="auto"/>
              <w:right w:val="single" w:sz="4" w:space="0" w:color="auto"/>
            </w:tcBorders>
            <w:hideMark/>
          </w:tcPr>
          <w:p w14:paraId="7F7CAF14" w14:textId="77777777" w:rsidR="00B24EE1" w:rsidRPr="0043305F" w:rsidRDefault="006C2E6D" w:rsidP="00D4302D">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1.1</w:t>
            </w:r>
            <w:r>
              <w:rPr>
                <w:rFonts w:ascii="Arial" w:eastAsia="Calibri" w:hAnsi="Arial" w:cs="Arial"/>
                <w:b/>
                <w:color w:val="000000"/>
                <w:sz w:val="16"/>
                <w:szCs w:val="16"/>
                <w:lang w:eastAsia="en-US"/>
              </w:rPr>
              <w:t xml:space="preserve">: </w:t>
            </w:r>
            <w:r>
              <w:rPr>
                <w:rFonts w:ascii="Arial" w:eastAsia="Calibri" w:hAnsi="Arial" w:cs="Arial"/>
                <w:color w:val="000000"/>
                <w:sz w:val="16"/>
                <w:szCs w:val="16"/>
                <w:lang w:eastAsia="en-US"/>
              </w:rPr>
              <w:t>Nil</w:t>
            </w:r>
          </w:p>
        </w:tc>
      </w:tr>
    </w:tbl>
    <w:p w14:paraId="03A4FC97" w14:textId="77777777" w:rsidR="00B24EE1" w:rsidRPr="00094013" w:rsidRDefault="006C2E6D" w:rsidP="00B24EE1">
      <w:pPr>
        <w:keepLines w:val="0"/>
        <w:spacing w:after="200" w:line="276" w:lineRule="auto"/>
        <w:jc w:val="left"/>
        <w:rPr>
          <w:rFonts w:ascii="Arial" w:eastAsia="Calibri" w:hAnsi="Arial" w:cs="Arial"/>
          <w:color w:val="000000"/>
          <w:sz w:val="16"/>
          <w:szCs w:val="16"/>
          <w:lang w:eastAsia="en-US"/>
        </w:rPr>
      </w:pPr>
      <w:r w:rsidRPr="00094013">
        <w:rPr>
          <w:rFonts w:ascii="Arial" w:eastAsia="Calibri" w:hAnsi="Arial" w:cs="Arial"/>
          <w:sz w:val="16"/>
          <w:szCs w:val="16"/>
          <w:lang w:eastAsia="en-US"/>
        </w:rPr>
        <w:br w:type="page"/>
      </w:r>
    </w:p>
    <w:p w14:paraId="6B7AE486" w14:textId="77777777" w:rsidR="0099760D" w:rsidRPr="00016C20" w:rsidRDefault="006C2E6D" w:rsidP="0099760D">
      <w:pPr>
        <w:pStyle w:val="Heeading4"/>
        <w:spacing w:after="0"/>
        <w:rPr>
          <w:sz w:val="20"/>
        </w:rPr>
      </w:pPr>
      <w:r w:rsidRPr="00016C20">
        <w:rPr>
          <w:sz w:val="20"/>
        </w:rPr>
        <w:t>Table 2.1.2: Performance measure for Outcome 1 (continued)</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01"/>
        <w:gridCol w:w="3119"/>
        <w:gridCol w:w="3118"/>
      </w:tblGrid>
      <w:tr w:rsidR="00DD3F55" w14:paraId="18BF9AA4" w14:textId="77777777" w:rsidTr="00315175">
        <w:trPr>
          <w:cantSplit/>
        </w:trPr>
        <w:tc>
          <w:tcPr>
            <w:tcW w:w="7938"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9DE74E" w14:textId="77777777" w:rsidR="00F3769F" w:rsidRPr="002A302B" w:rsidRDefault="006C2E6D" w:rsidP="000B6ADE">
            <w:pPr>
              <w:keepLines w:val="0"/>
              <w:spacing w:before="60" w:after="60" w:line="240" w:lineRule="auto"/>
              <w:jc w:val="left"/>
              <w:rPr>
                <w:rFonts w:ascii="Arial" w:eastAsia="Calibri" w:hAnsi="Arial" w:cs="Arial"/>
                <w:i/>
                <w:color w:val="FF0000"/>
                <w:sz w:val="16"/>
                <w:szCs w:val="16"/>
                <w:lang w:eastAsia="en-US"/>
              </w:rPr>
            </w:pPr>
            <w:bookmarkStart w:id="287" w:name="_Hlk179453294"/>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bookmarkEnd w:id="287"/>
      <w:tr w:rsidR="00DD3F55" w14:paraId="069952DE" w14:textId="77777777" w:rsidTr="00315175">
        <w:tc>
          <w:tcPr>
            <w:tcW w:w="1701" w:type="dxa"/>
            <w:tcBorders>
              <w:top w:val="single" w:sz="4" w:space="0" w:color="auto"/>
              <w:left w:val="single" w:sz="4" w:space="0" w:color="auto"/>
              <w:bottom w:val="double" w:sz="4" w:space="0" w:color="auto"/>
              <w:right w:val="single" w:sz="4" w:space="0" w:color="auto"/>
            </w:tcBorders>
            <w:hideMark/>
          </w:tcPr>
          <w:p w14:paraId="099C505C" w14:textId="77777777" w:rsidR="00026BB0" w:rsidRDefault="006C2E6D" w:rsidP="00026BB0">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Activities</w:t>
            </w:r>
          </w:p>
        </w:tc>
        <w:tc>
          <w:tcPr>
            <w:tcW w:w="6237" w:type="dxa"/>
            <w:gridSpan w:val="2"/>
            <w:tcBorders>
              <w:top w:val="single" w:sz="4" w:space="0" w:color="auto"/>
              <w:left w:val="single" w:sz="4" w:space="0" w:color="auto"/>
              <w:bottom w:val="double" w:sz="4" w:space="0" w:color="auto"/>
              <w:right w:val="single" w:sz="4" w:space="0" w:color="auto"/>
            </w:tcBorders>
            <w:hideMark/>
          </w:tcPr>
          <w:p w14:paraId="4CC39789" w14:textId="77777777" w:rsidR="00026BB0" w:rsidRPr="00C73292" w:rsidRDefault="006C2E6D" w:rsidP="00026BB0">
            <w:pPr>
              <w:keepLines w:val="0"/>
              <w:spacing w:before="60" w:after="60" w:line="240" w:lineRule="auto"/>
              <w:jc w:val="left"/>
              <w:rPr>
                <w:rFonts w:ascii="Arial" w:eastAsia="Calibri" w:hAnsi="Arial" w:cs="Arial"/>
                <w:b/>
                <w:color w:val="000000"/>
                <w:sz w:val="16"/>
                <w:szCs w:val="16"/>
                <w:lang w:eastAsia="en-US"/>
              </w:rPr>
            </w:pPr>
            <w:r w:rsidRPr="00C73292">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DD3F55" w14:paraId="5CEB6AA6" w14:textId="77777777" w:rsidTr="00315175">
        <w:tc>
          <w:tcPr>
            <w:tcW w:w="1701" w:type="dxa"/>
            <w:tcBorders>
              <w:top w:val="double" w:sz="4" w:space="0" w:color="auto"/>
              <w:left w:val="single" w:sz="4" w:space="0" w:color="auto"/>
              <w:bottom w:val="single" w:sz="4" w:space="0" w:color="auto"/>
              <w:right w:val="single" w:sz="4" w:space="0" w:color="auto"/>
            </w:tcBorders>
            <w:hideMark/>
          </w:tcPr>
          <w:p w14:paraId="430CB7EF" w14:textId="77777777" w:rsidR="00026BB0" w:rsidRDefault="006C2E6D" w:rsidP="00026BB0">
            <w:pPr>
              <w:keepLines w:val="0"/>
              <w:spacing w:before="60" w:after="60" w:line="240" w:lineRule="auto"/>
              <w:jc w:val="left"/>
              <w:rPr>
                <w:rFonts w:ascii="Arial" w:eastAsia="Calibri" w:hAnsi="Arial" w:cs="Arial"/>
                <w:b/>
                <w:color w:val="000000"/>
                <w:sz w:val="16"/>
                <w:szCs w:val="16"/>
                <w:lang w:eastAsia="en-US"/>
              </w:rPr>
            </w:pPr>
            <w:bookmarkStart w:id="288" w:name="_Hlk179453329"/>
            <w:r>
              <w:rPr>
                <w:rFonts w:ascii="Arial" w:eastAsia="Calibri" w:hAnsi="Arial" w:cs="Arial"/>
                <w:b/>
                <w:color w:val="000000"/>
                <w:sz w:val="16"/>
                <w:szCs w:val="16"/>
                <w:lang w:eastAsia="en-US"/>
              </w:rPr>
              <w:t>Year</w:t>
            </w:r>
          </w:p>
        </w:tc>
        <w:tc>
          <w:tcPr>
            <w:tcW w:w="3119" w:type="dxa"/>
            <w:tcBorders>
              <w:top w:val="double" w:sz="4" w:space="0" w:color="auto"/>
              <w:left w:val="single" w:sz="4" w:space="0" w:color="auto"/>
              <w:bottom w:val="single" w:sz="4" w:space="0" w:color="auto"/>
              <w:right w:val="single" w:sz="4" w:space="0" w:color="auto"/>
            </w:tcBorders>
            <w:hideMark/>
          </w:tcPr>
          <w:p w14:paraId="59F928E2" w14:textId="77777777" w:rsidR="00026BB0" w:rsidRDefault="006C2E6D" w:rsidP="00026BB0">
            <w:pPr>
              <w:keepLines w:val="0"/>
              <w:spacing w:before="60" w:after="60" w:line="240" w:lineRule="auto"/>
              <w:jc w:val="left"/>
              <w:rPr>
                <w:rFonts w:ascii="Arial" w:eastAsia="Calibri" w:hAnsi="Arial" w:cs="Arial"/>
                <w:b/>
                <w:color w:val="000000"/>
                <w:sz w:val="16"/>
                <w:szCs w:val="16"/>
                <w:vertAlign w:val="superscript"/>
                <w:lang w:eastAsia="en-US"/>
              </w:rPr>
            </w:pPr>
            <w:r>
              <w:rPr>
                <w:rFonts w:ascii="Arial" w:eastAsia="Calibri" w:hAnsi="Arial" w:cs="Arial"/>
                <w:b/>
                <w:color w:val="000000"/>
                <w:sz w:val="16"/>
                <w:szCs w:val="16"/>
                <w:lang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46A256DE" w14:textId="77777777" w:rsidR="00026BB0" w:rsidRDefault="006C2E6D" w:rsidP="00026BB0">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Planned Performance Results</w:t>
            </w:r>
          </w:p>
        </w:tc>
      </w:tr>
      <w:bookmarkEnd w:id="288"/>
      <w:tr w:rsidR="00DD3F55" w14:paraId="19CF637C" w14:textId="77777777" w:rsidTr="00315175">
        <w:tc>
          <w:tcPr>
            <w:tcW w:w="1701" w:type="dxa"/>
            <w:vMerge w:val="restart"/>
            <w:tcBorders>
              <w:top w:val="dotted" w:sz="4" w:space="0" w:color="auto"/>
              <w:left w:val="single" w:sz="4" w:space="0" w:color="auto"/>
              <w:right w:val="single" w:sz="4" w:space="0" w:color="auto"/>
            </w:tcBorders>
            <w:hideMark/>
          </w:tcPr>
          <w:p w14:paraId="4E6740A4" w14:textId="77777777" w:rsidR="00607073" w:rsidRDefault="006C2E6D" w:rsidP="00876CD8">
            <w:pPr>
              <w:keepLines w:val="0"/>
              <w:spacing w:before="60" w:after="60" w:line="240" w:lineRule="auto"/>
              <w:rPr>
                <w:rFonts w:ascii="Arial" w:eastAsia="Calibri" w:hAnsi="Arial" w:cs="Arial"/>
                <w:color w:val="000000"/>
                <w:sz w:val="16"/>
                <w:szCs w:val="16"/>
                <w:lang w:eastAsia="en-US"/>
              </w:rPr>
            </w:pPr>
            <w:r>
              <w:rPr>
                <w:rFonts w:ascii="Arial" w:eastAsia="Calibri" w:hAnsi="Arial" w:cs="Arial"/>
                <w:color w:val="000000"/>
                <w:sz w:val="16"/>
                <w:szCs w:val="16"/>
                <w:lang w:eastAsia="en-US"/>
              </w:rPr>
              <w:t>Budget Year</w:t>
            </w:r>
          </w:p>
          <w:p w14:paraId="6A27A15A" w14:textId="77777777" w:rsidR="00607073" w:rsidRPr="0043305F" w:rsidRDefault="006C2E6D" w:rsidP="00876CD8">
            <w:pPr>
              <w:keepLines w:val="0"/>
              <w:spacing w:before="60" w:after="60" w:line="240" w:lineRule="auto"/>
              <w:rPr>
                <w:rFonts w:ascii="Arial" w:eastAsia="Calibri" w:hAnsi="Arial" w:cs="Arial"/>
                <w:color w:val="000000"/>
                <w:sz w:val="16"/>
                <w:szCs w:val="16"/>
                <w:lang w:eastAsia="en-US"/>
              </w:rPr>
            </w:pPr>
            <w:r w:rsidRPr="0043305F">
              <w:rPr>
                <w:rFonts w:ascii="Arial" w:eastAsia="Calibri" w:hAnsi="Arial" w:cs="Arial"/>
                <w:color w:val="000000"/>
                <w:sz w:val="16"/>
                <w:szCs w:val="16"/>
                <w:lang w:eastAsia="en-US"/>
              </w:rPr>
              <w:t>2024-25</w:t>
            </w:r>
          </w:p>
        </w:tc>
        <w:tc>
          <w:tcPr>
            <w:tcW w:w="3119" w:type="dxa"/>
            <w:tcBorders>
              <w:top w:val="single" w:sz="4" w:space="0" w:color="auto"/>
              <w:left w:val="single" w:sz="4" w:space="0" w:color="auto"/>
              <w:bottom w:val="dotted" w:sz="4" w:space="0" w:color="auto"/>
              <w:right w:val="single" w:sz="4" w:space="0" w:color="auto"/>
            </w:tcBorders>
          </w:tcPr>
          <w:p w14:paraId="0D65E85E" w14:textId="77777777" w:rsidR="00607073" w:rsidRDefault="006C2E6D" w:rsidP="00607073">
            <w:pPr>
              <w:pStyle w:val="TableTextBase"/>
              <w:rPr>
                <w:iCs/>
                <w:szCs w:val="16"/>
              </w:rPr>
            </w:pPr>
            <w:r w:rsidRPr="00270BD9">
              <w:rPr>
                <w:iCs/>
                <w:szCs w:val="16"/>
                <w:lang w:val="en-AU"/>
              </w:rPr>
              <w:t>The NDIS Commission uses the full range of compliance and enforcement levers available to influence an uplift in quality and safeguarding of NDIS supports and services.</w:t>
            </w:r>
          </w:p>
          <w:p w14:paraId="19901C7E" w14:textId="77777777" w:rsidR="00607073" w:rsidRDefault="00607073" w:rsidP="00607073">
            <w:pPr>
              <w:pStyle w:val="TableParagraph"/>
              <w:spacing w:before="20"/>
              <w:rPr>
                <w:sz w:val="16"/>
              </w:rPr>
            </w:pPr>
          </w:p>
        </w:tc>
        <w:tc>
          <w:tcPr>
            <w:tcW w:w="3118" w:type="dxa"/>
            <w:tcBorders>
              <w:top w:val="single" w:sz="4" w:space="0" w:color="auto"/>
              <w:left w:val="single" w:sz="4" w:space="0" w:color="auto"/>
              <w:bottom w:val="dotted" w:sz="4" w:space="0" w:color="auto"/>
              <w:right w:val="single" w:sz="4" w:space="0" w:color="auto"/>
            </w:tcBorders>
          </w:tcPr>
          <w:p w14:paraId="48A1C60B" w14:textId="77777777" w:rsidR="00270BD9" w:rsidRPr="00270BD9" w:rsidRDefault="006C2E6D" w:rsidP="00270BD9">
            <w:pPr>
              <w:pStyle w:val="TableTextBase"/>
              <w:rPr>
                <w:iCs/>
                <w:szCs w:val="16"/>
              </w:rPr>
            </w:pPr>
            <w:r w:rsidRPr="00270BD9">
              <w:rPr>
                <w:iCs/>
                <w:szCs w:val="16"/>
              </w:rPr>
              <w:t xml:space="preserve">Securing compliance with the NDIS </w:t>
            </w:r>
            <w:r>
              <w:rPr>
                <w:iCs/>
                <w:szCs w:val="16"/>
              </w:rPr>
              <w:t>A</w:t>
            </w:r>
            <w:r w:rsidRPr="00270BD9">
              <w:rPr>
                <w:iCs/>
                <w:szCs w:val="16"/>
              </w:rPr>
              <w:t>ct through effective compliance and enforcement arrangements including the use of each of our compliance and enforcement tools</w:t>
            </w:r>
            <w:r>
              <w:rPr>
                <w:iCs/>
                <w:szCs w:val="16"/>
              </w:rPr>
              <w:t>.</w:t>
            </w:r>
          </w:p>
          <w:p w14:paraId="01377DA6" w14:textId="77777777" w:rsidR="00270BD9" w:rsidRPr="00270BD9" w:rsidRDefault="00270BD9" w:rsidP="00270BD9">
            <w:pPr>
              <w:pStyle w:val="TableTextBase"/>
              <w:rPr>
                <w:iCs/>
                <w:szCs w:val="16"/>
              </w:rPr>
            </w:pPr>
          </w:p>
          <w:p w14:paraId="48DC0120" w14:textId="77777777" w:rsidR="00270BD9" w:rsidRPr="00270BD9" w:rsidRDefault="006C2E6D" w:rsidP="00270BD9">
            <w:pPr>
              <w:pStyle w:val="TableTextBase"/>
              <w:rPr>
                <w:iCs/>
                <w:szCs w:val="16"/>
              </w:rPr>
            </w:pPr>
            <w:r w:rsidRPr="00270BD9">
              <w:rPr>
                <w:iCs/>
                <w:szCs w:val="16"/>
              </w:rPr>
              <w:t xml:space="preserve">30% </w:t>
            </w:r>
            <w:r>
              <w:rPr>
                <w:iCs/>
                <w:szCs w:val="16"/>
              </w:rPr>
              <w:t>d</w:t>
            </w:r>
            <w:r w:rsidRPr="00270BD9">
              <w:rPr>
                <w:iCs/>
                <w:szCs w:val="16"/>
              </w:rPr>
              <w:t>ecrease in non-enforcement outcomes to detected non</w:t>
            </w:r>
            <w:r>
              <w:rPr>
                <w:iCs/>
                <w:szCs w:val="16"/>
              </w:rPr>
              <w:t>-</w:t>
            </w:r>
            <w:r w:rsidRPr="00270BD9">
              <w:rPr>
                <w:iCs/>
                <w:szCs w:val="16"/>
              </w:rPr>
              <w:t>compliance per year</w:t>
            </w:r>
            <w:r>
              <w:rPr>
                <w:iCs/>
                <w:szCs w:val="16"/>
              </w:rPr>
              <w:t>.</w:t>
            </w:r>
          </w:p>
          <w:p w14:paraId="3B240ED4" w14:textId="77777777" w:rsidR="00270BD9" w:rsidRPr="00270BD9" w:rsidRDefault="006C2E6D" w:rsidP="00270BD9">
            <w:pPr>
              <w:pStyle w:val="TableTextBase"/>
              <w:rPr>
                <w:iCs/>
                <w:szCs w:val="16"/>
              </w:rPr>
            </w:pPr>
            <w:r w:rsidRPr="00270BD9">
              <w:rPr>
                <w:iCs/>
                <w:szCs w:val="16"/>
              </w:rPr>
              <w:t> </w:t>
            </w:r>
          </w:p>
          <w:p w14:paraId="7159B706" w14:textId="77777777" w:rsidR="00607073" w:rsidRDefault="006C2E6D" w:rsidP="00270BD9">
            <w:pPr>
              <w:pStyle w:val="TableParagraph"/>
              <w:spacing w:before="20"/>
              <w:ind w:right="35"/>
              <w:rPr>
                <w:sz w:val="16"/>
              </w:rPr>
            </w:pPr>
            <w:r w:rsidRPr="00270BD9">
              <w:rPr>
                <w:rFonts w:eastAsia="Calibri"/>
                <w:iCs/>
                <w:sz w:val="16"/>
                <w:szCs w:val="16"/>
                <w:lang w:val="en-AU"/>
              </w:rPr>
              <w:t xml:space="preserve">20% </w:t>
            </w:r>
            <w:r>
              <w:rPr>
                <w:rFonts w:eastAsia="Calibri"/>
                <w:iCs/>
                <w:sz w:val="16"/>
                <w:szCs w:val="16"/>
                <w:lang w:val="en-AU"/>
              </w:rPr>
              <w:t>i</w:t>
            </w:r>
            <w:r w:rsidRPr="00270BD9">
              <w:rPr>
                <w:rFonts w:eastAsia="Calibri"/>
                <w:iCs/>
                <w:sz w:val="16"/>
                <w:szCs w:val="16"/>
                <w:lang w:val="en-AU"/>
              </w:rPr>
              <w:t>ncrease in enforcement regulatory outcomes per year (Warnings, Infringement Notices, Civil Penalty Proceedings, Compliance Notice, Enforceable Undertaking, Banning Orders, Corrective Action Requests)</w:t>
            </w:r>
            <w:r>
              <w:rPr>
                <w:iCs/>
                <w:sz w:val="16"/>
                <w:szCs w:val="16"/>
              </w:rPr>
              <w:t>.</w:t>
            </w:r>
          </w:p>
        </w:tc>
      </w:tr>
      <w:tr w:rsidR="00DD3F55" w14:paraId="12493D7C" w14:textId="77777777" w:rsidTr="00315175">
        <w:tc>
          <w:tcPr>
            <w:tcW w:w="1701" w:type="dxa"/>
            <w:vMerge/>
            <w:tcBorders>
              <w:left w:val="single" w:sz="4" w:space="0" w:color="auto"/>
              <w:right w:val="single" w:sz="4" w:space="0" w:color="auto"/>
            </w:tcBorders>
          </w:tcPr>
          <w:p w14:paraId="44283ABA" w14:textId="77777777" w:rsidR="00607073" w:rsidRDefault="00607073" w:rsidP="00876CD8">
            <w:pPr>
              <w:spacing w:before="60" w:after="60" w:line="240" w:lineRule="auto"/>
              <w:rPr>
                <w:rFonts w:ascii="Arial" w:eastAsia="Calibri" w:hAnsi="Arial" w:cs="Arial"/>
                <w:color w:val="000000"/>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14:paraId="5661D1A1" w14:textId="77777777" w:rsidR="00607073" w:rsidRPr="00876CD8" w:rsidRDefault="006C2E6D" w:rsidP="00607073">
            <w:pPr>
              <w:pStyle w:val="TableTextBase"/>
              <w:rPr>
                <w:iCs/>
                <w:szCs w:val="16"/>
              </w:rPr>
            </w:pPr>
            <w:r w:rsidRPr="00270BD9">
              <w:rPr>
                <w:iCs/>
                <w:szCs w:val="16"/>
                <w:lang w:val="en-AU"/>
              </w:rPr>
              <w:t>Reduce the risk of harm to participants and lift the quality of service through guidance materials for providers and workers</w:t>
            </w:r>
            <w:r w:rsidRPr="00876CD8">
              <w:rPr>
                <w:iCs/>
                <w:szCs w:val="16"/>
              </w:rPr>
              <w:t>.</w:t>
            </w:r>
          </w:p>
          <w:p w14:paraId="01B3E216" w14:textId="77777777" w:rsidR="00607073" w:rsidRPr="00876CD8" w:rsidRDefault="00607073" w:rsidP="00607073">
            <w:pPr>
              <w:pStyle w:val="TableParagraph"/>
              <w:spacing w:before="20"/>
              <w:rPr>
                <w:sz w:val="16"/>
                <w:szCs w:val="16"/>
              </w:rPr>
            </w:pPr>
          </w:p>
        </w:tc>
        <w:tc>
          <w:tcPr>
            <w:tcW w:w="3118" w:type="dxa"/>
            <w:tcBorders>
              <w:top w:val="dotted" w:sz="4" w:space="0" w:color="auto"/>
              <w:left w:val="single" w:sz="4" w:space="0" w:color="auto"/>
              <w:bottom w:val="dotted" w:sz="4" w:space="0" w:color="auto"/>
              <w:right w:val="single" w:sz="4" w:space="0" w:color="auto"/>
            </w:tcBorders>
          </w:tcPr>
          <w:p w14:paraId="6CF51C3D" w14:textId="77777777" w:rsidR="00607073" w:rsidRPr="00876CD8" w:rsidRDefault="006C2E6D" w:rsidP="00607073">
            <w:pPr>
              <w:pStyle w:val="TableParagraph"/>
              <w:spacing w:before="20"/>
              <w:ind w:right="35"/>
              <w:rPr>
                <w:sz w:val="16"/>
                <w:szCs w:val="16"/>
              </w:rPr>
            </w:pPr>
            <w:r w:rsidRPr="00270BD9">
              <w:rPr>
                <w:rFonts w:eastAsia="Calibri"/>
                <w:iCs/>
                <w:sz w:val="16"/>
                <w:szCs w:val="16"/>
                <w:lang w:val="en-AU"/>
              </w:rPr>
              <w:t>Sector guidance materials are accessed, understood, applied and current</w:t>
            </w:r>
            <w:r w:rsidRPr="00876CD8">
              <w:rPr>
                <w:rFonts w:eastAsia="Calibri"/>
                <w:iCs/>
                <w:sz w:val="16"/>
                <w:szCs w:val="16"/>
              </w:rPr>
              <w:t xml:space="preserve">. </w:t>
            </w:r>
          </w:p>
        </w:tc>
      </w:tr>
      <w:tr w:rsidR="00DD3F55" w14:paraId="0CAE10F7" w14:textId="77777777" w:rsidTr="00315175">
        <w:tc>
          <w:tcPr>
            <w:tcW w:w="1701" w:type="dxa"/>
            <w:vMerge/>
            <w:tcBorders>
              <w:left w:val="single" w:sz="4" w:space="0" w:color="auto"/>
              <w:bottom w:val="single" w:sz="4" w:space="0" w:color="auto"/>
              <w:right w:val="single" w:sz="4" w:space="0" w:color="auto"/>
            </w:tcBorders>
          </w:tcPr>
          <w:p w14:paraId="1EC8890D" w14:textId="77777777" w:rsidR="00607073" w:rsidRDefault="00607073" w:rsidP="00876CD8">
            <w:pPr>
              <w:spacing w:before="60" w:after="60" w:line="240" w:lineRule="auto"/>
              <w:rPr>
                <w:rFonts w:ascii="Arial" w:eastAsia="Calibri" w:hAnsi="Arial" w:cs="Arial"/>
                <w:color w:val="000000"/>
                <w:sz w:val="16"/>
                <w:szCs w:val="16"/>
                <w:lang w:eastAsia="en-US"/>
              </w:rPr>
            </w:pPr>
          </w:p>
        </w:tc>
        <w:tc>
          <w:tcPr>
            <w:tcW w:w="3119" w:type="dxa"/>
            <w:tcBorders>
              <w:top w:val="dotted" w:sz="4" w:space="0" w:color="auto"/>
              <w:left w:val="single" w:sz="4" w:space="0" w:color="auto"/>
              <w:bottom w:val="single" w:sz="4" w:space="0" w:color="auto"/>
              <w:right w:val="single" w:sz="4" w:space="0" w:color="auto"/>
            </w:tcBorders>
          </w:tcPr>
          <w:p w14:paraId="0E3E8ABF" w14:textId="77777777" w:rsidR="00607073" w:rsidRDefault="006C2E6D" w:rsidP="00607073">
            <w:pPr>
              <w:pStyle w:val="TableParagraph"/>
              <w:spacing w:before="20"/>
              <w:rPr>
                <w:sz w:val="16"/>
              </w:rPr>
            </w:pPr>
            <w:r w:rsidRPr="00270BD9">
              <w:rPr>
                <w:iCs/>
                <w:sz w:val="16"/>
                <w:szCs w:val="16"/>
                <w:lang w:val="en-AU"/>
              </w:rPr>
              <w:t>The use of restrictive practices is reduced or eliminated through increased quality of behaviour support plans (BSPs), and NDIS Commission programs contribute to an increased number of verified participants with behaviour support plans and a reduction in unauthorised restrictive practices (URPs)</w:t>
            </w:r>
            <w:r>
              <w:rPr>
                <w:iCs/>
                <w:sz w:val="16"/>
                <w:szCs w:val="16"/>
                <w:lang w:val="en-AU"/>
              </w:rPr>
              <w:t>.</w:t>
            </w:r>
          </w:p>
        </w:tc>
        <w:tc>
          <w:tcPr>
            <w:tcW w:w="3118" w:type="dxa"/>
            <w:tcBorders>
              <w:top w:val="dotted" w:sz="4" w:space="0" w:color="auto"/>
              <w:left w:val="single" w:sz="4" w:space="0" w:color="auto"/>
              <w:bottom w:val="single" w:sz="4" w:space="0" w:color="auto"/>
              <w:right w:val="single" w:sz="4" w:space="0" w:color="auto"/>
            </w:tcBorders>
          </w:tcPr>
          <w:p w14:paraId="105D7EC2" w14:textId="77777777" w:rsidR="00607073" w:rsidRDefault="006C2E6D" w:rsidP="00607073">
            <w:pPr>
              <w:pStyle w:val="TableTextBase"/>
              <w:rPr>
                <w:iCs/>
                <w:szCs w:val="16"/>
              </w:rPr>
            </w:pPr>
            <w:r w:rsidRPr="00270BD9">
              <w:rPr>
                <w:iCs/>
                <w:szCs w:val="16"/>
                <w:lang w:val="en-AU"/>
              </w:rPr>
              <w:t xml:space="preserve">An increase in the quality of BSPs, a reduction in the number of URPs participants </w:t>
            </w:r>
            <w:r>
              <w:rPr>
                <w:iCs/>
                <w:szCs w:val="16"/>
                <w:lang w:val="en-AU"/>
              </w:rPr>
              <w:t>are</w:t>
            </w:r>
            <w:r w:rsidRPr="00270BD9">
              <w:rPr>
                <w:iCs/>
                <w:szCs w:val="16"/>
                <w:lang w:val="en-AU"/>
              </w:rPr>
              <w:t xml:space="preserve"> subject to and an overall reduction in restrictive practice use</w:t>
            </w:r>
            <w:r>
              <w:rPr>
                <w:iCs/>
                <w:szCs w:val="16"/>
              </w:rPr>
              <w:t xml:space="preserve">. </w:t>
            </w:r>
          </w:p>
          <w:p w14:paraId="6DD482E2" w14:textId="77777777" w:rsidR="00607073" w:rsidRDefault="00607073" w:rsidP="00607073">
            <w:pPr>
              <w:pStyle w:val="TableParagraph"/>
              <w:spacing w:before="20"/>
              <w:ind w:right="35"/>
              <w:rPr>
                <w:sz w:val="16"/>
              </w:rPr>
            </w:pPr>
          </w:p>
        </w:tc>
      </w:tr>
    </w:tbl>
    <w:p w14:paraId="0CCD86C3" w14:textId="77777777" w:rsidR="00876CD8" w:rsidRDefault="00876CD8">
      <w:pPr>
        <w:keepLines w:val="0"/>
        <w:spacing w:after="200" w:line="276" w:lineRule="auto"/>
        <w:jc w:val="left"/>
        <w:rPr>
          <w:rFonts w:eastAsia="Calibri" w:cs="Arial"/>
          <w:lang w:eastAsia="en-US"/>
        </w:rPr>
      </w:pPr>
    </w:p>
    <w:p w14:paraId="43B78EB4" w14:textId="77777777" w:rsidR="00876CD8" w:rsidRDefault="006C2E6D">
      <w:pPr>
        <w:keepLines w:val="0"/>
        <w:spacing w:after="200" w:line="276" w:lineRule="auto"/>
        <w:jc w:val="left"/>
        <w:rPr>
          <w:rFonts w:eastAsia="Calibri" w:cs="Arial"/>
          <w:lang w:eastAsia="en-US"/>
        </w:rPr>
      </w:pPr>
      <w:r>
        <w:rPr>
          <w:rFonts w:eastAsia="Calibri" w:cs="Arial"/>
          <w:sz w:val="19"/>
          <w:lang w:eastAsia="en-US"/>
        </w:rPr>
        <w:br w:type="page"/>
      </w:r>
    </w:p>
    <w:p w14:paraId="73EA5B24" w14:textId="77777777" w:rsidR="00876CD8" w:rsidRPr="00016C20" w:rsidRDefault="006C2E6D" w:rsidP="00876CD8">
      <w:pPr>
        <w:pStyle w:val="Heeading4"/>
        <w:spacing w:after="0"/>
        <w:rPr>
          <w:sz w:val="20"/>
        </w:rPr>
      </w:pPr>
      <w:r w:rsidRPr="00016C20">
        <w:rPr>
          <w:sz w:val="20"/>
        </w:rPr>
        <w:t>Table 2.1.2: Performance measure for Outcome 1 (continued)</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01"/>
        <w:gridCol w:w="3119"/>
        <w:gridCol w:w="3118"/>
      </w:tblGrid>
      <w:tr w:rsidR="00DD3F55" w14:paraId="16E0F7E8" w14:textId="77777777" w:rsidTr="00315175">
        <w:trPr>
          <w:cantSplit/>
        </w:trPr>
        <w:tc>
          <w:tcPr>
            <w:tcW w:w="7938"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0B7666C" w14:textId="77777777" w:rsidR="00876CD8" w:rsidRPr="002A302B" w:rsidRDefault="006C2E6D" w:rsidP="0053698C">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DD3F55" w14:paraId="6C1CBEDB" w14:textId="77777777" w:rsidTr="00315175">
        <w:tc>
          <w:tcPr>
            <w:tcW w:w="1701" w:type="dxa"/>
            <w:tcBorders>
              <w:top w:val="single" w:sz="4" w:space="0" w:color="auto"/>
              <w:left w:val="single" w:sz="4" w:space="0" w:color="auto"/>
              <w:bottom w:val="single" w:sz="4" w:space="0" w:color="auto"/>
              <w:right w:val="single" w:sz="4" w:space="0" w:color="auto"/>
            </w:tcBorders>
            <w:hideMark/>
          </w:tcPr>
          <w:p w14:paraId="4F933B60" w14:textId="77777777" w:rsidR="00876CD8" w:rsidRDefault="006C2E6D" w:rsidP="0053698C">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color w:val="000000"/>
                <w:sz w:val="16"/>
                <w:szCs w:val="16"/>
                <w:lang w:eastAsia="en-US"/>
              </w:rPr>
              <w:t>Year</w:t>
            </w:r>
          </w:p>
        </w:tc>
        <w:tc>
          <w:tcPr>
            <w:tcW w:w="3119" w:type="dxa"/>
            <w:tcBorders>
              <w:top w:val="single" w:sz="4" w:space="0" w:color="auto"/>
              <w:left w:val="single" w:sz="4" w:space="0" w:color="auto"/>
              <w:bottom w:val="single" w:sz="4" w:space="0" w:color="auto"/>
              <w:right w:val="single" w:sz="4" w:space="0" w:color="auto"/>
            </w:tcBorders>
            <w:hideMark/>
          </w:tcPr>
          <w:p w14:paraId="5E59AAC7" w14:textId="77777777" w:rsidR="00876CD8" w:rsidRDefault="006C2E6D" w:rsidP="0053698C">
            <w:pPr>
              <w:keepLines w:val="0"/>
              <w:spacing w:before="60" w:after="60" w:line="240" w:lineRule="auto"/>
              <w:jc w:val="left"/>
              <w:rPr>
                <w:rFonts w:ascii="Arial" w:eastAsia="Calibri" w:hAnsi="Arial" w:cs="Arial"/>
                <w:b/>
                <w:color w:val="000000"/>
                <w:sz w:val="16"/>
                <w:szCs w:val="16"/>
                <w:vertAlign w:val="superscript"/>
                <w:lang w:eastAsia="en-US"/>
              </w:rPr>
            </w:pPr>
            <w:r>
              <w:rPr>
                <w:rFonts w:ascii="Arial" w:eastAsia="Calibri" w:hAnsi="Arial" w:cs="Arial"/>
                <w:b/>
                <w:color w:val="000000"/>
                <w:sz w:val="16"/>
                <w:szCs w:val="16"/>
                <w:lang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30F96ECF" w14:textId="77777777" w:rsidR="00876CD8" w:rsidRDefault="006C2E6D" w:rsidP="0053698C">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Planned Performance Results</w:t>
            </w:r>
          </w:p>
        </w:tc>
      </w:tr>
      <w:tr w:rsidR="00DD3F55" w14:paraId="7AA04ED5" w14:textId="77777777" w:rsidTr="00315175">
        <w:tc>
          <w:tcPr>
            <w:tcW w:w="1701" w:type="dxa"/>
            <w:vMerge w:val="restart"/>
            <w:tcBorders>
              <w:top w:val="dotted" w:sz="4" w:space="0" w:color="auto"/>
              <w:left w:val="single" w:sz="4" w:space="0" w:color="auto"/>
              <w:right w:val="single" w:sz="4" w:space="0" w:color="auto"/>
            </w:tcBorders>
          </w:tcPr>
          <w:p w14:paraId="25D2D896" w14:textId="77777777" w:rsidR="00607073" w:rsidRDefault="006C2E6D" w:rsidP="00876CD8">
            <w:pPr>
              <w:keepLines w:val="0"/>
              <w:spacing w:before="60" w:after="60" w:line="240" w:lineRule="auto"/>
              <w:rPr>
                <w:rFonts w:ascii="Arial" w:eastAsia="Calibri" w:hAnsi="Arial" w:cs="Arial"/>
                <w:color w:val="000000"/>
                <w:sz w:val="16"/>
                <w:szCs w:val="16"/>
                <w:lang w:eastAsia="en-US"/>
              </w:rPr>
            </w:pPr>
            <w:r>
              <w:rPr>
                <w:rFonts w:ascii="Arial" w:eastAsia="Calibri" w:hAnsi="Arial" w:cs="Arial"/>
                <w:color w:val="000000"/>
                <w:sz w:val="16"/>
                <w:szCs w:val="16"/>
                <w:lang w:eastAsia="en-US"/>
              </w:rPr>
              <w:t>Budget Year</w:t>
            </w:r>
          </w:p>
          <w:p w14:paraId="24CBC43E" w14:textId="77777777" w:rsidR="00607073" w:rsidRDefault="006C2E6D" w:rsidP="00876CD8">
            <w:pPr>
              <w:keepLines w:val="0"/>
              <w:spacing w:before="60" w:after="60" w:line="240" w:lineRule="auto"/>
              <w:rPr>
                <w:rFonts w:ascii="Arial" w:eastAsia="Calibri" w:hAnsi="Arial" w:cs="Arial"/>
                <w:color w:val="000000"/>
                <w:sz w:val="16"/>
                <w:szCs w:val="16"/>
                <w:lang w:eastAsia="en-US"/>
              </w:rPr>
            </w:pPr>
            <w:r w:rsidRPr="0043305F">
              <w:rPr>
                <w:rFonts w:ascii="Arial" w:eastAsia="Calibri" w:hAnsi="Arial" w:cs="Arial"/>
                <w:color w:val="000000"/>
                <w:sz w:val="16"/>
                <w:szCs w:val="16"/>
                <w:lang w:eastAsia="en-US"/>
              </w:rPr>
              <w:t>2024-25</w:t>
            </w:r>
          </w:p>
        </w:tc>
        <w:tc>
          <w:tcPr>
            <w:tcW w:w="3119" w:type="dxa"/>
            <w:tcBorders>
              <w:top w:val="dotted" w:sz="4" w:space="0" w:color="auto"/>
              <w:left w:val="single" w:sz="4" w:space="0" w:color="auto"/>
              <w:bottom w:val="dotted" w:sz="4" w:space="0" w:color="auto"/>
              <w:right w:val="single" w:sz="4" w:space="0" w:color="auto"/>
            </w:tcBorders>
          </w:tcPr>
          <w:p w14:paraId="38343885" w14:textId="77777777" w:rsidR="00607073" w:rsidRDefault="006C2E6D" w:rsidP="00876CD8">
            <w:pPr>
              <w:pStyle w:val="TableParagraph"/>
              <w:spacing w:before="20"/>
              <w:rPr>
                <w:iCs/>
                <w:sz w:val="16"/>
                <w:szCs w:val="16"/>
              </w:rPr>
            </w:pPr>
            <w:r w:rsidRPr="00607073">
              <w:rPr>
                <w:iCs/>
                <w:sz w:val="16"/>
                <w:szCs w:val="16"/>
              </w:rPr>
              <w:t>The NDIS Commission support a thriving, diverse, registered NDIS market of providers who provide quality and safe NDIS supports and services</w:t>
            </w:r>
            <w:r>
              <w:rPr>
                <w:iCs/>
                <w:sz w:val="16"/>
                <w:szCs w:val="16"/>
              </w:rPr>
              <w:t>.</w:t>
            </w:r>
          </w:p>
        </w:tc>
        <w:tc>
          <w:tcPr>
            <w:tcW w:w="3118" w:type="dxa"/>
            <w:tcBorders>
              <w:top w:val="dotted" w:sz="4" w:space="0" w:color="auto"/>
              <w:left w:val="single" w:sz="4" w:space="0" w:color="auto"/>
              <w:bottom w:val="dotted" w:sz="4" w:space="0" w:color="auto"/>
              <w:right w:val="single" w:sz="4" w:space="0" w:color="auto"/>
            </w:tcBorders>
          </w:tcPr>
          <w:p w14:paraId="4669106C" w14:textId="77777777" w:rsidR="00270BD9" w:rsidRPr="00607073" w:rsidRDefault="006C2E6D" w:rsidP="00270BD9">
            <w:pPr>
              <w:pStyle w:val="TableTextBase"/>
              <w:rPr>
                <w:iCs/>
                <w:szCs w:val="16"/>
              </w:rPr>
            </w:pPr>
            <w:r w:rsidRPr="00607073">
              <w:rPr>
                <w:iCs/>
                <w:szCs w:val="16"/>
              </w:rPr>
              <w:t xml:space="preserve">Registration market entry and removal controls prevent and remove ineffective operators and set conditions to address quality and safeguarding risks. </w:t>
            </w:r>
          </w:p>
          <w:p w14:paraId="47A7CB5D" w14:textId="77777777" w:rsidR="00270BD9" w:rsidRPr="00607073" w:rsidRDefault="00270BD9" w:rsidP="00270BD9">
            <w:pPr>
              <w:pStyle w:val="TableTextBase"/>
              <w:rPr>
                <w:iCs/>
                <w:szCs w:val="16"/>
              </w:rPr>
            </w:pPr>
          </w:p>
          <w:p w14:paraId="0B31773F" w14:textId="77777777" w:rsidR="00C73292" w:rsidRDefault="006C2E6D" w:rsidP="00270BD9">
            <w:pPr>
              <w:pStyle w:val="TableTextBase"/>
              <w:rPr>
                <w:iCs/>
                <w:szCs w:val="16"/>
              </w:rPr>
            </w:pPr>
            <w:r w:rsidRPr="00607073">
              <w:rPr>
                <w:iCs/>
                <w:szCs w:val="16"/>
              </w:rPr>
              <w:t>Increase of applications received in a year resulting in a refusal</w:t>
            </w:r>
            <w:r>
              <w:rPr>
                <w:iCs/>
                <w:szCs w:val="16"/>
              </w:rPr>
              <w:t>.</w:t>
            </w:r>
          </w:p>
          <w:p w14:paraId="03B851CE" w14:textId="77777777" w:rsidR="00C73292" w:rsidRDefault="00C73292" w:rsidP="00270BD9">
            <w:pPr>
              <w:pStyle w:val="TableTextBase"/>
              <w:rPr>
                <w:iCs/>
                <w:szCs w:val="16"/>
              </w:rPr>
            </w:pPr>
          </w:p>
          <w:p w14:paraId="5126FBDD" w14:textId="77777777" w:rsidR="00270BD9" w:rsidRPr="00607073" w:rsidRDefault="006C2E6D" w:rsidP="00270BD9">
            <w:pPr>
              <w:pStyle w:val="TableTextBase"/>
              <w:rPr>
                <w:iCs/>
                <w:szCs w:val="16"/>
              </w:rPr>
            </w:pPr>
            <w:r w:rsidRPr="00607073">
              <w:rPr>
                <w:iCs/>
                <w:szCs w:val="16"/>
              </w:rPr>
              <w:t>Increase number of conditions imposed on registrations with monitoring requirements</w:t>
            </w:r>
            <w:r>
              <w:rPr>
                <w:iCs/>
                <w:szCs w:val="16"/>
              </w:rPr>
              <w:t>.</w:t>
            </w:r>
          </w:p>
          <w:p w14:paraId="5F9937AF" w14:textId="77777777" w:rsidR="00270BD9" w:rsidRPr="00607073" w:rsidRDefault="006C2E6D" w:rsidP="00270BD9">
            <w:pPr>
              <w:pStyle w:val="TableTextBase"/>
              <w:rPr>
                <w:iCs/>
                <w:szCs w:val="16"/>
              </w:rPr>
            </w:pPr>
            <w:r w:rsidRPr="00607073">
              <w:rPr>
                <w:szCs w:val="16"/>
              </w:rPr>
              <w:t> </w:t>
            </w:r>
          </w:p>
          <w:p w14:paraId="13FA0BB8" w14:textId="77777777" w:rsidR="00607073" w:rsidRDefault="006C2E6D" w:rsidP="00270BD9">
            <w:pPr>
              <w:pStyle w:val="TableTextBase"/>
              <w:rPr>
                <w:iCs/>
                <w:szCs w:val="16"/>
              </w:rPr>
            </w:pPr>
            <w:r w:rsidRPr="00607073">
              <w:rPr>
                <w:iCs/>
                <w:szCs w:val="16"/>
              </w:rPr>
              <w:t>Increase number of revocations per year</w:t>
            </w:r>
            <w:r>
              <w:rPr>
                <w:iCs/>
                <w:szCs w:val="16"/>
              </w:rPr>
              <w:t>.</w:t>
            </w:r>
          </w:p>
        </w:tc>
      </w:tr>
      <w:tr w:rsidR="00DD3F55" w14:paraId="18D416B1" w14:textId="77777777" w:rsidTr="00315175">
        <w:tc>
          <w:tcPr>
            <w:tcW w:w="1701" w:type="dxa"/>
            <w:vMerge/>
            <w:tcBorders>
              <w:left w:val="single" w:sz="4" w:space="0" w:color="auto"/>
              <w:right w:val="single" w:sz="4" w:space="0" w:color="auto"/>
            </w:tcBorders>
          </w:tcPr>
          <w:p w14:paraId="72FD3C09" w14:textId="77777777" w:rsidR="00607073" w:rsidRDefault="00607073" w:rsidP="00607073">
            <w:pPr>
              <w:spacing w:before="60" w:after="60" w:line="240" w:lineRule="auto"/>
              <w:rPr>
                <w:rFonts w:ascii="Arial" w:eastAsia="Calibri" w:hAnsi="Arial" w:cs="Arial"/>
                <w:color w:val="000000"/>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14:paraId="77F50C71" w14:textId="77777777" w:rsidR="00607073" w:rsidRPr="00607073" w:rsidRDefault="006C2E6D" w:rsidP="00607073">
            <w:pPr>
              <w:pStyle w:val="TableParagraph"/>
              <w:spacing w:before="20"/>
              <w:rPr>
                <w:iCs/>
                <w:sz w:val="16"/>
                <w:szCs w:val="16"/>
              </w:rPr>
            </w:pPr>
            <w:r w:rsidRPr="00270BD9">
              <w:rPr>
                <w:iCs/>
                <w:sz w:val="16"/>
                <w:szCs w:val="16"/>
                <w:lang w:val="en-AU"/>
              </w:rPr>
              <w:t>People with disability know their rights and trust us to support them and their carers and advocates to make complaints, and report violence, abuse, neglect and risk of harm</w:t>
            </w:r>
            <w:r w:rsidRPr="00607073">
              <w:rPr>
                <w:iCs/>
                <w:sz w:val="16"/>
                <w:szCs w:val="16"/>
              </w:rPr>
              <w:t xml:space="preserve">. </w:t>
            </w:r>
          </w:p>
        </w:tc>
        <w:tc>
          <w:tcPr>
            <w:tcW w:w="3118" w:type="dxa"/>
            <w:tcBorders>
              <w:top w:val="dotted" w:sz="4" w:space="0" w:color="auto"/>
              <w:left w:val="single" w:sz="4" w:space="0" w:color="auto"/>
              <w:bottom w:val="dotted" w:sz="4" w:space="0" w:color="auto"/>
              <w:right w:val="single" w:sz="4" w:space="0" w:color="auto"/>
            </w:tcBorders>
          </w:tcPr>
          <w:p w14:paraId="0EEB4FE7" w14:textId="77777777" w:rsidR="00270BD9" w:rsidRPr="00270BD9" w:rsidRDefault="006C2E6D" w:rsidP="00270BD9">
            <w:pPr>
              <w:pStyle w:val="TableTextBase"/>
              <w:rPr>
                <w:iCs/>
                <w:szCs w:val="16"/>
              </w:rPr>
            </w:pPr>
            <w:r w:rsidRPr="00270BD9">
              <w:rPr>
                <w:iCs/>
                <w:szCs w:val="16"/>
              </w:rPr>
              <w:t xml:space="preserve">Awareness of the </w:t>
            </w:r>
            <w:r>
              <w:rPr>
                <w:iCs/>
                <w:szCs w:val="16"/>
              </w:rPr>
              <w:t xml:space="preserve">NDIS </w:t>
            </w:r>
            <w:r w:rsidRPr="00270BD9">
              <w:rPr>
                <w:iCs/>
                <w:szCs w:val="16"/>
              </w:rPr>
              <w:t>Commission’s role and functions increases year on year.</w:t>
            </w:r>
          </w:p>
          <w:p w14:paraId="74650657" w14:textId="77777777" w:rsidR="00270BD9" w:rsidRPr="00270BD9" w:rsidRDefault="00270BD9" w:rsidP="00270BD9">
            <w:pPr>
              <w:pStyle w:val="TableTextBase"/>
              <w:rPr>
                <w:iCs/>
                <w:szCs w:val="16"/>
              </w:rPr>
            </w:pPr>
          </w:p>
          <w:p w14:paraId="62B12500" w14:textId="77777777" w:rsidR="00270BD9" w:rsidRPr="00270BD9" w:rsidRDefault="006C2E6D" w:rsidP="00270BD9">
            <w:pPr>
              <w:pStyle w:val="TableTextBase"/>
              <w:rPr>
                <w:iCs/>
                <w:szCs w:val="16"/>
              </w:rPr>
            </w:pPr>
            <w:r w:rsidRPr="00270BD9">
              <w:rPr>
                <w:iCs/>
                <w:szCs w:val="16"/>
              </w:rPr>
              <w:t xml:space="preserve">A higher number of people with disability, year on year, exercise their rights to escalate concerns to the </w:t>
            </w:r>
            <w:r>
              <w:rPr>
                <w:iCs/>
                <w:szCs w:val="16"/>
              </w:rPr>
              <w:t xml:space="preserve">NDIS </w:t>
            </w:r>
            <w:r w:rsidRPr="00270BD9">
              <w:rPr>
                <w:iCs/>
                <w:szCs w:val="16"/>
              </w:rPr>
              <w:t>Commission about the receipt of quality and safe supports.</w:t>
            </w:r>
          </w:p>
          <w:p w14:paraId="40E55255" w14:textId="77777777" w:rsidR="00270BD9" w:rsidRPr="00270BD9" w:rsidRDefault="00270BD9" w:rsidP="00270BD9">
            <w:pPr>
              <w:pStyle w:val="TableTextBase"/>
              <w:rPr>
                <w:iCs/>
                <w:szCs w:val="16"/>
              </w:rPr>
            </w:pPr>
          </w:p>
          <w:p w14:paraId="38945ED8" w14:textId="77777777" w:rsidR="00270BD9" w:rsidRPr="00270BD9" w:rsidRDefault="006C2E6D" w:rsidP="00270BD9">
            <w:pPr>
              <w:pStyle w:val="TableTextBase"/>
              <w:rPr>
                <w:iCs/>
                <w:szCs w:val="16"/>
              </w:rPr>
            </w:pPr>
            <w:r w:rsidRPr="00270BD9">
              <w:rPr>
                <w:iCs/>
                <w:szCs w:val="16"/>
              </w:rPr>
              <w:t xml:space="preserve">Trust in the </w:t>
            </w:r>
            <w:r>
              <w:rPr>
                <w:iCs/>
                <w:szCs w:val="16"/>
              </w:rPr>
              <w:t xml:space="preserve">NDIS </w:t>
            </w:r>
            <w:r w:rsidRPr="00270BD9">
              <w:rPr>
                <w:iCs/>
                <w:szCs w:val="16"/>
              </w:rPr>
              <w:t>Commission’s role and functions increases year on year</w:t>
            </w:r>
            <w:r>
              <w:rPr>
                <w:iCs/>
                <w:szCs w:val="16"/>
              </w:rPr>
              <w:t>.</w:t>
            </w:r>
          </w:p>
          <w:p w14:paraId="2F0767C0" w14:textId="77777777" w:rsidR="00270BD9" w:rsidRPr="00270BD9" w:rsidRDefault="00270BD9" w:rsidP="00270BD9">
            <w:pPr>
              <w:pStyle w:val="TableTextBase"/>
              <w:rPr>
                <w:iCs/>
                <w:szCs w:val="16"/>
              </w:rPr>
            </w:pPr>
          </w:p>
          <w:p w14:paraId="4A23FE13" w14:textId="77777777" w:rsidR="00270BD9" w:rsidRPr="00270BD9" w:rsidRDefault="006C2E6D" w:rsidP="00270BD9">
            <w:pPr>
              <w:pStyle w:val="TableTextBase"/>
              <w:rPr>
                <w:iCs/>
                <w:szCs w:val="16"/>
              </w:rPr>
            </w:pPr>
            <w:r w:rsidRPr="00270BD9">
              <w:rPr>
                <w:iCs/>
                <w:szCs w:val="16"/>
              </w:rPr>
              <w:t xml:space="preserve">65% of participants and their supporters say that they trust the </w:t>
            </w:r>
            <w:r>
              <w:rPr>
                <w:iCs/>
                <w:szCs w:val="16"/>
              </w:rPr>
              <w:t xml:space="preserve">NDIS </w:t>
            </w:r>
            <w:r w:rsidRPr="00270BD9">
              <w:rPr>
                <w:iCs/>
                <w:szCs w:val="16"/>
              </w:rPr>
              <w:t>Commission.</w:t>
            </w:r>
          </w:p>
          <w:p w14:paraId="61D70A1F" w14:textId="77777777" w:rsidR="00270BD9" w:rsidRPr="00270BD9" w:rsidRDefault="00270BD9" w:rsidP="00270BD9">
            <w:pPr>
              <w:pStyle w:val="TableTextBase"/>
              <w:rPr>
                <w:iCs/>
                <w:szCs w:val="16"/>
              </w:rPr>
            </w:pPr>
          </w:p>
          <w:p w14:paraId="11AC44B2" w14:textId="77777777" w:rsidR="00607073" w:rsidRPr="00607073" w:rsidRDefault="006C2E6D" w:rsidP="00270BD9">
            <w:pPr>
              <w:pStyle w:val="TableTextBase"/>
              <w:rPr>
                <w:iCs/>
                <w:szCs w:val="16"/>
              </w:rPr>
            </w:pPr>
            <w:r w:rsidRPr="00270BD9">
              <w:rPr>
                <w:iCs/>
                <w:szCs w:val="16"/>
                <w:lang w:val="en-AU"/>
              </w:rPr>
              <w:t>70% of complaints resolved in 90 days</w:t>
            </w:r>
            <w:r>
              <w:rPr>
                <w:iCs/>
                <w:szCs w:val="16"/>
              </w:rPr>
              <w:t>.</w:t>
            </w:r>
            <w:r w:rsidRPr="00607073">
              <w:rPr>
                <w:iCs/>
                <w:szCs w:val="16"/>
              </w:rPr>
              <w:t xml:space="preserve"> </w:t>
            </w:r>
          </w:p>
        </w:tc>
      </w:tr>
      <w:tr w:rsidR="00DD3F55" w14:paraId="23A1E7BF" w14:textId="77777777" w:rsidTr="00315175">
        <w:tc>
          <w:tcPr>
            <w:tcW w:w="1701" w:type="dxa"/>
            <w:vMerge/>
            <w:tcBorders>
              <w:left w:val="single" w:sz="4" w:space="0" w:color="auto"/>
              <w:bottom w:val="dotted" w:sz="4" w:space="0" w:color="auto"/>
              <w:right w:val="single" w:sz="4" w:space="0" w:color="auto"/>
            </w:tcBorders>
          </w:tcPr>
          <w:p w14:paraId="1B77365B" w14:textId="77777777" w:rsidR="00607073" w:rsidRDefault="00607073" w:rsidP="00607073">
            <w:pPr>
              <w:spacing w:before="60" w:after="60" w:line="240" w:lineRule="auto"/>
              <w:rPr>
                <w:rFonts w:ascii="Arial" w:eastAsia="Calibri" w:hAnsi="Arial" w:cs="Arial"/>
                <w:color w:val="000000"/>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14:paraId="476D016C" w14:textId="77777777" w:rsidR="00607073" w:rsidRPr="00607073" w:rsidRDefault="006C2E6D" w:rsidP="00607073">
            <w:pPr>
              <w:pStyle w:val="TableTextBase"/>
              <w:rPr>
                <w:iCs/>
                <w:szCs w:val="16"/>
              </w:rPr>
            </w:pPr>
            <w:r w:rsidRPr="00270BD9">
              <w:rPr>
                <w:iCs/>
                <w:szCs w:val="16"/>
                <w:lang w:val="en-AU"/>
              </w:rPr>
              <w:t>Providers and workers have an increased understanding of what quality and safety means to NDIS participants and understand the rights of people with disability as consumers</w:t>
            </w:r>
            <w:r w:rsidRPr="00607073">
              <w:rPr>
                <w:iCs/>
                <w:szCs w:val="16"/>
              </w:rPr>
              <w:t>.</w:t>
            </w:r>
          </w:p>
          <w:p w14:paraId="3BDC6733" w14:textId="77777777" w:rsidR="00607073" w:rsidRPr="00607073" w:rsidRDefault="00607073" w:rsidP="00607073">
            <w:pPr>
              <w:pStyle w:val="TableParagraph"/>
              <w:spacing w:before="20"/>
              <w:rPr>
                <w:iCs/>
                <w:sz w:val="16"/>
                <w:szCs w:val="16"/>
              </w:rPr>
            </w:pPr>
          </w:p>
        </w:tc>
        <w:tc>
          <w:tcPr>
            <w:tcW w:w="3118" w:type="dxa"/>
            <w:tcBorders>
              <w:top w:val="dotted" w:sz="4" w:space="0" w:color="auto"/>
              <w:left w:val="single" w:sz="4" w:space="0" w:color="auto"/>
              <w:bottom w:val="dotted" w:sz="4" w:space="0" w:color="auto"/>
              <w:right w:val="single" w:sz="4" w:space="0" w:color="auto"/>
            </w:tcBorders>
          </w:tcPr>
          <w:p w14:paraId="116FD6A3" w14:textId="77777777" w:rsidR="00270BD9" w:rsidRPr="00270BD9" w:rsidRDefault="006C2E6D" w:rsidP="00270BD9">
            <w:pPr>
              <w:pStyle w:val="TableTextBase"/>
              <w:rPr>
                <w:iCs/>
                <w:szCs w:val="16"/>
              </w:rPr>
            </w:pPr>
            <w:r w:rsidRPr="00270BD9">
              <w:rPr>
                <w:iCs/>
                <w:szCs w:val="16"/>
              </w:rPr>
              <w:t xml:space="preserve">A higher number of </w:t>
            </w:r>
            <w:r w:rsidR="007E3AB1">
              <w:rPr>
                <w:iCs/>
                <w:szCs w:val="16"/>
              </w:rPr>
              <w:t>p</w:t>
            </w:r>
            <w:r w:rsidRPr="00270BD9">
              <w:rPr>
                <w:iCs/>
                <w:szCs w:val="16"/>
              </w:rPr>
              <w:t xml:space="preserve">roviders and </w:t>
            </w:r>
            <w:r w:rsidR="007E3AB1">
              <w:rPr>
                <w:iCs/>
                <w:szCs w:val="16"/>
              </w:rPr>
              <w:t>w</w:t>
            </w:r>
            <w:r w:rsidRPr="00270BD9">
              <w:rPr>
                <w:iCs/>
                <w:szCs w:val="16"/>
              </w:rPr>
              <w:t>orkers, year on year, understand and meet their obligations in providing quality and safe supports to people with disability.</w:t>
            </w:r>
          </w:p>
          <w:p w14:paraId="0A89ED28" w14:textId="77777777" w:rsidR="00270BD9" w:rsidRPr="00270BD9" w:rsidRDefault="00270BD9" w:rsidP="00270BD9">
            <w:pPr>
              <w:pStyle w:val="TableTextBase"/>
              <w:rPr>
                <w:iCs/>
                <w:szCs w:val="16"/>
              </w:rPr>
            </w:pPr>
          </w:p>
          <w:p w14:paraId="685BC503" w14:textId="77777777" w:rsidR="00607073" w:rsidRPr="00607073" w:rsidRDefault="006C2E6D" w:rsidP="00607073">
            <w:pPr>
              <w:pStyle w:val="TableTextBase"/>
              <w:rPr>
                <w:iCs/>
                <w:szCs w:val="16"/>
              </w:rPr>
            </w:pPr>
            <w:r w:rsidRPr="00270BD9">
              <w:rPr>
                <w:iCs/>
                <w:szCs w:val="16"/>
                <w:lang w:val="en-AU"/>
              </w:rPr>
              <w:t>More than 90% of respondents completing NDIS Commission modules report an increased understanding of what quality and safety means</w:t>
            </w:r>
            <w:r w:rsidRPr="00607073">
              <w:rPr>
                <w:iCs/>
                <w:szCs w:val="16"/>
              </w:rPr>
              <w:t>.</w:t>
            </w:r>
          </w:p>
        </w:tc>
      </w:tr>
      <w:tr w:rsidR="00DD3F55" w14:paraId="0B4C4EF5" w14:textId="77777777" w:rsidTr="00315175">
        <w:trPr>
          <w:cantSplit/>
        </w:trPr>
        <w:tc>
          <w:tcPr>
            <w:tcW w:w="1701" w:type="dxa"/>
            <w:tcBorders>
              <w:top w:val="dotted" w:sz="4" w:space="0" w:color="auto"/>
              <w:left w:val="single" w:sz="4" w:space="0" w:color="auto"/>
              <w:bottom w:val="single" w:sz="4" w:space="0" w:color="auto"/>
              <w:right w:val="single" w:sz="4" w:space="0" w:color="auto"/>
            </w:tcBorders>
            <w:hideMark/>
          </w:tcPr>
          <w:p w14:paraId="15445432" w14:textId="77777777" w:rsidR="00607073" w:rsidRDefault="006C2E6D" w:rsidP="00607073">
            <w:pPr>
              <w:keepLines w:val="0"/>
              <w:spacing w:before="60" w:after="60" w:line="240" w:lineRule="auto"/>
              <w:jc w:val="left"/>
              <w:rPr>
                <w:rFonts w:ascii="Arial" w:eastAsia="Calibri" w:hAnsi="Arial" w:cs="Arial"/>
                <w:sz w:val="16"/>
                <w:szCs w:val="16"/>
                <w:lang w:eastAsia="en-US"/>
              </w:rPr>
            </w:pPr>
            <w:r>
              <w:rPr>
                <w:rFonts w:ascii="Arial" w:eastAsia="Calibri" w:hAnsi="Arial" w:cs="Arial"/>
                <w:sz w:val="16"/>
                <w:szCs w:val="16"/>
                <w:lang w:eastAsia="en-US"/>
              </w:rPr>
              <w:t>Forward Estimates</w:t>
            </w:r>
          </w:p>
          <w:p w14:paraId="795EB26A" w14:textId="77777777" w:rsidR="00607073" w:rsidRPr="0028277C" w:rsidRDefault="006C2E6D" w:rsidP="00607073">
            <w:pPr>
              <w:keepLines w:val="0"/>
              <w:spacing w:before="60" w:after="60" w:line="240" w:lineRule="auto"/>
              <w:jc w:val="left"/>
              <w:rPr>
                <w:rFonts w:ascii="Arial" w:eastAsia="Calibri" w:hAnsi="Arial" w:cs="Arial"/>
                <w:sz w:val="16"/>
                <w:szCs w:val="16"/>
                <w:lang w:eastAsia="en-US"/>
              </w:rPr>
            </w:pPr>
            <w:r w:rsidRPr="004E5E5F">
              <w:rPr>
                <w:rFonts w:ascii="Arial" w:eastAsia="Calibri" w:hAnsi="Arial" w:cs="Arial"/>
                <w:sz w:val="16"/>
                <w:szCs w:val="16"/>
                <w:lang w:eastAsia="en-US"/>
              </w:rPr>
              <w:t>2025-28 and beyond</w:t>
            </w:r>
          </w:p>
        </w:tc>
        <w:tc>
          <w:tcPr>
            <w:tcW w:w="3119" w:type="dxa"/>
            <w:tcBorders>
              <w:top w:val="dotted" w:sz="4" w:space="0" w:color="auto"/>
              <w:left w:val="single" w:sz="4" w:space="0" w:color="auto"/>
              <w:bottom w:val="single" w:sz="4" w:space="0" w:color="auto"/>
              <w:right w:val="single" w:sz="4" w:space="0" w:color="auto"/>
            </w:tcBorders>
            <w:hideMark/>
          </w:tcPr>
          <w:p w14:paraId="40EF8BD0" w14:textId="77777777" w:rsidR="00607073" w:rsidRPr="002F42B6" w:rsidRDefault="006C2E6D" w:rsidP="00607073">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2024-25</w:t>
            </w:r>
          </w:p>
        </w:tc>
        <w:tc>
          <w:tcPr>
            <w:tcW w:w="3118" w:type="dxa"/>
            <w:tcBorders>
              <w:top w:val="dotted" w:sz="4" w:space="0" w:color="auto"/>
              <w:left w:val="single" w:sz="4" w:space="0" w:color="auto"/>
              <w:bottom w:val="single" w:sz="4" w:space="0" w:color="auto"/>
              <w:right w:val="single" w:sz="4" w:space="0" w:color="auto"/>
            </w:tcBorders>
            <w:hideMark/>
          </w:tcPr>
          <w:p w14:paraId="40D3756B" w14:textId="77777777" w:rsidR="00607073" w:rsidRPr="002F42B6" w:rsidRDefault="006C2E6D" w:rsidP="00607073">
            <w:pPr>
              <w:keepLines w:val="0"/>
              <w:spacing w:before="60" w:after="60" w:line="240" w:lineRule="auto"/>
              <w:jc w:val="left"/>
              <w:rPr>
                <w:rFonts w:ascii="Arial" w:eastAsia="Calibri" w:hAnsi="Arial" w:cs="Arial"/>
                <w:sz w:val="16"/>
                <w:szCs w:val="16"/>
                <w:lang w:eastAsia="en-US"/>
              </w:rPr>
            </w:pPr>
            <w:r w:rsidRPr="002F42B6">
              <w:rPr>
                <w:rFonts w:ascii="Arial" w:eastAsia="Calibri" w:hAnsi="Arial" w:cs="Arial"/>
                <w:sz w:val="16"/>
                <w:szCs w:val="16"/>
                <w:lang w:eastAsia="en-US"/>
              </w:rPr>
              <w:t xml:space="preserve">As per </w:t>
            </w:r>
            <w:r w:rsidRPr="0028277C">
              <w:rPr>
                <w:rFonts w:ascii="Arial" w:eastAsia="Calibri" w:hAnsi="Arial" w:cs="Arial"/>
                <w:sz w:val="16"/>
                <w:szCs w:val="16"/>
                <w:lang w:eastAsia="en-US"/>
              </w:rPr>
              <w:t>2024-25</w:t>
            </w:r>
          </w:p>
        </w:tc>
      </w:tr>
      <w:tr w:rsidR="00DD3F55" w14:paraId="3B05A10F" w14:textId="77777777" w:rsidTr="00315175">
        <w:tc>
          <w:tcPr>
            <w:tcW w:w="7938" w:type="dxa"/>
            <w:gridSpan w:val="3"/>
            <w:tcBorders>
              <w:top w:val="single" w:sz="4" w:space="0" w:color="auto"/>
              <w:left w:val="single" w:sz="4" w:space="0" w:color="auto"/>
              <w:bottom w:val="single" w:sz="4" w:space="0" w:color="auto"/>
              <w:right w:val="single" w:sz="4" w:space="0" w:color="auto"/>
            </w:tcBorders>
            <w:hideMark/>
          </w:tcPr>
          <w:p w14:paraId="097DD29E" w14:textId="77777777" w:rsidR="00607073" w:rsidRPr="000B6ADE" w:rsidRDefault="006C2E6D" w:rsidP="00607073">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1.2</w:t>
            </w:r>
            <w:r>
              <w:rPr>
                <w:rStyle w:val="BodyTextChar"/>
                <w:rFonts w:ascii="Cambria" w:eastAsia="Cambria" w:hAnsi="Cambria"/>
                <w:bCs/>
                <w:iCs/>
                <w:spacing w:val="-6"/>
                <w:sz w:val="19"/>
                <w:lang w:eastAsia="en-US"/>
              </w:rPr>
              <w:t xml:space="preserve">: </w:t>
            </w:r>
            <w:r w:rsidRPr="00026BB0">
              <w:rPr>
                <w:rStyle w:val="BodyTextChar"/>
                <w:rFonts w:ascii="Arial" w:eastAsia="Cambria" w:hAnsi="Arial" w:cs="Arial"/>
                <w:bCs/>
                <w:iCs/>
                <w:spacing w:val="-6"/>
                <w:sz w:val="16"/>
                <w:szCs w:val="16"/>
                <w:lang w:eastAsia="en-US"/>
              </w:rPr>
              <w:t>Nil</w:t>
            </w:r>
          </w:p>
        </w:tc>
      </w:tr>
    </w:tbl>
    <w:p w14:paraId="620095FD" w14:textId="77777777" w:rsidR="005B2053" w:rsidRPr="007B41D8" w:rsidRDefault="006C2E6D" w:rsidP="009C434E">
      <w:pPr>
        <w:pStyle w:val="Heading2"/>
        <w:keepNext/>
        <w:keepLines/>
        <w:pageBreakBefore/>
        <w:spacing w:before="0" w:after="240" w:line="240" w:lineRule="auto"/>
        <w:rPr>
          <w:bCs w:val="0"/>
          <w:szCs w:val="30"/>
          <w:lang w:eastAsia="en-AU"/>
        </w:rPr>
      </w:pPr>
      <w:bookmarkStart w:id="289" w:name="RG_MARKER_64347"/>
      <w:bookmarkStart w:id="290" w:name="RG_MARKER_64395"/>
      <w:bookmarkStart w:id="291" w:name="RG_MARKER_64739"/>
      <w:r w:rsidRPr="007B41D8">
        <w:rPr>
          <w:bCs w:val="0"/>
          <w:sz w:val="30"/>
          <w:szCs w:val="30"/>
          <w:lang w:eastAsia="en-AU"/>
        </w:rPr>
        <w:t>Section 3</w:t>
      </w:r>
      <w:bookmarkStart w:id="292" w:name="_Toc449255782_1"/>
      <w:bookmarkStart w:id="293" w:name="_Toc446237038_1"/>
      <w:bookmarkStart w:id="294" w:name="_Toc436625460_1"/>
      <w:bookmarkStart w:id="295" w:name="_Toc436624159_1"/>
      <w:bookmarkEnd w:id="289"/>
      <w:bookmarkEnd w:id="290"/>
      <w:bookmarkEnd w:id="291"/>
      <w:r w:rsidRPr="007B41D8">
        <w:rPr>
          <w:bCs w:val="0"/>
          <w:sz w:val="30"/>
          <w:szCs w:val="30"/>
          <w:lang w:eastAsia="en-AU"/>
        </w:rPr>
        <w:t xml:space="preserve">: </w:t>
      </w:r>
      <w:bookmarkEnd w:id="292"/>
      <w:bookmarkEnd w:id="293"/>
      <w:bookmarkEnd w:id="294"/>
      <w:bookmarkEnd w:id="295"/>
      <w:r w:rsidRPr="007B41D8">
        <w:rPr>
          <w:bCs w:val="0"/>
          <w:sz w:val="30"/>
          <w:szCs w:val="30"/>
          <w:lang w:eastAsia="en-AU"/>
        </w:rPr>
        <w:t>Budgeted financial statements</w:t>
      </w:r>
    </w:p>
    <w:p w14:paraId="4B86E712" w14:textId="77777777" w:rsidR="003D09C1" w:rsidRPr="00606CCA" w:rsidRDefault="006C2E6D" w:rsidP="009C434E">
      <w:pPr>
        <w:pStyle w:val="Heading3"/>
        <w:keepNext/>
        <w:keepLines/>
        <w:spacing w:before="0" w:after="240" w:line="240" w:lineRule="auto"/>
        <w:rPr>
          <w:bCs w:val="0"/>
          <w:szCs w:val="26"/>
          <w:lang w:eastAsia="en-AU"/>
        </w:rPr>
      </w:pPr>
      <w:bookmarkStart w:id="296" w:name="_Toc190682316_1"/>
      <w:bookmarkStart w:id="297" w:name="_Toc190682533_1"/>
      <w:bookmarkStart w:id="298" w:name="_Toc210703218_1"/>
      <w:r w:rsidRPr="00606CCA">
        <w:rPr>
          <w:bCs w:val="0"/>
          <w:szCs w:val="26"/>
          <w:lang w:eastAsia="en-AU"/>
        </w:rPr>
        <w:t>3.1</w:t>
      </w:r>
      <w:r w:rsidRPr="00606CCA">
        <w:rPr>
          <w:bCs w:val="0"/>
          <w:szCs w:val="26"/>
          <w:lang w:eastAsia="en-AU"/>
        </w:rPr>
        <w:tab/>
        <w:t>Budgeted financial statements</w:t>
      </w:r>
      <w:bookmarkEnd w:id="296"/>
      <w:bookmarkEnd w:id="297"/>
      <w:bookmarkEnd w:id="298"/>
    </w:p>
    <w:p w14:paraId="115B876A" w14:textId="77777777" w:rsidR="003D09C1" w:rsidRPr="009C434E" w:rsidRDefault="006C2E6D" w:rsidP="009C434E">
      <w:pPr>
        <w:pStyle w:val="Heading4"/>
        <w:keepLines/>
        <w:spacing w:after="240"/>
      </w:pPr>
      <w:r w:rsidRPr="009C434E">
        <w:rPr>
          <w:rFonts w:ascii="Arial" w:hAnsi="Arial"/>
          <w:bCs/>
        </w:rPr>
        <w:t>3.1.1</w:t>
      </w:r>
      <w:r w:rsidRPr="009C434E">
        <w:rPr>
          <w:rFonts w:ascii="Arial" w:hAnsi="Arial"/>
          <w:bCs/>
        </w:rPr>
        <w:tab/>
      </w:r>
      <w:r>
        <w:rPr>
          <w:rFonts w:ascii="Arial" w:hAnsi="Arial"/>
          <w:bCs/>
        </w:rPr>
        <w:t>Analysis</w:t>
      </w:r>
      <w:r w:rsidRPr="009C434E">
        <w:rPr>
          <w:rFonts w:ascii="Arial" w:hAnsi="Arial"/>
          <w:bCs/>
        </w:rPr>
        <w:t xml:space="preserve"> of budgeted financial statements</w:t>
      </w:r>
    </w:p>
    <w:p w14:paraId="7F66BA3B" w14:textId="77777777" w:rsidR="00583BDA" w:rsidRPr="00136F87" w:rsidRDefault="006C2E6D" w:rsidP="00583BDA">
      <w:pPr>
        <w:spacing w:line="240" w:lineRule="auto"/>
        <w:rPr>
          <w:rFonts w:ascii="Arial" w:hAnsi="Arial"/>
          <w:b/>
          <w:bCs/>
          <w:bdr w:val="none" w:sz="0" w:space="0" w:color="auto" w:frame="1"/>
        </w:rPr>
      </w:pPr>
      <w:r w:rsidRPr="00136F87">
        <w:rPr>
          <w:rFonts w:ascii="Arial" w:hAnsi="Arial"/>
          <w:b/>
          <w:bCs/>
          <w:bdr w:val="none" w:sz="0" w:space="0" w:color="auto" w:frame="1"/>
        </w:rPr>
        <w:t>Departmental</w:t>
      </w:r>
    </w:p>
    <w:p w14:paraId="230369A3" w14:textId="77777777" w:rsidR="00595869" w:rsidRDefault="006C2E6D" w:rsidP="00595869">
      <w:pPr>
        <w:spacing w:before="240" w:after="120" w:line="240" w:lineRule="auto"/>
        <w:rPr>
          <w:rFonts w:ascii="Arial" w:hAnsi="Arial" w:cs="Arial"/>
          <w:szCs w:val="22"/>
        </w:rPr>
      </w:pPr>
      <w:r w:rsidRPr="00595869">
        <w:rPr>
          <w:rFonts w:ascii="Arial" w:hAnsi="Arial" w:cs="Arial"/>
          <w:szCs w:val="22"/>
        </w:rPr>
        <w:t xml:space="preserve">Comprehensive income statement </w:t>
      </w:r>
    </w:p>
    <w:p w14:paraId="54F863F6" w14:textId="77777777" w:rsidR="00595869" w:rsidRPr="00595869" w:rsidRDefault="006C2E6D" w:rsidP="007B41D8">
      <w:pPr>
        <w:spacing w:before="240" w:after="120" w:line="240" w:lineRule="auto"/>
        <w:rPr>
          <w:rFonts w:cs="Arial"/>
          <w:szCs w:val="19"/>
        </w:rPr>
      </w:pPr>
      <w:r w:rsidRPr="00595869">
        <w:rPr>
          <w:rFonts w:cs="Arial"/>
          <w:sz w:val="19"/>
          <w:szCs w:val="19"/>
        </w:rPr>
        <w:t>Revenue from Government in 2024-25 has increased by $0.6 million to $167.</w:t>
      </w:r>
      <w:r>
        <w:rPr>
          <w:rFonts w:cs="Arial"/>
          <w:sz w:val="19"/>
          <w:szCs w:val="19"/>
        </w:rPr>
        <w:t>2</w:t>
      </w:r>
      <w:r w:rsidRPr="00595869">
        <w:rPr>
          <w:rFonts w:cs="Arial"/>
          <w:sz w:val="19"/>
          <w:szCs w:val="19"/>
        </w:rPr>
        <w:t xml:space="preserve"> million.</w:t>
      </w:r>
      <w:r>
        <w:rPr>
          <w:rFonts w:cs="Arial"/>
          <w:sz w:val="19"/>
          <w:szCs w:val="19"/>
        </w:rPr>
        <w:br/>
      </w:r>
      <w:r w:rsidRPr="00595869">
        <w:rPr>
          <w:rFonts w:cs="Arial"/>
          <w:sz w:val="19"/>
          <w:szCs w:val="19"/>
        </w:rPr>
        <w:t>The increase will resource the NDIS Commission to establish a Community of Practice and undertake initial consultation and development of a Community Visitor Scheme action plan.</w:t>
      </w:r>
    </w:p>
    <w:p w14:paraId="581FB4B9" w14:textId="77777777" w:rsidR="00595869" w:rsidRPr="00781A7E" w:rsidRDefault="006C2E6D" w:rsidP="007B41D8">
      <w:pPr>
        <w:tabs>
          <w:tab w:val="left" w:pos="3225"/>
        </w:tabs>
        <w:spacing w:before="240" w:after="120"/>
        <w:rPr>
          <w:rFonts w:ascii="Arial" w:hAnsi="Arial" w:cs="Arial"/>
        </w:rPr>
      </w:pPr>
      <w:r w:rsidRPr="00136F87">
        <w:rPr>
          <w:rFonts w:ascii="Arial" w:hAnsi="Arial" w:cs="Arial"/>
          <w:szCs w:val="22"/>
        </w:rPr>
        <w:t xml:space="preserve">Balance sheet </w:t>
      </w:r>
      <w:r w:rsidRPr="00781A7E">
        <w:rPr>
          <w:rFonts w:ascii="Arial" w:hAnsi="Arial" w:cs="Arial"/>
          <w:sz w:val="19"/>
        </w:rPr>
        <w:tab/>
      </w:r>
    </w:p>
    <w:p w14:paraId="53650DAC" w14:textId="77777777" w:rsidR="00595869" w:rsidRPr="00595869" w:rsidRDefault="006C2E6D" w:rsidP="007B41D8">
      <w:pPr>
        <w:keepLines w:val="0"/>
        <w:spacing w:before="240" w:after="0" w:line="240" w:lineRule="auto"/>
      </w:pPr>
      <w:r w:rsidRPr="00595869">
        <w:rPr>
          <w:sz w:val="19"/>
        </w:rPr>
        <w:t>Total assets are budgeted to be $85.6 million in 2024-25 compared to $70.1 million in 2023</w:t>
      </w:r>
      <w:r>
        <w:rPr>
          <w:sz w:val="19"/>
        </w:rPr>
        <w:noBreakHyphen/>
      </w:r>
      <w:r w:rsidRPr="00595869">
        <w:rPr>
          <w:sz w:val="19"/>
        </w:rPr>
        <w:t>24. This increase largely relates to the D</w:t>
      </w:r>
      <w:r>
        <w:rPr>
          <w:sz w:val="19"/>
        </w:rPr>
        <w:t>ata and Regulatory Transformation</w:t>
      </w:r>
      <w:r w:rsidRPr="00595869">
        <w:rPr>
          <w:sz w:val="19"/>
        </w:rPr>
        <w:t xml:space="preserve"> program that will provide a net increase of property, plant and equipment of $14.</w:t>
      </w:r>
      <w:r>
        <w:rPr>
          <w:sz w:val="19"/>
        </w:rPr>
        <w:t>1</w:t>
      </w:r>
      <w:r w:rsidRPr="00595869">
        <w:rPr>
          <w:sz w:val="19"/>
        </w:rPr>
        <w:t xml:space="preserve"> million.</w:t>
      </w:r>
    </w:p>
    <w:p w14:paraId="66CA71F9" w14:textId="77777777" w:rsidR="00595869" w:rsidRDefault="006C2E6D" w:rsidP="007B41D8">
      <w:pPr>
        <w:keepLines w:val="0"/>
        <w:spacing w:before="240" w:after="0" w:line="240" w:lineRule="auto"/>
      </w:pPr>
      <w:r w:rsidRPr="00595869">
        <w:rPr>
          <w:sz w:val="19"/>
        </w:rPr>
        <w:t>Total liabilities for 2024-25 are budgeted to be $3</w:t>
      </w:r>
      <w:r>
        <w:rPr>
          <w:sz w:val="19"/>
        </w:rPr>
        <w:t>5.6</w:t>
      </w:r>
      <w:r w:rsidRPr="00595869">
        <w:rPr>
          <w:sz w:val="19"/>
        </w:rPr>
        <w:t xml:space="preserve"> million compared to $3</w:t>
      </w:r>
      <w:r>
        <w:rPr>
          <w:sz w:val="19"/>
        </w:rPr>
        <w:t>9.5</w:t>
      </w:r>
      <w:r w:rsidRPr="00595869">
        <w:rPr>
          <w:sz w:val="19"/>
        </w:rPr>
        <w:t xml:space="preserve"> million in 2023</w:t>
      </w:r>
      <w:r>
        <w:rPr>
          <w:sz w:val="19"/>
        </w:rPr>
        <w:noBreakHyphen/>
      </w:r>
      <w:r w:rsidRPr="00595869">
        <w:rPr>
          <w:sz w:val="19"/>
        </w:rPr>
        <w:t>24 caused by a decrease in lease liabilities, because of principal repayments.</w:t>
      </w:r>
    </w:p>
    <w:p w14:paraId="7F834C46" w14:textId="77777777" w:rsidR="00595869" w:rsidRPr="00595869" w:rsidRDefault="006C2E6D" w:rsidP="007B41D8">
      <w:pPr>
        <w:spacing w:before="240" w:after="120" w:line="240" w:lineRule="auto"/>
        <w:rPr>
          <w:rFonts w:ascii="Arial" w:hAnsi="Arial" w:cs="Arial"/>
          <w:b/>
          <w:szCs w:val="22"/>
        </w:rPr>
      </w:pPr>
      <w:r w:rsidRPr="00595869">
        <w:rPr>
          <w:rFonts w:ascii="Arial" w:hAnsi="Arial" w:cs="Arial"/>
          <w:b/>
          <w:szCs w:val="22"/>
        </w:rPr>
        <w:t xml:space="preserve">Administered </w:t>
      </w:r>
    </w:p>
    <w:p w14:paraId="6B120C11" w14:textId="77777777" w:rsidR="00583BDA" w:rsidRPr="00136F87" w:rsidRDefault="006C2E6D" w:rsidP="007B41D8">
      <w:pPr>
        <w:spacing w:before="240" w:after="120" w:line="240" w:lineRule="auto"/>
        <w:rPr>
          <w:rFonts w:ascii="Arial" w:hAnsi="Arial" w:cs="Arial"/>
          <w:szCs w:val="22"/>
        </w:rPr>
      </w:pPr>
      <w:r w:rsidRPr="00136F87">
        <w:rPr>
          <w:rFonts w:ascii="Arial" w:hAnsi="Arial" w:cs="Arial"/>
          <w:szCs w:val="22"/>
        </w:rPr>
        <w:t xml:space="preserve">Income and expenses </w:t>
      </w:r>
    </w:p>
    <w:p w14:paraId="2E65E515" w14:textId="77777777" w:rsidR="00595869" w:rsidRPr="00595869" w:rsidRDefault="006C2E6D" w:rsidP="007B41D8">
      <w:pPr>
        <w:spacing w:after="120" w:line="240" w:lineRule="auto"/>
        <w:rPr>
          <w:szCs w:val="19"/>
        </w:rPr>
      </w:pPr>
      <w:r w:rsidRPr="00595869">
        <w:rPr>
          <w:sz w:val="19"/>
          <w:szCs w:val="19"/>
        </w:rPr>
        <w:t>The NDIS Commission is expecting to administer a grants program totalling $</w:t>
      </w:r>
      <w:r>
        <w:rPr>
          <w:sz w:val="19"/>
          <w:szCs w:val="19"/>
        </w:rPr>
        <w:t>5.0</w:t>
      </w:r>
      <w:r w:rsidRPr="00595869">
        <w:rPr>
          <w:sz w:val="19"/>
          <w:szCs w:val="19"/>
        </w:rPr>
        <w:t xml:space="preserve"> million in 2024-25. No grants were paid in 2023-24 as the NDIS Commission had to receive both policy and legislative reapproval during the year for the grants program to continue.</w:t>
      </w:r>
    </w:p>
    <w:p w14:paraId="161228AE" w14:textId="77777777" w:rsidR="00595869" w:rsidRPr="00894C5B" w:rsidRDefault="006C2E6D" w:rsidP="00894C5B">
      <w:pPr>
        <w:spacing w:before="240" w:after="120" w:line="240" w:lineRule="auto"/>
        <w:rPr>
          <w:rFonts w:ascii="Arial" w:hAnsi="Arial" w:cs="Arial"/>
          <w:szCs w:val="22"/>
        </w:rPr>
      </w:pPr>
      <w:r w:rsidRPr="00894C5B">
        <w:rPr>
          <w:rFonts w:ascii="Arial" w:hAnsi="Arial" w:cs="Arial"/>
          <w:szCs w:val="22"/>
        </w:rPr>
        <w:t xml:space="preserve">Balance sheet </w:t>
      </w:r>
    </w:p>
    <w:p w14:paraId="51AF4AB7" w14:textId="77777777" w:rsidR="00595869" w:rsidRPr="00595869" w:rsidRDefault="006C2E6D" w:rsidP="007B41D8">
      <w:pPr>
        <w:spacing w:after="120" w:line="240" w:lineRule="auto"/>
        <w:rPr>
          <w:szCs w:val="19"/>
        </w:rPr>
      </w:pPr>
      <w:r w:rsidRPr="00595869">
        <w:rPr>
          <w:sz w:val="19"/>
          <w:szCs w:val="19"/>
        </w:rPr>
        <w:t>There are no administered assets or liabilities for 2024-25 as the GST receivable in 2023-24 was received.</w:t>
      </w:r>
    </w:p>
    <w:p w14:paraId="4CD22E77" w14:textId="77777777" w:rsidR="006B6EF0" w:rsidRPr="00A673FE" w:rsidRDefault="006C2E6D" w:rsidP="00FD22D0">
      <w:pPr>
        <w:pStyle w:val="Heading3"/>
        <w:keepNext/>
        <w:keepLines/>
        <w:pageBreakBefore/>
        <w:spacing w:before="0" w:after="240" w:line="240" w:lineRule="auto"/>
        <w:rPr>
          <w:bCs w:val="0"/>
          <w:szCs w:val="26"/>
          <w:lang w:eastAsia="en-AU"/>
        </w:rPr>
      </w:pPr>
      <w:bookmarkStart w:id="299" w:name="RG_MARKER_64394"/>
      <w:bookmarkStart w:id="300" w:name="RG_MARKER_64724"/>
      <w:r w:rsidRPr="00A673FE">
        <w:rPr>
          <w:bCs w:val="0"/>
          <w:szCs w:val="26"/>
          <w:lang w:eastAsia="en-AU"/>
        </w:rPr>
        <w:t>3.2</w:t>
      </w:r>
      <w:bookmarkEnd w:id="299"/>
      <w:bookmarkEnd w:id="300"/>
      <w:r w:rsidRPr="00A673FE">
        <w:rPr>
          <w:bCs w:val="0"/>
          <w:szCs w:val="26"/>
          <w:lang w:eastAsia="en-AU"/>
        </w:rPr>
        <w:tab/>
        <w:t>Budgeted financial statements tables</w:t>
      </w:r>
    </w:p>
    <w:p w14:paraId="364D58DB" w14:textId="77777777" w:rsidR="005E7F55" w:rsidRPr="003B564D" w:rsidRDefault="006C2E6D" w:rsidP="005E7F55">
      <w:pPr>
        <w:pStyle w:val="TableHeading"/>
        <w:keepLines/>
        <w:spacing w:before="0" w:after="0"/>
      </w:pPr>
      <w:r w:rsidRPr="003B564D">
        <w:t>Table 3.1: Comprehensive income statement (showing net cost of services) for the period ended 30 June</w:t>
      </w:r>
    </w:p>
    <w:tbl>
      <w:tblPr>
        <w:tblStyle w:val="CDMRange1"/>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507EEB6A" w14:textId="77777777" w:rsidTr="0042165F">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56AA4A" w14:textId="77777777" w:rsidR="00DD3F55" w:rsidRDefault="00DD3F55">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7CFC5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8E533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C04EF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45B24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7A42D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DC596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301A33B3"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783E2C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045029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24A1E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07C9C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77A66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B81F9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202D1975"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7D36519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27E47D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3BBC0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4CA29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AB4F7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6CB52F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043B90BC"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C2C34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6DB28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0BFA4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2836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8B806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D7A80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313BB31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515004" w14:textId="77777777" w:rsidR="00DD3F55" w:rsidRDefault="00DD3F55">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C77962C"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C90555"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DE3E5C"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0B16E8" w14:textId="77777777" w:rsidR="00DD3F55" w:rsidRDefault="00DD3F55">
            <w:pPr>
              <w:spacing w:after="0" w:line="240" w:lineRule="auto"/>
              <w:jc w:val="left"/>
              <w:rPr>
                <w:rFonts w:ascii="Arial" w:eastAsia="Arial" w:hAnsi="Arial" w:cs="Arial"/>
                <w:b/>
                <w:color w:val="000000"/>
                <w:sz w:val="16"/>
              </w:rPr>
            </w:pPr>
          </w:p>
        </w:tc>
      </w:tr>
      <w:tr w:rsidR="00DD3F55" w14:paraId="47E42A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6FA8124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D1A0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92,310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DFCD6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AD33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101,860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AAA03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620E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52,870</w:t>
            </w:r>
          </w:p>
        </w:tc>
      </w:tr>
      <w:tr w:rsidR="00DD3F55" w14:paraId="198938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173DD4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tcPr>
          <w:p w14:paraId="3A1A61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39,450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12D2D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65,451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2CE4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72,684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4732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73,433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60D2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43,949</w:t>
            </w:r>
          </w:p>
        </w:tc>
      </w:tr>
      <w:tr w:rsidR="00DD3F55" w14:paraId="4EA208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4053D9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tcPr>
          <w:p w14:paraId="6BDA26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8,244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B159B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9,678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6F12D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7DC0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43C3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16,338</w:t>
            </w:r>
          </w:p>
        </w:tc>
      </w:tr>
      <w:tr w:rsidR="00DD3F55" w14:paraId="7E1EBF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3932E1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F1CA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9F1A1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BD78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CD1F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4730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DD3F55" w14:paraId="1AC3D7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7CB1243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C73ED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140,175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0C3083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172,857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1DEED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189,057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61241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187,454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B2932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113,169</w:t>
            </w:r>
          </w:p>
        </w:tc>
      </w:tr>
      <w:tr w:rsidR="00DD3F55" w14:paraId="19D42A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663E43C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BB3674"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2250870"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C173C0"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825607"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2B3D1B" w14:textId="77777777" w:rsidR="00DD3F55" w:rsidRDefault="00DD3F55">
            <w:pPr>
              <w:spacing w:after="0" w:line="240" w:lineRule="auto"/>
              <w:jc w:val="right"/>
              <w:rPr>
                <w:rFonts w:ascii="Arial" w:eastAsia="Arial" w:hAnsi="Arial" w:cs="Arial"/>
                <w:b/>
                <w:color w:val="000000"/>
                <w:sz w:val="16"/>
              </w:rPr>
            </w:pPr>
          </w:p>
        </w:tc>
      </w:tr>
      <w:tr w:rsidR="00DD3F55" w14:paraId="3CF33E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7B72F7B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96E46E"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BC610A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789A99"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5CFBC91"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81F07A" w14:textId="77777777" w:rsidR="00DD3F55" w:rsidRDefault="00DD3F55">
            <w:pPr>
              <w:spacing w:after="0" w:line="240" w:lineRule="auto"/>
              <w:jc w:val="right"/>
              <w:rPr>
                <w:rFonts w:ascii="Arial" w:eastAsia="Arial" w:hAnsi="Arial" w:cs="Arial"/>
                <w:b/>
                <w:color w:val="000000"/>
                <w:sz w:val="16"/>
              </w:rPr>
            </w:pPr>
          </w:p>
        </w:tc>
      </w:tr>
      <w:tr w:rsidR="00DD3F55" w14:paraId="01578A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5AA1633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68795D"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F04E80F"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476A49"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0C51608"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EB34DB" w14:textId="77777777" w:rsidR="00DD3F55" w:rsidRDefault="00DD3F55">
            <w:pPr>
              <w:spacing w:after="0" w:line="240" w:lineRule="auto"/>
              <w:jc w:val="right"/>
              <w:rPr>
                <w:rFonts w:ascii="Arial" w:eastAsia="Arial" w:hAnsi="Arial" w:cs="Arial"/>
                <w:b/>
                <w:color w:val="000000"/>
                <w:sz w:val="16"/>
              </w:rPr>
            </w:pPr>
          </w:p>
        </w:tc>
      </w:tr>
      <w:tr w:rsidR="00DD3F55" w14:paraId="5AEEED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1667564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revenue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6525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2,201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45016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8420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E9DC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CAE6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BF532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1B20DEF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1575E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2,201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D58FB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A7F8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E253D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B76D9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7E8ED0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58A5B60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44A6DF"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C296AC"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1B2046"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B1E476"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966433" w14:textId="77777777" w:rsidR="00DD3F55" w:rsidRDefault="00DD3F55">
            <w:pPr>
              <w:spacing w:after="0" w:line="240" w:lineRule="auto"/>
              <w:jc w:val="right"/>
              <w:rPr>
                <w:rFonts w:ascii="Arial" w:eastAsia="Arial" w:hAnsi="Arial" w:cs="Arial"/>
                <w:b/>
                <w:color w:val="000000"/>
                <w:sz w:val="16"/>
              </w:rPr>
            </w:pPr>
          </w:p>
        </w:tc>
      </w:tr>
      <w:tr w:rsidR="00DD3F55" w14:paraId="12E6C0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47E434E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CF31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FA902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CA82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F818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D79E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4E963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397E622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88D73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B58A1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803D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BC606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CA45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254F2C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1888B36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5812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2,326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0D216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A4ACF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8C5B1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8E90A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1F58D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69685DC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3E2E27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(137,849)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2164E5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(172,857)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CC81D0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(189,057)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40F2D1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(187,454)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5420CE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(113,169)</w:t>
            </w:r>
          </w:p>
        </w:tc>
      </w:tr>
      <w:tr w:rsidR="00DD3F55" w14:paraId="2B5DF7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444FA3F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E51DD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149,780</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65BC8B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167,158</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D536B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178,490</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4504B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172,536</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75CBA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98,285</w:t>
            </w:r>
          </w:p>
        </w:tc>
      </w:tr>
      <w:tr w:rsidR="00DD3F55" w14:paraId="26A085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4EF2B62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the </w:t>
            </w:r>
          </w:p>
          <w:p w14:paraId="5043ED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08E10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11,931</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4AD5D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9E2113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0BA6F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B430EE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r w:rsidR="00DD3F55" w14:paraId="1B324E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7735DCB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61088B"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D91BD98"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236F27"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6BD341"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944545" w14:textId="77777777" w:rsidR="00DD3F55" w:rsidRDefault="00DD3F55">
            <w:pPr>
              <w:spacing w:after="0" w:line="240" w:lineRule="auto"/>
              <w:jc w:val="right"/>
              <w:rPr>
                <w:rFonts w:ascii="Arial" w:eastAsia="Arial" w:hAnsi="Arial" w:cs="Arial"/>
                <w:b/>
                <w:color w:val="000000"/>
                <w:sz w:val="16"/>
              </w:rPr>
            </w:pPr>
          </w:p>
        </w:tc>
      </w:tr>
      <w:tr w:rsidR="00DD3F55" w14:paraId="39F272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73E8DE0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79996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2886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AB9EC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5F6198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3DE12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5AB02D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519A5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3EE682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C1D8AE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466ED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A1E95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81769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E8808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33DC666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income/(loss) </w:t>
            </w:r>
          </w:p>
          <w:p w14:paraId="2951659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32B257F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E4CA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11,453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A45569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118C92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EE9001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BB5F5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bl>
    <w:p w14:paraId="13B77FA3" w14:textId="77777777" w:rsidR="005B55F5" w:rsidRDefault="005B55F5" w:rsidP="005E7F55">
      <w:pPr>
        <w:spacing w:before="20" w:after="60" w:line="240" w:lineRule="auto"/>
        <w:ind w:left="142" w:hanging="142"/>
        <w:rPr>
          <w:rFonts w:ascii="Arial" w:eastAsia="Calibri" w:hAnsi="Arial" w:cs="Arial"/>
          <w:sz w:val="16"/>
          <w:szCs w:val="16"/>
          <w:bdr w:val="none" w:sz="0" w:space="0" w:color="auto" w:frame="1"/>
        </w:rPr>
      </w:pPr>
    </w:p>
    <w:p w14:paraId="01A83B61"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2DFA9D54" w14:textId="77777777" w:rsidR="004E77A9" w:rsidRDefault="006C2E6D" w:rsidP="004E77A9">
      <w:pPr>
        <w:pStyle w:val="TableHeading"/>
        <w:keepLines/>
        <w:spacing w:before="0" w:after="0"/>
      </w:pPr>
      <w:r>
        <w:t>Table 3.1: Comprehensive income statement (showing net cost of services) for the period ended 30 June (continued)</w:t>
      </w:r>
    </w:p>
    <w:tbl>
      <w:tblPr>
        <w:tblStyle w:val="CDMRange2"/>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7C251B0C" w14:textId="77777777" w:rsidTr="0042165F">
        <w:tc>
          <w:tcPr>
            <w:tcW w:w="76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27275F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D3F55" w14:paraId="7CE409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14:paraId="368BA365" w14:textId="77777777" w:rsidR="00DD3F55" w:rsidRDefault="00DD3F55">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6082E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22F002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CA11D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C03CF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94A92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71F21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535CB9FC"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2757D5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6F966C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8DFB7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995F6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492E0F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178AAA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5043C391"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52B27554"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234C07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6CF9B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5817F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40E66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129218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3DCD1C5F"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C638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F6559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38D6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58647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B6812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82CA3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09B6E6F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income/(loss) – </w:t>
            </w:r>
          </w:p>
          <w:p w14:paraId="48C68EE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 per statement of Comprehensive</w:t>
            </w:r>
          </w:p>
          <w:p w14:paraId="04652E9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8B8A4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11,453</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1E8BC04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(5,699)</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725D493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(10,567)</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7FCE13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(14,918)</w:t>
            </w:r>
          </w:p>
        </w:tc>
        <w:tc>
          <w:tcPr>
            <w:tcW w:w="91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FD6A2B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(14,884)</w:t>
            </w:r>
          </w:p>
        </w:tc>
      </w:tr>
      <w:tr w:rsidR="00DD3F55" w14:paraId="0D644E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339452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14:paraId="5C2A00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14:paraId="52743C3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3678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4B4BA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604F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D87B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51764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15,406</w:t>
            </w:r>
          </w:p>
        </w:tc>
      </w:tr>
      <w:tr w:rsidR="00DD3F55" w14:paraId="0BDBA4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5C2A6A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623671C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B851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31FB7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DCC2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0DF5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9F3C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932</w:t>
            </w:r>
          </w:p>
        </w:tc>
      </w:tr>
      <w:tr w:rsidR="00DD3F55" w14:paraId="492FE5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043E33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43A3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4,382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AF5DF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9292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F876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2,063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0EE83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1,454</w:t>
            </w:r>
          </w:p>
        </w:tc>
      </w:tr>
      <w:tr w:rsidR="00DD3F55" w14:paraId="05C2C07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4D7FB43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31BD7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15,315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A3E07A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B926F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1928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2CDA6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B5E470F" w14:textId="77777777" w:rsidR="00E019E7" w:rsidRPr="00C2555B" w:rsidRDefault="006C2E6D" w:rsidP="00C2555B">
      <w:pPr>
        <w:spacing w:after="0" w:line="240" w:lineRule="auto"/>
        <w:rPr>
          <w:rFonts w:ascii="Arial" w:eastAsia="Calibri" w:hAnsi="Arial" w:cs="Arial"/>
          <w:sz w:val="16"/>
          <w:szCs w:val="16"/>
          <w:bdr w:val="none" w:sz="0" w:space="0" w:color="auto" w:frame="1"/>
        </w:rPr>
      </w:pPr>
      <w:r w:rsidRPr="00C2555B">
        <w:rPr>
          <w:rFonts w:ascii="Arial" w:eastAsia="Calibri" w:hAnsi="Arial" w:cs="Arial"/>
          <w:sz w:val="16"/>
          <w:szCs w:val="16"/>
          <w:bdr w:val="none" w:sz="0" w:space="0" w:color="auto" w:frame="1"/>
        </w:rPr>
        <w:t>Prepared on Australian Accounting Standards basis.</w:t>
      </w:r>
    </w:p>
    <w:p w14:paraId="0AD8DC46" w14:textId="77777777" w:rsidR="0019670E" w:rsidRPr="00372446" w:rsidRDefault="006C2E6D" w:rsidP="00372446">
      <w:pPr>
        <w:pStyle w:val="ListParagraph"/>
        <w:numPr>
          <w:ilvl w:val="0"/>
          <w:numId w:val="42"/>
        </w:numPr>
        <w:spacing w:after="0" w:line="240" w:lineRule="auto"/>
        <w:ind w:left="284" w:hanging="284"/>
        <w:jc w:val="both"/>
        <w:rPr>
          <w:sz w:val="16"/>
          <w:szCs w:val="16"/>
          <w:lang w:val="en-AU"/>
        </w:rPr>
      </w:pPr>
      <w:r w:rsidRPr="00372446">
        <w:rPr>
          <w:rFonts w:ascii="Arial" w:hAnsi="Arial"/>
          <w:sz w:val="16"/>
          <w:szCs w:val="16"/>
          <w:lang w:val="en-AU"/>
        </w:rPr>
        <w:t>From 2010</w:t>
      </w:r>
      <w:r w:rsidRPr="00372446">
        <w:rPr>
          <w:rFonts w:ascii="Arial" w:hAnsi="Arial"/>
          <w:sz w:val="16"/>
          <w:szCs w:val="16"/>
          <w:lang w:val="en-AU"/>
        </w:rPr>
        <w:softHyphen/>
      </w:r>
      <w:r>
        <w:rPr>
          <w:rFonts w:ascii="Arial" w:hAnsi="Arial"/>
          <w:sz w:val="16"/>
          <w:szCs w:val="16"/>
          <w:lang w:val="en-AU"/>
        </w:rPr>
        <w:noBreakHyphen/>
      </w:r>
      <w:r w:rsidRPr="00372446">
        <w:rPr>
          <w:rFonts w:ascii="Arial" w:hAnsi="Arial"/>
          <w:sz w:val="16"/>
          <w:szCs w:val="16"/>
          <w:lang w:val="en-AU"/>
        </w:rPr>
        <w:t xml:space="preserve">11, </w:t>
      </w:r>
      <w:r w:rsidRPr="00C20554">
        <w:rPr>
          <w:rFonts w:ascii="Arial" w:hAnsi="Arial"/>
          <w:sz w:val="16"/>
          <w:szCs w:val="16"/>
          <w:lang w:val="en-AU"/>
        </w:rPr>
        <w:t>the Government introduced the net cash appropriation arrangement that provided non</w:t>
      </w:r>
      <w:r w:rsidRPr="00C20554">
        <w:rPr>
          <w:rFonts w:ascii="Arial" w:hAnsi="Arial"/>
          <w:sz w:val="16"/>
          <w:szCs w:val="16"/>
          <w:lang w:val="en-AU"/>
        </w:rPr>
        <w:noBreakHyphen/>
        <w:t>corporate Commonwealth entities with a separate Departmental Capital Budget (DCB) under Appropriation Act (No.1) or Bill (No. 3). This replaced revenue appropriations provided under Appropriation Act (No.1) or Bill (No.3) used for depre</w:t>
      </w:r>
      <w:r>
        <w:rPr>
          <w:rFonts w:ascii="Arial" w:hAnsi="Arial"/>
          <w:sz w:val="16"/>
          <w:szCs w:val="16"/>
          <w:lang w:val="en-AU"/>
        </w:rPr>
        <w:t xml:space="preserve">ciation/amortisation expenses. </w:t>
      </w:r>
      <w:r w:rsidRPr="00C20554">
        <w:rPr>
          <w:rFonts w:ascii="Arial" w:hAnsi="Arial"/>
          <w:sz w:val="16"/>
          <w:szCs w:val="16"/>
          <w:lang w:val="en-AU"/>
        </w:rPr>
        <w:t>For information regarding DCB, refer to Table 3.6 Departmental Capital Budget Statement.</w:t>
      </w:r>
    </w:p>
    <w:p w14:paraId="3C872A65" w14:textId="77777777" w:rsidR="00551361" w:rsidRPr="00372446" w:rsidRDefault="006C2E6D" w:rsidP="00372446">
      <w:pPr>
        <w:pStyle w:val="ChartandTableFootnoteAlpha"/>
        <w:numPr>
          <w:ilvl w:val="0"/>
          <w:numId w:val="42"/>
        </w:numPr>
        <w:spacing w:after="0"/>
        <w:ind w:left="284" w:hanging="284"/>
        <w:contextualSpacing/>
        <w:rPr>
          <w:rFonts w:cs="Arial"/>
          <w:szCs w:val="16"/>
        </w:rPr>
      </w:pPr>
      <w:r w:rsidRPr="00372446">
        <w:rPr>
          <w:rFonts w:cs="Arial"/>
          <w:szCs w:val="16"/>
        </w:rPr>
        <w:t>Applies</w:t>
      </w:r>
      <w:r>
        <w:rPr>
          <w:rFonts w:cs="Arial"/>
          <w:szCs w:val="16"/>
        </w:rPr>
        <w:t xml:space="preserve"> to</w:t>
      </w:r>
      <w:r w:rsidRPr="00372446">
        <w:rPr>
          <w:rFonts w:cs="Arial"/>
          <w:szCs w:val="16"/>
        </w:rPr>
        <w:t xml:space="preserve"> leases under AASB 16 Leases.</w:t>
      </w:r>
    </w:p>
    <w:p w14:paraId="28722AAD" w14:textId="77777777" w:rsidR="00E019E7" w:rsidRDefault="00E019E7" w:rsidP="004E77A9">
      <w:pPr>
        <w:keepLines w:val="0"/>
        <w:spacing w:after="200" w:line="276" w:lineRule="auto"/>
        <w:jc w:val="left"/>
        <w:rPr>
          <w:rFonts w:ascii="Arial" w:hAnsi="Arial"/>
          <w:b/>
        </w:rPr>
      </w:pPr>
    </w:p>
    <w:p w14:paraId="3EDBFB5A" w14:textId="77777777" w:rsidR="004E77A9" w:rsidRDefault="006C2E6D">
      <w:pPr>
        <w:keepLines w:val="0"/>
        <w:spacing w:after="200" w:line="276" w:lineRule="auto"/>
        <w:jc w:val="left"/>
        <w:rPr>
          <w:rFonts w:ascii="Arial" w:hAnsi="Arial"/>
          <w:b/>
          <w:bdr w:val="none" w:sz="0" w:space="0" w:color="auto" w:frame="1"/>
        </w:rPr>
      </w:pPr>
      <w:r>
        <w:rPr>
          <w:bdr w:val="none" w:sz="0" w:space="0" w:color="auto" w:frame="1"/>
        </w:rPr>
        <w:br w:type="page"/>
      </w:r>
    </w:p>
    <w:p w14:paraId="184670A2" w14:textId="77777777" w:rsidR="005E7F55" w:rsidRDefault="006C2E6D" w:rsidP="005E7F55">
      <w:pPr>
        <w:pStyle w:val="TableHeading"/>
        <w:keepLines/>
        <w:pageBreakBefore/>
        <w:spacing w:before="0" w:after="0"/>
        <w:rPr>
          <w:rStyle w:val="BookTitle"/>
          <w:i w:val="0"/>
          <w:spacing w:val="0"/>
          <w:bdr w:val="none" w:sz="0" w:space="0" w:color="auto" w:frame="1"/>
        </w:rPr>
      </w:pPr>
      <w:r>
        <w:rPr>
          <w:bdr w:val="none" w:sz="0" w:space="0" w:color="auto" w:frame="1"/>
        </w:rPr>
        <w:t xml:space="preserve">Table 3.2: Budgeted departmental balance sheet (as at </w:t>
      </w:r>
      <w:r>
        <w:t>30 June)</w:t>
      </w:r>
    </w:p>
    <w:tbl>
      <w:tblPr>
        <w:tblStyle w:val="CDMRange1"/>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0258F31A" w14:textId="77777777" w:rsidTr="0042165F">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5BAE86"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154322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4BA076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5F6BA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56145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FC4F7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809B9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2972E5FE"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37EE07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41B331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277D3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A0A33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46DEC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1A03A6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080E52D1"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288BDCE4"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18A5DC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E14E4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27E25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C6281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1EF79D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191AF50E"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A37D9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BAA69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3ADAF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923D0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E0132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6918B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1C5174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EE94AE"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CADD09"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8E65A2"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DDB6A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B493A8" w14:textId="77777777" w:rsidR="00DD3F55" w:rsidRDefault="00DD3F55">
            <w:pPr>
              <w:spacing w:after="0" w:line="240" w:lineRule="auto"/>
              <w:jc w:val="right"/>
              <w:rPr>
                <w:rFonts w:ascii="Arial" w:eastAsia="Arial" w:hAnsi="Arial" w:cs="Arial"/>
                <w:color w:val="000000"/>
                <w:sz w:val="16"/>
              </w:rPr>
            </w:pPr>
          </w:p>
        </w:tc>
      </w:tr>
      <w:tr w:rsidR="00DD3F55" w14:paraId="7656787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689A82D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9B02FF"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7CEB8A4"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8E5AC5"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03D26B0"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501EFB9" w14:textId="77777777" w:rsidR="00DD3F55" w:rsidRDefault="00DD3F55">
            <w:pPr>
              <w:spacing w:after="0" w:line="240" w:lineRule="auto"/>
              <w:jc w:val="right"/>
              <w:rPr>
                <w:rFonts w:ascii="Arial" w:eastAsia="Arial" w:hAnsi="Arial" w:cs="Arial"/>
                <w:color w:val="000000"/>
                <w:sz w:val="16"/>
              </w:rPr>
            </w:pPr>
          </w:p>
        </w:tc>
      </w:tr>
      <w:tr w:rsidR="00DD3F55" w14:paraId="21C560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6E58DA9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1C730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19F16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F3A6E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F9D79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757E3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r>
      <w:tr w:rsidR="00DD3F55" w14:paraId="35C0F1E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2C13D8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060DE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45,489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F5119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54B02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99CCD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F7926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45,489</w:t>
            </w:r>
          </w:p>
        </w:tc>
      </w:tr>
      <w:tr w:rsidR="00DD3F55" w14:paraId="5D29D3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460C44DE"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BAC35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47,222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AE5313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47,223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9D8C1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47,222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14B71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47,222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C0813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47,222</w:t>
            </w:r>
          </w:p>
        </w:tc>
      </w:tr>
      <w:tr w:rsidR="00DD3F55" w14:paraId="17CDD3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8A8874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599231"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4A49E0"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00FBAD"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C40BDD"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080C54" w14:textId="77777777" w:rsidR="00DD3F55" w:rsidRDefault="00DD3F55">
            <w:pPr>
              <w:spacing w:after="0" w:line="240" w:lineRule="auto"/>
              <w:jc w:val="right"/>
              <w:rPr>
                <w:rFonts w:ascii="Arial" w:eastAsia="Arial" w:hAnsi="Arial" w:cs="Arial"/>
                <w:b/>
                <w:color w:val="000000"/>
                <w:sz w:val="16"/>
              </w:rPr>
            </w:pPr>
          </w:p>
        </w:tc>
      </w:tr>
      <w:tr w:rsidR="00DD3F55" w14:paraId="52FAD8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4E3F440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C22B8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17,933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B1105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19,334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70334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14,468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0FA55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11,289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EBB50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9,357</w:t>
            </w:r>
          </w:p>
        </w:tc>
      </w:tr>
      <w:tr w:rsidR="00DD3F55" w14:paraId="03B6F0E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7C59B8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90AF1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2,869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3E010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16,933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5DB28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32,952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3A165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40,729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1CDEA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26,894</w:t>
            </w:r>
          </w:p>
        </w:tc>
      </w:tr>
      <w:tr w:rsidR="00DD3F55" w14:paraId="27D56E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C43B93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D242A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1F8F7A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E548C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CAC8B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25FFF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r>
      <w:tr w:rsidR="00DD3F55" w14:paraId="590B3B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4203CA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7885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8B755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46C0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461E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1F97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412</w:t>
            </w:r>
          </w:p>
        </w:tc>
      </w:tr>
      <w:tr w:rsidR="00DD3F55" w14:paraId="3E12D1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1EF9E4F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D20B7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22,912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0F648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38,377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901F7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49,530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13768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54,128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B6637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38,361</w:t>
            </w:r>
          </w:p>
        </w:tc>
      </w:tr>
      <w:tr w:rsidR="00DD3F55" w14:paraId="594DCA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2F4679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36E5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70,134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1F4F1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85,600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2A4D0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96,752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DA8C7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101,350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4B99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85,583</w:t>
            </w:r>
          </w:p>
        </w:tc>
      </w:tr>
      <w:tr w:rsidR="00DD3F55" w14:paraId="6D4469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1854DCF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AE59F6"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BDDE8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0DADD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D1F22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44C4F2" w14:textId="77777777" w:rsidR="00DD3F55" w:rsidRDefault="00DD3F55">
            <w:pPr>
              <w:spacing w:after="0" w:line="240" w:lineRule="auto"/>
              <w:jc w:val="right"/>
              <w:rPr>
                <w:rFonts w:ascii="Arial" w:eastAsia="Arial" w:hAnsi="Arial" w:cs="Arial"/>
                <w:color w:val="000000"/>
                <w:sz w:val="16"/>
              </w:rPr>
            </w:pPr>
          </w:p>
        </w:tc>
      </w:tr>
      <w:tr w:rsidR="00DD3F55" w14:paraId="7C2A9D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49EC12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646B35"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C717DBC"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F178F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2B9F298"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9C95C5" w14:textId="77777777" w:rsidR="00DD3F55" w:rsidRDefault="00DD3F55">
            <w:pPr>
              <w:spacing w:after="0" w:line="240" w:lineRule="auto"/>
              <w:jc w:val="right"/>
              <w:rPr>
                <w:rFonts w:ascii="Arial" w:eastAsia="Arial" w:hAnsi="Arial" w:cs="Arial"/>
                <w:color w:val="000000"/>
                <w:sz w:val="16"/>
              </w:rPr>
            </w:pPr>
          </w:p>
        </w:tc>
      </w:tr>
      <w:tr w:rsidR="00DD3F55" w14:paraId="2069410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09EDF51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8E057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19676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44BCF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B684A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AF9E8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7,334</w:t>
            </w:r>
          </w:p>
        </w:tc>
      </w:tr>
      <w:tr w:rsidR="00DD3F55" w14:paraId="4B9B619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00EFC81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DADB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3,313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C26F8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3,382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0B2D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CE05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B0AA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2,750</w:t>
            </w:r>
          </w:p>
        </w:tc>
      </w:tr>
      <w:tr w:rsidR="00DD3F55" w14:paraId="435192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2FC40A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498CE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10,647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AB051C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10,716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3D94B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10,084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7FC38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10,084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7D7DD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10,084</w:t>
            </w:r>
          </w:p>
        </w:tc>
      </w:tr>
      <w:tr w:rsidR="00DD3F55" w14:paraId="48186B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B7B5E5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DEB201"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5FA30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FD6AF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FDDE3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421B27" w14:textId="77777777" w:rsidR="00DD3F55" w:rsidRDefault="00DD3F55">
            <w:pPr>
              <w:spacing w:after="0" w:line="240" w:lineRule="auto"/>
              <w:jc w:val="right"/>
              <w:rPr>
                <w:rFonts w:ascii="Arial" w:eastAsia="Arial" w:hAnsi="Arial" w:cs="Arial"/>
                <w:color w:val="000000"/>
                <w:sz w:val="16"/>
              </w:rPr>
            </w:pPr>
          </w:p>
        </w:tc>
      </w:tr>
      <w:tr w:rsidR="00DD3F55" w14:paraId="6B4BB1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6BE9A0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CB0D8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11,963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276E57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7,983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F1162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4,088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8FBEC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3A0CF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51C078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1F7C26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E8AEC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11,963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85A9D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7,983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D2452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4,088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B38FA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9BF98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571</w:t>
            </w:r>
          </w:p>
        </w:tc>
      </w:tr>
      <w:tr w:rsidR="00DD3F55" w14:paraId="4B03D7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FD8B2E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5448CC"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7797DC6"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DAC93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66AE08"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2F3B54" w14:textId="77777777" w:rsidR="00DD3F55" w:rsidRDefault="00DD3F55">
            <w:pPr>
              <w:spacing w:after="0" w:line="240" w:lineRule="auto"/>
              <w:jc w:val="right"/>
              <w:rPr>
                <w:rFonts w:ascii="Arial" w:eastAsia="Arial" w:hAnsi="Arial" w:cs="Arial"/>
                <w:color w:val="000000"/>
                <w:sz w:val="16"/>
              </w:rPr>
            </w:pPr>
          </w:p>
        </w:tc>
      </w:tr>
      <w:tr w:rsidR="00DD3F55" w14:paraId="2B7C30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6D7D04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028BD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15,184</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65F15C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15,117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76A04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15,117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929B7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15,117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06C72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15,117</w:t>
            </w:r>
          </w:p>
        </w:tc>
      </w:tr>
      <w:tr w:rsidR="00DD3F55" w14:paraId="53BEB4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564F5B2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688F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5AF0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ECDFB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361B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9BD06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1,746</w:t>
            </w:r>
          </w:p>
        </w:tc>
      </w:tr>
      <w:tr w:rsidR="00DD3F55" w14:paraId="629BC6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6177C0F"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FF2AF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16,931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120CFB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16,863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CDE5A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16,863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F0957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16,863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A2762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16,863</w:t>
            </w:r>
          </w:p>
        </w:tc>
      </w:tr>
      <w:tr w:rsidR="00DD3F55" w14:paraId="11DE6B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0D17508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7865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39,541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FCA0E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35,562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A8743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31,035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7F7D0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28,972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EB887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27,518</w:t>
            </w:r>
          </w:p>
        </w:tc>
      </w:tr>
      <w:tr w:rsidR="00DD3F55" w14:paraId="38421F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1CD4071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218E2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30,593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B57EF0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50,038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79862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65,717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1B8EB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72,378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3F879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58,065</w:t>
            </w:r>
          </w:p>
        </w:tc>
      </w:tr>
      <w:tr w:rsidR="00DD3F55" w14:paraId="71ADD6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BCE85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DB127D"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B61134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2CC09C"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E6279F"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8AB77B" w14:textId="77777777" w:rsidR="00DD3F55" w:rsidRDefault="00DD3F55">
            <w:pPr>
              <w:spacing w:after="0" w:line="240" w:lineRule="auto"/>
              <w:jc w:val="right"/>
              <w:rPr>
                <w:rFonts w:ascii="Arial" w:eastAsia="Arial" w:hAnsi="Arial" w:cs="Arial"/>
                <w:color w:val="000000"/>
                <w:sz w:val="16"/>
              </w:rPr>
            </w:pPr>
          </w:p>
        </w:tc>
      </w:tr>
      <w:tr w:rsidR="00DD3F55" w14:paraId="28AA6D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35157C1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4474D10"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E642134"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25A78D2"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D9DB37"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7BBBF65" w14:textId="77777777" w:rsidR="00DD3F55" w:rsidRDefault="00DD3F55">
            <w:pPr>
              <w:spacing w:after="0" w:line="240" w:lineRule="auto"/>
              <w:jc w:val="right"/>
              <w:rPr>
                <w:rFonts w:ascii="Arial" w:eastAsia="Arial" w:hAnsi="Arial" w:cs="Arial"/>
                <w:color w:val="000000"/>
                <w:sz w:val="16"/>
              </w:rPr>
            </w:pPr>
          </w:p>
        </w:tc>
      </w:tr>
      <w:tr w:rsidR="00DD3F55" w14:paraId="23D84C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2D393DE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80850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18,792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41F9EF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43,936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C5956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69,553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A6125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91,132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BE539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91,703</w:t>
            </w:r>
          </w:p>
        </w:tc>
      </w:tr>
      <w:tr w:rsidR="00DD3F55" w14:paraId="132DF7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3BEF753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C70F6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44BAFF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4EEB0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63FA56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5C3CA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r>
      <w:tr w:rsidR="00DD3F55" w14:paraId="325C8C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65716DF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surplus/(accumulated </w:t>
            </w:r>
          </w:p>
          <w:p w14:paraId="4B94820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4D5C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10,573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1F2B8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4,874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7A78B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(5,064)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19E91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(19,982)</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B3B05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(34,866)</w:t>
            </w:r>
          </w:p>
        </w:tc>
      </w:tr>
      <w:tr w:rsidR="00DD3F55" w14:paraId="4E0469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3844B0E"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400B9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30,593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50864F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50,038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16F0F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65,717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25F56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72,378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44AF4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58,065</w:t>
            </w:r>
          </w:p>
        </w:tc>
      </w:tr>
      <w:tr w:rsidR="00DD3F55" w14:paraId="57C12F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A49295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C2903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30,593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A2389F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50,038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7179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65,717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61B8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72,378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FF2F2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58,065</w:t>
            </w:r>
          </w:p>
        </w:tc>
      </w:tr>
    </w:tbl>
    <w:p w14:paraId="294477C2" w14:textId="77777777" w:rsidR="005E7F55" w:rsidRDefault="006C2E6D"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2B31230" w14:textId="77777777" w:rsidR="0019670E" w:rsidRPr="007A0020" w:rsidRDefault="006C2E6D" w:rsidP="00C2555B">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w:t>
      </w:r>
      <w:r>
        <w:rPr>
          <w:rFonts w:ascii="Arial" w:eastAsia="Calibri" w:hAnsi="Arial" w:cs="Arial"/>
          <w:sz w:val="16"/>
          <w:szCs w:val="16"/>
          <w:bdr w:val="none" w:sz="0" w:space="0" w:color="auto" w:frame="1"/>
        </w:rPr>
        <w:t xml:space="preserve">the </w:t>
      </w:r>
      <w:r w:rsidRPr="007A0020">
        <w:rPr>
          <w:rFonts w:ascii="Arial" w:eastAsia="Calibri" w:hAnsi="Arial" w:cs="Arial"/>
          <w:sz w:val="16"/>
          <w:szCs w:val="16"/>
          <w:bdr w:val="none" w:sz="0" w:space="0" w:color="auto" w:frame="1"/>
        </w:rPr>
        <w:t>deduction of liabilities.</w:t>
      </w:r>
    </w:p>
    <w:p w14:paraId="6ACD8491"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963934D" w14:textId="77777777" w:rsidR="00B82DD7" w:rsidRDefault="006C2E6D" w:rsidP="005E7F55">
      <w:pPr>
        <w:pStyle w:val="TableHeading"/>
        <w:keepLines/>
        <w:spacing w:before="0" w:after="0"/>
      </w:pPr>
      <w:r>
        <w:t xml:space="preserve">Table 3.3: Departmental statement of changes in equity – summary of </w:t>
      </w:r>
    </w:p>
    <w:p w14:paraId="2C16EF14" w14:textId="77777777" w:rsidR="005E7F55" w:rsidRDefault="006C2E6D" w:rsidP="005E7F55">
      <w:pPr>
        <w:pStyle w:val="TableHeading"/>
        <w:keepLines/>
        <w:spacing w:before="0" w:after="0"/>
        <w:rPr>
          <w:rStyle w:val="BookTitle"/>
          <w:i w:val="0"/>
        </w:rPr>
      </w:pPr>
      <w:r>
        <w:t>movement (Budget Year 2024-25)</w:t>
      </w:r>
    </w:p>
    <w:tbl>
      <w:tblPr>
        <w:tblStyle w:val="CDMRange2"/>
        <w:tblW w:w="8580" w:type="dxa"/>
        <w:tblLayout w:type="fixed"/>
        <w:tblCellMar>
          <w:top w:w="11" w:type="dxa"/>
          <w:bottom w:w="11" w:type="dxa"/>
        </w:tblCellMar>
        <w:tblLook w:val="0620" w:firstRow="1" w:lastRow="0" w:firstColumn="0" w:lastColumn="0" w:noHBand="1" w:noVBand="1"/>
      </w:tblPr>
      <w:tblGrid>
        <w:gridCol w:w="4020"/>
        <w:gridCol w:w="1140"/>
        <w:gridCol w:w="1140"/>
        <w:gridCol w:w="1140"/>
        <w:gridCol w:w="1140"/>
      </w:tblGrid>
      <w:tr w:rsidR="00DD3F55" w14:paraId="50212151" w14:textId="77777777" w:rsidTr="0042165F">
        <w:tc>
          <w:tcPr>
            <w:tcW w:w="4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DEA0A5" w14:textId="77777777" w:rsidR="00DD3F55" w:rsidRDefault="00DD3F55">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25C58D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26C953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14A0C1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761CF6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4E6E6D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0" w:type="dxa"/>
              <w:right w:w="0" w:type="dxa"/>
            </w:tcMar>
            <w:vAlign w:val="center"/>
          </w:tcPr>
          <w:p w14:paraId="2207EF54"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14:paraId="257527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40" w:type="dxa"/>
            <w:tcBorders>
              <w:top w:val="nil"/>
              <w:left w:val="nil"/>
              <w:bottom w:val="nil"/>
              <w:right w:val="nil"/>
              <w:tl2br w:val="nil"/>
              <w:tr2bl w:val="nil"/>
            </w:tcBorders>
            <w:shd w:val="clear" w:color="auto" w:fill="auto"/>
            <w:tcMar>
              <w:left w:w="40" w:type="dxa"/>
              <w:right w:w="40" w:type="dxa"/>
            </w:tcMar>
            <w:vAlign w:val="center"/>
          </w:tcPr>
          <w:p w14:paraId="1A6FDC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40" w:type="dxa"/>
            <w:tcBorders>
              <w:top w:val="nil"/>
              <w:left w:val="nil"/>
              <w:bottom w:val="nil"/>
              <w:right w:val="nil"/>
              <w:tl2br w:val="nil"/>
              <w:tr2bl w:val="nil"/>
            </w:tcBorders>
            <w:shd w:val="clear" w:color="auto" w:fill="auto"/>
            <w:tcMar>
              <w:left w:w="40" w:type="dxa"/>
              <w:right w:w="40" w:type="dxa"/>
            </w:tcMar>
            <w:vAlign w:val="center"/>
          </w:tcPr>
          <w:p w14:paraId="506081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40" w:type="dxa"/>
            <w:tcBorders>
              <w:top w:val="nil"/>
              <w:left w:val="nil"/>
              <w:bottom w:val="nil"/>
              <w:right w:val="nil"/>
              <w:tl2br w:val="nil"/>
              <w:tr2bl w:val="nil"/>
            </w:tcBorders>
            <w:shd w:val="clear" w:color="auto" w:fill="auto"/>
            <w:tcMar>
              <w:left w:w="40" w:type="dxa"/>
              <w:right w:w="40" w:type="dxa"/>
            </w:tcMar>
            <w:vAlign w:val="center"/>
          </w:tcPr>
          <w:p w14:paraId="214E28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D3F55" w14:paraId="2E148B4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0" w:type="dxa"/>
              <w:right w:w="0" w:type="dxa"/>
            </w:tcMar>
            <w:vAlign w:val="center"/>
          </w:tcPr>
          <w:p w14:paraId="7D702255"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14:paraId="51E21236"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14:paraId="68E17A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40" w:type="dxa"/>
            <w:tcBorders>
              <w:top w:val="nil"/>
              <w:left w:val="nil"/>
              <w:bottom w:val="nil"/>
              <w:right w:val="nil"/>
              <w:tl2br w:val="nil"/>
              <w:tr2bl w:val="nil"/>
            </w:tcBorders>
            <w:shd w:val="clear" w:color="auto" w:fill="auto"/>
            <w:tcMar>
              <w:left w:w="40" w:type="dxa"/>
              <w:right w:w="40" w:type="dxa"/>
            </w:tcMar>
            <w:vAlign w:val="center"/>
          </w:tcPr>
          <w:p w14:paraId="2D330A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40" w:type="dxa"/>
            <w:tcBorders>
              <w:top w:val="nil"/>
              <w:left w:val="nil"/>
              <w:bottom w:val="nil"/>
              <w:right w:val="nil"/>
              <w:tl2br w:val="nil"/>
              <w:tr2bl w:val="nil"/>
            </w:tcBorders>
            <w:shd w:val="clear" w:color="auto" w:fill="auto"/>
            <w:tcMar>
              <w:left w:w="0" w:type="dxa"/>
              <w:right w:w="0" w:type="dxa"/>
            </w:tcMar>
            <w:vAlign w:val="center"/>
          </w:tcPr>
          <w:p w14:paraId="1A1B8D9D" w14:textId="77777777" w:rsidR="00DD3F55" w:rsidRDefault="00DD3F55">
            <w:pPr>
              <w:spacing w:after="0" w:line="240" w:lineRule="auto"/>
              <w:jc w:val="right"/>
              <w:rPr>
                <w:rFonts w:ascii="Arial" w:eastAsia="Arial" w:hAnsi="Arial" w:cs="Arial"/>
                <w:color w:val="000000"/>
                <w:sz w:val="16"/>
              </w:rPr>
            </w:pPr>
          </w:p>
        </w:tc>
      </w:tr>
      <w:tr w:rsidR="00DD3F55" w14:paraId="196DB1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0" w:type="dxa"/>
              <w:right w:w="0" w:type="dxa"/>
            </w:tcMar>
            <w:vAlign w:val="center"/>
          </w:tcPr>
          <w:p w14:paraId="652F7143"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dotted" w:sz="2" w:space="0" w:color="000000"/>
              <w:right w:val="nil"/>
              <w:tl2br w:val="nil"/>
              <w:tr2bl w:val="nil"/>
            </w:tcBorders>
            <w:shd w:val="clear" w:color="auto" w:fill="auto"/>
            <w:tcMar>
              <w:left w:w="40" w:type="dxa"/>
              <w:right w:w="40" w:type="dxa"/>
            </w:tcMar>
            <w:vAlign w:val="center"/>
          </w:tcPr>
          <w:p w14:paraId="681915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40" w:type="dxa"/>
              <w:right w:w="40" w:type="dxa"/>
            </w:tcMar>
            <w:vAlign w:val="center"/>
          </w:tcPr>
          <w:p w14:paraId="254A25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40" w:type="dxa"/>
              <w:right w:w="40" w:type="dxa"/>
            </w:tcMar>
            <w:vAlign w:val="center"/>
          </w:tcPr>
          <w:p w14:paraId="288B01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tcMar>
              <w:left w:w="40" w:type="dxa"/>
              <w:right w:w="40" w:type="dxa"/>
            </w:tcMar>
            <w:vAlign w:val="center"/>
          </w:tcPr>
          <w:p w14:paraId="77C9F2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AFCF0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 w:type="dxa"/>
              <w:right w:w="40" w:type="dxa"/>
            </w:tcMar>
            <w:vAlign w:val="center"/>
          </w:tcPr>
          <w:p w14:paraId="202C34E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F73F76"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4A8A20"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A1DBEB"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7EAE98" w14:textId="77777777" w:rsidR="00DD3F55" w:rsidRDefault="00DD3F55">
            <w:pPr>
              <w:spacing w:after="0" w:line="240" w:lineRule="auto"/>
              <w:jc w:val="right"/>
              <w:rPr>
                <w:rFonts w:ascii="Arial" w:eastAsia="Arial" w:hAnsi="Arial" w:cs="Arial"/>
                <w:color w:val="000000"/>
                <w:sz w:val="16"/>
              </w:rPr>
            </w:pPr>
          </w:p>
        </w:tc>
      </w:tr>
      <w:tr w:rsidR="00DD3F55" w14:paraId="4C00B02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220" w:type="dxa"/>
              <w:right w:w="40" w:type="dxa"/>
            </w:tcMar>
            <w:vAlign w:val="center"/>
          </w:tcPr>
          <w:p w14:paraId="14A4803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5D7FD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10,573</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1F15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1,228</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9144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18,792</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101C5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30,593</w:t>
            </w:r>
          </w:p>
        </w:tc>
      </w:tr>
      <w:tr w:rsidR="00DD3F55" w14:paraId="26A501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 w:type="dxa"/>
              <w:right w:w="40" w:type="dxa"/>
            </w:tcMar>
            <w:vAlign w:val="center"/>
          </w:tcPr>
          <w:p w14:paraId="5171DCA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2A8D0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10,573</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71B67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1,228</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70BF8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18,792</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716E6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30,593</w:t>
            </w:r>
          </w:p>
        </w:tc>
      </w:tr>
      <w:tr w:rsidR="00DD3F55" w14:paraId="7CE37F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40" w:type="dxa"/>
              <w:right w:w="40" w:type="dxa"/>
            </w:tcMar>
            <w:vAlign w:val="center"/>
          </w:tcPr>
          <w:p w14:paraId="232F639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0CDE1D"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B1F034"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58C37E"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50B959" w14:textId="77777777" w:rsidR="00DD3F55" w:rsidRDefault="00DD3F55">
            <w:pPr>
              <w:spacing w:after="0" w:line="240" w:lineRule="auto"/>
              <w:jc w:val="right"/>
              <w:rPr>
                <w:rFonts w:ascii="Arial" w:eastAsia="Arial" w:hAnsi="Arial" w:cs="Arial"/>
                <w:color w:val="000000"/>
                <w:sz w:val="16"/>
              </w:rPr>
            </w:pPr>
          </w:p>
        </w:tc>
      </w:tr>
      <w:tr w:rsidR="00DD3F55" w14:paraId="52C442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220" w:type="dxa"/>
              <w:right w:w="40" w:type="dxa"/>
            </w:tcMar>
            <w:vAlign w:val="center"/>
          </w:tcPr>
          <w:p w14:paraId="3EAC6C9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7CFB9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11DD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66EE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EE859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r>
      <w:tr w:rsidR="00DD3F55" w14:paraId="20823D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 w:type="dxa"/>
              <w:right w:w="40" w:type="dxa"/>
            </w:tcMar>
            <w:vAlign w:val="center"/>
          </w:tcPr>
          <w:p w14:paraId="4E4816C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9D946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(5,699)</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51EB6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C1E2E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429BE9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(5,699)</w:t>
            </w:r>
          </w:p>
        </w:tc>
      </w:tr>
      <w:tr w:rsidR="00DD3F55" w14:paraId="54DB7F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220" w:type="dxa"/>
              <w:right w:w="40" w:type="dxa"/>
            </w:tcMar>
            <w:vAlign w:val="center"/>
          </w:tcPr>
          <w:p w14:paraId="3F81984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BCC8FE"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779E41"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FEDF42"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C7B0EF" w14:textId="77777777" w:rsidR="00DD3F55" w:rsidRDefault="00DD3F55">
            <w:pPr>
              <w:spacing w:after="0" w:line="240" w:lineRule="auto"/>
              <w:jc w:val="right"/>
              <w:rPr>
                <w:rFonts w:ascii="Arial" w:eastAsia="Arial" w:hAnsi="Arial" w:cs="Arial"/>
                <w:color w:val="000000"/>
                <w:sz w:val="16"/>
              </w:rPr>
            </w:pPr>
          </w:p>
        </w:tc>
      </w:tr>
      <w:tr w:rsidR="00DD3F55" w14:paraId="4C5849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0" w:type="dxa"/>
              <w:right w:w="40" w:type="dxa"/>
            </w:tcMar>
            <w:vAlign w:val="bottom"/>
          </w:tcPr>
          <w:p w14:paraId="03A48D2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AC7DC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6A76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418A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0648B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(5,699)</w:t>
            </w:r>
          </w:p>
        </w:tc>
      </w:tr>
      <w:tr w:rsidR="00DD3F55" w14:paraId="1B2ECC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40" w:type="dxa"/>
              <w:right w:w="40" w:type="dxa"/>
            </w:tcMar>
            <w:vAlign w:val="center"/>
          </w:tcPr>
          <w:p w14:paraId="721612B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D93DF0"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2A0E68"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778D09"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6A89A2" w14:textId="77777777" w:rsidR="00DD3F55" w:rsidRDefault="00DD3F55">
            <w:pPr>
              <w:spacing w:after="0" w:line="240" w:lineRule="auto"/>
              <w:jc w:val="right"/>
              <w:rPr>
                <w:rFonts w:ascii="Arial" w:eastAsia="Arial" w:hAnsi="Arial" w:cs="Arial"/>
                <w:color w:val="000000"/>
                <w:sz w:val="16"/>
              </w:rPr>
            </w:pPr>
          </w:p>
        </w:tc>
      </w:tr>
      <w:tr w:rsidR="00DD3F55" w14:paraId="17CF4D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220" w:type="dxa"/>
              <w:right w:w="40" w:type="dxa"/>
            </w:tcMar>
            <w:vAlign w:val="center"/>
          </w:tcPr>
          <w:p w14:paraId="6D79F3A6"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A8511ED"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5E0D9D38"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B554B61"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239A082" w14:textId="77777777" w:rsidR="00DD3F55" w:rsidRDefault="00DD3F55">
            <w:pPr>
              <w:spacing w:after="0" w:line="240" w:lineRule="auto"/>
              <w:jc w:val="right"/>
              <w:rPr>
                <w:rFonts w:ascii="Arial" w:eastAsia="Arial" w:hAnsi="Arial" w:cs="Arial"/>
                <w:color w:val="000000"/>
                <w:sz w:val="16"/>
              </w:rPr>
            </w:pPr>
          </w:p>
        </w:tc>
      </w:tr>
      <w:tr w:rsidR="00DD3F55" w14:paraId="076575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400" w:type="dxa"/>
              <w:right w:w="40" w:type="dxa"/>
            </w:tcMar>
            <w:vAlign w:val="center"/>
          </w:tcPr>
          <w:p w14:paraId="06E2E2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492671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2E602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2CF234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2D458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DD3F55" w14:paraId="07679D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noWrap/>
            <w:tcMar>
              <w:left w:w="400" w:type="dxa"/>
              <w:right w:w="40" w:type="dxa"/>
            </w:tcMar>
            <w:vAlign w:val="center"/>
          </w:tcPr>
          <w:p w14:paraId="5A5FB93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5292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C973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7090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675D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DD3F55" w14:paraId="5A5BD4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 w:type="dxa"/>
              <w:right w:w="40" w:type="dxa"/>
            </w:tcMar>
            <w:vAlign w:val="center"/>
          </w:tcPr>
          <w:p w14:paraId="2D188CB4"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DA983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0EC3C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7AB4C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75918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r>
      <w:tr w:rsidR="00DD3F55" w14:paraId="091E6E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nil"/>
              <w:right w:val="nil"/>
              <w:tl2br w:val="nil"/>
              <w:tr2bl w:val="nil"/>
            </w:tcBorders>
            <w:shd w:val="clear" w:color="auto" w:fill="auto"/>
            <w:tcMar>
              <w:left w:w="40" w:type="dxa"/>
              <w:right w:w="40" w:type="dxa"/>
            </w:tcMar>
            <w:vAlign w:val="bottom"/>
          </w:tcPr>
          <w:p w14:paraId="0FF7465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2025</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52A59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4,874</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A762D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1,228</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882C9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43,936</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423B6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50,038</w:t>
            </w:r>
          </w:p>
        </w:tc>
      </w:tr>
      <w:tr w:rsidR="00DD3F55" w14:paraId="7B8D66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0" w:type="dxa"/>
            <w:tcBorders>
              <w:top w:val="nil"/>
              <w:left w:val="nil"/>
              <w:bottom w:val="dotted" w:sz="2" w:space="0" w:color="000000"/>
              <w:right w:val="nil"/>
              <w:tl2br w:val="nil"/>
              <w:tr2bl w:val="nil"/>
            </w:tcBorders>
            <w:shd w:val="clear" w:color="auto" w:fill="auto"/>
            <w:tcMar>
              <w:left w:w="40" w:type="dxa"/>
              <w:right w:w="40" w:type="dxa"/>
            </w:tcMar>
            <w:vAlign w:val="bottom"/>
          </w:tcPr>
          <w:p w14:paraId="6F74937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14:paraId="664A89D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969A6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4,874</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AE3C1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1,228</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43C33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43,936</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A55A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50,038</w:t>
            </w:r>
          </w:p>
        </w:tc>
      </w:tr>
    </w:tbl>
    <w:p w14:paraId="7A937EB6" w14:textId="77777777" w:rsidR="00551361" w:rsidRDefault="006C2E6D"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7710907"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1673FD3B" w14:textId="77777777" w:rsidR="005E7F55" w:rsidRDefault="006C2E6D" w:rsidP="005E7F55">
      <w:pPr>
        <w:pStyle w:val="TableHeading"/>
        <w:keepLines/>
        <w:spacing w:before="0" w:after="0"/>
        <w:rPr>
          <w:rStyle w:val="BookTitle"/>
          <w:i w:val="0"/>
        </w:rPr>
      </w:pPr>
      <w:r>
        <w:t>Table 3.4: Budgeted departmental statement of cash flows (for the period ended 30 June)</w:t>
      </w:r>
    </w:p>
    <w:tbl>
      <w:tblPr>
        <w:tblStyle w:val="CDMRange1"/>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56C3B92E" w14:textId="77777777" w:rsidTr="0042165F">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C66FEF"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9C12A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27BA7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CDCCC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D9582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B2D5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4F754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2DA40C81"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09806E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1F289D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42278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98405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8DB02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5CFBBE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2F6F9A5E"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6781D2C6"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7A7FF2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993CD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5647B4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17E591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BBB0B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40B4EB01"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7A859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07EA9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63541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411A7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464D7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E3630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11BB375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463854"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EEBCBCD"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F656C9"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6C124C"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06A6B4" w14:textId="77777777" w:rsidR="00DD3F55" w:rsidRDefault="00DD3F55">
            <w:pPr>
              <w:spacing w:after="0" w:line="240" w:lineRule="auto"/>
              <w:jc w:val="right"/>
              <w:rPr>
                <w:rFonts w:ascii="Arial" w:eastAsia="Arial" w:hAnsi="Arial" w:cs="Arial"/>
                <w:color w:val="000000"/>
                <w:sz w:val="16"/>
              </w:rPr>
            </w:pPr>
          </w:p>
        </w:tc>
      </w:tr>
      <w:tr w:rsidR="00DD3F55" w14:paraId="3BFDF6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30014AF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A5103D"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36CC456"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EB4D85B"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DCEEFB"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C8D772" w14:textId="77777777" w:rsidR="00DD3F55" w:rsidRDefault="00DD3F55">
            <w:pPr>
              <w:spacing w:after="0" w:line="240" w:lineRule="auto"/>
              <w:jc w:val="right"/>
              <w:rPr>
                <w:rFonts w:ascii="Arial" w:eastAsia="Arial" w:hAnsi="Arial" w:cs="Arial"/>
                <w:color w:val="000000"/>
                <w:sz w:val="16"/>
              </w:rPr>
            </w:pPr>
          </w:p>
        </w:tc>
      </w:tr>
      <w:tr w:rsidR="00DD3F55" w14:paraId="586AD7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8D6F41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95E52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123,372</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0288F0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167,158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A7886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178,490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CCCE1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172,536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AEE06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98,285</w:t>
            </w:r>
          </w:p>
        </w:tc>
      </w:tr>
      <w:tr w:rsidR="00DD3F55" w14:paraId="7B1CE5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5E294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05940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B16F2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539B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8824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FF38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7285C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EA711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5372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4,875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6299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B545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04911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2406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0EE702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2752D6D"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5C924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131,597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E63919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167,158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D44C3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178,490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7D442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172,536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AB97E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98,285</w:t>
            </w:r>
          </w:p>
        </w:tc>
      </w:tr>
      <w:tr w:rsidR="00DD3F55" w14:paraId="52BDB3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0652353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D0EBF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F9C3F7"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DFB506"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3055EE"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5D98D9" w14:textId="77777777" w:rsidR="00DD3F55" w:rsidRDefault="00DD3F55">
            <w:pPr>
              <w:spacing w:after="0" w:line="240" w:lineRule="auto"/>
              <w:jc w:val="right"/>
              <w:rPr>
                <w:rFonts w:ascii="Arial" w:eastAsia="Arial" w:hAnsi="Arial" w:cs="Arial"/>
                <w:color w:val="000000"/>
                <w:sz w:val="16"/>
              </w:rPr>
            </w:pPr>
          </w:p>
        </w:tc>
      </w:tr>
      <w:tr w:rsidR="00DD3F55" w14:paraId="4ABEB3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52A563F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DF953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84,148</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1051B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97,642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C01F0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101,860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16C29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97,012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D91BA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52,870</w:t>
            </w:r>
          </w:p>
        </w:tc>
      </w:tr>
      <w:tr w:rsidR="00DD3F55" w14:paraId="62CABE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0FFFB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47662B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37,409</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35982F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65,450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2A7329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72,684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1F0754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73,433</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73C63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43,949</w:t>
            </w:r>
          </w:p>
        </w:tc>
      </w:tr>
      <w:tr w:rsidR="00DD3F55" w14:paraId="373824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14:paraId="1700A55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0ED30B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14:paraId="5169A6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5D14BB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F72E1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54D72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DD3F55" w14:paraId="3D602B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220" w:type="dxa"/>
              <w:right w:w="40" w:type="dxa"/>
            </w:tcMar>
            <w:vAlign w:val="center"/>
          </w:tcPr>
          <w:p w14:paraId="7FDF89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D9957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4,875</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CF96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CD0D0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E57B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B6C2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431F1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D5E8E58"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879CA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126,559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091DF4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163,178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3079F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174,595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C4EA2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170,473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56BA3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96,831</w:t>
            </w:r>
          </w:p>
        </w:tc>
      </w:tr>
      <w:tr w:rsidR="00DD3F55" w14:paraId="2FF710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14:paraId="3B0D4CF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14:paraId="084ECBB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E919F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5,038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69622A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3,980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BD09A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2959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542AB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1,454</w:t>
            </w:r>
          </w:p>
        </w:tc>
      </w:tr>
      <w:tr w:rsidR="00DD3F55" w14:paraId="3688CB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3446F1F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BE8BDF" w14:textId="77777777" w:rsidR="00DD3F55" w:rsidRDefault="00DD3F55">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908A162" w14:textId="77777777" w:rsidR="00DD3F55" w:rsidRDefault="00DD3F55">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240F5B"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6DFF55"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E941A9" w14:textId="77777777" w:rsidR="00DD3F55" w:rsidRDefault="00DD3F55">
            <w:pPr>
              <w:spacing w:after="0" w:line="240" w:lineRule="auto"/>
              <w:jc w:val="right"/>
              <w:rPr>
                <w:rFonts w:ascii="Arial" w:eastAsia="Arial" w:hAnsi="Arial" w:cs="Arial"/>
                <w:b/>
                <w:color w:val="000000"/>
                <w:sz w:val="16"/>
              </w:rPr>
            </w:pPr>
          </w:p>
        </w:tc>
      </w:tr>
      <w:tr w:rsidR="00DD3F55" w14:paraId="6BDA77D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38FF8EC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F1451B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98EA309"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11386E"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FAEBB96"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5F4B5A" w14:textId="77777777" w:rsidR="00DD3F55" w:rsidRDefault="00DD3F55">
            <w:pPr>
              <w:spacing w:after="0" w:line="240" w:lineRule="auto"/>
              <w:jc w:val="right"/>
              <w:rPr>
                <w:rFonts w:ascii="Arial" w:eastAsia="Arial" w:hAnsi="Arial" w:cs="Arial"/>
                <w:b/>
                <w:color w:val="000000"/>
                <w:sz w:val="16"/>
              </w:rPr>
            </w:pPr>
          </w:p>
        </w:tc>
      </w:tr>
      <w:tr w:rsidR="00DD3F55" w14:paraId="0AC56F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14:paraId="37352D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0E254DE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29DE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3,688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95230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1022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0064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10C0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733F3A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364BE27"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DFC83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3,688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0FDA7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3CD8D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570F6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F80E0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571</w:t>
            </w:r>
          </w:p>
        </w:tc>
      </w:tr>
      <w:tr w:rsidR="00DD3F55" w14:paraId="5B0234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14:paraId="5BBCA1A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investing  </w:t>
            </w:r>
          </w:p>
          <w:p w14:paraId="6E93350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06521F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(3,688)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2D48FA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9766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3250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B5445B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r>
      <w:tr w:rsidR="00DD3F55" w14:paraId="317352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EB42BB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FE660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9DAE5B"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36A44A"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496C7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D228C7" w14:textId="77777777" w:rsidR="00DD3F55" w:rsidRDefault="00DD3F55">
            <w:pPr>
              <w:spacing w:after="0" w:line="240" w:lineRule="auto"/>
              <w:jc w:val="right"/>
              <w:rPr>
                <w:rFonts w:ascii="Arial" w:eastAsia="Arial" w:hAnsi="Arial" w:cs="Arial"/>
                <w:color w:val="000000"/>
                <w:sz w:val="16"/>
              </w:rPr>
            </w:pPr>
          </w:p>
        </w:tc>
      </w:tr>
      <w:tr w:rsidR="00DD3F55" w14:paraId="08E688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3032E52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B8D1122"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DD71FA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0E5ABB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F8B2B1"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EC00C6" w14:textId="77777777" w:rsidR="00DD3F55" w:rsidRDefault="00DD3F55">
            <w:pPr>
              <w:spacing w:after="0" w:line="240" w:lineRule="auto"/>
              <w:jc w:val="right"/>
              <w:rPr>
                <w:rFonts w:ascii="Arial" w:eastAsia="Arial" w:hAnsi="Arial" w:cs="Arial"/>
                <w:color w:val="000000"/>
                <w:sz w:val="16"/>
              </w:rPr>
            </w:pPr>
          </w:p>
        </w:tc>
      </w:tr>
      <w:tr w:rsidR="00DD3F55" w14:paraId="783350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0F1F62C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1E64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3,688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313E8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DD1D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AF72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C6AE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3AAC62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639DD0D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6129E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3,688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91A1C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F7B90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82907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EE3D2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571</w:t>
            </w:r>
          </w:p>
        </w:tc>
      </w:tr>
      <w:tr w:rsidR="00DD3F55" w14:paraId="228310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0240FDE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5833B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CC40BC8" w14:textId="77777777" w:rsidR="00DD3F55" w:rsidRDefault="00DD3F55">
            <w:pPr>
              <w:spacing w:after="0" w:line="240" w:lineRule="auto"/>
              <w:jc w:val="right"/>
              <w:rPr>
                <w:rFonts w:ascii="Arial" w:eastAsia="Arial" w:hAnsi="Arial" w:cs="Arial"/>
                <w:b/>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04D98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1958F9"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770EE3" w14:textId="77777777" w:rsidR="00DD3F55" w:rsidRDefault="00DD3F55">
            <w:pPr>
              <w:spacing w:after="0" w:line="240" w:lineRule="auto"/>
              <w:jc w:val="right"/>
              <w:rPr>
                <w:rFonts w:ascii="Arial" w:eastAsia="Arial" w:hAnsi="Arial" w:cs="Arial"/>
                <w:color w:val="000000"/>
                <w:sz w:val="16"/>
              </w:rPr>
            </w:pPr>
          </w:p>
        </w:tc>
      </w:tr>
      <w:tr w:rsidR="00DD3F55" w14:paraId="236BB8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192774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BE02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4,381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97068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5524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7191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2,063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D5C1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1,454</w:t>
            </w:r>
          </w:p>
        </w:tc>
      </w:tr>
      <w:tr w:rsidR="00DD3F55" w14:paraId="1AC467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69B019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9864B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4,381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85CAFE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D4E83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DD61E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02495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1,454</w:t>
            </w:r>
          </w:p>
        </w:tc>
      </w:tr>
      <w:tr w:rsidR="00DD3F55" w14:paraId="4083DF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14:paraId="7BCAFBD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w:t>
            </w:r>
          </w:p>
          <w:p w14:paraId="352C61B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2AC7D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(693)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E46F71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21,165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8278E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21,720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666D8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19,516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7847B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(883)</w:t>
            </w:r>
          </w:p>
        </w:tc>
      </w:tr>
      <w:tr w:rsidR="00DD3F55" w14:paraId="03F944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14:paraId="1E2BD6A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D712A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FF32A7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B01D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677E6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6A02C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1039D8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center"/>
          </w:tcPr>
          <w:p w14:paraId="0CBF925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2C5E4AE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6B7E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1,077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EECF3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349B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451B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4C67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1,733</w:t>
            </w:r>
          </w:p>
        </w:tc>
      </w:tr>
      <w:tr w:rsidR="00DD3F55" w14:paraId="16B51B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164628D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p w14:paraId="1C9AA70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05FA2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45B734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61557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18695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8DB71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1,733</w:t>
            </w:r>
          </w:p>
        </w:tc>
      </w:tr>
    </w:tbl>
    <w:p w14:paraId="3CEE231F" w14:textId="77777777" w:rsidR="005E7F55" w:rsidRDefault="006C2E6D" w:rsidP="00C2555B">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6C639A0" w14:textId="77777777" w:rsidR="005E7F55" w:rsidRDefault="006C2E6D">
      <w:pPr>
        <w:keepLines w:val="0"/>
        <w:spacing w:after="200" w:line="276" w:lineRule="auto"/>
        <w:jc w:val="left"/>
      </w:pPr>
      <w:r>
        <w:br w:type="page"/>
      </w:r>
    </w:p>
    <w:p w14:paraId="4D9D6F0A" w14:textId="77777777" w:rsidR="005E7F55" w:rsidRDefault="006C2E6D" w:rsidP="005E7F55">
      <w:pPr>
        <w:pStyle w:val="TableHeading"/>
        <w:keepLines/>
        <w:spacing w:before="0" w:after="0"/>
        <w:rPr>
          <w:rStyle w:val="BookTitle"/>
          <w:i w:val="0"/>
        </w:rPr>
      </w:pPr>
      <w:r>
        <w:t>Table 3.5: Departmental capital budget statement (for the period 30 June)</w:t>
      </w:r>
    </w:p>
    <w:tbl>
      <w:tblPr>
        <w:tblStyle w:val="CDMRange2"/>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5AB7552A" w14:textId="77777777" w:rsidTr="0042165F">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B9AA27"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CC153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6FB27A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D096B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D74B8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1C842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880A2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464B09EB"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47C858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6BEAE3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D36DC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2CB340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73AB2A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50C12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49E527D0"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7735311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4EA88F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33A651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0E9E57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14:paraId="6B883F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5F9679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1B370B11" w14:textId="77777777" w:rsidR="00DD3F55" w:rsidRDefault="00DD3F55">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9B046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A7CF1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64AFC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5B8F0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2FFEF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4E2CA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ABA25E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4D995D"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6015B54"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19777C"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09C55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E34BE0" w14:textId="77777777" w:rsidR="00DD3F55" w:rsidRDefault="00DD3F55">
            <w:pPr>
              <w:spacing w:after="0" w:line="240" w:lineRule="auto"/>
              <w:jc w:val="right"/>
              <w:rPr>
                <w:rFonts w:ascii="Arial" w:eastAsia="Arial" w:hAnsi="Arial" w:cs="Arial"/>
                <w:color w:val="000000"/>
                <w:sz w:val="16"/>
              </w:rPr>
            </w:pPr>
          </w:p>
        </w:tc>
      </w:tr>
      <w:tr w:rsidR="00DD3F55" w14:paraId="5B2FE8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4B90F92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and </w:t>
            </w:r>
          </w:p>
          <w:p w14:paraId="13B28F4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3 (DCB)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2F6F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ACD0A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72624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D415B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542C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070526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57FF354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 and Bill 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ACCB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3F86F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CCCE2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15EB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EADB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EBA98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6BB486D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A668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5F37A7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AD1D3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468A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3BD0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r>
      <w:tr w:rsidR="00DD3F55" w14:paraId="1A8C2F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07731348"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B76FB8" w14:textId="77777777" w:rsidR="00DD3F55" w:rsidRDefault="00DD3F55">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45D961" w14:textId="77777777" w:rsidR="00DD3F55" w:rsidRDefault="00DD3F55">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B161E3" w14:textId="77777777" w:rsidR="00DD3F55" w:rsidRDefault="00DD3F55">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0520DA" w14:textId="77777777" w:rsidR="00DD3F55" w:rsidRDefault="00DD3F55">
            <w:pPr>
              <w:spacing w:after="0" w:line="240" w:lineRule="auto"/>
              <w:jc w:val="right"/>
              <w:rPr>
                <w:rFonts w:ascii="Arial" w:eastAsia="Arial" w:hAnsi="Arial" w:cs="Arial"/>
                <w:i/>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CA0771" w14:textId="77777777" w:rsidR="00DD3F55" w:rsidRDefault="00DD3F55">
            <w:pPr>
              <w:spacing w:after="0" w:line="240" w:lineRule="auto"/>
              <w:jc w:val="right"/>
              <w:rPr>
                <w:rFonts w:ascii="Arial" w:eastAsia="Arial" w:hAnsi="Arial" w:cs="Arial"/>
                <w:i/>
                <w:color w:val="000000"/>
                <w:sz w:val="16"/>
              </w:rPr>
            </w:pPr>
          </w:p>
        </w:tc>
      </w:tr>
      <w:tr w:rsidR="00DD3F55" w14:paraId="777C7E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0EF4E322"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BA3CA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AB6DB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4079E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(25,615)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35079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(21,579)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460D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38A4E69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7E1A927C"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72940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2A4FF6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EE6AA6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(25,615)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223C35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0930E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(571)</w:t>
            </w:r>
          </w:p>
        </w:tc>
      </w:tr>
      <w:tr w:rsidR="00DD3F55" w14:paraId="493138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292F8AF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F42571"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44D1A7E"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FE47B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1104C7"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F117F6" w14:textId="77777777" w:rsidR="00DD3F55" w:rsidRDefault="00DD3F55">
            <w:pPr>
              <w:spacing w:after="0" w:line="240" w:lineRule="auto"/>
              <w:jc w:val="right"/>
              <w:rPr>
                <w:rFonts w:ascii="Arial" w:eastAsia="Arial" w:hAnsi="Arial" w:cs="Arial"/>
                <w:color w:val="000000"/>
                <w:sz w:val="16"/>
              </w:rPr>
            </w:pPr>
          </w:p>
        </w:tc>
      </w:tr>
      <w:tr w:rsidR="00DD3F55" w14:paraId="6861B8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0042CB9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8826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0B27EF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60D8E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(25,062)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117B9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(21,015)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2B5B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0FDA4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0800593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14:paraId="106BECF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6DE8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E8958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62026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A6F3D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88E95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62B7B9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4DA29B8B"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360D8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EB181F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D44BE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(25,625)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D71C9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158476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(571)</w:t>
            </w:r>
          </w:p>
        </w:tc>
      </w:tr>
      <w:tr w:rsidR="00DD3F55" w14:paraId="5F0C57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3D6075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14:paraId="3891ECA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14:paraId="51310C2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ABF83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D5DBA09"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B6A84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61E6A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D9BBF3" w14:textId="77777777" w:rsidR="00DD3F55" w:rsidRDefault="00DD3F55">
            <w:pPr>
              <w:spacing w:after="0" w:line="240" w:lineRule="auto"/>
              <w:jc w:val="right"/>
              <w:rPr>
                <w:rFonts w:ascii="Arial" w:eastAsia="Arial" w:hAnsi="Arial" w:cs="Arial"/>
                <w:color w:val="000000"/>
                <w:sz w:val="16"/>
              </w:rPr>
            </w:pPr>
          </w:p>
        </w:tc>
      </w:tr>
      <w:tr w:rsidR="00DD3F55" w14:paraId="0FBD9B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bottom"/>
          </w:tcPr>
          <w:p w14:paraId="7775999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9140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07076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(25,144)</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580FD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(25,625)</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0834D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(21,579)</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84FFD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DD3F55" w14:paraId="14E94B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77F2235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4327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E5085B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2269A3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(25,625)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DF8119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(21,579)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0C6C7B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r>
    </w:tbl>
    <w:p w14:paraId="55114683" w14:textId="77777777" w:rsidR="002C257A" w:rsidRDefault="006C2E6D" w:rsidP="00C2555B">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14:paraId="12CB03E2" w14:textId="77777777" w:rsidR="00551361" w:rsidRDefault="006C2E6D" w:rsidP="007B2F56">
      <w:pPr>
        <w:pStyle w:val="ListParagraph"/>
        <w:numPr>
          <w:ilvl w:val="0"/>
          <w:numId w:val="43"/>
        </w:numPr>
        <w:spacing w:after="0" w:line="240" w:lineRule="auto"/>
        <w:jc w:val="both"/>
        <w:rPr>
          <w:sz w:val="16"/>
          <w:szCs w:val="16"/>
          <w:lang w:val="en-AU"/>
        </w:rPr>
      </w:pPr>
      <w:r w:rsidRPr="00C4654C">
        <w:rPr>
          <w:rFonts w:ascii="Arial" w:hAnsi="Arial"/>
          <w:sz w:val="16"/>
          <w:szCs w:val="16"/>
          <w:lang w:val="en-AU"/>
        </w:rPr>
        <w:t>Includes current Appropriation Bill (No. 4) and prior Appropriation Act No. 2/4/6 appropriations (inclusive of Supply Act arrangements)</w:t>
      </w:r>
      <w:r w:rsidRPr="007B2F56">
        <w:rPr>
          <w:rFonts w:ascii="Arial" w:hAnsi="Arial"/>
          <w:sz w:val="16"/>
          <w:szCs w:val="16"/>
          <w:lang w:val="en-AU"/>
        </w:rPr>
        <w:t>.</w:t>
      </w:r>
    </w:p>
    <w:p w14:paraId="1160A4FC" w14:textId="77777777" w:rsidR="00C4654C" w:rsidRPr="00C4654C" w:rsidRDefault="006C2E6D" w:rsidP="007B5268">
      <w:pPr>
        <w:pStyle w:val="ListParagraph"/>
        <w:numPr>
          <w:ilvl w:val="0"/>
          <w:numId w:val="43"/>
        </w:numPr>
        <w:rPr>
          <w:sz w:val="16"/>
          <w:szCs w:val="16"/>
          <w:bdr w:val="none" w:sz="0" w:space="0" w:color="auto" w:frame="1"/>
          <w:lang w:val="en-AU"/>
        </w:rPr>
      </w:pPr>
      <w:r w:rsidRPr="00C4654C">
        <w:rPr>
          <w:rFonts w:ascii="Arial" w:hAnsi="Arial"/>
          <w:sz w:val="16"/>
          <w:szCs w:val="16"/>
          <w:lang w:val="en-AU"/>
        </w:rPr>
        <w:t>Includes purchases from current and previous years’ Departmental Capital Budgets (DCBs)</w:t>
      </w:r>
      <w:r>
        <w:rPr>
          <w:rFonts w:ascii="Arial" w:hAnsi="Arial"/>
          <w:sz w:val="16"/>
          <w:szCs w:val="16"/>
          <w:lang w:val="en-AU"/>
        </w:rPr>
        <w:t>.</w:t>
      </w:r>
    </w:p>
    <w:p w14:paraId="43A60DA5" w14:textId="77777777" w:rsidR="005E7F55" w:rsidRPr="00C4654C" w:rsidRDefault="006C2E6D" w:rsidP="007B5268">
      <w:pPr>
        <w:pStyle w:val="ListParagraph"/>
        <w:numPr>
          <w:ilvl w:val="0"/>
          <w:numId w:val="43"/>
        </w:numPr>
        <w:rPr>
          <w:sz w:val="16"/>
          <w:szCs w:val="16"/>
          <w:bdr w:val="none" w:sz="0" w:space="0" w:color="auto" w:frame="1"/>
          <w:lang w:val="en-AU"/>
        </w:rPr>
      </w:pPr>
      <w:r w:rsidRPr="00C4654C">
        <w:rPr>
          <w:rFonts w:ascii="Arial" w:hAnsi="Arial"/>
          <w:sz w:val="16"/>
          <w:szCs w:val="16"/>
          <w:bdr w:val="none" w:sz="0" w:space="0" w:color="auto" w:frame="1"/>
          <w:lang w:val="en-AU"/>
        </w:rPr>
        <w:br w:type="page"/>
      </w:r>
    </w:p>
    <w:p w14:paraId="54665253" w14:textId="77777777" w:rsidR="00F539FC" w:rsidRDefault="006C2E6D" w:rsidP="00F539FC">
      <w:pPr>
        <w:pStyle w:val="TableHeading"/>
        <w:keepLines/>
        <w:spacing w:before="0" w:after="0"/>
        <w:rPr>
          <w:rStyle w:val="BookTitle"/>
          <w:i w:val="0"/>
        </w:rPr>
      </w:pPr>
      <w:r>
        <w:t xml:space="preserve">Table 3.6: Statement of </w:t>
      </w:r>
      <w:r w:rsidR="00DA1242">
        <w:t xml:space="preserve">departmental </w:t>
      </w:r>
      <w:r>
        <w:t>asset movements (Budget Year 2024-25)</w:t>
      </w:r>
    </w:p>
    <w:tbl>
      <w:tblPr>
        <w:tblStyle w:val="CDMRange1"/>
        <w:tblW w:w="8055" w:type="dxa"/>
        <w:tblLayout w:type="fixed"/>
        <w:tblCellMar>
          <w:top w:w="11" w:type="dxa"/>
          <w:bottom w:w="11" w:type="dxa"/>
        </w:tblCellMar>
        <w:tblLook w:val="0620" w:firstRow="1" w:lastRow="0" w:firstColumn="0" w:lastColumn="0" w:noHBand="1" w:noVBand="1"/>
      </w:tblPr>
      <w:tblGrid>
        <w:gridCol w:w="3780"/>
        <w:gridCol w:w="1140"/>
        <w:gridCol w:w="1140"/>
        <w:gridCol w:w="870"/>
        <w:gridCol w:w="1125"/>
      </w:tblGrid>
      <w:tr w:rsidR="00DD3F55" w14:paraId="6366E368" w14:textId="77777777" w:rsidTr="0042165F">
        <w:tc>
          <w:tcPr>
            <w:tcW w:w="37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711CC1" w14:textId="77777777" w:rsidR="00DD3F55" w:rsidRDefault="00DD3F55">
            <w:pPr>
              <w:spacing w:after="0" w:line="240" w:lineRule="auto"/>
              <w:jc w:val="lef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326919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14:paraId="05102A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870" w:type="dxa"/>
            <w:tcBorders>
              <w:top w:val="dotted" w:sz="2" w:space="0" w:color="000000"/>
              <w:left w:val="nil"/>
              <w:bottom w:val="nil"/>
              <w:right w:val="nil"/>
              <w:tl2br w:val="nil"/>
              <w:tr2bl w:val="nil"/>
            </w:tcBorders>
            <w:shd w:val="clear" w:color="auto" w:fill="auto"/>
            <w:tcMar>
              <w:left w:w="40" w:type="dxa"/>
              <w:right w:w="40" w:type="dxa"/>
            </w:tcMar>
            <w:vAlign w:val="center"/>
          </w:tcPr>
          <w:p w14:paraId="583E97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25" w:type="dxa"/>
            <w:tcBorders>
              <w:top w:val="dotted" w:sz="2" w:space="0" w:color="000000"/>
              <w:left w:val="nil"/>
              <w:bottom w:val="nil"/>
              <w:right w:val="nil"/>
              <w:tl2br w:val="nil"/>
              <w:tr2bl w:val="nil"/>
            </w:tcBorders>
            <w:shd w:val="clear" w:color="auto" w:fill="auto"/>
            <w:tcMar>
              <w:left w:w="40" w:type="dxa"/>
              <w:right w:w="40" w:type="dxa"/>
            </w:tcMar>
            <w:vAlign w:val="center"/>
          </w:tcPr>
          <w:p w14:paraId="7439AB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5D6288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noWrap/>
            <w:tcMar>
              <w:left w:w="0" w:type="dxa"/>
              <w:right w:w="0" w:type="dxa"/>
            </w:tcMar>
            <w:vAlign w:val="center"/>
          </w:tcPr>
          <w:p w14:paraId="7D2F057D" w14:textId="77777777" w:rsidR="00DD3F55" w:rsidRDefault="00DD3F55">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14:paraId="0FF27E28"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14:paraId="64DE6D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870" w:type="dxa"/>
            <w:tcBorders>
              <w:top w:val="nil"/>
              <w:left w:val="nil"/>
              <w:bottom w:val="nil"/>
              <w:right w:val="nil"/>
              <w:tl2br w:val="nil"/>
              <w:tr2bl w:val="nil"/>
            </w:tcBorders>
            <w:shd w:val="clear" w:color="auto" w:fill="auto"/>
            <w:tcMar>
              <w:left w:w="40" w:type="dxa"/>
              <w:right w:w="40" w:type="dxa"/>
            </w:tcMar>
            <w:vAlign w:val="center"/>
          </w:tcPr>
          <w:p w14:paraId="4427C7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25" w:type="dxa"/>
            <w:tcBorders>
              <w:top w:val="nil"/>
              <w:left w:val="nil"/>
              <w:bottom w:val="nil"/>
              <w:right w:val="nil"/>
              <w:tl2br w:val="nil"/>
              <w:tr2bl w:val="nil"/>
            </w:tcBorders>
            <w:shd w:val="clear" w:color="auto" w:fill="auto"/>
            <w:tcMar>
              <w:left w:w="0" w:type="dxa"/>
              <w:right w:w="0" w:type="dxa"/>
            </w:tcMar>
            <w:vAlign w:val="center"/>
          </w:tcPr>
          <w:p w14:paraId="452FFF50" w14:textId="77777777" w:rsidR="00DD3F55" w:rsidRDefault="00DD3F55">
            <w:pPr>
              <w:spacing w:after="0" w:line="240" w:lineRule="auto"/>
              <w:jc w:val="right"/>
              <w:rPr>
                <w:rFonts w:ascii="Arial" w:eastAsia="Arial" w:hAnsi="Arial" w:cs="Arial"/>
                <w:color w:val="000000"/>
                <w:sz w:val="16"/>
              </w:rPr>
            </w:pPr>
          </w:p>
        </w:tc>
      </w:tr>
      <w:tr w:rsidR="00DD3F55" w14:paraId="14D17D0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noWrap/>
            <w:tcMar>
              <w:left w:w="0" w:type="dxa"/>
              <w:right w:w="0" w:type="dxa"/>
            </w:tcMar>
            <w:vAlign w:val="center"/>
          </w:tcPr>
          <w:p w14:paraId="280AAC26" w14:textId="77777777" w:rsidR="00DD3F55" w:rsidRDefault="00DD3F55">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14:paraId="3C7AFB95"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14:paraId="55124B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870" w:type="dxa"/>
            <w:tcBorders>
              <w:top w:val="nil"/>
              <w:left w:val="nil"/>
              <w:bottom w:val="nil"/>
              <w:right w:val="nil"/>
              <w:tl2br w:val="nil"/>
              <w:tr2bl w:val="nil"/>
            </w:tcBorders>
            <w:shd w:val="clear" w:color="auto" w:fill="auto"/>
            <w:tcMar>
              <w:left w:w="40" w:type="dxa"/>
              <w:right w:w="40" w:type="dxa"/>
            </w:tcMar>
            <w:vAlign w:val="center"/>
          </w:tcPr>
          <w:p w14:paraId="39E4C6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25" w:type="dxa"/>
            <w:tcBorders>
              <w:top w:val="nil"/>
              <w:left w:val="nil"/>
              <w:bottom w:val="nil"/>
              <w:right w:val="nil"/>
              <w:tl2br w:val="nil"/>
              <w:tr2bl w:val="nil"/>
            </w:tcBorders>
            <w:shd w:val="clear" w:color="auto" w:fill="auto"/>
            <w:tcMar>
              <w:left w:w="0" w:type="dxa"/>
              <w:right w:w="0" w:type="dxa"/>
            </w:tcMar>
            <w:vAlign w:val="center"/>
          </w:tcPr>
          <w:p w14:paraId="188DD92E" w14:textId="77777777" w:rsidR="00DD3F55" w:rsidRDefault="00DD3F55">
            <w:pPr>
              <w:spacing w:after="0" w:line="240" w:lineRule="auto"/>
              <w:jc w:val="right"/>
              <w:rPr>
                <w:rFonts w:ascii="Arial" w:eastAsia="Arial" w:hAnsi="Arial" w:cs="Arial"/>
                <w:color w:val="000000"/>
                <w:sz w:val="16"/>
              </w:rPr>
            </w:pPr>
          </w:p>
        </w:tc>
      </w:tr>
      <w:tr w:rsidR="00DD3F55" w14:paraId="490812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noWrap/>
            <w:tcMar>
              <w:left w:w="0" w:type="dxa"/>
              <w:right w:w="0" w:type="dxa"/>
            </w:tcMar>
            <w:vAlign w:val="center"/>
          </w:tcPr>
          <w:p w14:paraId="43B520D2" w14:textId="77777777" w:rsidR="00DD3F55" w:rsidRDefault="00DD3F55">
            <w:pPr>
              <w:spacing w:after="0" w:line="240" w:lineRule="auto"/>
              <w:jc w:val="left"/>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14:paraId="16B8FE7E"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14:paraId="5207F8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870" w:type="dxa"/>
            <w:tcBorders>
              <w:top w:val="nil"/>
              <w:left w:val="nil"/>
              <w:bottom w:val="nil"/>
              <w:right w:val="nil"/>
              <w:tl2br w:val="nil"/>
              <w:tr2bl w:val="nil"/>
            </w:tcBorders>
            <w:shd w:val="clear" w:color="auto" w:fill="auto"/>
            <w:tcMar>
              <w:left w:w="40" w:type="dxa"/>
              <w:right w:w="40" w:type="dxa"/>
            </w:tcMar>
            <w:vAlign w:val="center"/>
          </w:tcPr>
          <w:p w14:paraId="16CE45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25" w:type="dxa"/>
            <w:tcBorders>
              <w:top w:val="nil"/>
              <w:left w:val="nil"/>
              <w:bottom w:val="nil"/>
              <w:right w:val="nil"/>
              <w:tl2br w:val="nil"/>
              <w:tr2bl w:val="nil"/>
            </w:tcBorders>
            <w:shd w:val="clear" w:color="auto" w:fill="auto"/>
            <w:tcMar>
              <w:left w:w="0" w:type="dxa"/>
              <w:right w:w="0" w:type="dxa"/>
            </w:tcMar>
            <w:vAlign w:val="center"/>
          </w:tcPr>
          <w:p w14:paraId="02566FB5" w14:textId="77777777" w:rsidR="00DD3F55" w:rsidRDefault="00DD3F55">
            <w:pPr>
              <w:spacing w:after="0" w:line="240" w:lineRule="auto"/>
              <w:jc w:val="right"/>
              <w:rPr>
                <w:rFonts w:ascii="Arial" w:eastAsia="Arial" w:hAnsi="Arial" w:cs="Arial"/>
                <w:color w:val="000000"/>
                <w:sz w:val="16"/>
              </w:rPr>
            </w:pPr>
          </w:p>
        </w:tc>
      </w:tr>
      <w:tr w:rsidR="00DD3F55" w14:paraId="4DE691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noWrap/>
            <w:tcMar>
              <w:left w:w="0" w:type="dxa"/>
              <w:right w:w="0" w:type="dxa"/>
            </w:tcMar>
            <w:vAlign w:val="center"/>
          </w:tcPr>
          <w:p w14:paraId="55BB791F" w14:textId="77777777" w:rsidR="00DD3F55" w:rsidRDefault="00DD3F55">
            <w:pPr>
              <w:spacing w:after="0" w:line="240" w:lineRule="auto"/>
              <w:jc w:val="left"/>
              <w:rPr>
                <w:rFonts w:ascii="Arial" w:eastAsia="Arial" w:hAnsi="Arial" w:cs="Arial"/>
                <w:b/>
                <w:color w:val="000000"/>
                <w:sz w:val="16"/>
              </w:rPr>
            </w:pP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4226D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7E125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370FC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8A1F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017CC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40" w:type="dxa"/>
              <w:right w:w="40" w:type="dxa"/>
            </w:tcMar>
            <w:vAlign w:val="bottom"/>
          </w:tcPr>
          <w:p w14:paraId="216F1AC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61FD95"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4A220F" w14:textId="77777777" w:rsidR="00DD3F55" w:rsidRDefault="00DD3F55">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0966A0"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B2E569" w14:textId="77777777" w:rsidR="00DD3F55" w:rsidRDefault="00DD3F55">
            <w:pPr>
              <w:spacing w:after="0" w:line="240" w:lineRule="auto"/>
              <w:jc w:val="right"/>
              <w:rPr>
                <w:rFonts w:ascii="Arial" w:eastAsia="Arial" w:hAnsi="Arial" w:cs="Arial"/>
                <w:color w:val="000000"/>
                <w:sz w:val="16"/>
              </w:rPr>
            </w:pPr>
          </w:p>
        </w:tc>
      </w:tr>
      <w:tr w:rsidR="00DD3F55" w14:paraId="104762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6C0B59C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0A8006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14,656</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6C8FDD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4,810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63050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67E24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21,200</w:t>
            </w:r>
          </w:p>
        </w:tc>
      </w:tr>
      <w:tr w:rsidR="00DD3F55" w14:paraId="00490E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1D9215F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086236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23,323</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3ACC9B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56755D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F8945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23,323</w:t>
            </w:r>
          </w:p>
        </w:tc>
      </w:tr>
      <w:tr w:rsidR="00DD3F55" w14:paraId="366FA8C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0DAC73A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BDE3F6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0832A0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(6,333)</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1935AB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B02A4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6F7354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(8,310)</w:t>
            </w:r>
          </w:p>
        </w:tc>
      </w:tr>
      <w:tr w:rsidR="00DD3F55" w14:paraId="15CE20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74AA50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 </w:t>
            </w:r>
          </w:p>
          <w:p w14:paraId="44D87A4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D81F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(13,713)</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37C1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1748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4E31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(13,713)</w:t>
            </w:r>
          </w:p>
        </w:tc>
      </w:tr>
      <w:tr w:rsidR="00DD3F55" w14:paraId="69DB08A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40" w:type="dxa"/>
              <w:right w:w="40" w:type="dxa"/>
            </w:tcMar>
            <w:vAlign w:val="bottom"/>
          </w:tcPr>
          <w:p w14:paraId="1FC43A7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02936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17,933</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DDE9E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2,869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62223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1,698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C6C0B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22,500</w:t>
            </w:r>
          </w:p>
        </w:tc>
      </w:tr>
      <w:tr w:rsidR="00DD3F55" w14:paraId="72AB7B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40" w:type="dxa"/>
              <w:right w:w="40" w:type="dxa"/>
            </w:tcMar>
            <w:vAlign w:val="bottom"/>
          </w:tcPr>
          <w:p w14:paraId="12E91F3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5FE55D" w14:textId="77777777" w:rsidR="00DD3F55" w:rsidRDefault="00DD3F55">
            <w:pPr>
              <w:spacing w:after="0" w:line="240" w:lineRule="auto"/>
              <w:jc w:val="right"/>
              <w:rPr>
                <w:rFonts w:ascii="Arial" w:eastAsia="Arial" w:hAnsi="Arial" w:cs="Arial"/>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EEECD6" w14:textId="77777777" w:rsidR="00DD3F55" w:rsidRDefault="00DD3F55">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00B599" w14:textId="77777777" w:rsidR="00DD3F55" w:rsidRDefault="00DD3F55">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43589E" w14:textId="77777777" w:rsidR="00DD3F55" w:rsidRDefault="00DD3F55">
            <w:pPr>
              <w:spacing w:after="0" w:line="240" w:lineRule="auto"/>
              <w:jc w:val="right"/>
              <w:rPr>
                <w:rFonts w:ascii="Arial" w:eastAsia="Arial" w:hAnsi="Arial" w:cs="Arial"/>
                <w:color w:val="000000"/>
                <w:sz w:val="16"/>
              </w:rPr>
            </w:pPr>
          </w:p>
        </w:tc>
      </w:tr>
      <w:tr w:rsidR="00DD3F55" w14:paraId="6E2394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37AA7F6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2E7646C" w14:textId="77777777" w:rsidR="00DD3F55" w:rsidRDefault="00DD3F55">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2044553" w14:textId="77777777" w:rsidR="00DD3F55" w:rsidRDefault="00DD3F55">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18E43C93" w14:textId="77777777" w:rsidR="00DD3F55" w:rsidRDefault="00DD3F55">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6F48875" w14:textId="77777777" w:rsidR="00DD3F55" w:rsidRDefault="00DD3F55">
            <w:pPr>
              <w:spacing w:after="0" w:line="240" w:lineRule="auto"/>
              <w:jc w:val="right"/>
              <w:rPr>
                <w:rFonts w:ascii="Arial" w:eastAsia="Arial" w:hAnsi="Arial" w:cs="Arial"/>
                <w:b/>
                <w:color w:val="000000"/>
                <w:sz w:val="16"/>
              </w:rPr>
            </w:pPr>
          </w:p>
        </w:tc>
      </w:tr>
      <w:tr w:rsidR="00DD3F55" w14:paraId="6D365E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660C403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7F093A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20125D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7BA860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58227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18,106</w:t>
            </w:r>
          </w:p>
        </w:tc>
      </w:tr>
      <w:tr w:rsidR="00DD3F55" w14:paraId="18A302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59E42F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14:paraId="2204918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(b)</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4EBD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6,500</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B7AE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BFC3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CC03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7,038</w:t>
            </w:r>
          </w:p>
        </w:tc>
      </w:tr>
      <w:tr w:rsidR="00DD3F55" w14:paraId="1963CF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40ACA5E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65BDA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6,500</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29799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18,644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2BAD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A4CD4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25,144</w:t>
            </w:r>
          </w:p>
        </w:tc>
      </w:tr>
      <w:tr w:rsidR="00DD3F55" w14:paraId="083BAE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252B596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10F29A" w14:textId="77777777" w:rsidR="00DD3F55" w:rsidRDefault="00DD3F55">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37A3F0" w14:textId="77777777" w:rsidR="00DD3F55" w:rsidRDefault="00DD3F55">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98E530" w14:textId="77777777" w:rsidR="00DD3F55" w:rsidRDefault="00DD3F55">
            <w:pPr>
              <w:spacing w:after="0" w:line="240" w:lineRule="auto"/>
              <w:jc w:val="right"/>
              <w:rPr>
                <w:rFonts w:ascii="Arial" w:eastAsia="Arial" w:hAnsi="Arial" w:cs="Arial"/>
                <w:b/>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9D225A" w14:textId="77777777" w:rsidR="00DD3F55" w:rsidRDefault="00DD3F55">
            <w:pPr>
              <w:spacing w:after="0" w:line="240" w:lineRule="auto"/>
              <w:jc w:val="right"/>
              <w:rPr>
                <w:rFonts w:ascii="Arial" w:eastAsia="Arial" w:hAnsi="Arial" w:cs="Arial"/>
                <w:b/>
                <w:color w:val="000000"/>
                <w:sz w:val="16"/>
              </w:rPr>
            </w:pPr>
          </w:p>
        </w:tc>
      </w:tr>
      <w:tr w:rsidR="00DD3F55" w14:paraId="7B58F1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74972D7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40" w:type="dxa"/>
              <w:right w:w="40" w:type="dxa"/>
            </w:tcMar>
          </w:tcPr>
          <w:p w14:paraId="66B77A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(1,670)</w:t>
            </w:r>
          </w:p>
        </w:tc>
        <w:tc>
          <w:tcPr>
            <w:tcW w:w="1140" w:type="dxa"/>
            <w:tcBorders>
              <w:top w:val="nil"/>
              <w:left w:val="nil"/>
              <w:bottom w:val="nil"/>
              <w:right w:val="nil"/>
              <w:tl2br w:val="nil"/>
              <w:tr2bl w:val="nil"/>
            </w:tcBorders>
            <w:shd w:val="clear" w:color="auto" w:fill="auto"/>
            <w:noWrap/>
            <w:tcMar>
              <w:left w:w="40" w:type="dxa"/>
              <w:right w:w="40" w:type="dxa"/>
            </w:tcMar>
          </w:tcPr>
          <w:p w14:paraId="27F000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(4,579)</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D4238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08BB9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(6,249)</w:t>
            </w:r>
          </w:p>
        </w:tc>
      </w:tr>
      <w:tr w:rsidR="00DD3F55" w14:paraId="7FB9BF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1E2BADC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tcPr>
          <w:p w14:paraId="0CB614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467D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36BA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A075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DD3F55" w14:paraId="0A7635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bottom"/>
          </w:tcPr>
          <w:p w14:paraId="140625D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AE5C10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(5,099)</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B2B1E4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(4,579)</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3589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0F60DA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(9,678)</w:t>
            </w:r>
          </w:p>
        </w:tc>
      </w:tr>
      <w:tr w:rsidR="00DD3F55" w14:paraId="1F83A7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40" w:type="dxa"/>
              <w:right w:w="40" w:type="dxa"/>
            </w:tcMar>
            <w:vAlign w:val="bottom"/>
          </w:tcPr>
          <w:p w14:paraId="73E5CEE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409C3C" w14:textId="77777777" w:rsidR="00DD3F55" w:rsidRDefault="00DD3F55">
            <w:pPr>
              <w:spacing w:after="0" w:line="240" w:lineRule="auto"/>
              <w:jc w:val="right"/>
              <w:rPr>
                <w:rFonts w:ascii="Arial" w:eastAsia="Arial" w:hAnsi="Arial" w:cs="Arial"/>
                <w:color w:val="000000"/>
              </w:rPr>
            </w:pP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B69BEA" w14:textId="77777777" w:rsidR="00DD3F55" w:rsidRDefault="00DD3F55">
            <w:pPr>
              <w:spacing w:after="0" w:line="240" w:lineRule="auto"/>
              <w:jc w:val="right"/>
              <w:rPr>
                <w:rFonts w:ascii="Arial" w:eastAsia="Arial" w:hAnsi="Arial" w:cs="Arial"/>
                <w:color w:val="000000"/>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882BFC" w14:textId="77777777" w:rsidR="00DD3F55" w:rsidRDefault="00DD3F55">
            <w:pPr>
              <w:spacing w:after="0" w:line="240" w:lineRule="auto"/>
              <w:jc w:val="righ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0C436F" w14:textId="77777777" w:rsidR="00DD3F55" w:rsidRDefault="00DD3F55">
            <w:pPr>
              <w:spacing w:after="0" w:line="240" w:lineRule="auto"/>
              <w:jc w:val="right"/>
              <w:rPr>
                <w:rFonts w:ascii="Arial" w:eastAsia="Arial" w:hAnsi="Arial" w:cs="Arial"/>
                <w:color w:val="000000"/>
              </w:rPr>
            </w:pPr>
          </w:p>
        </w:tc>
      </w:tr>
      <w:tr w:rsidR="00DD3F55" w14:paraId="3BD52D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18BCEF5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233634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21,156</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718C85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23,454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6DF21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922EC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46,344</w:t>
            </w:r>
          </w:p>
        </w:tc>
      </w:tr>
      <w:tr w:rsidR="00DD3F55" w14:paraId="1EA217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7C37A7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7E28AD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23,323</w:t>
            </w:r>
          </w:p>
        </w:tc>
        <w:tc>
          <w:tcPr>
            <w:tcW w:w="1140" w:type="dxa"/>
            <w:tcBorders>
              <w:top w:val="nil"/>
              <w:left w:val="nil"/>
              <w:bottom w:val="nil"/>
              <w:right w:val="nil"/>
              <w:tl2br w:val="nil"/>
              <w:tr2bl w:val="nil"/>
            </w:tcBorders>
            <w:shd w:val="clear" w:color="auto" w:fill="auto"/>
            <w:noWrap/>
            <w:tcMar>
              <w:left w:w="40" w:type="dxa"/>
              <w:right w:w="100" w:type="dxa"/>
            </w:tcMar>
            <w:vAlign w:val="bottom"/>
          </w:tcPr>
          <w:p w14:paraId="799CB7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0C2612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BA2C6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23,323</w:t>
            </w:r>
          </w:p>
        </w:tc>
      </w:tr>
      <w:tr w:rsidR="00DD3F55" w14:paraId="2E84B3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4B74871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06F85B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6169FA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(8,003)</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39BCCB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(6,520)</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ACD8D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ABA0C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(14,559)</w:t>
            </w:r>
          </w:p>
        </w:tc>
      </w:tr>
      <w:tr w:rsidR="00DD3F55" w14:paraId="6BB9A2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nil"/>
              <w:right w:val="nil"/>
              <w:tl2br w:val="nil"/>
              <w:tr2bl w:val="nil"/>
            </w:tcBorders>
            <w:shd w:val="clear" w:color="auto" w:fill="auto"/>
            <w:tcMar>
              <w:left w:w="220" w:type="dxa"/>
              <w:right w:w="40" w:type="dxa"/>
            </w:tcMar>
            <w:vAlign w:val="center"/>
          </w:tcPr>
          <w:p w14:paraId="33DB4C0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F013BC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assets</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D5E3B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(17,142)</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169B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516D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D865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(17,142)</w:t>
            </w:r>
          </w:p>
        </w:tc>
      </w:tr>
      <w:tr w:rsidR="00DD3F55" w14:paraId="1DD412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B8EB22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5518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19,334</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9C7EC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16,934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B8FE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1,698</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15A1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37,966</w:t>
            </w:r>
          </w:p>
        </w:tc>
      </w:tr>
    </w:tbl>
    <w:p w14:paraId="6BCC630F" w14:textId="77777777" w:rsidR="00565E5C" w:rsidRDefault="006C2E6D" w:rsidP="00C2555B">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14:paraId="1B01196F" w14:textId="77777777" w:rsidR="00C4654C" w:rsidRDefault="006C2E6D" w:rsidP="007B2F56">
      <w:pPr>
        <w:pStyle w:val="ListParagraph"/>
        <w:numPr>
          <w:ilvl w:val="0"/>
          <w:numId w:val="44"/>
        </w:numPr>
        <w:spacing w:after="0" w:line="240" w:lineRule="auto"/>
        <w:jc w:val="both"/>
        <w:rPr>
          <w:sz w:val="16"/>
          <w:szCs w:val="16"/>
          <w:lang w:val="en-AU"/>
        </w:rPr>
      </w:pPr>
      <w:r w:rsidRPr="00C4654C">
        <w:rPr>
          <w:rFonts w:ascii="Arial" w:hAnsi="Arial"/>
          <w:sz w:val="16"/>
          <w:szCs w:val="16"/>
          <w:lang w:val="en-AU"/>
        </w:rPr>
        <w:t xml:space="preserve">“Appropriation equity” refers to equity injections or Administered Assets and Liabilities appropriations provided through </w:t>
      </w:r>
      <w:r w:rsidRPr="005C10E0">
        <w:rPr>
          <w:rFonts w:ascii="Arial" w:hAnsi="Arial"/>
          <w:i/>
          <w:iCs/>
          <w:sz w:val="16"/>
          <w:szCs w:val="16"/>
          <w:lang w:val="en-AU"/>
        </w:rPr>
        <w:t>Annual Appropriation Act (No. 2) 2024-2025</w:t>
      </w:r>
      <w:r w:rsidRPr="00C4654C">
        <w:rPr>
          <w:rFonts w:ascii="Arial" w:hAnsi="Arial"/>
          <w:sz w:val="16"/>
          <w:szCs w:val="16"/>
          <w:lang w:val="en-AU"/>
        </w:rPr>
        <w:t xml:space="preserve"> and Appropriation Bill (No. 4) 2024</w:t>
      </w:r>
      <w:r>
        <w:rPr>
          <w:rFonts w:ascii="Arial" w:hAnsi="Arial"/>
          <w:sz w:val="16"/>
          <w:szCs w:val="16"/>
          <w:lang w:val="en-AU"/>
        </w:rPr>
        <w:softHyphen/>
      </w:r>
      <w:r>
        <w:rPr>
          <w:rFonts w:ascii="Arial" w:hAnsi="Arial"/>
          <w:sz w:val="16"/>
          <w:szCs w:val="16"/>
          <w:lang w:val="en-AU"/>
        </w:rPr>
        <w:noBreakHyphen/>
      </w:r>
      <w:r w:rsidRPr="00C4654C">
        <w:rPr>
          <w:rFonts w:ascii="Arial" w:hAnsi="Arial"/>
          <w:sz w:val="16"/>
          <w:szCs w:val="16"/>
          <w:lang w:val="en-AU"/>
        </w:rPr>
        <w:t xml:space="preserve">2025, including Collection Development and Acquisition Budget </w:t>
      </w:r>
    </w:p>
    <w:p w14:paraId="143968DB" w14:textId="77777777" w:rsidR="00C4654C" w:rsidRPr="007B2F56" w:rsidRDefault="006C2E6D" w:rsidP="007B2F56">
      <w:pPr>
        <w:pStyle w:val="ListParagraph"/>
        <w:numPr>
          <w:ilvl w:val="0"/>
          <w:numId w:val="44"/>
        </w:numPr>
        <w:spacing w:after="0" w:line="240" w:lineRule="auto"/>
        <w:jc w:val="both"/>
        <w:rPr>
          <w:sz w:val="16"/>
          <w:szCs w:val="16"/>
          <w:lang w:val="en-AU"/>
        </w:rPr>
      </w:pPr>
      <w:r w:rsidRPr="00C4654C">
        <w:rPr>
          <w:rFonts w:ascii="Arial" w:hAnsi="Arial"/>
          <w:sz w:val="16"/>
          <w:szCs w:val="16"/>
          <w:lang w:val="en-AU"/>
        </w:rPr>
        <w:t xml:space="preserve">“Appropriation ordinary annual services” refers to funding provided through </w:t>
      </w:r>
      <w:r w:rsidRPr="00C4654C">
        <w:rPr>
          <w:rFonts w:ascii="Arial" w:hAnsi="Arial"/>
          <w:i/>
          <w:iCs/>
          <w:sz w:val="16"/>
          <w:szCs w:val="16"/>
          <w:lang w:val="en-AU"/>
        </w:rPr>
        <w:t>Annual Appropriation Act (No</w:t>
      </w:r>
      <w:r>
        <w:rPr>
          <w:rFonts w:ascii="Arial" w:hAnsi="Arial"/>
          <w:i/>
          <w:iCs/>
          <w:sz w:val="16"/>
          <w:szCs w:val="16"/>
          <w:lang w:val="en-AU"/>
        </w:rPr>
        <w:t>. </w:t>
      </w:r>
      <w:r w:rsidRPr="00C4654C">
        <w:rPr>
          <w:rFonts w:ascii="Arial" w:hAnsi="Arial"/>
          <w:i/>
          <w:iCs/>
          <w:sz w:val="16"/>
          <w:szCs w:val="16"/>
          <w:lang w:val="en-AU"/>
        </w:rPr>
        <w:t>1)</w:t>
      </w:r>
      <w:r w:rsidRPr="00C4654C">
        <w:rPr>
          <w:rFonts w:ascii="Arial" w:hAnsi="Arial"/>
          <w:sz w:val="16"/>
          <w:szCs w:val="16"/>
          <w:lang w:val="en-AU"/>
        </w:rPr>
        <w:t xml:space="preserve"> 2024</w:t>
      </w:r>
      <w:r>
        <w:rPr>
          <w:rFonts w:ascii="Arial" w:hAnsi="Arial"/>
          <w:sz w:val="16"/>
          <w:szCs w:val="16"/>
          <w:lang w:val="en-AU"/>
        </w:rPr>
        <w:t>-</w:t>
      </w:r>
      <w:r w:rsidRPr="00C4654C">
        <w:rPr>
          <w:rFonts w:ascii="Arial" w:hAnsi="Arial"/>
          <w:sz w:val="16"/>
          <w:szCs w:val="16"/>
          <w:lang w:val="en-AU"/>
        </w:rPr>
        <w:t>2025 and Appropriation Bill (No. 3) 2024</w:t>
      </w:r>
      <w:r>
        <w:rPr>
          <w:rFonts w:ascii="Arial" w:hAnsi="Arial"/>
          <w:sz w:val="16"/>
          <w:szCs w:val="16"/>
          <w:lang w:val="en-AU"/>
        </w:rPr>
        <w:t>-</w:t>
      </w:r>
      <w:r w:rsidRPr="00C4654C">
        <w:rPr>
          <w:rFonts w:ascii="Arial" w:hAnsi="Arial"/>
          <w:sz w:val="16"/>
          <w:szCs w:val="16"/>
          <w:lang w:val="en-AU"/>
        </w:rPr>
        <w:t>2025 for depreciation/amortisation expenses, Departmental Capital Budget or other operational expenses.</w:t>
      </w:r>
    </w:p>
    <w:p w14:paraId="79784F81" w14:textId="77777777" w:rsidR="00B778DA" w:rsidRPr="00D41743" w:rsidRDefault="006C2E6D" w:rsidP="00D41743">
      <w:pPr>
        <w:pStyle w:val="ListParagraph"/>
        <w:keepLines/>
        <w:numPr>
          <w:ilvl w:val="0"/>
          <w:numId w:val="45"/>
        </w:numPr>
        <w:spacing w:after="0" w:line="240" w:lineRule="auto"/>
        <w:rPr>
          <w:rFonts w:eastAsia="Times New Roman"/>
          <w:sz w:val="16"/>
          <w:szCs w:val="16"/>
          <w:lang w:val="en-AU" w:eastAsia="en-GB"/>
        </w:rPr>
      </w:pPr>
      <w:r w:rsidRPr="00D41743">
        <w:rPr>
          <w:rFonts w:ascii="Arial" w:eastAsia="Times New Roman" w:hAnsi="Arial"/>
          <w:sz w:val="16"/>
          <w:szCs w:val="16"/>
          <w:lang w:val="en-AU"/>
        </w:rPr>
        <w:br w:type="page"/>
      </w:r>
    </w:p>
    <w:p w14:paraId="178EFFAD" w14:textId="77777777" w:rsidR="00F60019" w:rsidRDefault="006C2E6D" w:rsidP="00F60019">
      <w:pPr>
        <w:pStyle w:val="TableHeading"/>
        <w:keepLines/>
        <w:spacing w:before="0" w:after="0"/>
      </w:pPr>
      <w:r>
        <w:t>Table 3.7: Schedule of budgeted income and expenses administered on behalf of Government (for the period ended 30 June)</w:t>
      </w:r>
    </w:p>
    <w:tbl>
      <w:tblPr>
        <w:tblStyle w:val="CDMRange2"/>
        <w:tblW w:w="7785" w:type="dxa"/>
        <w:tblLayout w:type="fixed"/>
        <w:tblCellMar>
          <w:top w:w="11" w:type="dxa"/>
          <w:bottom w:w="11" w:type="dxa"/>
        </w:tblCellMar>
        <w:tblLook w:val="0620" w:firstRow="1" w:lastRow="0" w:firstColumn="0" w:lastColumn="0" w:noHBand="1" w:noVBand="1"/>
      </w:tblPr>
      <w:tblGrid>
        <w:gridCol w:w="3210"/>
        <w:gridCol w:w="915"/>
        <w:gridCol w:w="915"/>
        <w:gridCol w:w="915"/>
        <w:gridCol w:w="915"/>
        <w:gridCol w:w="915"/>
      </w:tblGrid>
      <w:tr w:rsidR="00DD3F55" w14:paraId="51E22E91" w14:textId="77777777" w:rsidTr="0042165F">
        <w:tc>
          <w:tcPr>
            <w:tcW w:w="32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F35468"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08F9FB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792BFF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27E6D2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5D247A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5B7FD3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DD3F55" w14:paraId="35AC17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0" w:type="dxa"/>
              <w:right w:w="0" w:type="dxa"/>
            </w:tcMar>
            <w:vAlign w:val="center"/>
          </w:tcPr>
          <w:p w14:paraId="6D2152AE"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326DCD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397298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7C57D6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50BF5D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5875AE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2CD59E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0" w:type="dxa"/>
              <w:right w:w="0" w:type="dxa"/>
            </w:tcMar>
            <w:vAlign w:val="center"/>
          </w:tcPr>
          <w:p w14:paraId="260353A7"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68ACE9C2"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4C90AB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650635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3A3990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4D6EC0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7DF178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0" w:type="dxa"/>
              <w:right w:w="0" w:type="dxa"/>
            </w:tcMar>
            <w:vAlign w:val="center"/>
          </w:tcPr>
          <w:p w14:paraId="1A2E66A0"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0123BE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5353CF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514A16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224AC9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2A14E0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7E48B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center"/>
          </w:tcPr>
          <w:p w14:paraId="33996F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 ON BEHALF</w:t>
            </w:r>
          </w:p>
          <w:p w14:paraId="2056D39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FF549E"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75DFD4E"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CB4CE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51791C"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9FD614" w14:textId="77777777" w:rsidR="00DD3F55" w:rsidRDefault="00DD3F55">
            <w:pPr>
              <w:spacing w:after="0" w:line="240" w:lineRule="auto"/>
              <w:jc w:val="right"/>
              <w:rPr>
                <w:rFonts w:ascii="Arial" w:eastAsia="Arial" w:hAnsi="Arial" w:cs="Arial"/>
                <w:color w:val="000000"/>
                <w:sz w:val="16"/>
              </w:rPr>
            </w:pPr>
          </w:p>
        </w:tc>
      </w:tr>
      <w:tr w:rsidR="00DD3F55" w14:paraId="7860AB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14:paraId="45D697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47A50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37256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48039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62D74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CAD5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5,321</w:t>
            </w:r>
          </w:p>
        </w:tc>
      </w:tr>
      <w:tr w:rsidR="00DD3F55" w14:paraId="153B48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14:paraId="2F9CBE5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3F49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5E267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98CD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1E9D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8F3D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41314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14:paraId="1E4C397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behalf </w:t>
            </w:r>
          </w:p>
          <w:p w14:paraId="6D456BA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3F2B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167300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AAC4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39A18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F787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4BEECB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14:paraId="0B186D0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1B4D7B"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9783A68"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656FA3"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78A179" w14:textId="77777777" w:rsidR="00DD3F55" w:rsidRDefault="00DD3F55">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D76FF5" w14:textId="77777777" w:rsidR="00DD3F55" w:rsidRDefault="00DD3F55">
            <w:pPr>
              <w:spacing w:after="0" w:line="240" w:lineRule="auto"/>
              <w:jc w:val="right"/>
              <w:rPr>
                <w:rFonts w:ascii="Arial" w:eastAsia="Arial" w:hAnsi="Arial" w:cs="Arial"/>
                <w:b/>
                <w:color w:val="000000"/>
                <w:sz w:val="16"/>
              </w:rPr>
            </w:pPr>
          </w:p>
        </w:tc>
      </w:tr>
      <w:tr w:rsidR="00DD3F55" w14:paraId="46E040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14:paraId="22F031F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B8FFA8"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B34BBB5"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111C2FA"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171E1D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F0BF1A" w14:textId="77777777" w:rsidR="00DD3F55" w:rsidRDefault="00DD3F55">
            <w:pPr>
              <w:spacing w:after="0" w:line="240" w:lineRule="auto"/>
              <w:jc w:val="right"/>
              <w:rPr>
                <w:rFonts w:ascii="Arial" w:eastAsia="Arial" w:hAnsi="Arial" w:cs="Arial"/>
                <w:b/>
                <w:color w:val="000000"/>
                <w:sz w:val="16"/>
              </w:rPr>
            </w:pPr>
          </w:p>
        </w:tc>
      </w:tr>
      <w:tr w:rsidR="00DD3F55" w14:paraId="767CFB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14:paraId="242207B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88E766E"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C624556"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10AB2E3"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27D5C4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E48B60D" w14:textId="77777777" w:rsidR="00DD3F55" w:rsidRDefault="00DD3F55">
            <w:pPr>
              <w:spacing w:after="0" w:line="240" w:lineRule="auto"/>
              <w:jc w:val="right"/>
              <w:rPr>
                <w:rFonts w:ascii="Arial" w:eastAsia="Arial" w:hAnsi="Arial" w:cs="Arial"/>
                <w:b/>
                <w:color w:val="000000"/>
                <w:sz w:val="16"/>
              </w:rPr>
            </w:pPr>
          </w:p>
        </w:tc>
      </w:tr>
      <w:tr w:rsidR="00DD3F55" w14:paraId="18441E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14:paraId="33D8DA2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1361982"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37D561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5B6260"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D9F06A" w14:textId="77777777" w:rsidR="00DD3F55" w:rsidRDefault="00DD3F55">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9E8EFCC" w14:textId="77777777" w:rsidR="00DD3F55" w:rsidRDefault="00DD3F55">
            <w:pPr>
              <w:spacing w:after="0" w:line="240" w:lineRule="auto"/>
              <w:jc w:val="right"/>
              <w:rPr>
                <w:rFonts w:ascii="Arial" w:eastAsia="Arial" w:hAnsi="Arial" w:cs="Arial"/>
                <w:b/>
                <w:color w:val="000000"/>
                <w:sz w:val="16"/>
              </w:rPr>
            </w:pPr>
          </w:p>
        </w:tc>
      </w:tr>
      <w:tr w:rsidR="00DD3F55" w14:paraId="1394CB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14:paraId="0841DAB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170CA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F1BC5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6E25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91F4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4C1A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8067B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220" w:type="dxa"/>
              <w:right w:w="40" w:type="dxa"/>
            </w:tcMar>
            <w:vAlign w:val="bottom"/>
          </w:tcPr>
          <w:p w14:paraId="4E40520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96B4A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2,401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9C23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1693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1994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5AE4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17EE9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noWrap/>
            <w:tcMar>
              <w:left w:w="40" w:type="dxa"/>
              <w:right w:w="40" w:type="dxa"/>
            </w:tcMar>
            <w:vAlign w:val="bottom"/>
          </w:tcPr>
          <w:p w14:paraId="3BCF2B0B"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B31D3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6,325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3738C4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D8A7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9721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E6134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7B2AE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14:paraId="4CC467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w:t>
            </w:r>
          </w:p>
          <w:p w14:paraId="25CCE2A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1FF97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6,325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5B1E0B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066C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7C4D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AE59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7CC574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nil"/>
              <w:right w:val="nil"/>
              <w:tl2br w:val="nil"/>
              <w:tr2bl w:val="nil"/>
            </w:tcBorders>
            <w:shd w:val="clear" w:color="auto" w:fill="auto"/>
            <w:tcMar>
              <w:left w:w="40" w:type="dxa"/>
              <w:right w:w="40" w:type="dxa"/>
            </w:tcMar>
            <w:vAlign w:val="bottom"/>
          </w:tcPr>
          <w:p w14:paraId="6CE67CA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48CD0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(6,321)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0EEBF4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2D5E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983ED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B0AC0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31555A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0" w:type="dxa"/>
            <w:tcBorders>
              <w:top w:val="nil"/>
              <w:left w:val="nil"/>
              <w:bottom w:val="dotted" w:sz="2" w:space="0" w:color="000000"/>
              <w:right w:val="nil"/>
              <w:tl2br w:val="nil"/>
              <w:tr2bl w:val="nil"/>
            </w:tcBorders>
            <w:shd w:val="clear" w:color="auto" w:fill="auto"/>
            <w:tcMar>
              <w:left w:w="40" w:type="dxa"/>
              <w:right w:w="40" w:type="dxa"/>
            </w:tcMar>
            <w:vAlign w:val="bottom"/>
          </w:tcPr>
          <w:p w14:paraId="3E00C2F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3E44BEA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 Government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539B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6,321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88B421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7218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124068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E1A48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bl>
    <w:p w14:paraId="3273C368" w14:textId="77777777" w:rsidR="00F60019" w:rsidRDefault="006C2E6D" w:rsidP="00C2555B">
      <w:pPr>
        <w:pStyle w:val="Source"/>
        <w:keepLines/>
        <w:rPr>
          <w:rFonts w:cs="Arial"/>
        </w:rPr>
      </w:pPr>
      <w:r>
        <w:rPr>
          <w:rFonts w:cs="Arial"/>
        </w:rPr>
        <w:t>Prepared on Australian Accounting Standards basis.</w:t>
      </w:r>
    </w:p>
    <w:p w14:paraId="1E1C402E" w14:textId="77777777" w:rsidR="00F60019" w:rsidRDefault="006C2E6D" w:rsidP="00C2555B">
      <w:pPr>
        <w:keepLines w:val="0"/>
        <w:spacing w:after="0" w:line="240" w:lineRule="auto"/>
        <w:jc w:val="left"/>
      </w:pPr>
      <w:r>
        <w:br w:type="page"/>
      </w:r>
    </w:p>
    <w:p w14:paraId="3CD6DE8E" w14:textId="77777777" w:rsidR="00F60019" w:rsidRDefault="006C2E6D" w:rsidP="00F60019">
      <w:pPr>
        <w:pStyle w:val="TableHeading"/>
        <w:keepLines/>
        <w:spacing w:before="0" w:after="0"/>
      </w:pPr>
      <w:r>
        <w:t>Table 3.8: Schedule of budgeted administered cash flow (for the period ended</w:t>
      </w:r>
      <w:r>
        <w:br/>
        <w:t>30 June)</w:t>
      </w:r>
    </w:p>
    <w:tbl>
      <w:tblPr>
        <w:tblStyle w:val="CDMRange1"/>
        <w:tblW w:w="7695" w:type="dxa"/>
        <w:tblLayout w:type="fixed"/>
        <w:tblCellMar>
          <w:top w:w="11" w:type="dxa"/>
          <w:bottom w:w="11" w:type="dxa"/>
        </w:tblCellMar>
        <w:tblLook w:val="0620" w:firstRow="1" w:lastRow="0" w:firstColumn="0" w:lastColumn="0" w:noHBand="1" w:noVBand="1"/>
      </w:tblPr>
      <w:tblGrid>
        <w:gridCol w:w="3120"/>
        <w:gridCol w:w="915"/>
        <w:gridCol w:w="915"/>
        <w:gridCol w:w="915"/>
        <w:gridCol w:w="915"/>
        <w:gridCol w:w="915"/>
      </w:tblGrid>
      <w:tr w:rsidR="00DD3F55" w14:paraId="587B23CE" w14:textId="77777777" w:rsidTr="0042165F">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24D01F" w14:textId="77777777" w:rsidR="00DD3F55" w:rsidRDefault="00DD3F55">
            <w:pPr>
              <w:spacing w:after="0" w:line="240" w:lineRule="auto"/>
              <w:jc w:val="lef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1150E3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672B95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0E1DA0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219990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dotted" w:sz="2" w:space="0" w:color="000000"/>
              <w:left w:val="nil"/>
              <w:bottom w:val="nil"/>
              <w:right w:val="nil"/>
              <w:tl2br w:val="nil"/>
              <w:tr2bl w:val="nil"/>
            </w:tcBorders>
            <w:shd w:val="clear" w:color="auto" w:fill="auto"/>
            <w:tcMar>
              <w:left w:w="40" w:type="dxa"/>
              <w:right w:w="40" w:type="dxa"/>
            </w:tcMar>
            <w:vAlign w:val="center"/>
          </w:tcPr>
          <w:p w14:paraId="1B48F2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67D7B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0719876E"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14:paraId="796D48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tcMar>
              <w:left w:w="40" w:type="dxa"/>
              <w:right w:w="40" w:type="dxa"/>
            </w:tcMar>
          </w:tcPr>
          <w:p w14:paraId="708414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1601E2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615785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75B1F1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A1726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56F3D93C"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14:paraId="63E1C330"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40" w:type="dxa"/>
              <w:right w:w="40" w:type="dxa"/>
            </w:tcMar>
          </w:tcPr>
          <w:p w14:paraId="6709F3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03E0F0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67883F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center"/>
          </w:tcPr>
          <w:p w14:paraId="71050E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84413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14:paraId="153642BC" w14:textId="77777777" w:rsidR="00DD3F55" w:rsidRDefault="00DD3F55">
            <w:pPr>
              <w:spacing w:after="0" w:line="240" w:lineRule="auto"/>
              <w:jc w:val="left"/>
              <w:rPr>
                <w:rFonts w:ascii="Arial" w:eastAsia="Arial" w:hAnsi="Arial" w:cs="Arial"/>
                <w:b/>
                <w:color w:val="000000"/>
                <w:sz w:val="16"/>
              </w:rPr>
            </w:pP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5DAAD5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7DCD79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4ECD23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2EDA50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tcMar>
              <w:left w:w="40" w:type="dxa"/>
              <w:right w:w="40" w:type="dxa"/>
            </w:tcMar>
            <w:vAlign w:val="center"/>
          </w:tcPr>
          <w:p w14:paraId="085ECF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70916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26B263C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AAA408"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1639F79"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E9B342"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8EBDB3"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1043E3" w14:textId="77777777" w:rsidR="00DD3F55" w:rsidRDefault="00DD3F55">
            <w:pPr>
              <w:spacing w:after="0" w:line="240" w:lineRule="auto"/>
              <w:jc w:val="right"/>
              <w:rPr>
                <w:rFonts w:ascii="Arial" w:eastAsia="Arial" w:hAnsi="Arial" w:cs="Arial"/>
                <w:color w:val="000000"/>
                <w:sz w:val="16"/>
              </w:rPr>
            </w:pPr>
          </w:p>
        </w:tc>
      </w:tr>
      <w:tr w:rsidR="00DD3F55" w14:paraId="3AE162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02AB986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032847"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02CD261"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8FD8FB"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83C237"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BE9831" w14:textId="77777777" w:rsidR="00DD3F55" w:rsidRDefault="00DD3F55">
            <w:pPr>
              <w:spacing w:after="0" w:line="240" w:lineRule="auto"/>
              <w:jc w:val="right"/>
              <w:rPr>
                <w:rFonts w:ascii="Arial" w:eastAsia="Arial" w:hAnsi="Arial" w:cs="Arial"/>
                <w:color w:val="000000"/>
                <w:sz w:val="16"/>
              </w:rPr>
            </w:pPr>
          </w:p>
        </w:tc>
      </w:tr>
      <w:tr w:rsidR="00DD3F55" w14:paraId="3B9735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739EB5C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AFC2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3C089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71A9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89EF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A8CB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2CA90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32EF1A7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D683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6,326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58530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B2C1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BEB6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C7D02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AF5E2E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500A284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B6FC8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6,766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702F3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3421E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057A7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377E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1C5FE6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center"/>
          </w:tcPr>
          <w:p w14:paraId="760DE2C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C29F21"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E5F6191"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2EFACD"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585F85"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552B03" w14:textId="77777777" w:rsidR="00DD3F55" w:rsidRDefault="00DD3F55">
            <w:pPr>
              <w:spacing w:after="0" w:line="240" w:lineRule="auto"/>
              <w:jc w:val="right"/>
              <w:rPr>
                <w:rFonts w:ascii="Arial" w:eastAsia="Arial" w:hAnsi="Arial" w:cs="Arial"/>
                <w:color w:val="000000"/>
                <w:sz w:val="16"/>
              </w:rPr>
            </w:pPr>
          </w:p>
        </w:tc>
      </w:tr>
      <w:tr w:rsidR="00DD3F55" w14:paraId="5CEC51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2621A43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A48C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AAAD9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755CA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3F9C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68BB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5,321</w:t>
            </w:r>
          </w:p>
        </w:tc>
      </w:tr>
      <w:tr w:rsidR="00DD3F55" w14:paraId="326F89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220" w:type="dxa"/>
              <w:right w:w="40" w:type="dxa"/>
            </w:tcMar>
            <w:vAlign w:val="center"/>
          </w:tcPr>
          <w:p w14:paraId="7107CDF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7674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5D23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2714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3C05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B6F20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04E7B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14:paraId="7BF22C0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8EF99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C098D1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767B8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6DD18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0BAF3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5,321</w:t>
            </w:r>
          </w:p>
        </w:tc>
      </w:tr>
      <w:tr w:rsidR="00DD3F55" w14:paraId="52AFC9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7DE1A3E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operating </w:t>
            </w:r>
          </w:p>
          <w:p w14:paraId="545A455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23D64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6,761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7E0454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1CF56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A4354F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41F5F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(5,321)</w:t>
            </w:r>
          </w:p>
        </w:tc>
      </w:tr>
      <w:tr w:rsidR="00DD3F55" w14:paraId="7195AB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3CD3F53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 held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726A3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6,761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2626F4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5544E8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E54CF4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69FF56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(5,321)</w:t>
            </w:r>
          </w:p>
        </w:tc>
      </w:tr>
      <w:tr w:rsidR="00DD3F55" w14:paraId="64BE79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220" w:type="dxa"/>
              <w:right w:w="40" w:type="dxa"/>
            </w:tcMar>
            <w:vAlign w:val="bottom"/>
          </w:tcPr>
          <w:p w14:paraId="15E929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14:paraId="2CE533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70089B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15460D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B8F4D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3A59C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35EBE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8522E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14:paraId="7A3513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from the Official Public</w:t>
            </w:r>
          </w:p>
          <w:p w14:paraId="6127AA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9B51730"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3475651"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2C73F03"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C92AE8" w14:textId="77777777" w:rsidR="00DD3F55" w:rsidRDefault="00DD3F55">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7FF7CC" w14:textId="77777777" w:rsidR="00DD3F55" w:rsidRDefault="00DD3F55">
            <w:pPr>
              <w:spacing w:after="0" w:line="240" w:lineRule="auto"/>
              <w:jc w:val="right"/>
              <w:rPr>
                <w:rFonts w:ascii="Arial" w:eastAsia="Arial" w:hAnsi="Arial" w:cs="Arial"/>
                <w:color w:val="000000"/>
                <w:sz w:val="16"/>
              </w:rPr>
            </w:pPr>
          </w:p>
        </w:tc>
      </w:tr>
      <w:tr w:rsidR="00DD3F55" w14:paraId="0E905B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580" w:type="dxa"/>
              <w:right w:w="40" w:type="dxa"/>
            </w:tcMar>
            <w:vAlign w:val="center"/>
          </w:tcPr>
          <w:p w14:paraId="63BE1D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F84D4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5D099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EA1CC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214C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87654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5,321</w:t>
            </w:r>
          </w:p>
        </w:tc>
      </w:tr>
      <w:tr w:rsidR="00DD3F55" w14:paraId="75E6D7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580" w:type="dxa"/>
              <w:right w:w="40" w:type="dxa"/>
            </w:tcMar>
            <w:vAlign w:val="center"/>
          </w:tcPr>
          <w:p w14:paraId="531F40D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0660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CAE4B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9185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C5AE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B9FB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FC4A27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14:paraId="33EDD7C1"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14:paraId="467AC5FA"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09F0D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B6A67D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1D777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5,087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7C250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5,225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A49A6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5,321</w:t>
            </w:r>
          </w:p>
        </w:tc>
      </w:tr>
      <w:tr w:rsidR="00DD3F55" w14:paraId="0E15C8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14:paraId="059852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w:t>
            </w:r>
          </w:p>
          <w:p w14:paraId="3FA4612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2F5B1A"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3C6B0B0"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752B47"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0A0662" w14:textId="77777777" w:rsidR="00DD3F55" w:rsidRDefault="00DD3F55">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A38AEF" w14:textId="77777777" w:rsidR="00DD3F55" w:rsidRDefault="00DD3F55">
            <w:pPr>
              <w:spacing w:after="0" w:line="240" w:lineRule="auto"/>
              <w:jc w:val="right"/>
              <w:rPr>
                <w:rFonts w:ascii="Arial" w:eastAsia="Arial" w:hAnsi="Arial" w:cs="Arial"/>
                <w:color w:val="000000"/>
                <w:sz w:val="16"/>
              </w:rPr>
            </w:pPr>
          </w:p>
        </w:tc>
      </w:tr>
      <w:tr w:rsidR="00DD3F55" w14:paraId="37C5F55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580" w:type="dxa"/>
              <w:right w:w="40" w:type="dxa"/>
            </w:tcMar>
            <w:vAlign w:val="center"/>
          </w:tcPr>
          <w:p w14:paraId="74BB4E8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C100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6,766</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737CF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3045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F7BA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B37CC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FB55F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0" w:type="dxa"/>
              <w:right w:w="40" w:type="dxa"/>
            </w:tcMar>
            <w:vAlign w:val="center"/>
          </w:tcPr>
          <w:p w14:paraId="40611245"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w:t>
            </w:r>
          </w:p>
          <w:p w14:paraId="6706C5D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Public Account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E0D51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6,766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15AF9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11DF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C111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DB86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FFEF6D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4C1BB94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14:paraId="5E9FFEA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FA5F4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253F1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F246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8A3A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F2930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3506FA5" w14:textId="77777777" w:rsidR="00F60019" w:rsidRDefault="006C2E6D" w:rsidP="00F60019">
      <w:pPr>
        <w:pStyle w:val="Source"/>
        <w:keepLines/>
        <w:rPr>
          <w:rFonts w:cs="Arial"/>
        </w:rPr>
      </w:pPr>
      <w:r>
        <w:rPr>
          <w:rFonts w:cs="Arial"/>
        </w:rPr>
        <w:t>Prepared on Australian Accounting Standards basis.</w:t>
      </w:r>
    </w:p>
    <w:p w14:paraId="19167452" w14:textId="77777777" w:rsidR="00B90967" w:rsidRDefault="006C2E6D" w:rsidP="00B90967">
      <w:pPr>
        <w:keepLines w:val="0"/>
        <w:pageBreakBefore/>
        <w:spacing w:after="200" w:line="276" w:lineRule="auto"/>
        <w:jc w:val="left"/>
        <w:rPr>
          <w:rFonts w:ascii="Calibri" w:eastAsia="Calibri" w:hAnsi="Calibri" w:cs="Arial"/>
          <w:color w:val="FFFFFF"/>
          <w:sz w:val="22"/>
          <w:szCs w:val="22"/>
          <w:lang w:val="en-US" w:eastAsia="en-US"/>
        </w:rPr>
      </w:pPr>
      <w:bookmarkStart w:id="301" w:name="RG_MARKER_64329"/>
      <w:bookmarkStart w:id="302" w:name="RG_MARKER_64336"/>
      <w:bookmarkStart w:id="303" w:name="RG_MARKER_64379"/>
      <w:bookmarkStart w:id="304" w:name="RG_MARKER_64590"/>
      <w:r>
        <w:rPr>
          <w:rFonts w:ascii="Calibri" w:eastAsia="Calibri" w:hAnsi="Calibri" w:cs="Arial"/>
          <w:color w:val="FFFFFF"/>
          <w:sz w:val="22"/>
          <w:szCs w:val="22"/>
          <w:lang w:val="en-US" w:eastAsia="en-US"/>
        </w:rPr>
        <w:t>This page is intentionally blank</w:t>
      </w:r>
      <w:bookmarkEnd w:id="301"/>
      <w:bookmarkEnd w:id="302"/>
      <w:bookmarkEnd w:id="303"/>
      <w:bookmarkEnd w:id="304"/>
    </w:p>
    <w:p w14:paraId="0D793A98"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cols w:space="720"/>
          <w:docGrid w:linePitch="360"/>
        </w:sectPr>
      </w:pPr>
    </w:p>
    <w:p w14:paraId="7EC993A9" w14:textId="77777777" w:rsidR="00FA15D4" w:rsidRDefault="00FA15D4" w:rsidP="00FA15D4">
      <w:pPr>
        <w:pStyle w:val="PartHeading"/>
        <w:pageBreakBefore/>
        <w:rPr>
          <w:bCs/>
        </w:rPr>
      </w:pPr>
      <w:bookmarkStart w:id="305" w:name="RG_MARKER_64672"/>
      <w:bookmarkEnd w:id="305"/>
    </w:p>
    <w:p w14:paraId="1632AE50" w14:textId="77777777" w:rsidR="00C010D8" w:rsidRPr="00C010D8" w:rsidRDefault="00C010D8" w:rsidP="00C010D8">
      <w:pPr>
        <w:pStyle w:val="PartHeading"/>
        <w:rPr>
          <w:bCs/>
        </w:rPr>
      </w:pPr>
    </w:p>
    <w:p w14:paraId="3155E68A" w14:textId="77777777" w:rsidR="00C010D8" w:rsidRPr="00C010D8" w:rsidRDefault="00C010D8" w:rsidP="00C010D8">
      <w:pPr>
        <w:pStyle w:val="PartHeading"/>
        <w:rPr>
          <w:bCs/>
        </w:rPr>
      </w:pPr>
    </w:p>
    <w:p w14:paraId="477A0DCE" w14:textId="77777777" w:rsidR="00C010D8" w:rsidRPr="00C010D8" w:rsidRDefault="00C010D8" w:rsidP="00B447D0">
      <w:pPr>
        <w:pStyle w:val="PartHeading"/>
        <w:rPr>
          <w:bCs/>
        </w:rPr>
      </w:pPr>
    </w:p>
    <w:p w14:paraId="3070713A" w14:textId="77777777" w:rsidR="00FA15D4" w:rsidRPr="00706AEA" w:rsidRDefault="006C2E6D" w:rsidP="00B447D0">
      <w:pPr>
        <w:pStyle w:val="PartHeading"/>
        <w:rPr>
          <w:smallCaps w:val="0"/>
        </w:rPr>
      </w:pPr>
      <w:r w:rsidRPr="00706AEA">
        <w:rPr>
          <w:smallCaps w:val="0"/>
        </w:rPr>
        <w:t>Services Australia</w:t>
      </w:r>
    </w:p>
    <w:p w14:paraId="64B48C4B" w14:textId="77777777" w:rsidR="00FA15D4" w:rsidRPr="00706AEA" w:rsidRDefault="00FA15D4" w:rsidP="00B447D0">
      <w:pPr>
        <w:pStyle w:val="PartHeading"/>
        <w:rPr>
          <w:smallCaps w:val="0"/>
          <w:sz w:val="48"/>
          <w:szCs w:val="48"/>
        </w:rPr>
      </w:pPr>
    </w:p>
    <w:p w14:paraId="7D770B5C" w14:textId="77777777" w:rsidR="00FA15D4" w:rsidRPr="00706AEA" w:rsidRDefault="00FA15D4" w:rsidP="00B447D0">
      <w:pPr>
        <w:pStyle w:val="PartHeading"/>
        <w:rPr>
          <w:bCs/>
          <w:smallCaps w:val="0"/>
          <w:sz w:val="48"/>
          <w:szCs w:val="48"/>
        </w:rPr>
      </w:pPr>
    </w:p>
    <w:p w14:paraId="5AFBBAC3" w14:textId="77777777" w:rsidR="00CD4580" w:rsidRPr="00706AEA" w:rsidRDefault="006C2E6D" w:rsidP="00B447D0">
      <w:pPr>
        <w:pStyle w:val="PartHeading"/>
        <w:rPr>
          <w:smallCaps w:val="0"/>
        </w:rPr>
      </w:pPr>
      <w:bookmarkStart w:id="306" w:name="_Toc531095261"/>
      <w:r w:rsidRPr="00706AEA">
        <w:rPr>
          <w:smallCaps w:val="0"/>
        </w:rPr>
        <w:t>Entity additional estimates statements</w:t>
      </w:r>
      <w:bookmarkEnd w:id="306"/>
    </w:p>
    <w:p w14:paraId="47266C78" w14:textId="77777777" w:rsidR="00DE34D5" w:rsidRDefault="006C2E6D">
      <w:pPr>
        <w:keepLines w:val="0"/>
        <w:pageBreakBefore/>
        <w:spacing w:after="200" w:line="276" w:lineRule="auto"/>
        <w:jc w:val="left"/>
        <w:rPr>
          <w:rFonts w:ascii="Calibri" w:eastAsia="Calibri" w:hAnsi="Calibri" w:cs="Arial"/>
          <w:color w:val="FFFFFF"/>
          <w:sz w:val="22"/>
          <w:szCs w:val="22"/>
          <w:lang w:val="en-US" w:eastAsia="en-US"/>
        </w:rPr>
      </w:pPr>
      <w:bookmarkStart w:id="307" w:name="RG_MARKER_64588"/>
      <w:r w:rsidRPr="00324DED">
        <w:rPr>
          <w:rFonts w:ascii="Calibri" w:eastAsia="Calibri" w:hAnsi="Calibri" w:cs="Arial"/>
          <w:color w:val="FFFFFF"/>
          <w:sz w:val="22"/>
          <w:szCs w:val="22"/>
          <w:lang w:val="en-US" w:eastAsia="en-US"/>
        </w:rPr>
        <w:t>This page is intentionally blank</w:t>
      </w:r>
      <w:bookmarkEnd w:id="307"/>
    </w:p>
    <w:p w14:paraId="281C04FF" w14:textId="77777777" w:rsidR="00324DED" w:rsidRPr="00324DED" w:rsidRDefault="00324DED">
      <w:pPr>
        <w:keepLines w:val="0"/>
        <w:spacing w:after="200" w:line="276" w:lineRule="auto"/>
        <w:jc w:val="left"/>
        <w:rPr>
          <w:rFonts w:ascii="Calibri" w:eastAsia="Calibri" w:hAnsi="Calibri" w:cs="Arial"/>
          <w:color w:val="FFFFFF"/>
          <w:sz w:val="22"/>
          <w:szCs w:val="22"/>
          <w:lang w:val="en-US" w:eastAsia="en-US"/>
        </w:rPr>
        <w:sectPr w:rsidR="00324DED" w:rsidRPr="00324DED" w:rsidSect="00D86095">
          <w:headerReference w:type="even" r:id="rId182"/>
          <w:headerReference w:type="default" r:id="rId183"/>
          <w:footerReference w:type="even" r:id="rId184"/>
          <w:footerReference w:type="default" r:id="rId185"/>
          <w:headerReference w:type="first" r:id="rId186"/>
          <w:footerReference w:type="first" r:id="rId187"/>
          <w:type w:val="continuous"/>
          <w:pgSz w:w="11906" w:h="16838"/>
          <w:pgMar w:top="2466" w:right="2098" w:bottom="2466" w:left="2098" w:header="1899" w:footer="1899" w:gutter="0"/>
          <w:pgBorders>
            <w:top w:val="nil"/>
            <w:left w:val="nil"/>
            <w:bottom w:val="nil"/>
            <w:right w:val="nil"/>
          </w:pgBorders>
          <w:cols w:space="720"/>
          <w:docGrid w:linePitch="360"/>
        </w:sectPr>
      </w:pPr>
    </w:p>
    <w:p w14:paraId="55F87677" w14:textId="77777777" w:rsidR="004D0F5B" w:rsidRPr="00492F52" w:rsidRDefault="006C2E6D" w:rsidP="00794E19">
      <w:pPr>
        <w:pStyle w:val="ContentsHeading"/>
        <w:keepLines/>
        <w:pageBreakBefore/>
        <w:spacing w:after="360"/>
        <w:rPr>
          <w:bCs w:val="0"/>
          <w:szCs w:val="36"/>
        </w:rPr>
      </w:pPr>
      <w:bookmarkStart w:id="308" w:name="RG_MARKER_64337"/>
      <w:bookmarkStart w:id="309" w:name="RG_MARKER_64697"/>
      <w:r w:rsidRPr="00492F52">
        <w:rPr>
          <w:bCs w:val="0"/>
          <w:szCs w:val="36"/>
        </w:rPr>
        <w:t>Services Australia</w:t>
      </w:r>
      <w:bookmarkEnd w:id="308"/>
      <w:bookmarkEnd w:id="309"/>
    </w:p>
    <w:p w14:paraId="37E5862D" w14:textId="3F534A55" w:rsidR="004D0F5B" w:rsidRPr="005D65EB" w:rsidRDefault="006C2E6D" w:rsidP="005D65EB">
      <w:pPr>
        <w:pStyle w:val="TOC1"/>
      </w:pPr>
      <w:r w:rsidRPr="005D65EB">
        <w:t>Section 1: Entity overview and resources</w:t>
      </w:r>
      <w:r w:rsidRPr="005D65EB">
        <w:tab/>
      </w:r>
      <w:r w:rsidR="00711521" w:rsidRPr="005D65EB">
        <w:t>14</w:t>
      </w:r>
      <w:r w:rsidR="00AA42F1">
        <w:t>1</w:t>
      </w:r>
    </w:p>
    <w:p w14:paraId="7B59491B" w14:textId="28D3A99B" w:rsidR="004D0F5B" w:rsidRPr="005F2454" w:rsidRDefault="006C2E6D" w:rsidP="004D0F5B">
      <w:pPr>
        <w:pStyle w:val="TOC2"/>
        <w:rPr>
          <w:sz w:val="18"/>
        </w:rPr>
      </w:pPr>
      <w:r w:rsidRPr="005F2454">
        <w:rPr>
          <w:sz w:val="18"/>
        </w:rPr>
        <w:t xml:space="preserve">1.1    </w:t>
      </w:r>
      <w:r>
        <w:rPr>
          <w:sz w:val="18"/>
        </w:rPr>
        <w:t xml:space="preserve"> </w:t>
      </w:r>
      <w:r w:rsidRPr="005F2454">
        <w:rPr>
          <w:sz w:val="18"/>
        </w:rPr>
        <w:t>Strategic direction statement</w:t>
      </w:r>
      <w:r w:rsidRPr="005F2454">
        <w:rPr>
          <w:sz w:val="18"/>
        </w:rPr>
        <w:tab/>
      </w:r>
      <w:r w:rsidR="00711521" w:rsidRPr="005F2454">
        <w:rPr>
          <w:sz w:val="18"/>
        </w:rPr>
        <w:t>14</w:t>
      </w:r>
      <w:r w:rsidR="00AA42F1">
        <w:rPr>
          <w:sz w:val="18"/>
        </w:rPr>
        <w:t>1</w:t>
      </w:r>
    </w:p>
    <w:p w14:paraId="2B568C11" w14:textId="39710B9E" w:rsidR="004D0F5B" w:rsidRPr="005F2454" w:rsidRDefault="006C2E6D" w:rsidP="004D0F5B">
      <w:pPr>
        <w:pStyle w:val="TOC2"/>
        <w:rPr>
          <w:sz w:val="18"/>
        </w:rPr>
      </w:pPr>
      <w:r w:rsidRPr="005F2454">
        <w:rPr>
          <w:sz w:val="18"/>
        </w:rPr>
        <w:t xml:space="preserve">1.2    </w:t>
      </w:r>
      <w:r>
        <w:rPr>
          <w:sz w:val="18"/>
        </w:rPr>
        <w:t xml:space="preserve"> </w:t>
      </w:r>
      <w:r w:rsidRPr="005F2454">
        <w:rPr>
          <w:sz w:val="18"/>
        </w:rPr>
        <w:t>Entity resource statement</w:t>
      </w:r>
      <w:r w:rsidRPr="005F2454">
        <w:rPr>
          <w:sz w:val="18"/>
        </w:rPr>
        <w:tab/>
      </w:r>
      <w:r w:rsidR="00711521" w:rsidRPr="005F2454">
        <w:rPr>
          <w:sz w:val="18"/>
        </w:rPr>
        <w:t>14</w:t>
      </w:r>
      <w:r w:rsidR="00AA42F1">
        <w:rPr>
          <w:sz w:val="18"/>
        </w:rPr>
        <w:t>2</w:t>
      </w:r>
    </w:p>
    <w:p w14:paraId="32483A60" w14:textId="269EEB56" w:rsidR="00371743" w:rsidRPr="005F2454" w:rsidRDefault="006C2E6D" w:rsidP="00371743">
      <w:pPr>
        <w:pStyle w:val="TOC2"/>
        <w:rPr>
          <w:sz w:val="18"/>
        </w:rPr>
      </w:pPr>
      <w:r w:rsidRPr="005F2454">
        <w:rPr>
          <w:sz w:val="18"/>
        </w:rPr>
        <w:t xml:space="preserve">1.3    </w:t>
      </w:r>
      <w:r>
        <w:rPr>
          <w:sz w:val="18"/>
        </w:rPr>
        <w:t xml:space="preserve"> </w:t>
      </w:r>
      <w:r w:rsidRPr="005F2454">
        <w:rPr>
          <w:sz w:val="18"/>
        </w:rPr>
        <w:t>Entity measures</w:t>
      </w:r>
      <w:r w:rsidRPr="005F2454">
        <w:rPr>
          <w:sz w:val="18"/>
        </w:rPr>
        <w:tab/>
      </w:r>
      <w:r w:rsidR="00711521" w:rsidRPr="005F2454">
        <w:rPr>
          <w:sz w:val="18"/>
        </w:rPr>
        <w:t>15</w:t>
      </w:r>
      <w:r w:rsidR="00AA42F1">
        <w:rPr>
          <w:sz w:val="18"/>
        </w:rPr>
        <w:t>0</w:t>
      </w:r>
    </w:p>
    <w:p w14:paraId="17F43252" w14:textId="3C3F5708" w:rsidR="003052E5" w:rsidRPr="005F2454" w:rsidRDefault="006C2E6D" w:rsidP="003052E5">
      <w:pPr>
        <w:pStyle w:val="TOC2"/>
        <w:rPr>
          <w:sz w:val="18"/>
          <w:bdr w:val="none" w:sz="0" w:space="0" w:color="auto" w:frame="1"/>
        </w:rPr>
      </w:pPr>
      <w:r w:rsidRPr="005F2454">
        <w:rPr>
          <w:sz w:val="18"/>
          <w:bdr w:val="none" w:sz="0" w:space="0" w:color="auto" w:frame="1"/>
        </w:rPr>
        <w:t xml:space="preserve">1.4    </w:t>
      </w:r>
      <w:r>
        <w:rPr>
          <w:sz w:val="18"/>
          <w:bdr w:val="none" w:sz="0" w:space="0" w:color="auto" w:frame="1"/>
        </w:rPr>
        <w:t xml:space="preserve"> </w:t>
      </w:r>
      <w:r w:rsidRPr="005F2454">
        <w:rPr>
          <w:sz w:val="18"/>
          <w:bdr w:val="none" w:sz="0" w:space="0" w:color="auto" w:frame="1"/>
        </w:rPr>
        <w:t>Additional estimates, resourcing and variations to outcomes</w:t>
      </w:r>
      <w:r w:rsidRPr="005F2454">
        <w:rPr>
          <w:sz w:val="18"/>
          <w:bdr w:val="none" w:sz="0" w:space="0" w:color="auto" w:frame="1"/>
        </w:rPr>
        <w:tab/>
      </w:r>
      <w:r w:rsidR="00711521" w:rsidRPr="005F2454">
        <w:rPr>
          <w:sz w:val="18"/>
          <w:bdr w:val="none" w:sz="0" w:space="0" w:color="auto" w:frame="1"/>
        </w:rPr>
        <w:t>15</w:t>
      </w:r>
      <w:r w:rsidR="00AA42F1">
        <w:rPr>
          <w:sz w:val="18"/>
          <w:bdr w:val="none" w:sz="0" w:space="0" w:color="auto" w:frame="1"/>
        </w:rPr>
        <w:t>2</w:t>
      </w:r>
    </w:p>
    <w:p w14:paraId="0E3B252C" w14:textId="0FFDD5F3" w:rsidR="003052E5" w:rsidRPr="005F2454" w:rsidRDefault="006C2E6D" w:rsidP="00785215">
      <w:pPr>
        <w:pStyle w:val="TOC2"/>
        <w:rPr>
          <w:sz w:val="18"/>
          <w:bdr w:val="none" w:sz="0" w:space="0" w:color="auto" w:frame="1"/>
        </w:rPr>
      </w:pPr>
      <w:r w:rsidRPr="005F2454">
        <w:rPr>
          <w:sz w:val="18"/>
          <w:bdr w:val="none" w:sz="0" w:space="0" w:color="auto" w:frame="1"/>
        </w:rPr>
        <w:t xml:space="preserve">1.5    </w:t>
      </w:r>
      <w:r>
        <w:rPr>
          <w:sz w:val="18"/>
          <w:bdr w:val="none" w:sz="0" w:space="0" w:color="auto" w:frame="1"/>
        </w:rPr>
        <w:t xml:space="preserve"> </w:t>
      </w:r>
      <w:r w:rsidRPr="005F2454">
        <w:rPr>
          <w:sz w:val="18"/>
          <w:bdr w:val="none" w:sz="0" w:space="0" w:color="auto" w:frame="1"/>
        </w:rPr>
        <w:t>Breakdown of additional estimates by appropriation bill</w:t>
      </w:r>
      <w:r w:rsidRPr="005F2454">
        <w:rPr>
          <w:sz w:val="18"/>
          <w:bdr w:val="none" w:sz="0" w:space="0" w:color="auto" w:frame="1"/>
        </w:rPr>
        <w:tab/>
      </w:r>
      <w:r w:rsidR="00711521" w:rsidRPr="005F2454">
        <w:rPr>
          <w:sz w:val="18"/>
          <w:bdr w:val="none" w:sz="0" w:space="0" w:color="auto" w:frame="1"/>
        </w:rPr>
        <w:t>1</w:t>
      </w:r>
      <w:r w:rsidR="00AA42F1">
        <w:rPr>
          <w:sz w:val="18"/>
          <w:bdr w:val="none" w:sz="0" w:space="0" w:color="auto" w:frame="1"/>
        </w:rPr>
        <w:t>54</w:t>
      </w:r>
    </w:p>
    <w:p w14:paraId="0E0DB100" w14:textId="060BDC23" w:rsidR="004D0F5B" w:rsidRPr="005F2454" w:rsidRDefault="006C2E6D" w:rsidP="005D65EB">
      <w:pPr>
        <w:pStyle w:val="TOC1"/>
      </w:pPr>
      <w:r w:rsidRPr="005F2454">
        <w:t xml:space="preserve">Section 2: Revisions to outcomes </w:t>
      </w:r>
      <w:r>
        <w:t>and planned performance</w:t>
      </w:r>
      <w:r>
        <w:tab/>
        <w:t>1</w:t>
      </w:r>
      <w:r w:rsidR="00AA42F1">
        <w:t>55</w:t>
      </w:r>
    </w:p>
    <w:p w14:paraId="3E4C0054" w14:textId="651907FA" w:rsidR="004D0F5B" w:rsidRPr="005F2454" w:rsidRDefault="006C2E6D" w:rsidP="004D0F5B">
      <w:pPr>
        <w:pStyle w:val="TOC2"/>
        <w:rPr>
          <w:sz w:val="18"/>
        </w:rPr>
      </w:pPr>
      <w:r w:rsidRPr="005F2454">
        <w:rPr>
          <w:sz w:val="18"/>
        </w:rPr>
        <w:t xml:space="preserve">2.1    </w:t>
      </w:r>
      <w:r>
        <w:rPr>
          <w:sz w:val="18"/>
        </w:rPr>
        <w:t xml:space="preserve"> </w:t>
      </w:r>
      <w:r w:rsidRPr="005F2454">
        <w:rPr>
          <w:sz w:val="18"/>
        </w:rPr>
        <w:t>Budgeted expenses and performance for Outcome 1</w:t>
      </w:r>
      <w:r w:rsidRPr="005F2454">
        <w:rPr>
          <w:sz w:val="18"/>
        </w:rPr>
        <w:tab/>
        <w:t>1</w:t>
      </w:r>
      <w:r w:rsidR="00AA42F1">
        <w:rPr>
          <w:sz w:val="18"/>
        </w:rPr>
        <w:t>55</w:t>
      </w:r>
    </w:p>
    <w:p w14:paraId="04B55A41" w14:textId="0672D534" w:rsidR="004D0F5B" w:rsidRPr="005F2454" w:rsidRDefault="006C2E6D" w:rsidP="005D65EB">
      <w:pPr>
        <w:pStyle w:val="TOC1"/>
      </w:pPr>
      <w:r w:rsidRPr="005F2454">
        <w:t>Section 3: Special account flows and budgeted financial statements</w:t>
      </w:r>
      <w:r w:rsidRPr="005F2454">
        <w:tab/>
        <w:t>1</w:t>
      </w:r>
      <w:r w:rsidR="00AA42F1">
        <w:t>64</w:t>
      </w:r>
    </w:p>
    <w:p w14:paraId="3C542AE2" w14:textId="31546A3E" w:rsidR="00C06332" w:rsidRPr="005F2454" w:rsidRDefault="006C2E6D" w:rsidP="00C06332">
      <w:pPr>
        <w:pStyle w:val="TOC2"/>
        <w:rPr>
          <w:sz w:val="18"/>
        </w:rPr>
      </w:pPr>
      <w:r w:rsidRPr="005F2454">
        <w:rPr>
          <w:sz w:val="18"/>
        </w:rPr>
        <w:t xml:space="preserve">3.1    </w:t>
      </w:r>
      <w:r>
        <w:rPr>
          <w:sz w:val="18"/>
        </w:rPr>
        <w:t xml:space="preserve"> </w:t>
      </w:r>
      <w:r w:rsidRPr="005F2454">
        <w:rPr>
          <w:sz w:val="18"/>
        </w:rPr>
        <w:t>Special account flows and balances</w:t>
      </w:r>
      <w:r w:rsidRPr="005F2454">
        <w:rPr>
          <w:sz w:val="18"/>
        </w:rPr>
        <w:tab/>
        <w:t>1</w:t>
      </w:r>
      <w:r w:rsidR="00AA42F1">
        <w:rPr>
          <w:sz w:val="18"/>
        </w:rPr>
        <w:t>64</w:t>
      </w:r>
    </w:p>
    <w:p w14:paraId="03FDED95" w14:textId="74A38302" w:rsidR="004D0F5B" w:rsidRPr="005F2454" w:rsidRDefault="006C2E6D" w:rsidP="004D0F5B">
      <w:pPr>
        <w:pStyle w:val="TOC2"/>
        <w:rPr>
          <w:sz w:val="18"/>
        </w:rPr>
      </w:pPr>
      <w:r w:rsidRPr="005F2454">
        <w:rPr>
          <w:sz w:val="18"/>
        </w:rPr>
        <w:t xml:space="preserve">3.2    </w:t>
      </w:r>
      <w:r>
        <w:rPr>
          <w:sz w:val="18"/>
        </w:rPr>
        <w:t xml:space="preserve"> </w:t>
      </w:r>
      <w:r w:rsidRPr="005F2454">
        <w:rPr>
          <w:sz w:val="18"/>
        </w:rPr>
        <w:t>Budgeted financial statements</w:t>
      </w:r>
      <w:r w:rsidRPr="005F2454">
        <w:rPr>
          <w:sz w:val="18"/>
        </w:rPr>
        <w:tab/>
        <w:t>1</w:t>
      </w:r>
      <w:r w:rsidR="00AA42F1">
        <w:rPr>
          <w:sz w:val="18"/>
        </w:rPr>
        <w:t>65</w:t>
      </w:r>
    </w:p>
    <w:p w14:paraId="3F901990" w14:textId="77777777" w:rsidR="009C5242" w:rsidRPr="009C5242" w:rsidRDefault="009C5242" w:rsidP="009C5242">
      <w:pPr>
        <w:sectPr w:rsidR="009C5242" w:rsidRPr="009C5242" w:rsidSect="000A2058">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2466" w:right="2098" w:bottom="2466" w:left="2098" w:header="1899" w:footer="1899" w:gutter="0"/>
          <w:pgBorders>
            <w:top w:val="nil"/>
            <w:left w:val="nil"/>
            <w:bottom w:val="nil"/>
            <w:right w:val="nil"/>
          </w:pgBorders>
          <w:cols w:space="720"/>
          <w:docGrid w:linePitch="360"/>
        </w:sectPr>
      </w:pPr>
    </w:p>
    <w:p w14:paraId="16317824" w14:textId="77777777" w:rsidR="001A3A41" w:rsidRDefault="006C2E6D" w:rsidP="001A3A41">
      <w:pPr>
        <w:keepLines w:val="0"/>
        <w:pageBreakBefore/>
        <w:spacing w:after="200" w:line="276" w:lineRule="auto"/>
        <w:jc w:val="left"/>
        <w:rPr>
          <w:rFonts w:ascii="Calibri" w:eastAsia="Calibri" w:hAnsi="Calibri" w:cs="Arial"/>
          <w:color w:val="FFFFFF"/>
          <w:sz w:val="22"/>
          <w:szCs w:val="22"/>
          <w:lang w:val="en-US" w:eastAsia="en-US"/>
        </w:rPr>
      </w:pPr>
      <w:bookmarkStart w:id="310" w:name="RG_MARKER_64338"/>
      <w:bookmarkStart w:id="311" w:name="RG_MARKER_64586"/>
      <w:r w:rsidRPr="001A3A41">
        <w:rPr>
          <w:rFonts w:ascii="Calibri" w:eastAsia="Calibri" w:hAnsi="Calibri" w:cs="Arial"/>
          <w:color w:val="FFFFFF"/>
          <w:sz w:val="22"/>
          <w:szCs w:val="22"/>
          <w:lang w:val="en-US" w:eastAsia="en-US"/>
        </w:rPr>
        <w:t>This page is intentionally blank</w:t>
      </w:r>
      <w:bookmarkEnd w:id="310"/>
      <w:bookmarkEnd w:id="311"/>
    </w:p>
    <w:p w14:paraId="02DAB3DB" w14:textId="77777777" w:rsidR="001A3A41" w:rsidRPr="001A3A41" w:rsidRDefault="001A3A41" w:rsidP="001A3A41">
      <w:pPr>
        <w:keepLines w:val="0"/>
        <w:spacing w:after="200" w:line="276" w:lineRule="auto"/>
        <w:jc w:val="left"/>
        <w:rPr>
          <w:rFonts w:ascii="Calibri" w:eastAsia="Calibri" w:hAnsi="Calibri" w:cs="Arial"/>
          <w:color w:val="FFFFFF"/>
          <w:sz w:val="22"/>
          <w:szCs w:val="22"/>
          <w:lang w:val="en-US" w:eastAsia="en-US"/>
        </w:rPr>
      </w:pPr>
    </w:p>
    <w:p w14:paraId="1B328392"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2466" w:right="2098" w:bottom="2466" w:left="2098" w:header="1899" w:footer="1899" w:gutter="0"/>
          <w:pgBorders>
            <w:top w:val="nil"/>
            <w:left w:val="nil"/>
            <w:bottom w:val="nil"/>
            <w:right w:val="nil"/>
          </w:pgBorders>
          <w:cols w:space="720"/>
          <w:docGrid w:linePitch="360"/>
        </w:sectPr>
      </w:pPr>
    </w:p>
    <w:p w14:paraId="7BEE358E" w14:textId="77777777" w:rsidR="00412E4F" w:rsidRDefault="006C2E6D" w:rsidP="00412E4F">
      <w:pPr>
        <w:pStyle w:val="Heading1"/>
        <w:pageBreakBefore/>
        <w:spacing w:after="360"/>
        <w:rPr>
          <w:rFonts w:ascii="Arial" w:hAnsi="Arial"/>
        </w:rPr>
      </w:pPr>
      <w:bookmarkStart w:id="312" w:name="RG_MARKER_64339"/>
      <w:bookmarkStart w:id="313" w:name="RG_MARKER_64376"/>
      <w:bookmarkStart w:id="314" w:name="RG_MARKER_64700"/>
      <w:r>
        <w:t>Services Australia</w:t>
      </w:r>
      <w:bookmarkEnd w:id="312"/>
      <w:bookmarkEnd w:id="313"/>
      <w:bookmarkEnd w:id="314"/>
    </w:p>
    <w:p w14:paraId="7C897E4B" w14:textId="77777777" w:rsidR="00412E4F" w:rsidRPr="00412E4F" w:rsidRDefault="006C2E6D" w:rsidP="00412E4F">
      <w:pPr>
        <w:pStyle w:val="Heading2"/>
        <w:keepNext/>
        <w:spacing w:before="0" w:after="240" w:line="240" w:lineRule="auto"/>
        <w:rPr>
          <w:bCs w:val="0"/>
          <w:sz w:val="30"/>
          <w:lang w:eastAsia="en-AU"/>
        </w:rPr>
      </w:pPr>
      <w:r w:rsidRPr="00412E4F">
        <w:rPr>
          <w:rFonts w:ascii="Arial Bold" w:hAnsi="Arial Bold"/>
          <w:b w:val="0"/>
          <w:bCs w:val="0"/>
          <w:sz w:val="30"/>
          <w:lang w:eastAsia="en-AU"/>
        </w:rPr>
        <w:t>Section 1</w:t>
      </w:r>
      <w:bookmarkStart w:id="315" w:name="_Toc446237031_2"/>
      <w:bookmarkStart w:id="316" w:name="_Toc449255758_2"/>
      <w:r w:rsidRPr="00412E4F">
        <w:rPr>
          <w:rFonts w:ascii="Arial Bold" w:hAnsi="Arial Bold"/>
          <w:b w:val="0"/>
          <w:bCs w:val="0"/>
          <w:sz w:val="30"/>
          <w:lang w:eastAsia="en-AU"/>
        </w:rPr>
        <w:t>: Entity overview and resources</w:t>
      </w:r>
      <w:bookmarkEnd w:id="315"/>
      <w:bookmarkEnd w:id="316"/>
    </w:p>
    <w:p w14:paraId="41BF113C" w14:textId="77777777" w:rsidR="00412E4F" w:rsidRDefault="006C2E6D" w:rsidP="00412E4F">
      <w:pPr>
        <w:pStyle w:val="Heading3"/>
        <w:keepNext/>
        <w:keepLines/>
        <w:numPr>
          <w:ilvl w:val="1"/>
          <w:numId w:val="46"/>
        </w:numPr>
        <w:tabs>
          <w:tab w:val="left" w:pos="709"/>
        </w:tabs>
        <w:spacing w:before="0" w:after="240" w:line="240" w:lineRule="auto"/>
        <w:ind w:left="0" w:firstLine="0"/>
        <w:rPr>
          <w:bCs w:val="0"/>
          <w:lang w:eastAsia="en-AU"/>
        </w:rPr>
      </w:pPr>
      <w:bookmarkStart w:id="317" w:name="_Toc210703209_2"/>
      <w:bookmarkStart w:id="318" w:name="_Toc210646449_2"/>
      <w:bookmarkStart w:id="319" w:name="_Toc210698428_2"/>
      <w:r>
        <w:rPr>
          <w:rFonts w:ascii="Arial Bold" w:hAnsi="Arial Bold"/>
          <w:bCs w:val="0"/>
          <w:lang w:eastAsia="en-AU"/>
        </w:rPr>
        <w:t>Strategic direction</w:t>
      </w:r>
      <w:bookmarkEnd w:id="317"/>
      <w:bookmarkEnd w:id="318"/>
      <w:bookmarkEnd w:id="319"/>
      <w:r>
        <w:rPr>
          <w:rFonts w:ascii="Arial Bold" w:hAnsi="Arial Bold"/>
          <w:bCs w:val="0"/>
          <w:lang w:eastAsia="en-AU"/>
        </w:rPr>
        <w:t xml:space="preserve"> statement</w:t>
      </w:r>
    </w:p>
    <w:p w14:paraId="5A050CBA" w14:textId="77777777" w:rsidR="00A64E22" w:rsidRPr="00A64E22" w:rsidRDefault="006C2E6D" w:rsidP="00995146">
      <w:pPr>
        <w:keepLines w:val="0"/>
        <w:spacing w:before="240" w:after="120" w:line="240" w:lineRule="auto"/>
        <w:rPr>
          <w:iCs/>
          <w:szCs w:val="19"/>
          <w:bdr w:val="none" w:sz="0" w:space="0" w:color="auto" w:frame="1"/>
          <w:lang w:eastAsia="x-none"/>
        </w:rPr>
      </w:pPr>
      <w:r w:rsidRPr="00A64E22">
        <w:rPr>
          <w:iCs/>
          <w:sz w:val="19"/>
          <w:szCs w:val="19"/>
          <w:bdr w:val="none" w:sz="0" w:space="0" w:color="auto" w:frame="1"/>
          <w:lang w:eastAsia="x-none"/>
        </w:rPr>
        <w:t>There have been no significant changes to Services Australia’s strategic direction since the 2024-25 Budget.</w:t>
      </w:r>
    </w:p>
    <w:p w14:paraId="0EC624EC" w14:textId="77777777" w:rsidR="00A64E22" w:rsidRPr="00A64E22" w:rsidRDefault="006C2E6D" w:rsidP="00995146">
      <w:pPr>
        <w:keepLines w:val="0"/>
        <w:spacing w:before="240" w:after="120" w:line="240" w:lineRule="auto"/>
        <w:rPr>
          <w:szCs w:val="19"/>
          <w:bdr w:val="none" w:sz="0" w:space="0" w:color="auto" w:frame="1"/>
          <w:lang w:eastAsia="x-none"/>
        </w:rPr>
      </w:pPr>
      <w:r w:rsidRPr="00A64E22">
        <w:rPr>
          <w:sz w:val="19"/>
          <w:szCs w:val="19"/>
          <w:bdr w:val="none" w:sz="0" w:space="0" w:color="auto" w:frame="1"/>
          <w:lang w:eastAsia="x-none"/>
        </w:rPr>
        <w:t xml:space="preserve">Services Australia’s purpose is to support Australians by efficiently delivering high-quality, accessible services and payments on behalf of the Government. </w:t>
      </w:r>
    </w:p>
    <w:p w14:paraId="6283340B" w14:textId="77777777" w:rsidR="00A64E22" w:rsidRPr="00A64E22" w:rsidRDefault="006C2E6D" w:rsidP="00995146">
      <w:pPr>
        <w:keepLines w:val="0"/>
        <w:spacing w:before="240" w:after="120" w:line="240" w:lineRule="auto"/>
        <w:rPr>
          <w:szCs w:val="19"/>
          <w:bdr w:val="none" w:sz="0" w:space="0" w:color="auto" w:frame="1"/>
          <w:lang w:eastAsia="x-none"/>
        </w:rPr>
      </w:pPr>
      <w:r w:rsidRPr="00A64E22">
        <w:rPr>
          <w:sz w:val="19"/>
          <w:szCs w:val="19"/>
          <w:bdr w:val="none" w:sz="0" w:space="0" w:color="auto" w:frame="1"/>
          <w:lang w:eastAsia="x-none"/>
        </w:rPr>
        <w:t>Services Australia continues to improve its services and systems to establish the capacity, structures and capabilities necessary to sustain change and ensure it delivers simple, helpful, respectful and transparent customer services.</w:t>
      </w:r>
    </w:p>
    <w:p w14:paraId="5E7080AE" w14:textId="77777777" w:rsidR="00A64E22" w:rsidRPr="00A64E22" w:rsidRDefault="006C2E6D" w:rsidP="00995146">
      <w:pPr>
        <w:keepLines w:val="0"/>
        <w:spacing w:before="240" w:after="120" w:line="240" w:lineRule="auto"/>
        <w:rPr>
          <w:szCs w:val="19"/>
          <w:bdr w:val="none" w:sz="0" w:space="0" w:color="auto" w:frame="1"/>
          <w:lang w:eastAsia="x-none"/>
        </w:rPr>
      </w:pPr>
      <w:r w:rsidRPr="00A64E22">
        <w:rPr>
          <w:sz w:val="19"/>
          <w:szCs w:val="19"/>
          <w:bdr w:val="none" w:sz="0" w:space="0" w:color="auto" w:frame="1"/>
          <w:lang w:eastAsia="x-none"/>
        </w:rPr>
        <w:t>Services Australia is collaborating with policy agencies and building partnerships with community groups and customers to put people at the centre of government services and improve the customer experience. It will continue to strengthen its workforce, technology and processes and build its organisational capabilities to better support all Australians.</w:t>
      </w:r>
    </w:p>
    <w:p w14:paraId="1D0588A0" w14:textId="77777777" w:rsidR="00412E4F" w:rsidRDefault="006C2E6D" w:rsidP="00995146">
      <w:pPr>
        <w:keepLines w:val="0"/>
        <w:spacing w:before="240" w:after="120" w:line="240" w:lineRule="auto"/>
        <w:rPr>
          <w:szCs w:val="19"/>
          <w:bdr w:val="none" w:sz="0" w:space="0" w:color="auto" w:frame="1"/>
          <w:lang w:eastAsia="x-none"/>
        </w:rPr>
      </w:pPr>
      <w:r w:rsidRPr="00A64E22">
        <w:rPr>
          <w:sz w:val="19"/>
          <w:szCs w:val="19"/>
          <w:bdr w:val="none" w:sz="0" w:space="0" w:color="auto" w:frame="1"/>
          <w:lang w:eastAsia="x-none"/>
        </w:rPr>
        <w:t>Performance against the agency’s key activities is reported to the Executive and Minister and externally in Services Australia’s annual report.</w:t>
      </w:r>
    </w:p>
    <w:p w14:paraId="4384FCD8" w14:textId="77777777" w:rsidR="004C2526" w:rsidRPr="00C87A7B" w:rsidRDefault="006C2E6D" w:rsidP="001472B7">
      <w:pPr>
        <w:pStyle w:val="Heading3"/>
        <w:keepNext/>
        <w:keepLines/>
        <w:pageBreakBefore/>
        <w:spacing w:before="0" w:after="240" w:line="240" w:lineRule="auto"/>
        <w:rPr>
          <w:rFonts w:cs="Arial"/>
          <w:bCs w:val="0"/>
          <w:lang w:eastAsia="en-AU"/>
        </w:rPr>
      </w:pPr>
      <w:bookmarkStart w:id="320" w:name="RG_MARKER_64375"/>
      <w:bookmarkStart w:id="321" w:name="RG_MARKER_64704"/>
      <w:r w:rsidRPr="00C87A7B">
        <w:rPr>
          <w:rFonts w:cs="Arial"/>
          <w:bCs w:val="0"/>
          <w:lang w:eastAsia="en-AU"/>
        </w:rPr>
        <w:t>1.2</w:t>
      </w:r>
      <w:bookmarkEnd w:id="320"/>
      <w:bookmarkEnd w:id="321"/>
      <w:r w:rsidRPr="00C87A7B">
        <w:rPr>
          <w:rFonts w:cs="Arial"/>
          <w:bCs w:val="0"/>
          <w:lang w:eastAsia="en-AU"/>
        </w:rPr>
        <w:tab/>
        <w:t>Entity resource statement</w:t>
      </w:r>
    </w:p>
    <w:p w14:paraId="5FE4CF8C" w14:textId="77777777" w:rsidR="007236CA" w:rsidRPr="007236CA" w:rsidRDefault="006C2E6D" w:rsidP="007236CA">
      <w:pPr>
        <w:rPr>
          <w:szCs w:val="19"/>
        </w:rPr>
      </w:pPr>
      <w:r w:rsidRPr="007236CA">
        <w:rPr>
          <w:sz w:val="19"/>
          <w:szCs w:val="19"/>
        </w:rPr>
        <w:t>The Entity Resource Statement details the resourcing for Services Australia at Additional Estimates. Table 1.1 outlines the total resourcing available from all sources for the 2024</w:t>
      </w:r>
      <w:r w:rsidRPr="007236CA">
        <w:rPr>
          <w:rFonts w:ascii="Times New Roman" w:hAnsi="Times New Roman"/>
          <w:sz w:val="19"/>
          <w:szCs w:val="19"/>
        </w:rPr>
        <w:t>‍</w:t>
      </w:r>
      <w:r>
        <w:rPr>
          <w:rFonts w:cs="Book Antiqua"/>
          <w:sz w:val="19"/>
          <w:szCs w:val="19"/>
        </w:rPr>
        <w:noBreakHyphen/>
      </w:r>
      <w:r w:rsidRPr="007236CA">
        <w:rPr>
          <w:rFonts w:ascii="Times New Roman" w:hAnsi="Times New Roman"/>
          <w:sz w:val="19"/>
          <w:szCs w:val="19"/>
        </w:rPr>
        <w:t>‍</w:t>
      </w:r>
      <w:r w:rsidRPr="007236CA">
        <w:rPr>
          <w:sz w:val="19"/>
          <w:szCs w:val="19"/>
        </w:rPr>
        <w:t>25</w:t>
      </w:r>
      <w:r w:rsidRPr="007236CA">
        <w:rPr>
          <w:rFonts w:cs="Book Antiqua"/>
          <w:sz w:val="19"/>
          <w:szCs w:val="19"/>
        </w:rPr>
        <w:t> </w:t>
      </w:r>
      <w:r w:rsidRPr="007236CA">
        <w:rPr>
          <w:sz w:val="19"/>
          <w:szCs w:val="19"/>
        </w:rPr>
        <w:t>Budget year, including variations through Appropriation Bills No. 3 and No. 4</w:t>
      </w:r>
      <w:r w:rsidRPr="007236CA">
        <w:rPr>
          <w:i/>
          <w:sz w:val="19"/>
          <w:szCs w:val="19"/>
        </w:rPr>
        <w:t>,</w:t>
      </w:r>
      <w:r w:rsidRPr="007236CA">
        <w:rPr>
          <w:sz w:val="19"/>
          <w:szCs w:val="19"/>
        </w:rPr>
        <w:t xml:space="preserve"> Special Appropriations and Special Accounts. </w:t>
      </w:r>
    </w:p>
    <w:p w14:paraId="67FB08F8" w14:textId="77777777" w:rsidR="007236CA" w:rsidRPr="007236CA" w:rsidRDefault="006C2E6D" w:rsidP="007236CA">
      <w:pPr>
        <w:rPr>
          <w:szCs w:val="19"/>
        </w:rPr>
      </w:pPr>
      <w:r w:rsidRPr="007236CA">
        <w:rPr>
          <w:sz w:val="19"/>
          <w:szCs w:val="19"/>
        </w:rPr>
        <w:t>Amounts presented below are consistent with amounts presented in the Appropriation Bills themselves, and as published in appropriation notes to the 2023</w:t>
      </w:r>
      <w:r w:rsidR="00935C73">
        <w:rPr>
          <w:sz w:val="19"/>
          <w:szCs w:val="19"/>
        </w:rPr>
        <w:t>-</w:t>
      </w:r>
      <w:r w:rsidRPr="007236CA">
        <w:rPr>
          <w:sz w:val="19"/>
          <w:szCs w:val="19"/>
        </w:rPr>
        <w:t>24 financial statements.</w:t>
      </w:r>
    </w:p>
    <w:p w14:paraId="24940D81" w14:textId="77777777" w:rsidR="007E5E2D" w:rsidRDefault="006C2E6D" w:rsidP="007E5E2D">
      <w:r>
        <w:rPr>
          <w:sz w:val="19"/>
        </w:rPr>
        <w:br w:type="page"/>
      </w:r>
    </w:p>
    <w:p w14:paraId="5ED6C78E" w14:textId="77777777" w:rsidR="006C351A" w:rsidRPr="00C87A7B" w:rsidRDefault="006C351A" w:rsidP="009C49A3">
      <w:pPr>
        <w:spacing w:before="240" w:line="240" w:lineRule="exact"/>
        <w:rPr>
          <w:szCs w:val="19"/>
        </w:rPr>
      </w:pPr>
    </w:p>
    <w:p w14:paraId="70B28D8A" w14:textId="77777777" w:rsidR="004C2526" w:rsidRPr="00A97536" w:rsidRDefault="006C2E6D" w:rsidP="004A5203">
      <w:pPr>
        <w:pStyle w:val="TableHeading"/>
        <w:keepLines/>
        <w:spacing w:before="0" w:after="0"/>
      </w:pPr>
      <w:r w:rsidRPr="00A97536">
        <w:t xml:space="preserve">Table 1.1: </w:t>
      </w:r>
      <w:r w:rsidRPr="00A97536">
        <w:rPr>
          <w:snapToGrid w:val="0"/>
        </w:rPr>
        <w:t xml:space="preserve">Services Australia </w:t>
      </w:r>
      <w:r w:rsidRPr="00A97536">
        <w:t>resource statement — Additional E</w:t>
      </w:r>
      <w:r w:rsidR="00A2572E" w:rsidRPr="00A97536">
        <w:t>stimates</w:t>
      </w:r>
      <w:r w:rsidRPr="00A97536">
        <w:t xml:space="preserve"> for </w:t>
      </w:r>
      <w:r w:rsidRPr="00A97536">
        <w:br/>
        <w:t xml:space="preserve">2024-25 as at </w:t>
      </w:r>
      <w:r>
        <w:t>February</w:t>
      </w:r>
      <w:r w:rsidRPr="00A97536">
        <w:t xml:space="preserve"> </w:t>
      </w:r>
      <w:r>
        <w:t>2025</w:t>
      </w:r>
    </w:p>
    <w:tbl>
      <w:tblPr>
        <w:tblStyle w:val="CDMRange1"/>
        <w:tblW w:w="7680" w:type="dxa"/>
        <w:tblLayout w:type="fixed"/>
        <w:tblCellMar>
          <w:top w:w="11" w:type="dxa"/>
          <w:bottom w:w="11" w:type="dxa"/>
        </w:tblCellMar>
        <w:tblLook w:val="0620" w:firstRow="1" w:lastRow="0" w:firstColumn="0" w:lastColumn="0" w:noHBand="1" w:noVBand="1"/>
      </w:tblPr>
      <w:tblGrid>
        <w:gridCol w:w="3420"/>
        <w:gridCol w:w="1065"/>
        <w:gridCol w:w="1065"/>
        <w:gridCol w:w="1065"/>
        <w:gridCol w:w="1065"/>
      </w:tblGrid>
      <w:tr w:rsidR="00DD3F55" w14:paraId="3459C6F1" w14:textId="77777777" w:rsidTr="0042165F">
        <w:tc>
          <w:tcPr>
            <w:tcW w:w="342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CECEA1C" w14:textId="77777777" w:rsidR="00DD3F55" w:rsidRDefault="00DD3F55">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7DDFB2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19F7FB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97287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6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19D5A6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624661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7331E5C3"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5C485E5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5F588D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634947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0D4670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0718C9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41104727"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28867E2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4AA1A5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365561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0495EF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17A7AD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5D051374"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center"/>
          </w:tcPr>
          <w:p w14:paraId="26C81FC2" w14:textId="77777777" w:rsidR="00DD3F55" w:rsidRDefault="00DD3F55">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66772E6A"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053C89A7"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7E7989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5A55F1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16C16E67"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40" w:type="dxa"/>
              <w:right w:w="40" w:type="dxa"/>
            </w:tcMar>
            <w:vAlign w:val="center"/>
          </w:tcPr>
          <w:p w14:paraId="15B51C1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600475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FFFFFF"/>
            <w:tcMar>
              <w:left w:w="40" w:type="dxa"/>
              <w:right w:w="40" w:type="dxa"/>
            </w:tcMar>
            <w:vAlign w:val="bottom"/>
          </w:tcPr>
          <w:p w14:paraId="2614F2F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14:paraId="0CBA18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B23D3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2E1F69FD"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0631CD4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F9BEE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5C283D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ED5CC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66D68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40" w:type="dxa"/>
              <w:right w:w="40" w:type="dxa"/>
            </w:tcMar>
            <w:vAlign w:val="bottom"/>
          </w:tcPr>
          <w:p w14:paraId="6863841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tcPr>
          <w:p w14:paraId="4CCF4A4F"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7629E60" w14:textId="77777777" w:rsidR="00DD3F55" w:rsidRDefault="00DD3F55">
            <w:pPr>
              <w:spacing w:after="0" w:line="240" w:lineRule="auto"/>
              <w:jc w:val="lef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D62B55F" w14:textId="77777777" w:rsidR="00DD3F55" w:rsidRDefault="00DD3F55">
            <w:pPr>
              <w:spacing w:after="0" w:line="240" w:lineRule="auto"/>
              <w:jc w:val="lef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tcPr>
          <w:p w14:paraId="3ED4D7F3" w14:textId="77777777" w:rsidR="00DD3F55" w:rsidRDefault="00DD3F55">
            <w:pPr>
              <w:spacing w:after="0" w:line="240" w:lineRule="auto"/>
              <w:jc w:val="right"/>
              <w:rPr>
                <w:rFonts w:ascii="Arial" w:eastAsia="Arial" w:hAnsi="Arial" w:cs="Arial"/>
                <w:b/>
                <w:color w:val="000000"/>
                <w:sz w:val="16"/>
              </w:rPr>
            </w:pPr>
          </w:p>
        </w:tc>
      </w:tr>
      <w:tr w:rsidR="00DD3F55" w14:paraId="1F58052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2E4863A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2A2441F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1,115,571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C0410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1,060,793</w:t>
            </w:r>
          </w:p>
        </w:tc>
        <w:tc>
          <w:tcPr>
            <w:tcW w:w="1065" w:type="dxa"/>
            <w:tcBorders>
              <w:top w:val="nil"/>
              <w:left w:val="nil"/>
              <w:bottom w:val="nil"/>
              <w:right w:val="nil"/>
              <w:tl2br w:val="nil"/>
              <w:tr2bl w:val="nil"/>
            </w:tcBorders>
            <w:shd w:val="clear" w:color="FFFFFF" w:fill="FFFFFF"/>
            <w:noWrap/>
            <w:tcMar>
              <w:left w:w="40" w:type="dxa"/>
              <w:right w:w="40" w:type="dxa"/>
            </w:tcMar>
            <w:vAlign w:val="bottom"/>
          </w:tcPr>
          <w:p w14:paraId="52EB82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(5,222)</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2FFD31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1,055,571</w:t>
            </w:r>
          </w:p>
        </w:tc>
      </w:tr>
      <w:tr w:rsidR="00DD3F55" w14:paraId="261C22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0ECB526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r>
              <w:rPr>
                <w:rFonts w:ascii="Arial" w:eastAsia="Arial" w:hAnsi="Arial" w:cs="Arial"/>
                <w:color w:val="FFFFFF"/>
                <w:sz w:val="16"/>
              </w:rPr>
              <w:t>`</w:t>
            </w:r>
            <w:r>
              <w:rPr>
                <w:rFonts w:ascii="Arial" w:eastAsia="Arial" w:hAnsi="Arial" w:cs="Arial"/>
                <w:color w:val="000000"/>
                <w:sz w:val="16"/>
              </w:rPr>
              <w:t>services</w:t>
            </w: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29254F6D"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1764D4CD"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12448BE6"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tcPr>
          <w:p w14:paraId="6AB7BEB5" w14:textId="77777777" w:rsidR="00DD3F55" w:rsidRDefault="00DD3F55">
            <w:pPr>
              <w:spacing w:after="0" w:line="240" w:lineRule="auto"/>
              <w:jc w:val="right"/>
              <w:rPr>
                <w:rFonts w:ascii="Arial" w:eastAsia="Arial" w:hAnsi="Arial" w:cs="Arial"/>
                <w:b/>
                <w:color w:val="000000"/>
                <w:sz w:val="16"/>
              </w:rPr>
            </w:pPr>
          </w:p>
        </w:tc>
      </w:tr>
      <w:tr w:rsidR="00DD3F55" w14:paraId="6FA670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20731EF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B7845B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4,811,911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01789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5,312,263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1F260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70,418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A732D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5,382,681</w:t>
            </w:r>
          </w:p>
        </w:tc>
      </w:tr>
      <w:tr w:rsidR="00DD3F55" w14:paraId="3FD9E9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5F3F83D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22B2652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271,403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0DFD8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174,590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689EA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44,890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3EB95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219,480</w:t>
            </w:r>
          </w:p>
        </w:tc>
      </w:tr>
      <w:tr w:rsidR="00DD3F55" w14:paraId="3068AB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25D39A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1C8ABE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184,756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A7686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159,277</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00318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4,894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51D9ED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r>
      <w:tr w:rsidR="00DD3F55" w14:paraId="505A7A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3A89014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 </w:t>
            </w:r>
          </w:p>
          <w:p w14:paraId="3503EE1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non-operating</w:t>
            </w: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72D0EF1E" w14:textId="77777777" w:rsidR="00DD3F55" w:rsidRDefault="00DD3F55">
            <w:pPr>
              <w:spacing w:after="0" w:line="240" w:lineRule="auto"/>
              <w:jc w:val="right"/>
              <w:rPr>
                <w:rFonts w:ascii="Arial" w:eastAsia="Arial" w:hAnsi="Arial" w:cs="Arial"/>
                <w:i/>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54725625"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415FBA35" w14:textId="77777777" w:rsidR="00DD3F55" w:rsidRDefault="00DD3F55">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10776B42" w14:textId="77777777" w:rsidR="00DD3F55" w:rsidRDefault="00DD3F55">
            <w:pPr>
              <w:spacing w:after="0" w:line="240" w:lineRule="auto"/>
              <w:jc w:val="right"/>
              <w:rPr>
                <w:rFonts w:ascii="Arial" w:eastAsia="Arial" w:hAnsi="Arial" w:cs="Arial"/>
                <w:color w:val="000000"/>
                <w:sz w:val="16"/>
              </w:rPr>
            </w:pPr>
          </w:p>
        </w:tc>
      </w:tr>
      <w:tr w:rsidR="00DD3F55" w14:paraId="580AC2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3A2B8A0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35C036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89,722</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BFAF8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224,286</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60A29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59,946</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EE87C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r>
      <w:tr w:rsidR="00DD3F55" w14:paraId="231D28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2FDCA23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E474F7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5,357,792</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0BFCF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5,870,416</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97D1B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180,148</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F9C1D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6,050,564</w:t>
            </w:r>
          </w:p>
        </w:tc>
      </w:tr>
      <w:tr w:rsidR="00DD3F55" w14:paraId="11B963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30A8B22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2C7B70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6,473,363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2C60D4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6,931,209</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F7D59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174,926</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8CA3E0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7,106,135</w:t>
            </w:r>
          </w:p>
        </w:tc>
      </w:tr>
      <w:tr w:rsidR="00DD3F55" w14:paraId="28A15C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031262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892A01B"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C150D24"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EA5F60C"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FDCE748" w14:textId="77777777" w:rsidR="00DD3F55" w:rsidRDefault="00DD3F55">
            <w:pPr>
              <w:spacing w:after="0" w:line="240" w:lineRule="auto"/>
              <w:jc w:val="right"/>
              <w:rPr>
                <w:rFonts w:ascii="Arial" w:eastAsia="Arial" w:hAnsi="Arial" w:cs="Arial"/>
                <w:color w:val="000000"/>
                <w:sz w:val="16"/>
              </w:rPr>
            </w:pPr>
          </w:p>
        </w:tc>
      </w:tr>
      <w:tr w:rsidR="00DD3F55" w14:paraId="723A86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5157D61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31BE3A5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4,739</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69D084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3,681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F876A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090725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4,022</w:t>
            </w:r>
          </w:p>
        </w:tc>
      </w:tr>
      <w:tr w:rsidR="00DD3F55" w14:paraId="13049A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4A40D2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w:t>
            </w:r>
            <w:r>
              <w:rPr>
                <w:rFonts w:ascii="Arial" w:eastAsia="Arial" w:hAnsi="Arial" w:cs="Arial"/>
                <w:color w:val="FFFFFF"/>
                <w:sz w:val="16"/>
              </w:rPr>
              <w:t>`</w:t>
            </w:r>
            <w:r>
              <w:rPr>
                <w:rFonts w:ascii="Arial" w:eastAsia="Arial" w:hAnsi="Arial" w:cs="Arial"/>
                <w:color w:val="000000"/>
                <w:sz w:val="16"/>
              </w:rPr>
              <w:t>services</w:t>
            </w: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33D4C41C"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04744855"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noWrap/>
            <w:tcMar>
              <w:left w:w="0" w:type="dxa"/>
              <w:right w:w="0" w:type="dxa"/>
            </w:tcMar>
            <w:vAlign w:val="bottom"/>
          </w:tcPr>
          <w:p w14:paraId="7C079667"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4A21F018" w14:textId="77777777" w:rsidR="00DD3F55" w:rsidRDefault="00DD3F55">
            <w:pPr>
              <w:spacing w:after="0" w:line="240" w:lineRule="auto"/>
              <w:jc w:val="right"/>
              <w:rPr>
                <w:rFonts w:ascii="Arial" w:eastAsia="Arial" w:hAnsi="Arial" w:cs="Arial"/>
                <w:color w:val="000000"/>
                <w:sz w:val="16"/>
              </w:rPr>
            </w:pPr>
          </w:p>
        </w:tc>
      </w:tr>
      <w:tr w:rsidR="00DD3F55" w14:paraId="5A9206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175" w:type="dxa"/>
              <w:right w:w="40" w:type="dxa"/>
            </w:tcMar>
            <w:vAlign w:val="bottom"/>
          </w:tcPr>
          <w:p w14:paraId="329B281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055E6E6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1,247</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2BE09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1F86551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7F7C31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1,284</w:t>
            </w:r>
          </w:p>
        </w:tc>
      </w:tr>
      <w:tr w:rsidR="00DD3F55" w14:paraId="35B0FC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175" w:type="dxa"/>
              <w:right w:w="40" w:type="dxa"/>
            </w:tcMar>
            <w:vAlign w:val="bottom"/>
          </w:tcPr>
          <w:p w14:paraId="2F1FFC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s74 retained receipts (f)</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932FED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980</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46891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A9514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43022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1,284</w:t>
            </w:r>
          </w:p>
        </w:tc>
      </w:tr>
      <w:tr w:rsidR="00DD3F55" w14:paraId="58F58E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61DE5BD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A77645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6,966</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15107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5,633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C9654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957</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E471B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6,590</w:t>
            </w:r>
          </w:p>
        </w:tc>
      </w:tr>
      <w:tr w:rsidR="00DD3F55" w14:paraId="5BBD261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5F762D3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3B27A8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1,000</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112EF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E75EC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CED6E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DD3F55" w14:paraId="04489A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026A2D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E6E99BB"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40C6CFC"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BBDC60E" w14:textId="77777777" w:rsidR="00DD3F55" w:rsidRDefault="00DD3F55">
            <w:pPr>
              <w:spacing w:after="0" w:line="240" w:lineRule="auto"/>
              <w:jc w:val="righ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63DE01" w14:textId="77777777" w:rsidR="00DD3F55" w:rsidRDefault="00DD3F55">
            <w:pPr>
              <w:spacing w:after="0" w:line="240" w:lineRule="auto"/>
              <w:jc w:val="right"/>
              <w:rPr>
                <w:rFonts w:ascii="Arial" w:eastAsia="Arial" w:hAnsi="Arial" w:cs="Arial"/>
                <w:color w:val="000000"/>
                <w:sz w:val="16"/>
              </w:rPr>
            </w:pPr>
          </w:p>
        </w:tc>
      </w:tr>
      <w:tr w:rsidR="00DD3F55" w14:paraId="55F3BC0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7067FE3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6090905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238,204</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24FD7B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2B85EA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69,208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4B92B3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r>
      <w:tr w:rsidR="00DD3F55" w14:paraId="6B181A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028206B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(g)</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5148FCC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1,253</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815B3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976</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3A5BD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308</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8568A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1,284</w:t>
            </w:r>
          </w:p>
        </w:tc>
      </w:tr>
      <w:tr w:rsidR="00DD3F55" w14:paraId="7E43D7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6CF419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 (h)</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2812DDE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2,451,360</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76D776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2,451,035</w:t>
            </w:r>
          </w:p>
        </w:tc>
        <w:tc>
          <w:tcPr>
            <w:tcW w:w="1065" w:type="dxa"/>
            <w:tcBorders>
              <w:top w:val="nil"/>
              <w:left w:val="nil"/>
              <w:bottom w:val="nil"/>
              <w:right w:val="nil"/>
              <w:tl2br w:val="nil"/>
              <w:tr2bl w:val="nil"/>
            </w:tcBorders>
            <w:shd w:val="clear" w:color="FFFFFF" w:fill="FFFFFF"/>
            <w:noWrap/>
            <w:tcMar>
              <w:left w:w="40" w:type="dxa"/>
              <w:right w:w="100" w:type="dxa"/>
            </w:tcMar>
            <w:vAlign w:val="bottom"/>
          </w:tcPr>
          <w:p w14:paraId="42FB43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86,273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14:paraId="3C5AB0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2,537,308</w:t>
            </w:r>
          </w:p>
        </w:tc>
      </w:tr>
      <w:tr w:rsidR="00DD3F55" w14:paraId="34BB676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0BB07A8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Adjustments (i)</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C58C20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41,768</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418DA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41,512</w:t>
            </w:r>
          </w:p>
        </w:tc>
        <w:tc>
          <w:tcPr>
            <w:tcW w:w="106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87B2E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1,297</w:t>
            </w:r>
          </w:p>
        </w:tc>
        <w:tc>
          <w:tcPr>
            <w:tcW w:w="106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C18F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42,809</w:t>
            </w:r>
          </w:p>
        </w:tc>
      </w:tr>
      <w:tr w:rsidR="00DD3F55" w14:paraId="554860E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147B322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53F406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2,732,585</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695B7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2,704,983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89AA5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157,086</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CD62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2,862,069</w:t>
            </w:r>
          </w:p>
        </w:tc>
      </w:tr>
      <w:tr w:rsidR="00DD3F55" w14:paraId="2C6C09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54BB462E"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w:t>
            </w:r>
          </w:p>
          <w:p w14:paraId="2F8023A3"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annual/special appropriations and credited </w:t>
            </w:r>
          </w:p>
          <w:p w14:paraId="61E3DE48"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to special accounts</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7DD3679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(1,253)</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3239FA3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(976)</w:t>
            </w: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14:paraId="75414BF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(308)</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50C858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(1,284)</w:t>
            </w:r>
          </w:p>
        </w:tc>
      </w:tr>
      <w:tr w:rsidR="00DD3F55" w14:paraId="5488EC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tcMar>
              <w:left w:w="40" w:type="dxa"/>
              <w:right w:w="40" w:type="dxa"/>
            </w:tcMar>
            <w:vAlign w:val="bottom"/>
          </w:tcPr>
          <w:p w14:paraId="47B6465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36B4C68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2,739,298</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03103D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2,710,640</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036DC81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157,735</w:t>
            </w:r>
          </w:p>
        </w:tc>
        <w:tc>
          <w:tcPr>
            <w:tcW w:w="106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25A20AE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2,868,375</w:t>
            </w:r>
          </w:p>
        </w:tc>
      </w:tr>
      <w:tr w:rsidR="00DD3F55" w14:paraId="5D224F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23EB870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DA6FE0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9,212,661</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A6BB2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9,641,849</w:t>
            </w:r>
          </w:p>
        </w:tc>
        <w:tc>
          <w:tcPr>
            <w:tcW w:w="106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00A4EFF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332,661</w:t>
            </w:r>
          </w:p>
        </w:tc>
        <w:tc>
          <w:tcPr>
            <w:tcW w:w="106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5295EFE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9,974,510</w:t>
            </w:r>
          </w:p>
        </w:tc>
      </w:tr>
      <w:tr w:rsidR="00DD3F55" w14:paraId="28C074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08459014" w14:textId="77777777" w:rsidR="00DD3F55" w:rsidRDefault="00DD3F55">
            <w:pPr>
              <w:spacing w:after="0" w:line="240" w:lineRule="auto"/>
              <w:jc w:val="left"/>
              <w:rPr>
                <w:rFonts w:ascii="Arial" w:eastAsia="Arial" w:hAnsi="Arial" w:cs="Arial"/>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6FB5115A"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10678B7B"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6F5EA2CE" w14:textId="77777777" w:rsidR="00DD3F55" w:rsidRDefault="00DD3F55">
            <w:pPr>
              <w:spacing w:after="0" w:line="240" w:lineRule="auto"/>
              <w:jc w:val="right"/>
              <w:rPr>
                <w:rFonts w:ascii="Arial" w:eastAsia="Arial" w:hAnsi="Arial" w:cs="Arial"/>
                <w:i/>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14:paraId="1C98B0B9" w14:textId="77777777" w:rsidR="00DD3F55" w:rsidRDefault="00DD3F55">
            <w:pPr>
              <w:spacing w:after="0" w:line="240" w:lineRule="auto"/>
              <w:jc w:val="right"/>
              <w:rPr>
                <w:rFonts w:ascii="Arial" w:eastAsia="Arial" w:hAnsi="Arial" w:cs="Arial"/>
                <w:color w:val="000000"/>
                <w:sz w:val="16"/>
              </w:rPr>
            </w:pPr>
          </w:p>
        </w:tc>
      </w:tr>
      <w:tr w:rsidR="00DD3F55" w14:paraId="6A11C6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A484DDC" w14:textId="77777777" w:rsidR="00DD3F55" w:rsidRDefault="00DD3F55">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2DFE24A" w14:textId="77777777" w:rsidR="00DD3F55" w:rsidRDefault="00DD3F55">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1F903FB" w14:textId="77777777" w:rsidR="00DD3F55" w:rsidRDefault="00DD3F55">
            <w:pPr>
              <w:spacing w:after="0" w:line="240" w:lineRule="auto"/>
              <w:jc w:val="left"/>
              <w:rPr>
                <w:rFonts w:ascii="Arial" w:eastAsia="Arial" w:hAnsi="Arial" w:cs="Arial"/>
                <w:color w:val="000000"/>
                <w:sz w:val="16"/>
              </w:rPr>
            </w:pPr>
          </w:p>
        </w:tc>
        <w:tc>
          <w:tcPr>
            <w:tcW w:w="106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691A788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Actual </w:t>
            </w:r>
          </w:p>
        </w:tc>
        <w:tc>
          <w:tcPr>
            <w:tcW w:w="106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8E52F8" w14:textId="77777777" w:rsidR="00DD3F55" w:rsidRDefault="00DD3F55">
            <w:pPr>
              <w:spacing w:after="0" w:line="240" w:lineRule="auto"/>
              <w:jc w:val="right"/>
              <w:rPr>
                <w:rFonts w:ascii="Arial" w:eastAsia="Arial" w:hAnsi="Arial" w:cs="Arial"/>
                <w:color w:val="000000"/>
                <w:sz w:val="16"/>
              </w:rPr>
            </w:pPr>
          </w:p>
        </w:tc>
      </w:tr>
      <w:tr w:rsidR="00DD3F55" w14:paraId="398386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nil"/>
              <w:right w:val="nil"/>
              <w:tl2br w:val="nil"/>
              <w:tr2bl w:val="nil"/>
            </w:tcBorders>
            <w:shd w:val="clear" w:color="FFFFFF" w:fill="FFFFFF"/>
            <w:noWrap/>
            <w:tcMar>
              <w:left w:w="0" w:type="dxa"/>
              <w:right w:w="0" w:type="dxa"/>
            </w:tcMar>
            <w:vAlign w:val="bottom"/>
          </w:tcPr>
          <w:p w14:paraId="470AC786"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039538B3"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0" w:type="dxa"/>
              <w:right w:w="0" w:type="dxa"/>
            </w:tcMar>
            <w:vAlign w:val="bottom"/>
          </w:tcPr>
          <w:p w14:paraId="0EACD66A" w14:textId="77777777" w:rsidR="00DD3F55" w:rsidRDefault="00DD3F55">
            <w:pPr>
              <w:spacing w:after="0" w:line="240" w:lineRule="auto"/>
              <w:jc w:val="left"/>
              <w:rPr>
                <w:rFonts w:ascii="Arial" w:eastAsia="Arial" w:hAnsi="Arial" w:cs="Arial"/>
                <w:color w:val="000000"/>
                <w:sz w:val="16"/>
              </w:rPr>
            </w:pPr>
          </w:p>
        </w:tc>
        <w:tc>
          <w:tcPr>
            <w:tcW w:w="106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17AA5A8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6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D5ED0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05344E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2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5C1012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Average staffing level (number) </w:t>
            </w:r>
            <w:r>
              <w:rPr>
                <w:rFonts w:ascii="Arial" w:eastAsia="Arial" w:hAnsi="Arial" w:cs="Arial"/>
                <w:color w:val="000000"/>
                <w:sz w:val="16"/>
              </w:rPr>
              <w:t>(j)</w:t>
            </w: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14:paraId="58567489" w14:textId="77777777" w:rsidR="00DD3F55" w:rsidRDefault="00DD3F55">
            <w:pPr>
              <w:spacing w:after="0" w:line="240" w:lineRule="auto"/>
              <w:jc w:val="left"/>
              <w:rPr>
                <w:rFonts w:ascii="Arial" w:eastAsia="Arial" w:hAnsi="Arial" w:cs="Arial"/>
                <w:b/>
                <w:color w:val="000000"/>
                <w:sz w:val="16"/>
              </w:rPr>
            </w:pPr>
          </w:p>
        </w:tc>
        <w:tc>
          <w:tcPr>
            <w:tcW w:w="1065" w:type="dxa"/>
            <w:tcBorders>
              <w:top w:val="nil"/>
              <w:left w:val="nil"/>
              <w:bottom w:val="dotted" w:sz="2" w:space="0" w:color="000000"/>
              <w:right w:val="nil"/>
              <w:tl2br w:val="nil"/>
              <w:tr2bl w:val="nil"/>
            </w:tcBorders>
            <w:shd w:val="clear" w:color="FFFFFF" w:fill="FFFFFF"/>
            <w:tcMar>
              <w:left w:w="0" w:type="dxa"/>
              <w:right w:w="0" w:type="dxa"/>
            </w:tcMar>
            <w:vAlign w:val="bottom"/>
          </w:tcPr>
          <w:p w14:paraId="07C1822A" w14:textId="77777777" w:rsidR="00DD3F55" w:rsidRDefault="00DD3F55">
            <w:pPr>
              <w:spacing w:after="0" w:line="240" w:lineRule="auto"/>
              <w:jc w:val="left"/>
              <w:rPr>
                <w:rFonts w:ascii="Arial" w:eastAsia="Arial" w:hAnsi="Arial" w:cs="Arial"/>
                <w:b/>
                <w:color w:val="000000"/>
                <w:sz w:val="16"/>
              </w:rPr>
            </w:pPr>
          </w:p>
        </w:tc>
        <w:tc>
          <w:tcPr>
            <w:tcW w:w="106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AB49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28,810</w:t>
            </w:r>
          </w:p>
        </w:tc>
        <w:tc>
          <w:tcPr>
            <w:tcW w:w="106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72799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30,206</w:t>
            </w:r>
          </w:p>
        </w:tc>
      </w:tr>
    </w:tbl>
    <w:p w14:paraId="42AD7415" w14:textId="77777777" w:rsidR="00825C40" w:rsidRPr="00825C40" w:rsidRDefault="006C2E6D" w:rsidP="00825C40">
      <w:pPr>
        <w:pStyle w:val="TableGraphic"/>
        <w:keepLines/>
      </w:pPr>
      <w:r w:rsidRPr="00825C40">
        <w:rPr>
          <w:rFonts w:ascii="Arial" w:eastAsia="Calibri" w:hAnsi="Arial" w:cs="Arial"/>
          <w:color w:val="000000"/>
          <w:sz w:val="16"/>
          <w:szCs w:val="22"/>
          <w:bdr w:val="none" w:sz="0" w:space="0" w:color="auto" w:frame="1"/>
          <w:lang w:eastAsia="x-none"/>
        </w:rPr>
        <w:t>All figures shown above are GST exclusive – these may not match figures in the cash flow statement.</w:t>
      </w:r>
      <w:r w:rsidRPr="00825C40">
        <w:rPr>
          <w:rFonts w:ascii="Arial" w:eastAsia="Calibri" w:hAnsi="Arial" w:cs="Arial"/>
          <w:color w:val="000000"/>
          <w:sz w:val="16"/>
          <w:szCs w:val="22"/>
          <w:bdr w:val="none" w:sz="0" w:space="0" w:color="auto" w:frame="1"/>
          <w:lang w:eastAsia="x-none"/>
        </w:rPr>
        <w:br/>
      </w:r>
      <w:r w:rsidRPr="00825C40">
        <w:rPr>
          <w:rFonts w:ascii="Arial" w:eastAsia="Calibri" w:hAnsi="Arial" w:cs="Arial"/>
          <w:color w:val="000000"/>
          <w:sz w:val="16"/>
          <w:szCs w:val="22"/>
          <w:bdr w:val="none" w:sz="0" w:space="0" w:color="auto" w:frame="1"/>
          <w:lang w:val="x-none" w:eastAsia="x-none"/>
        </w:rPr>
        <w:t xml:space="preserve">Prepared on a </w:t>
      </w:r>
      <w:r w:rsidRPr="00825C40">
        <w:rPr>
          <w:rFonts w:ascii="Arial" w:eastAsia="Calibri" w:hAnsi="Arial" w:cs="Arial"/>
          <w:color w:val="000000"/>
          <w:sz w:val="16"/>
          <w:szCs w:val="22"/>
          <w:bdr w:val="none" w:sz="0" w:space="0" w:color="auto" w:frame="1"/>
          <w:lang w:eastAsia="x-none"/>
        </w:rPr>
        <w:t>resourcing (i.e. appropriations available) basis.</w:t>
      </w:r>
      <w:r w:rsidRPr="00825C40">
        <w:rPr>
          <w:rFonts w:ascii="Arial" w:eastAsia="Calibri" w:hAnsi="Arial" w:cs="Arial"/>
          <w:color w:val="000000"/>
          <w:sz w:val="16"/>
          <w:szCs w:val="22"/>
          <w:bdr w:val="none" w:sz="0" w:space="0" w:color="auto" w:frame="1"/>
          <w:lang w:eastAsia="x-none"/>
        </w:rPr>
        <w:br/>
        <w:t>Entity resource statement excludes cash at bank of $2</w:t>
      </w:r>
      <w:r w:rsidR="007236CA">
        <w:rPr>
          <w:rFonts w:ascii="Arial" w:eastAsia="Calibri" w:hAnsi="Arial" w:cs="Arial"/>
          <w:color w:val="000000"/>
          <w:sz w:val="16"/>
          <w:szCs w:val="22"/>
          <w:bdr w:val="none" w:sz="0" w:space="0" w:color="auto" w:frame="1"/>
          <w:lang w:eastAsia="x-none"/>
        </w:rPr>
        <w:t>1</w:t>
      </w:r>
      <w:r w:rsidRPr="00825C40">
        <w:rPr>
          <w:rFonts w:ascii="Arial" w:eastAsia="Calibri" w:hAnsi="Arial" w:cs="Arial"/>
          <w:color w:val="000000"/>
          <w:sz w:val="16"/>
          <w:szCs w:val="22"/>
          <w:bdr w:val="none" w:sz="0" w:space="0" w:color="auto" w:frame="1"/>
          <w:lang w:eastAsia="x-none"/>
        </w:rPr>
        <w:t>.3 million.</w:t>
      </w:r>
    </w:p>
    <w:p w14:paraId="134B30BC" w14:textId="77777777"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sz w:val="16"/>
          <w:bdr w:val="none" w:sz="0" w:space="0" w:color="auto" w:frame="1"/>
          <w:lang w:val="en-AU"/>
        </w:rPr>
      </w:pPr>
      <w:r w:rsidRPr="007236CA">
        <w:rPr>
          <w:rFonts w:ascii="Arial" w:eastAsia="Times New Roman" w:hAnsi="Arial" w:cs="Times New Roman"/>
          <w:sz w:val="16"/>
          <w:bdr w:val="none" w:sz="0" w:space="0" w:color="auto" w:frame="1"/>
          <w:lang w:val="en-AU"/>
        </w:rPr>
        <w:t>‘Prior year appropriations available’ in 2023-24 includes $60.0 million reprofiled from 2022-23 to 2023</w:t>
      </w:r>
      <w:r w:rsidRPr="007236CA">
        <w:rPr>
          <w:rFonts w:ascii="Arial" w:eastAsia="Times New Roman" w:hAnsi="Arial" w:cs="Times New Roman"/>
          <w:sz w:val="16"/>
          <w:bdr w:val="none" w:sz="0" w:space="0" w:color="auto" w:frame="1"/>
          <w:lang w:val="en-AU"/>
        </w:rPr>
        <w:noBreakHyphen/>
        <w:t>24</w:t>
      </w:r>
      <w:r w:rsidR="00563EC6">
        <w:rPr>
          <w:rFonts w:ascii="Arial" w:eastAsia="Times New Roman" w:hAnsi="Arial" w:cs="Times New Roman"/>
          <w:sz w:val="16"/>
          <w:bdr w:val="none" w:sz="0" w:space="0" w:color="auto" w:frame="1"/>
          <w:lang w:val="en-AU"/>
        </w:rPr>
        <w:t>.</w:t>
      </w:r>
    </w:p>
    <w:p w14:paraId="46994D60" w14:textId="3DF123A5" w:rsidR="006A7B50" w:rsidRDefault="006C2E6D" w:rsidP="006A7B50">
      <w:pPr>
        <w:pStyle w:val="ListParagraph"/>
        <w:numPr>
          <w:ilvl w:val="0"/>
          <w:numId w:val="47"/>
        </w:numPr>
        <w:tabs>
          <w:tab w:val="left" w:pos="720"/>
        </w:tabs>
        <w:autoSpaceDN w:val="0"/>
        <w:spacing w:after="0" w:line="240" w:lineRule="auto"/>
        <w:ind w:right="28"/>
        <w:jc w:val="both"/>
        <w:rPr>
          <w:rFonts w:ascii="Calibri" w:eastAsia="Times New Roman" w:hAnsi="Calibri" w:cs="Times New Roman"/>
          <w:sz w:val="16"/>
          <w:bdr w:val="none" w:sz="0" w:space="0" w:color="auto" w:frame="1"/>
          <w:lang w:val="en-AU"/>
        </w:rPr>
      </w:pPr>
      <w:r>
        <w:rPr>
          <w:rFonts w:ascii="Arial" w:eastAsia="Times New Roman" w:hAnsi="Arial" w:cs="Times New Roman"/>
          <w:sz w:val="16"/>
          <w:bdr w:val="none" w:sz="0" w:space="0" w:color="auto" w:frame="1"/>
          <w:lang w:val="en-AU"/>
        </w:rPr>
        <w:t>Departmental appropriation in 2023-24 excludes the impact of $11.3 million in accrued appropriation revenue, as these amounts have not been appropriated.</w:t>
      </w:r>
    </w:p>
    <w:p w14:paraId="023A34BE" w14:textId="77777777"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sz w:val="16"/>
          <w:bdr w:val="none" w:sz="0" w:space="0" w:color="auto" w:frame="1"/>
          <w:lang w:val="en-AU"/>
        </w:rPr>
      </w:pPr>
      <w:r w:rsidRPr="007236CA">
        <w:rPr>
          <w:rFonts w:ascii="Arial" w:eastAsia="Times New Roman" w:hAnsi="Arial" w:cs="Times New Roman"/>
          <w:sz w:val="16"/>
          <w:bdr w:val="none" w:sz="0" w:space="0" w:color="auto" w:frame="1"/>
          <w:lang w:val="en-AU"/>
        </w:rPr>
        <w:t>Estimated External Revenue receipts under section 74 of the PGPA Act</w:t>
      </w:r>
      <w:r w:rsidR="00563EC6">
        <w:rPr>
          <w:rFonts w:ascii="Arial" w:eastAsia="Times New Roman" w:hAnsi="Arial" w:cs="Times New Roman"/>
          <w:i/>
          <w:iCs/>
          <w:sz w:val="16"/>
          <w:bdr w:val="none" w:sz="0" w:space="0" w:color="auto" w:frame="1"/>
          <w:lang w:val="en-AU"/>
        </w:rPr>
        <w:t>.</w:t>
      </w:r>
    </w:p>
    <w:p w14:paraId="0E0620D6" w14:textId="77777777" w:rsidR="00481329" w:rsidRPr="00481329" w:rsidRDefault="006C2E6D" w:rsidP="000C131A">
      <w:pPr>
        <w:pStyle w:val="ListParagraph"/>
        <w:numPr>
          <w:ilvl w:val="0"/>
          <w:numId w:val="47"/>
        </w:numPr>
        <w:tabs>
          <w:tab w:val="left" w:pos="720"/>
        </w:tabs>
        <w:autoSpaceDN w:val="0"/>
        <w:spacing w:after="0" w:line="240" w:lineRule="auto"/>
        <w:ind w:right="28"/>
        <w:jc w:val="both"/>
        <w:rPr>
          <w:rFonts w:eastAsia="Times New Roman"/>
          <w:sz w:val="16"/>
          <w:bdr w:val="none" w:sz="0" w:space="0" w:color="auto" w:frame="1"/>
          <w:lang w:val="en-AU"/>
        </w:rPr>
      </w:pPr>
      <w:r w:rsidRPr="007236CA">
        <w:rPr>
          <w:rFonts w:ascii="Arial" w:eastAsia="Times New Roman" w:hAnsi="Arial" w:cs="Times New Roman"/>
          <w:sz w:val="16"/>
          <w:bdr w:val="none" w:sz="0" w:space="0" w:color="auto" w:frame="1"/>
          <w:lang w:val="en-AU"/>
        </w:rPr>
        <w:t>Departmental capital budgets are not separately identified in Appropriation Act (No.1) and form part of ordinary annual services items. Refer to Table 3.6 for further details</w:t>
      </w:r>
      <w:r w:rsidR="00563EC6">
        <w:rPr>
          <w:rFonts w:ascii="Arial" w:eastAsia="Times New Roman" w:hAnsi="Arial" w:cs="Times New Roman"/>
          <w:sz w:val="16"/>
          <w:bdr w:val="none" w:sz="0" w:space="0" w:color="auto" w:frame="1"/>
          <w:lang w:val="en-AU"/>
        </w:rPr>
        <w:t>.</w:t>
      </w:r>
      <w:r w:rsidRPr="004A1A73">
        <w:rPr>
          <w:rFonts w:ascii="Arial" w:eastAsia="Times New Roman" w:hAnsi="Arial" w:cs="Times New Roman"/>
          <w:sz w:val="20"/>
          <w:lang w:val="en-AU"/>
        </w:rPr>
        <w:t xml:space="preserve"> </w:t>
      </w:r>
      <w:r w:rsidRPr="000C131A">
        <w:rPr>
          <w:rFonts w:ascii="Arial" w:eastAsia="Times New Roman" w:hAnsi="Arial" w:cs="Times New Roman"/>
          <w:sz w:val="20"/>
          <w:lang w:val="en-AU"/>
        </w:rPr>
        <w:br w:type="page"/>
      </w:r>
    </w:p>
    <w:p w14:paraId="1C2673FC" w14:textId="77777777" w:rsidR="009842FD" w:rsidRPr="00A97536" w:rsidRDefault="006C2E6D" w:rsidP="009842FD">
      <w:pPr>
        <w:pStyle w:val="TableHeading"/>
        <w:keepLines/>
        <w:spacing w:before="0" w:after="0"/>
      </w:pPr>
      <w:r w:rsidRPr="00A97536">
        <w:t xml:space="preserve">Table 1.1: </w:t>
      </w:r>
      <w:r w:rsidRPr="00A97536">
        <w:rPr>
          <w:snapToGrid w:val="0"/>
        </w:rPr>
        <w:t xml:space="preserve">Services Australia </w:t>
      </w:r>
      <w:r w:rsidRPr="00A97536">
        <w:t xml:space="preserve">resource statement — Additional Estimates for </w:t>
      </w:r>
      <w:r w:rsidRPr="00A97536">
        <w:br/>
        <w:t xml:space="preserve">2024-25 </w:t>
      </w:r>
      <w:r>
        <w:t>February</w:t>
      </w:r>
      <w:r w:rsidRPr="00A97536">
        <w:t xml:space="preserve"> </w:t>
      </w:r>
      <w:r>
        <w:t>2025</w:t>
      </w:r>
      <w:r w:rsidRPr="00A97536">
        <w:t xml:space="preserve"> (continued)</w:t>
      </w:r>
    </w:p>
    <w:p w14:paraId="0A3C448C" w14:textId="77777777" w:rsidR="00DB4F7F" w:rsidRPr="00DB4F7F" w:rsidRDefault="00DB4F7F" w:rsidP="00DB4F7F">
      <w:pPr>
        <w:pStyle w:val="TableGraphic"/>
        <w:keepLines/>
        <w:jc w:val="both"/>
      </w:pPr>
    </w:p>
    <w:p w14:paraId="451E529A" w14:textId="77777777" w:rsidR="004A1A73" w:rsidRPr="004A1A73" w:rsidRDefault="006C2E6D" w:rsidP="00C01463">
      <w:pPr>
        <w:pStyle w:val="ListParagraph"/>
        <w:numPr>
          <w:ilvl w:val="0"/>
          <w:numId w:val="47"/>
        </w:numPr>
        <w:tabs>
          <w:tab w:val="left" w:pos="720"/>
        </w:tabs>
        <w:autoSpaceDN w:val="0"/>
        <w:spacing w:after="0" w:line="240" w:lineRule="auto"/>
        <w:ind w:right="28"/>
        <w:jc w:val="both"/>
        <w:rPr>
          <w:rFonts w:eastAsia="Times New Roman" w:cs="Times New Roman"/>
          <w:sz w:val="16"/>
          <w:bdr w:val="none" w:sz="0" w:space="0" w:color="auto" w:frame="1"/>
          <w:lang w:val="en-AU"/>
        </w:rPr>
      </w:pPr>
      <w:r w:rsidRPr="007236CA">
        <w:rPr>
          <w:rFonts w:ascii="Arial" w:eastAsia="Times New Roman" w:hAnsi="Arial" w:cs="Times New Roman"/>
          <w:sz w:val="16"/>
          <w:bdr w:val="none" w:sz="0" w:space="0" w:color="auto" w:frame="1"/>
          <w:lang w:val="en-AU"/>
        </w:rPr>
        <w:t>Prior year appropriations available includes the impacts of repealed Appropriation Acts and appropriation withheld under section 51 of the PGPA Act</w:t>
      </w:r>
      <w:r>
        <w:rPr>
          <w:rFonts w:ascii="Arial" w:eastAsia="Times New Roman" w:hAnsi="Arial" w:cs="Times New Roman"/>
          <w:sz w:val="16"/>
          <w:bdr w:val="none" w:sz="0" w:space="0" w:color="auto" w:frame="1"/>
          <w:lang w:val="en-AU"/>
        </w:rPr>
        <w:t>.</w:t>
      </w:r>
      <w:r w:rsidRPr="007236CA">
        <w:rPr>
          <w:rFonts w:ascii="Arial" w:eastAsia="Times New Roman" w:hAnsi="Arial" w:cs="Times New Roman"/>
          <w:sz w:val="16"/>
          <w:szCs w:val="16"/>
          <w:bdr w:val="none" w:sz="0" w:space="0" w:color="auto" w:frame="1"/>
          <w:lang w:val="en-AU"/>
        </w:rPr>
        <w:t xml:space="preserve"> </w:t>
      </w:r>
    </w:p>
    <w:p w14:paraId="3753AA13" w14:textId="77777777" w:rsidR="00C01463" w:rsidRPr="009842FD" w:rsidRDefault="006C2E6D" w:rsidP="00C01463">
      <w:pPr>
        <w:pStyle w:val="ListParagraph"/>
        <w:numPr>
          <w:ilvl w:val="0"/>
          <w:numId w:val="47"/>
        </w:numPr>
        <w:tabs>
          <w:tab w:val="left" w:pos="720"/>
        </w:tabs>
        <w:autoSpaceDN w:val="0"/>
        <w:spacing w:after="0" w:line="240" w:lineRule="auto"/>
        <w:ind w:right="28"/>
        <w:jc w:val="both"/>
        <w:rPr>
          <w:rFonts w:eastAsia="Times New Roman" w:cs="Times New Roman"/>
          <w:sz w:val="16"/>
          <w:bdr w:val="none" w:sz="0" w:space="0" w:color="auto" w:frame="1"/>
          <w:lang w:val="en-AU"/>
        </w:rPr>
      </w:pPr>
      <w:r w:rsidRPr="007236CA">
        <w:rPr>
          <w:rFonts w:ascii="Arial" w:eastAsia="Times New Roman" w:hAnsi="Arial" w:cs="Times New Roman"/>
          <w:sz w:val="16"/>
          <w:szCs w:val="16"/>
          <w:bdr w:val="none" w:sz="0" w:space="0" w:color="auto" w:frame="1"/>
          <w:lang w:val="en-AU"/>
        </w:rPr>
        <w:t>Administered repayments received by Services Australia</w:t>
      </w:r>
      <w:r w:rsidR="00563EC6">
        <w:rPr>
          <w:rFonts w:ascii="Arial" w:eastAsia="Times New Roman" w:hAnsi="Arial" w:cs="Times New Roman"/>
          <w:sz w:val="16"/>
          <w:szCs w:val="16"/>
          <w:bdr w:val="none" w:sz="0" w:space="0" w:color="auto" w:frame="1"/>
          <w:lang w:val="en-AU"/>
        </w:rPr>
        <w:t>.</w:t>
      </w:r>
    </w:p>
    <w:p w14:paraId="1FB0635C" w14:textId="77777777"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cs="Times New Roman"/>
          <w:sz w:val="16"/>
          <w:bdr w:val="none" w:sz="0" w:space="0" w:color="auto" w:frame="1"/>
          <w:lang w:val="en-AU"/>
        </w:rPr>
      </w:pPr>
      <w:r w:rsidRPr="007236CA">
        <w:rPr>
          <w:rFonts w:ascii="Arial" w:eastAsia="Times New Roman" w:hAnsi="Arial" w:cs="Times New Roman"/>
          <w:sz w:val="16"/>
          <w:bdr w:val="none" w:sz="0" w:space="0" w:color="auto" w:frame="1"/>
          <w:lang w:val="en-AU"/>
        </w:rPr>
        <w:t>Amounts credited to special accounts from annual administered appropriations relating to child support</w:t>
      </w:r>
      <w:r w:rsidR="00563EC6">
        <w:rPr>
          <w:rFonts w:ascii="Arial" w:eastAsia="Times New Roman" w:hAnsi="Arial" w:cs="Times New Roman"/>
          <w:sz w:val="16"/>
          <w:bdr w:val="none" w:sz="0" w:space="0" w:color="auto" w:frame="1"/>
          <w:lang w:val="en-AU"/>
        </w:rPr>
        <w:t>.</w:t>
      </w:r>
    </w:p>
    <w:p w14:paraId="4CE08CB3" w14:textId="66F13978"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sidRPr="007236CA">
        <w:rPr>
          <w:rFonts w:ascii="Arial" w:eastAsia="Times New Roman" w:hAnsi="Arial" w:cs="Times New Roman"/>
          <w:sz w:val="16"/>
          <w:szCs w:val="16"/>
          <w:bdr w:val="none" w:sz="0" w:space="0" w:color="auto" w:frame="1"/>
          <w:lang w:val="en-AU"/>
        </w:rPr>
        <w:t>Non-appropriation receipts comprise</w:t>
      </w:r>
      <w:r w:rsidR="00244E0B">
        <w:rPr>
          <w:rFonts w:ascii="Arial" w:eastAsia="Times New Roman" w:hAnsi="Arial" w:cs="Times New Roman"/>
          <w:sz w:val="16"/>
          <w:szCs w:val="16"/>
          <w:bdr w:val="none" w:sz="0" w:space="0" w:color="auto" w:frame="1"/>
          <w:lang w:val="en-AU"/>
        </w:rPr>
        <w:t>:</w:t>
      </w:r>
      <w:r w:rsidRPr="007236CA">
        <w:rPr>
          <w:rFonts w:ascii="Arial" w:eastAsia="Times New Roman" w:hAnsi="Arial" w:cs="Times New Roman"/>
          <w:sz w:val="16"/>
          <w:szCs w:val="16"/>
          <w:bdr w:val="none" w:sz="0" w:space="0" w:color="auto" w:frame="1"/>
          <w:lang w:val="en-AU"/>
        </w:rPr>
        <w:t xml:space="preserve"> receipts from non-custodial parents through the child support special account; deposits for recovery of compensation; and Departure Prohibition Order receipts</w:t>
      </w:r>
      <w:r w:rsidR="00563EC6">
        <w:rPr>
          <w:rFonts w:ascii="Arial" w:eastAsia="Times New Roman" w:hAnsi="Arial" w:cs="Times New Roman"/>
          <w:sz w:val="16"/>
          <w:szCs w:val="16"/>
          <w:bdr w:val="none" w:sz="0" w:space="0" w:color="auto" w:frame="1"/>
          <w:lang w:val="en-AU"/>
        </w:rPr>
        <w:t>.</w:t>
      </w:r>
    </w:p>
    <w:p w14:paraId="5D82856B" w14:textId="77777777"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sidRPr="007236CA">
        <w:rPr>
          <w:rFonts w:ascii="Arial" w:eastAsia="Times New Roman" w:hAnsi="Arial" w:cs="Times New Roman"/>
          <w:sz w:val="16"/>
          <w:szCs w:val="16"/>
          <w:bdr w:val="none" w:sz="0" w:space="0" w:color="auto" w:frame="1"/>
          <w:lang w:val="en-AU"/>
        </w:rPr>
        <w:t xml:space="preserve">The available balance of the Child Support special account is adjusted under section 77 of the </w:t>
      </w:r>
      <w:r w:rsidRPr="007236CA">
        <w:rPr>
          <w:rFonts w:ascii="Arial" w:eastAsia="Times New Roman" w:hAnsi="Arial" w:cs="Times New Roman"/>
          <w:i/>
          <w:sz w:val="16"/>
          <w:szCs w:val="16"/>
          <w:bdr w:val="none" w:sz="0" w:space="0" w:color="auto" w:frame="1"/>
          <w:lang w:val="en-AU"/>
        </w:rPr>
        <w:t>Child Support (Registration and Collection) Act 1988</w:t>
      </w:r>
      <w:r w:rsidRPr="007236CA">
        <w:rPr>
          <w:rFonts w:ascii="Arial" w:eastAsia="Times New Roman" w:hAnsi="Arial" w:cs="Times New Roman"/>
          <w:sz w:val="16"/>
          <w:szCs w:val="16"/>
          <w:bdr w:val="none" w:sz="0" w:space="0" w:color="auto" w:frame="1"/>
          <w:lang w:val="en-AU"/>
        </w:rPr>
        <w:t xml:space="preserve"> (Child Support Act) for deductions made by employers but not yet received; and under section 78 of the Child Support Act for unexplained remittances not yet credited</w:t>
      </w:r>
      <w:r w:rsidR="00563EC6">
        <w:rPr>
          <w:rFonts w:ascii="Arial" w:eastAsia="Times New Roman" w:hAnsi="Arial" w:cs="Times New Roman"/>
          <w:sz w:val="16"/>
          <w:szCs w:val="16"/>
          <w:bdr w:val="none" w:sz="0" w:space="0" w:color="auto" w:frame="1"/>
          <w:lang w:val="en-AU"/>
        </w:rPr>
        <w:t>.</w:t>
      </w:r>
    </w:p>
    <w:p w14:paraId="73454444" w14:textId="77777777" w:rsidR="00825C40" w:rsidRDefault="006C2E6D" w:rsidP="00825C40">
      <w:pPr>
        <w:pStyle w:val="ListParagraph"/>
        <w:numPr>
          <w:ilvl w:val="0"/>
          <w:numId w:val="47"/>
        </w:numPr>
        <w:tabs>
          <w:tab w:val="left" w:pos="720"/>
        </w:tabs>
        <w:autoSpaceDN w:val="0"/>
        <w:spacing w:after="0" w:line="240" w:lineRule="auto"/>
        <w:ind w:right="28"/>
        <w:jc w:val="both"/>
        <w:rPr>
          <w:rFonts w:eastAsia="Times New Roman" w:cs="Times New Roman"/>
          <w:sz w:val="16"/>
          <w:szCs w:val="16"/>
          <w:bdr w:val="none" w:sz="0" w:space="0" w:color="auto" w:frame="1"/>
          <w:lang w:val="en-AU"/>
        </w:rPr>
      </w:pPr>
      <w:r w:rsidRPr="007236CA">
        <w:rPr>
          <w:rFonts w:ascii="Arial" w:eastAsia="Times New Roman" w:hAnsi="Arial" w:cs="Times New Roman"/>
          <w:sz w:val="16"/>
          <w:szCs w:val="16"/>
          <w:bdr w:val="none" w:sz="0" w:space="0" w:color="auto" w:frame="1"/>
          <w:lang w:val="en-AU"/>
        </w:rPr>
        <w:t xml:space="preserve">The Average Staffing Level (ASL) in 2023-24 included an increase of 2,673 ASL for the </w:t>
      </w:r>
      <w:r w:rsidRPr="007236CA">
        <w:rPr>
          <w:rFonts w:ascii="Arial" w:eastAsia="Times New Roman" w:hAnsi="Arial" w:cs="Times New Roman"/>
          <w:i/>
          <w:sz w:val="16"/>
          <w:szCs w:val="16"/>
          <w:bdr w:val="none" w:sz="0" w:space="0" w:color="auto" w:frame="1"/>
          <w:lang w:val="en-AU"/>
        </w:rPr>
        <w:t>Services Australia – additional resourcing</w:t>
      </w:r>
      <w:r w:rsidRPr="007236CA">
        <w:rPr>
          <w:rFonts w:ascii="Arial" w:eastAsia="Times New Roman" w:hAnsi="Arial" w:cs="Times New Roman"/>
          <w:iCs/>
          <w:sz w:val="16"/>
          <w:szCs w:val="16"/>
          <w:bdr w:val="none" w:sz="0" w:space="0" w:color="auto" w:frame="1"/>
          <w:lang w:val="en-AU"/>
        </w:rPr>
        <w:t xml:space="preserve"> </w:t>
      </w:r>
      <w:r w:rsidRPr="007236CA">
        <w:rPr>
          <w:rFonts w:ascii="Arial" w:eastAsia="Times New Roman" w:hAnsi="Arial" w:cs="Times New Roman"/>
          <w:sz w:val="16"/>
          <w:szCs w:val="16"/>
          <w:bdr w:val="none" w:sz="0" w:space="0" w:color="auto" w:frame="1"/>
          <w:lang w:val="en-AU"/>
        </w:rPr>
        <w:t xml:space="preserve">and </w:t>
      </w:r>
      <w:r w:rsidRPr="007236CA">
        <w:rPr>
          <w:rFonts w:ascii="Arial" w:eastAsia="Times New Roman" w:hAnsi="Arial" w:cs="Times New Roman"/>
          <w:i/>
          <w:iCs/>
          <w:sz w:val="16"/>
          <w:szCs w:val="16"/>
          <w:bdr w:val="none" w:sz="0" w:space="0" w:color="auto" w:frame="1"/>
          <w:lang w:val="en-AU"/>
        </w:rPr>
        <w:t>Administration of Emergency Response Payments</w:t>
      </w:r>
      <w:r w:rsidRPr="007236CA">
        <w:rPr>
          <w:rFonts w:ascii="Arial" w:eastAsia="Times New Roman" w:hAnsi="Arial" w:cs="Times New Roman"/>
          <w:sz w:val="16"/>
          <w:szCs w:val="16"/>
          <w:bdr w:val="none" w:sz="0" w:space="0" w:color="auto" w:frame="1"/>
          <w:lang w:val="en-AU"/>
        </w:rPr>
        <w:t xml:space="preserve"> measures. The 2024-25 ASL includes an increase of 4,753 ASL for </w:t>
      </w:r>
      <w:r w:rsidRPr="007236CA">
        <w:rPr>
          <w:rFonts w:ascii="Arial" w:eastAsia="Times New Roman" w:hAnsi="Arial" w:cs="Times New Roman"/>
          <w:i/>
          <w:iCs/>
          <w:sz w:val="16"/>
          <w:szCs w:val="16"/>
          <w:bdr w:val="none" w:sz="0" w:space="0" w:color="auto" w:frame="1"/>
          <w:lang w:val="en-AU"/>
        </w:rPr>
        <w:t>Services Australia – additional resourcing</w:t>
      </w:r>
      <w:r>
        <w:rPr>
          <w:rFonts w:ascii="Arial" w:eastAsia="Times New Roman" w:hAnsi="Arial" w:cs="Times New Roman"/>
          <w:sz w:val="16"/>
          <w:szCs w:val="16"/>
          <w:bdr w:val="none" w:sz="0" w:space="0" w:color="auto" w:frame="1"/>
          <w:lang w:val="en-AU"/>
        </w:rPr>
        <w:t xml:space="preserve"> approved as part of the 2024-25 Budget.</w:t>
      </w:r>
    </w:p>
    <w:p w14:paraId="4358E235" w14:textId="77777777" w:rsidR="00186458" w:rsidRDefault="006C2E6D">
      <w:pPr>
        <w:keepLines w:val="0"/>
        <w:spacing w:after="200" w:line="276" w:lineRule="auto"/>
        <w:jc w:val="left"/>
        <w:rPr>
          <w:rFonts w:ascii="Arial" w:hAnsi="Arial"/>
          <w:b/>
        </w:rPr>
      </w:pPr>
      <w:r>
        <w:rPr>
          <w:sz w:val="19"/>
        </w:rPr>
        <w:br w:type="page"/>
      </w:r>
    </w:p>
    <w:p w14:paraId="43EAEEAF" w14:textId="77777777" w:rsidR="00932ADA" w:rsidRPr="00A97536" w:rsidRDefault="006C2E6D" w:rsidP="00B33BD8">
      <w:pPr>
        <w:pStyle w:val="TableHeading"/>
        <w:keepLines/>
        <w:spacing w:before="0" w:after="0"/>
      </w:pPr>
      <w:r w:rsidRPr="00A97536">
        <w:t xml:space="preserve">Table 1.1: </w:t>
      </w:r>
      <w:r w:rsidRPr="00A97536">
        <w:rPr>
          <w:snapToGrid w:val="0"/>
        </w:rPr>
        <w:t>Services Australia</w:t>
      </w:r>
      <w:r w:rsidRPr="00A97536">
        <w:t xml:space="preserve"> resource statement — </w:t>
      </w:r>
      <w:r w:rsidRPr="00A97536">
        <w:rPr>
          <w:bdr w:val="nil"/>
        </w:rPr>
        <w:t>Additional E</w:t>
      </w:r>
      <w:r w:rsidR="00A2572E" w:rsidRPr="00A97536">
        <w:rPr>
          <w:bdr w:val="nil"/>
        </w:rPr>
        <w:t>stimates</w:t>
      </w:r>
      <w:r w:rsidRPr="00A97536">
        <w:rPr>
          <w:bdr w:val="nil"/>
        </w:rPr>
        <w:t xml:space="preserve"> for </w:t>
      </w:r>
      <w:r w:rsidRPr="00A97536">
        <w:rPr>
          <w:bdr w:val="nil"/>
        </w:rPr>
        <w:br/>
      </w:r>
      <w:r w:rsidRPr="00A97536">
        <w:t xml:space="preserve">2024-25 </w:t>
      </w:r>
      <w:r w:rsidRPr="00A97536">
        <w:rPr>
          <w:bdr w:val="nil"/>
        </w:rPr>
        <w:t xml:space="preserve">as at </w:t>
      </w:r>
      <w:r w:rsidRPr="00A97536">
        <w:t>February 2025 (continued)</w:t>
      </w:r>
    </w:p>
    <w:p w14:paraId="26D38AD7" w14:textId="77777777" w:rsidR="00932ADA" w:rsidRPr="00A97536" w:rsidRDefault="006C2E6D" w:rsidP="00980672">
      <w:pPr>
        <w:pStyle w:val="TableHeading"/>
        <w:keepLines/>
        <w:spacing w:before="240" w:after="0"/>
      </w:pPr>
      <w:r w:rsidRPr="00A97536">
        <w:rPr>
          <w:rFonts w:cs="Arial"/>
        </w:rPr>
        <w:t>Third-party payments from and on behalf of other entities</w:t>
      </w:r>
    </w:p>
    <w:tbl>
      <w:tblPr>
        <w:tblStyle w:val="CDMRange2"/>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54BDD688" w14:textId="77777777" w:rsidTr="0042165F">
        <w:tc>
          <w:tcPr>
            <w:tcW w:w="352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1C8216BA"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5AE8F0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4B1AE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F8120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57BEFB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35A0C99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11DBFEA5"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3FC4AE3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75D8A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5A95E0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2CFB6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2E5075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74629A84"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05CEB30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5B74E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444AF2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0A4C5B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0CD395A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5FB0D7EC"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1E58677B"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0869EFE"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078E50CA"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79BE19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0B4938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2C214625"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38CB37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7CC99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F34CC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7A475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647A47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130F5B6D"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F3328A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78AAA5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5AEE4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185C8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65BC5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215C8B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Agriculture, Fisheries and</w:t>
            </w:r>
          </w:p>
          <w:p w14:paraId="58C154A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FFFFFF"/>
                <w:sz w:val="16"/>
              </w:rPr>
              <w:t>--</w:t>
            </w:r>
            <w:r>
              <w:rPr>
                <w:rFonts w:ascii="Arial" w:eastAsia="Arial" w:hAnsi="Arial" w:cs="Arial"/>
                <w:b/>
                <w:color w:val="000000"/>
                <w:sz w:val="16"/>
              </w:rPr>
              <w:t>Forestry</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BD8FAB6"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E16D782"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D566353"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2D63D6" w14:textId="77777777" w:rsidR="00DD3F55" w:rsidRDefault="00DD3F55">
            <w:pPr>
              <w:spacing w:after="0" w:line="240" w:lineRule="auto"/>
              <w:jc w:val="right"/>
              <w:rPr>
                <w:rFonts w:ascii="Arial" w:eastAsia="Arial" w:hAnsi="Arial" w:cs="Arial"/>
                <w:color w:val="000000"/>
                <w:sz w:val="16"/>
              </w:rPr>
            </w:pPr>
          </w:p>
        </w:tc>
      </w:tr>
      <w:tr w:rsidR="00DD3F55" w14:paraId="521058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9C0717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Farm Household</w:t>
            </w:r>
          </w:p>
          <w:p w14:paraId="66CD9ED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Support Act 2014</w:t>
            </w:r>
            <w:r>
              <w:rPr>
                <w:rFonts w:ascii="Arial" w:eastAsia="Arial" w:hAnsi="Arial" w:cs="Arial"/>
                <w:color w:val="000000"/>
                <w:sz w:val="16"/>
              </w:rPr>
              <w:t xml:space="preserve"> s105 payments for Farm</w:t>
            </w:r>
          </w:p>
          <w:p w14:paraId="7953C2B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Household Allowance and Exceptional</w:t>
            </w:r>
          </w:p>
          <w:p w14:paraId="1D620F8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circumstances relief payments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5FA32C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60,049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A7A4D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70,421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10333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2DC8C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70,421</w:t>
            </w:r>
          </w:p>
        </w:tc>
      </w:tr>
      <w:tr w:rsidR="00DD3F55" w14:paraId="02C542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82F3D6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7538E0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60,049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7D8FA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70,421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AFD722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5810421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70,421</w:t>
            </w:r>
          </w:p>
        </w:tc>
      </w:tr>
      <w:tr w:rsidR="00DD3F55" w14:paraId="7C6FF9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4942A6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32B4A00"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EC29C4B"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AF2CF3A"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049FB6" w14:textId="77777777" w:rsidR="00DD3F55" w:rsidRDefault="00DD3F55">
            <w:pPr>
              <w:spacing w:after="0" w:line="240" w:lineRule="auto"/>
              <w:jc w:val="right"/>
              <w:rPr>
                <w:rFonts w:ascii="Arial" w:eastAsia="Arial" w:hAnsi="Arial" w:cs="Arial"/>
                <w:color w:val="000000"/>
                <w:sz w:val="16"/>
              </w:rPr>
            </w:pPr>
          </w:p>
        </w:tc>
      </w:tr>
      <w:tr w:rsidR="00DD3F55" w14:paraId="116E361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EC0FBF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w:t>
            </w:r>
          </w:p>
          <w:p w14:paraId="7C8E97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552590E"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32F2875"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32FD717"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5D5B44E0" w14:textId="77777777" w:rsidR="00DD3F55" w:rsidRDefault="00DD3F55">
            <w:pPr>
              <w:spacing w:after="0" w:line="240" w:lineRule="auto"/>
              <w:jc w:val="right"/>
              <w:rPr>
                <w:rFonts w:ascii="Arial" w:eastAsia="Arial" w:hAnsi="Arial" w:cs="Arial"/>
                <w:color w:val="000000"/>
                <w:sz w:val="16"/>
              </w:rPr>
            </w:pPr>
          </w:p>
        </w:tc>
      </w:tr>
      <w:tr w:rsidR="00DD3F55" w14:paraId="5ADEF0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C1D223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Child Care Subsidy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4B64B0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13,932,710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06859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14,693,263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E4FB1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790,739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42553B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15,484,002</w:t>
            </w:r>
          </w:p>
        </w:tc>
      </w:tr>
      <w:tr w:rsidR="00DD3F55" w14:paraId="6A4C4D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5AA2AE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C3BF5BE" w14:textId="77777777" w:rsidR="00DD3F55" w:rsidRDefault="00DD3F55">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34F6B78"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8DA8E39"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38ED9F5" w14:textId="77777777" w:rsidR="00DD3F55" w:rsidRDefault="00DD3F55">
            <w:pPr>
              <w:spacing w:after="0" w:line="240" w:lineRule="auto"/>
              <w:jc w:val="right"/>
              <w:rPr>
                <w:rFonts w:ascii="Arial" w:eastAsia="Arial" w:hAnsi="Arial" w:cs="Arial"/>
                <w:color w:val="000000"/>
                <w:sz w:val="16"/>
              </w:rPr>
            </w:pPr>
          </w:p>
        </w:tc>
      </w:tr>
      <w:tr w:rsidR="00DD3F55" w14:paraId="543B88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C512A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Tertiary Access Payment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0DE349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7,200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79367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CFF4E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976F9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r>
      <w:tr w:rsidR="00DD3F55" w14:paraId="0507A2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AFA5BD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1A0EC2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13,939,910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590EA8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14,707,263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3827D7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790,739</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3013DCB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15,498,002</w:t>
            </w:r>
          </w:p>
        </w:tc>
      </w:tr>
      <w:tr w:rsidR="00DD3F55" w14:paraId="1FCB23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0F7239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41DA35C" w14:textId="77777777" w:rsidR="00DD3F55" w:rsidRDefault="00DD3F55">
            <w:pPr>
              <w:spacing w:after="0" w:line="240" w:lineRule="auto"/>
              <w:jc w:val="right"/>
              <w:rPr>
                <w:rFonts w:ascii="Arial" w:eastAsia="Arial" w:hAnsi="Arial" w:cs="Arial"/>
                <w:b/>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010E726" w14:textId="77777777" w:rsidR="00DD3F55" w:rsidRDefault="00DD3F55">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38077D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282678B" w14:textId="77777777" w:rsidR="00DD3F55" w:rsidRDefault="00DD3F55">
            <w:pPr>
              <w:spacing w:after="0" w:line="240" w:lineRule="auto"/>
              <w:jc w:val="right"/>
              <w:rPr>
                <w:rFonts w:ascii="Arial" w:eastAsia="Arial" w:hAnsi="Arial" w:cs="Arial"/>
                <w:color w:val="000000"/>
                <w:sz w:val="16"/>
              </w:rPr>
            </w:pPr>
          </w:p>
        </w:tc>
      </w:tr>
      <w:tr w:rsidR="00DD3F55" w14:paraId="561BF6F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F24781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51F044F"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1F52643"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4C9B0D5"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0891A2B7" w14:textId="77777777" w:rsidR="00DD3F55" w:rsidRDefault="00DD3F55">
            <w:pPr>
              <w:spacing w:after="0" w:line="240" w:lineRule="auto"/>
              <w:jc w:val="right"/>
              <w:rPr>
                <w:rFonts w:ascii="Arial" w:eastAsia="Arial" w:hAnsi="Arial" w:cs="Arial"/>
                <w:color w:val="000000"/>
                <w:sz w:val="16"/>
              </w:rPr>
            </w:pPr>
          </w:p>
        </w:tc>
      </w:tr>
      <w:tr w:rsidR="00DD3F55" w14:paraId="2CB07A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9DE02D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520239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D02FD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6BB4B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5DD4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03123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96B449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332C79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E1FE6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8D2773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2D34DD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716F77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83C52D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D42620A"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6B7D700"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5BFEBC6"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EC4DD6D" w14:textId="77777777" w:rsidR="00DD3F55" w:rsidRDefault="00DD3F55">
            <w:pPr>
              <w:spacing w:after="0" w:line="240" w:lineRule="auto"/>
              <w:jc w:val="right"/>
              <w:rPr>
                <w:rFonts w:ascii="Arial" w:eastAsia="Arial" w:hAnsi="Arial" w:cs="Arial"/>
                <w:color w:val="000000"/>
                <w:sz w:val="16"/>
              </w:rPr>
            </w:pPr>
          </w:p>
        </w:tc>
      </w:tr>
      <w:tr w:rsidR="00DD3F55" w14:paraId="4CD061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C5813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9E7E7A7"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0AEC43E"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BAB3872"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2A1308E" w14:textId="77777777" w:rsidR="00DD3F55" w:rsidRDefault="00DD3F55">
            <w:pPr>
              <w:spacing w:after="0" w:line="240" w:lineRule="auto"/>
              <w:jc w:val="right"/>
              <w:rPr>
                <w:rFonts w:ascii="Arial" w:eastAsia="Arial" w:hAnsi="Arial" w:cs="Arial"/>
                <w:color w:val="000000"/>
                <w:sz w:val="16"/>
              </w:rPr>
            </w:pPr>
          </w:p>
        </w:tc>
      </w:tr>
      <w:tr w:rsidR="00DD3F55" w14:paraId="5B66D0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13827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23E7A6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29,557,569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1EBB9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31,840,321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B2657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349,099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8F3C8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32,189,420</w:t>
            </w:r>
          </w:p>
        </w:tc>
      </w:tr>
      <w:tr w:rsidR="00DD3F55" w14:paraId="0FBC208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24FBF3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867F2B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17,982,588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6D6CD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18,570,288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984D6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1,286,908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831F6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19,857,196</w:t>
            </w:r>
          </w:p>
        </w:tc>
      </w:tr>
      <w:tr w:rsidR="00DD3F55" w14:paraId="25F98F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F390BB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Private Health</w:t>
            </w:r>
          </w:p>
          <w:p w14:paraId="0A839D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Insurance Act 2007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64CD39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7,045,553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C5E6F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7,252,067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DD5F5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46,876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4492A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7,298,943</w:t>
            </w:r>
          </w:p>
        </w:tc>
      </w:tr>
      <w:tr w:rsidR="00DD3F55" w14:paraId="3C2293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1F35DE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 –</w:t>
            </w:r>
            <w:r>
              <w:rPr>
                <w:rFonts w:ascii="Arial" w:eastAsia="Arial" w:hAnsi="Arial" w:cs="Arial"/>
                <w:i/>
                <w:color w:val="000000"/>
                <w:sz w:val="16"/>
              </w:rPr>
              <w:t xml:space="preserve"> Dental Benefits</w:t>
            </w:r>
          </w:p>
          <w:p w14:paraId="2066BDD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08CAC4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334,383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FBAFA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321,889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330F1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7B955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321,948</w:t>
            </w:r>
          </w:p>
        </w:tc>
      </w:tr>
      <w:tr w:rsidR="00DD3F55" w14:paraId="6D83C2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57FBCF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w:t>
            </w:r>
          </w:p>
          <w:p w14:paraId="6081BBF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1953 – </w:t>
            </w:r>
            <w:r>
              <w:rPr>
                <w:rFonts w:ascii="Arial" w:eastAsia="Arial" w:hAnsi="Arial" w:cs="Arial"/>
                <w:color w:val="000000"/>
                <w:sz w:val="16"/>
              </w:rPr>
              <w:t>Aids and Appliances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C155B0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111,262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A5138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90,699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8FF47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25,719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46FBB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116,418</w:t>
            </w:r>
          </w:p>
        </w:tc>
      </w:tr>
      <w:tr w:rsidR="00DD3F55" w14:paraId="66BFAA3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2BFB58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Medical Indemnity</w:t>
            </w:r>
          </w:p>
          <w:p w14:paraId="3FA35F7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Agreement Act 2002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9935D2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103,764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56AA9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114,764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80662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804AF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114,764</w:t>
            </w:r>
          </w:p>
        </w:tc>
      </w:tr>
      <w:tr w:rsidR="00DD3F55" w14:paraId="2694A99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61F17A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w:t>
            </w:r>
          </w:p>
          <w:p w14:paraId="07FB833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Register</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6E54B9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9,819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592AB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9,819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6BE32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9A4E9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bl>
    <w:p w14:paraId="303AFD4B" w14:textId="77777777" w:rsidR="00BA33F7" w:rsidRDefault="006C2E6D" w:rsidP="00BA33F7">
      <w:pPr>
        <w:keepLines w:val="0"/>
        <w:spacing w:after="200" w:line="276" w:lineRule="auto"/>
        <w:jc w:val="left"/>
        <w:rPr>
          <w:rFonts w:ascii="Arial" w:hAnsi="Arial" w:cs="Arial"/>
          <w:color w:val="000000"/>
          <w:sz w:val="16"/>
          <w:szCs w:val="16"/>
        </w:rPr>
      </w:pPr>
      <w:r>
        <w:rPr>
          <w:rFonts w:ascii="Arial" w:hAnsi="Arial" w:cs="Arial"/>
          <w:color w:val="000000"/>
          <w:sz w:val="16"/>
          <w:szCs w:val="16"/>
        </w:rPr>
        <w:br w:type="page"/>
      </w:r>
    </w:p>
    <w:p w14:paraId="6213EE40" w14:textId="77777777" w:rsidR="00932ADA" w:rsidRPr="00A97536" w:rsidRDefault="006C2E6D" w:rsidP="00B33BD8">
      <w:pPr>
        <w:pStyle w:val="TableHeading"/>
        <w:keepLines/>
        <w:spacing w:before="0" w:after="0"/>
      </w:pPr>
      <w:r w:rsidRPr="00A97536">
        <w:t xml:space="preserve">Table 1.1: </w:t>
      </w:r>
      <w:r w:rsidRPr="00A97536">
        <w:rPr>
          <w:snapToGrid w:val="0"/>
        </w:rPr>
        <w:t>Services Australia</w:t>
      </w:r>
      <w:r w:rsidRPr="00A97536">
        <w:t xml:space="preserve"> resource statement — </w:t>
      </w:r>
      <w:r w:rsidRPr="00A97536">
        <w:rPr>
          <w:bdr w:val="nil"/>
        </w:rPr>
        <w:t>Additional E</w:t>
      </w:r>
      <w:r w:rsidR="00A2572E" w:rsidRPr="00A97536">
        <w:rPr>
          <w:bdr w:val="nil"/>
        </w:rPr>
        <w:t>stimates</w:t>
      </w:r>
      <w:r w:rsidRPr="00A97536">
        <w:rPr>
          <w:bdr w:val="nil"/>
        </w:rPr>
        <w:t xml:space="preserve"> for </w:t>
      </w:r>
      <w:r w:rsidRPr="00A97536">
        <w:rPr>
          <w:bdr w:val="nil"/>
        </w:rPr>
        <w:br/>
      </w:r>
      <w:r w:rsidRPr="00A97536">
        <w:t xml:space="preserve">2024-25 </w:t>
      </w:r>
      <w:r w:rsidRPr="00A97536">
        <w:rPr>
          <w:bdr w:val="nil"/>
        </w:rPr>
        <w:t xml:space="preserve">as at </w:t>
      </w:r>
      <w:r w:rsidRPr="00A97536">
        <w:t>February 2025 (continued)</w:t>
      </w:r>
    </w:p>
    <w:p w14:paraId="31A7FC72" w14:textId="77777777" w:rsidR="00932ADA" w:rsidRPr="00A97536" w:rsidRDefault="006C2E6D" w:rsidP="00980672">
      <w:pPr>
        <w:pStyle w:val="TableHeading"/>
        <w:keepLines/>
        <w:spacing w:before="240" w:after="0"/>
      </w:pPr>
      <w:r w:rsidRPr="00A97536">
        <w:rPr>
          <w:rFonts w:cs="Arial"/>
        </w:rPr>
        <w:t>Third-party payments from and on behalf of other entities (continued)</w:t>
      </w:r>
    </w:p>
    <w:tbl>
      <w:tblPr>
        <w:tblStyle w:val="CDMRange1"/>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5A083583" w14:textId="77777777" w:rsidTr="0042165F">
        <w:tc>
          <w:tcPr>
            <w:tcW w:w="352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148C6A2C"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69D1DBC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2E900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FD1FD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25FC45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0116FA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07F9BE61"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309564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83F76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5ADFF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5F1D46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5363EA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69915300"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072A246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6C477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A3536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168A51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404B29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3B23E5F4"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6B39A37F"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D422185"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0D0CB1D4"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B0EC2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3EB4EA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1E838112"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35FB4F2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5186D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52121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3076B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52BC9A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3D9E468D"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7C056CA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772656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4C8B5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2E192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54C41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8718EC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 (continued)</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77F10E8"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0B858FD"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B3AD16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A80410C" w14:textId="77777777" w:rsidR="00DD3F55" w:rsidRDefault="00DD3F55">
            <w:pPr>
              <w:spacing w:after="0" w:line="240" w:lineRule="auto"/>
              <w:jc w:val="right"/>
              <w:rPr>
                <w:rFonts w:ascii="Arial" w:eastAsia="Arial" w:hAnsi="Arial" w:cs="Arial"/>
                <w:color w:val="000000"/>
                <w:sz w:val="16"/>
              </w:rPr>
            </w:pPr>
          </w:p>
        </w:tc>
      </w:tr>
      <w:tr w:rsidR="00DD3F55" w14:paraId="6C2545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96770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Midwife Professional</w:t>
            </w:r>
          </w:p>
          <w:p w14:paraId="0064F8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Indemnity (Commonwealth Contribution)</w:t>
            </w:r>
          </w:p>
          <w:p w14:paraId="3C8E4D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Scheme Act 2010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A484AA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1,294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26419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552C2A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A7741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1,041</w:t>
            </w:r>
          </w:p>
        </w:tc>
      </w:tr>
      <w:tr w:rsidR="00DD3F55" w14:paraId="1EA81E3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CE041E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24E590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28,110,004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2BAF8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31,325,555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9DC29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956,866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E416A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32,282,421</w:t>
            </w:r>
          </w:p>
        </w:tc>
      </w:tr>
      <w:tr w:rsidR="00DD3F55" w14:paraId="7A49A46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29AEF4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Health Act </w:t>
            </w:r>
          </w:p>
          <w:p w14:paraId="7CD965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1953 – </w:t>
            </w:r>
            <w:r>
              <w:rPr>
                <w:rFonts w:ascii="Arial" w:eastAsia="Arial" w:hAnsi="Arial" w:cs="Arial"/>
                <w:color w:val="000000"/>
                <w:sz w:val="16"/>
              </w:rPr>
              <w:t>Continence Aids Assistance Scheme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B293D9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116,815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82BF4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105,880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955E3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20,983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F033D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126,863</w:t>
            </w:r>
          </w:p>
        </w:tc>
      </w:tr>
      <w:tr w:rsidR="00DD3F55" w14:paraId="53CBA0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63553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Public Governance,</w:t>
            </w:r>
          </w:p>
          <w:p w14:paraId="76BFB36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Performance and Accountability Act 2013</w:t>
            </w:r>
            <w:r>
              <w:rPr>
                <w:rFonts w:ascii="Arial" w:eastAsia="Arial" w:hAnsi="Arial" w:cs="Arial"/>
                <w:color w:val="000000"/>
                <w:sz w:val="16"/>
              </w:rPr>
              <w:t xml:space="preserve"> s77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3531BC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65CE6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50299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4FCBAD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DD3F55" w14:paraId="57AE3E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5EB675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2E9651A"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ED87C1F"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21E9DD5"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7B99D5DB" w14:textId="77777777" w:rsidR="00DD3F55" w:rsidRDefault="00DD3F55">
            <w:pPr>
              <w:spacing w:after="0" w:line="240" w:lineRule="auto"/>
              <w:jc w:val="right"/>
              <w:rPr>
                <w:rFonts w:ascii="Arial" w:eastAsia="Arial" w:hAnsi="Arial" w:cs="Arial"/>
                <w:color w:val="000000"/>
                <w:sz w:val="16"/>
              </w:rPr>
            </w:pPr>
          </w:p>
        </w:tc>
      </w:tr>
      <w:tr w:rsidR="00DD3F55" w14:paraId="707046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2ACFFB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1D9F76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723,045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1F402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748,010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8FFA7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2C23B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748,010</w:t>
            </w:r>
          </w:p>
        </w:tc>
      </w:tr>
      <w:tr w:rsidR="00DD3F55" w14:paraId="638408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E4324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0EB3F7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7,614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BEF26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7,614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0B06D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B6597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DD3F55" w14:paraId="0675A6F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B44C0D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7A730F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475,295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40DDE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507,753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3218B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8ED66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507,753</w:t>
            </w:r>
          </w:p>
        </w:tc>
      </w:tr>
      <w:tr w:rsidR="00DD3F55" w14:paraId="1CB900C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A9226D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3E813C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94B18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10AE3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9D2F2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1,400</w:t>
            </w:r>
          </w:p>
        </w:tc>
      </w:tr>
      <w:tr w:rsidR="00DD3F55" w14:paraId="68A6D8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05ECF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05E21F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518,025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64A8A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557,861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34BBC2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(5,437)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231B9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552,424</w:t>
            </w:r>
          </w:p>
        </w:tc>
      </w:tr>
      <w:tr w:rsidR="00DD3F55" w14:paraId="55141F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3C758B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Claims Scheme</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1A2C0F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4,400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BD199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30702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EE3F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r w:rsidR="00DD3F55" w14:paraId="47DE27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FFE07A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784B8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85,104,430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4F5C31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91,458,311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34B50A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2,680,823</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2B611E8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94,139,134</w:t>
            </w:r>
          </w:p>
        </w:tc>
      </w:tr>
      <w:tr w:rsidR="00DD3F55" w14:paraId="1EB5F39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0983B2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B230FE1"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B24FF1B"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55B9CE2"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9E3723" w14:textId="77777777" w:rsidR="00DD3F55" w:rsidRDefault="00DD3F55">
            <w:pPr>
              <w:spacing w:after="0" w:line="240" w:lineRule="auto"/>
              <w:jc w:val="right"/>
              <w:rPr>
                <w:rFonts w:ascii="Arial" w:eastAsia="Arial" w:hAnsi="Arial" w:cs="Arial"/>
                <w:color w:val="000000"/>
                <w:sz w:val="16"/>
              </w:rPr>
            </w:pPr>
          </w:p>
        </w:tc>
      </w:tr>
      <w:tr w:rsidR="00DD3F55" w14:paraId="20A7CF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54D977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CB91E0D"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4C2C6CA"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F512D1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83ABE6B" w14:textId="77777777" w:rsidR="00DD3F55" w:rsidRDefault="00DD3F55">
            <w:pPr>
              <w:spacing w:after="0" w:line="240" w:lineRule="auto"/>
              <w:jc w:val="right"/>
              <w:rPr>
                <w:rFonts w:ascii="Arial" w:eastAsia="Arial" w:hAnsi="Arial" w:cs="Arial"/>
                <w:color w:val="000000"/>
                <w:sz w:val="16"/>
              </w:rPr>
            </w:pPr>
          </w:p>
        </w:tc>
      </w:tr>
      <w:tr w:rsidR="00DD3F55" w14:paraId="404B6D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0C60BC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8BDFEF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16,374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BEA72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C2C7B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2,819</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19731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20,165</w:t>
            </w:r>
          </w:p>
        </w:tc>
      </w:tr>
      <w:tr w:rsidR="00DD3F55" w14:paraId="168BC9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8B4C47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9E27BA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16,374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0AD73E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17,346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944496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2,819</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2BC097C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20,165</w:t>
            </w:r>
          </w:p>
        </w:tc>
      </w:tr>
      <w:tr w:rsidR="00DD3F55" w14:paraId="70DE8D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BC4822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Infrastructure, Transport, </w:t>
            </w:r>
          </w:p>
          <w:p w14:paraId="0CC30F7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Regional Development,</w:t>
            </w:r>
          </w:p>
          <w:p w14:paraId="3235A35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Communications and the Arts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EC75F20"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1991C66"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9E363B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7594EA" w14:textId="77777777" w:rsidR="00DD3F55" w:rsidRDefault="00DD3F55">
            <w:pPr>
              <w:spacing w:after="0" w:line="240" w:lineRule="auto"/>
              <w:jc w:val="right"/>
              <w:rPr>
                <w:rFonts w:ascii="Arial" w:eastAsia="Arial" w:hAnsi="Arial" w:cs="Arial"/>
                <w:color w:val="000000"/>
                <w:sz w:val="16"/>
              </w:rPr>
            </w:pPr>
          </w:p>
        </w:tc>
      </w:tr>
      <w:tr w:rsidR="00DD3F55" w14:paraId="0B50D4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4DEC67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16FBB63"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67492BF"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12E4B54"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280CBA39" w14:textId="77777777" w:rsidR="00DD3F55" w:rsidRDefault="00DD3F55">
            <w:pPr>
              <w:spacing w:after="0" w:line="240" w:lineRule="auto"/>
              <w:jc w:val="right"/>
              <w:rPr>
                <w:rFonts w:ascii="Arial" w:eastAsia="Arial" w:hAnsi="Arial" w:cs="Arial"/>
                <w:color w:val="000000"/>
                <w:sz w:val="16"/>
              </w:rPr>
            </w:pPr>
          </w:p>
        </w:tc>
      </w:tr>
      <w:tr w:rsidR="00DD3F55" w14:paraId="1A3AFD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707647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Bass Strait Passenger Vehicle Equalisation</w:t>
            </w:r>
          </w:p>
          <w:p w14:paraId="31A62DC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F37117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63,972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EA705B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58,332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891EE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17896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58,332</w:t>
            </w:r>
          </w:p>
        </w:tc>
      </w:tr>
      <w:tr w:rsidR="00DD3F55" w14:paraId="325C09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415CD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368020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179,977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8238B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181,969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6ABCB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7A8D0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181,969</w:t>
            </w:r>
          </w:p>
        </w:tc>
      </w:tr>
      <w:tr w:rsidR="00DD3F55" w14:paraId="323740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0FF0A09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D4E882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243,949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8C9B6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240,301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D6B3C2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35EF23A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240,301</w:t>
            </w:r>
          </w:p>
        </w:tc>
      </w:tr>
    </w:tbl>
    <w:p w14:paraId="0CAD1E4F" w14:textId="77777777" w:rsidR="00BA33F7" w:rsidRPr="005823B9" w:rsidRDefault="006C2E6D" w:rsidP="00317B3E">
      <w:pPr>
        <w:pStyle w:val="ListParagraph"/>
        <w:numPr>
          <w:ilvl w:val="0"/>
          <w:numId w:val="48"/>
        </w:numPr>
        <w:spacing w:line="240" w:lineRule="auto"/>
        <w:ind w:left="284" w:hanging="284"/>
        <w:jc w:val="both"/>
        <w:rPr>
          <w:rFonts w:eastAsia="Times New Roman"/>
          <w:color w:val="000000"/>
          <w:sz w:val="16"/>
          <w:szCs w:val="16"/>
          <w:lang w:val="en-AU"/>
        </w:rPr>
      </w:pPr>
      <w:r w:rsidRPr="005823B9">
        <w:rPr>
          <w:rFonts w:ascii="Arial" w:eastAsia="Times New Roman" w:hAnsi="Arial"/>
          <w:color w:val="000000"/>
          <w:sz w:val="16"/>
          <w:szCs w:val="16"/>
          <w:lang w:val="en-AU"/>
        </w:rPr>
        <w:br w:type="page"/>
      </w:r>
    </w:p>
    <w:p w14:paraId="68706D1A" w14:textId="77777777" w:rsidR="00932ADA" w:rsidRPr="00A97536" w:rsidRDefault="006C2E6D" w:rsidP="00DC7D49">
      <w:pPr>
        <w:pStyle w:val="TableHeading"/>
        <w:keepLines/>
        <w:spacing w:before="0" w:after="240"/>
      </w:pPr>
      <w:r w:rsidRPr="00A97536">
        <w:t xml:space="preserve">Table 1.1: </w:t>
      </w:r>
      <w:r w:rsidRPr="00A97536">
        <w:rPr>
          <w:snapToGrid w:val="0"/>
        </w:rPr>
        <w:t>Services Australia</w:t>
      </w:r>
      <w:r w:rsidRPr="00A97536">
        <w:t xml:space="preserve"> resource statement — </w:t>
      </w:r>
      <w:r w:rsidRPr="00A97536">
        <w:rPr>
          <w:bdr w:val="nil"/>
        </w:rPr>
        <w:t>Additional E</w:t>
      </w:r>
      <w:r w:rsidR="00A2572E" w:rsidRPr="00A97536">
        <w:rPr>
          <w:bdr w:val="nil"/>
        </w:rPr>
        <w:t>stimates</w:t>
      </w:r>
      <w:r w:rsidRPr="00A97536">
        <w:rPr>
          <w:bdr w:val="nil"/>
        </w:rPr>
        <w:t xml:space="preserve"> for </w:t>
      </w:r>
      <w:r w:rsidRPr="00A97536">
        <w:rPr>
          <w:bdr w:val="nil"/>
        </w:rPr>
        <w:br/>
      </w:r>
      <w:r w:rsidRPr="00A97536">
        <w:t xml:space="preserve">2024-25 </w:t>
      </w:r>
      <w:r w:rsidRPr="00A97536">
        <w:rPr>
          <w:bdr w:val="nil"/>
        </w:rPr>
        <w:t xml:space="preserve">as at </w:t>
      </w:r>
      <w:r w:rsidRPr="00A97536">
        <w:t>February 2025 (continued)</w:t>
      </w:r>
    </w:p>
    <w:p w14:paraId="3C166553" w14:textId="77777777" w:rsidR="00DC7D49" w:rsidRDefault="006C2E6D" w:rsidP="00DC7D49">
      <w:pPr>
        <w:pStyle w:val="TableHeading"/>
        <w:keepLines/>
        <w:spacing w:before="0" w:after="0"/>
        <w:rPr>
          <w:rFonts w:cs="Arial"/>
          <w:sz w:val="19"/>
        </w:rPr>
      </w:pPr>
      <w:r w:rsidRPr="00A97536">
        <w:rPr>
          <w:rFonts w:cs="Arial"/>
        </w:rPr>
        <w:t>Third-party payments from and on behalf of other entities (continued)</w:t>
      </w:r>
    </w:p>
    <w:tbl>
      <w:tblPr>
        <w:tblStyle w:val="CDMRange2"/>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63C49240" w14:textId="77777777" w:rsidTr="0042165F">
        <w:tc>
          <w:tcPr>
            <w:tcW w:w="352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239E3B0"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1E0BC2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659F80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30A23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2700C6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27406A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072B7B05"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2A1B132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BBAC3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6D94A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091936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37C60EA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6D3C4719"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3C806C7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5CDD7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4DA44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2485B0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1B4523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442C6931"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6CC5ECE"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95DF528"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492BDCC"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C8812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5FD9FF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467767D6"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6DD7667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B82C8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34E39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B0D7F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2EEC6A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4920FB68"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159AC7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383AD3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43D100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40C82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77999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3EC8EBE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D0E9259"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3113838"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6A6BF04"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5FAF443" w14:textId="77777777" w:rsidR="00DD3F55" w:rsidRDefault="00DD3F55">
            <w:pPr>
              <w:spacing w:after="0" w:line="240" w:lineRule="auto"/>
              <w:jc w:val="right"/>
              <w:rPr>
                <w:rFonts w:ascii="Arial" w:eastAsia="Arial" w:hAnsi="Arial" w:cs="Arial"/>
                <w:color w:val="000000"/>
                <w:sz w:val="16"/>
              </w:rPr>
            </w:pPr>
          </w:p>
        </w:tc>
      </w:tr>
      <w:tr w:rsidR="00DD3F55" w14:paraId="31F94D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EF980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w:t>
            </w:r>
          </w:p>
          <w:p w14:paraId="54D59DE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218AC9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115,746,688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7A31E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122,493,270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7D93D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1,562,378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41E1A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124,055,648</w:t>
            </w:r>
          </w:p>
        </w:tc>
      </w:tr>
      <w:tr w:rsidR="00DD3F55" w14:paraId="46006D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42A90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 New Tax System</w:t>
            </w:r>
          </w:p>
          <w:p w14:paraId="2FEA255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4A6E19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16,867,030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128D1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17,596,404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5F3E9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276,673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964AA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17,873,077</w:t>
            </w:r>
          </w:p>
        </w:tc>
      </w:tr>
      <w:tr w:rsidR="00DD3F55" w14:paraId="0954A8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96632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Paid Parental Leave </w:t>
            </w:r>
          </w:p>
          <w:p w14:paraId="00BE3A9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CDAC5A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2,970,312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FDCF8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3,317,935</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2B24D7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(12,562)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F5A61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3,305,373</w:t>
            </w:r>
          </w:p>
        </w:tc>
      </w:tr>
      <w:tr w:rsidR="00DD3F55" w14:paraId="185E8D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FD7A5D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Student Assistance </w:t>
            </w:r>
          </w:p>
          <w:p w14:paraId="5F026E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1973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B4656A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450,014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47706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474,831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5425C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784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DDDFD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475,615</w:t>
            </w:r>
          </w:p>
        </w:tc>
      </w:tr>
      <w:tr w:rsidR="00DD3F55" w14:paraId="27CF84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7E5F5EB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Redress</w:t>
            </w:r>
          </w:p>
          <w:p w14:paraId="2BC0B47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Scheme for Institutional Child Sexual </w:t>
            </w:r>
          </w:p>
          <w:p w14:paraId="1AD754E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Abuse Act 2018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1E0F37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433,887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DE801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645,559</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088E88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(145,400)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F10EF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500,159</w:t>
            </w:r>
          </w:p>
        </w:tc>
      </w:tr>
      <w:tr w:rsidR="00DD3F55" w14:paraId="191685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F0C7CF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D23ED0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15,122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649B7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7,406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51F25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3,093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6FFA9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10,499</w:t>
            </w:r>
          </w:p>
        </w:tc>
      </w:tr>
      <w:tr w:rsidR="00DD3F55" w14:paraId="405097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010CA6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F30A5C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136,483,053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853D7F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144,535,405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39227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1,684,966</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18F9C03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146,220,371</w:t>
            </w:r>
          </w:p>
        </w:tc>
      </w:tr>
      <w:tr w:rsidR="00DD3F55" w14:paraId="177D8F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EDBD9A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338C6A4"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4292A44" w14:textId="77777777" w:rsidR="00DD3F55" w:rsidRDefault="00DD3F55">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A473E62"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31119E" w14:textId="77777777" w:rsidR="00DD3F55" w:rsidRDefault="00DD3F55">
            <w:pPr>
              <w:spacing w:after="0" w:line="240" w:lineRule="auto"/>
              <w:jc w:val="right"/>
              <w:rPr>
                <w:rFonts w:ascii="Arial" w:eastAsia="Arial" w:hAnsi="Arial" w:cs="Arial"/>
                <w:color w:val="000000"/>
                <w:sz w:val="16"/>
              </w:rPr>
            </w:pPr>
          </w:p>
        </w:tc>
      </w:tr>
      <w:tr w:rsidR="00DD3F55" w14:paraId="0BBBDA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709186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Veterans’ Entitlements</w:t>
            </w:r>
          </w:p>
          <w:p w14:paraId="42FAE6B0" w14:textId="70174B6A"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1986 </w:t>
            </w:r>
            <w:r>
              <w:rPr>
                <w:rFonts w:ascii="Arial" w:eastAsia="Arial" w:hAnsi="Arial" w:cs="Arial"/>
                <w:color w:val="000000"/>
                <w:sz w:val="16"/>
              </w:rPr>
              <w:t xml:space="preserve">and related </w:t>
            </w:r>
            <w:r w:rsidR="001E5E35">
              <w:rPr>
                <w:rFonts w:ascii="Arial" w:eastAsia="Arial" w:hAnsi="Arial" w:cs="Arial"/>
                <w:color w:val="000000"/>
                <w:sz w:val="16"/>
              </w:rPr>
              <w:t>A</w:t>
            </w:r>
            <w:r>
              <w:rPr>
                <w:rFonts w:ascii="Arial" w:eastAsia="Arial" w:hAnsi="Arial" w:cs="Arial"/>
                <w:color w:val="000000"/>
                <w:sz w:val="16"/>
              </w:rPr>
              <w:t>cts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E70C6A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2,652,730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781D0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2,608,730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A381E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332,388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600E7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2,941,118</w:t>
            </w:r>
          </w:p>
        </w:tc>
      </w:tr>
      <w:tr w:rsidR="00DD3F55" w14:paraId="4CCDD4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0BF20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w:t>
            </w:r>
          </w:p>
          <w:p w14:paraId="7F53F8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and Compensation Act 2004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36BD7E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236,441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B45D9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258,485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1BCED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84,042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7F353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342,527</w:t>
            </w:r>
          </w:p>
        </w:tc>
      </w:tr>
      <w:tr w:rsidR="00DD3F55" w14:paraId="0CEECC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F63139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Safety, Rehabilitation</w:t>
            </w:r>
          </w:p>
          <w:p w14:paraId="66F4097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and Compensation (Defence-related Claims)</w:t>
            </w:r>
          </w:p>
          <w:p w14:paraId="3B1BB9C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1B2CCD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11,913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368AA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13,251</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515152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(5,924)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7CB4A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7,327</w:t>
            </w:r>
          </w:p>
        </w:tc>
      </w:tr>
      <w:tr w:rsidR="00DD3F55" w14:paraId="59BC3D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02685D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Australian Participants</w:t>
            </w:r>
          </w:p>
          <w:p w14:paraId="20E93AB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 British Nuclear Tests and British </w:t>
            </w:r>
          </w:p>
          <w:p w14:paraId="2E7E15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Commonwealth Occupation Force</w:t>
            </w:r>
          </w:p>
          <w:p w14:paraId="35F9C79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(Treatment) Act 2006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A6AFD7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8,918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589AF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9,346</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14:paraId="0E0FEE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(1,726)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4353E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7,620</w:t>
            </w:r>
          </w:p>
        </w:tc>
      </w:tr>
      <w:tr w:rsidR="00DD3F55" w14:paraId="46ECD0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592253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Treatment Benefits</w:t>
            </w:r>
          </w:p>
          <w:p w14:paraId="72A9698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(Special Access) Act 2019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842E1C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1,521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8DD22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1,559</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692CE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901036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1,469</w:t>
            </w:r>
          </w:p>
        </w:tc>
      </w:tr>
      <w:tr w:rsidR="00DD3F55" w14:paraId="116CB5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5F9349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462697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2,911,523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E746B9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2,891,371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3517C7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408,690</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0821BD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3,300,061</w:t>
            </w:r>
          </w:p>
        </w:tc>
      </w:tr>
      <w:tr w:rsidR="00DD3F55" w14:paraId="047B22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273EF0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w:t>
            </w: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04A52E18"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FE606B1"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69B8214"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6DA0192" w14:textId="77777777" w:rsidR="00DD3F55" w:rsidRDefault="00DD3F55">
            <w:pPr>
              <w:spacing w:after="0" w:line="240" w:lineRule="auto"/>
              <w:jc w:val="right"/>
              <w:rPr>
                <w:rFonts w:ascii="Arial" w:eastAsia="Arial" w:hAnsi="Arial" w:cs="Arial"/>
                <w:color w:val="000000"/>
                <w:sz w:val="16"/>
              </w:rPr>
            </w:pPr>
          </w:p>
        </w:tc>
      </w:tr>
      <w:tr w:rsidR="00DD3F55" w14:paraId="264CB1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2F0B1A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14:paraId="66DC63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FE8E866"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52867E6"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A26AA09"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4856000C" w14:textId="77777777" w:rsidR="00DD3F55" w:rsidRDefault="00DD3F55">
            <w:pPr>
              <w:spacing w:after="0" w:line="240" w:lineRule="auto"/>
              <w:jc w:val="right"/>
              <w:rPr>
                <w:rFonts w:ascii="Arial" w:eastAsia="Arial" w:hAnsi="Arial" w:cs="Arial"/>
                <w:color w:val="000000"/>
                <w:sz w:val="16"/>
              </w:rPr>
            </w:pPr>
          </w:p>
        </w:tc>
      </w:tr>
      <w:tr w:rsidR="00DD3F55" w14:paraId="72A379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7540FE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Australian Government Disaster Recovery </w:t>
            </w:r>
          </w:p>
          <w:p w14:paraId="1EF2A2C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D5A826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74,470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44A98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CC04E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8918B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DD3F55" w14:paraId="6C6F75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04778A8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909E475"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11,000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B8E5C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F6D7E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6A3FE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bl>
    <w:p w14:paraId="0AF19F4C" w14:textId="77777777" w:rsidR="00AE5F3D" w:rsidRPr="00AD7D18" w:rsidRDefault="006C2E6D" w:rsidP="00AD7D18">
      <w:pPr>
        <w:keepLines w:val="0"/>
        <w:spacing w:after="0" w:line="240" w:lineRule="auto"/>
        <w:rPr>
          <w:rStyle w:val="Hyperlink"/>
          <w:rFonts w:ascii="Arial" w:hAnsi="Arial" w:cs="Arial"/>
          <w:sz w:val="16"/>
          <w:szCs w:val="16"/>
          <w:bdr w:val="none" w:sz="0" w:space="0" w:color="auto" w:frame="1"/>
          <w:lang w:eastAsia="x-none"/>
        </w:rPr>
      </w:pPr>
      <w:r>
        <w:rPr>
          <w:rStyle w:val="Hyperlink"/>
        </w:rPr>
        <w:br w:type="page"/>
      </w:r>
    </w:p>
    <w:p w14:paraId="7278DD14" w14:textId="77777777" w:rsidR="009C1B49" w:rsidRDefault="006C2E6D" w:rsidP="00B33BD8">
      <w:pPr>
        <w:pStyle w:val="TableHeading"/>
        <w:keepLines/>
        <w:spacing w:before="0" w:after="0"/>
      </w:pPr>
      <w:r w:rsidRPr="00A97536">
        <w:t xml:space="preserve">Table 1.1: </w:t>
      </w:r>
      <w:r w:rsidRPr="00A97536">
        <w:rPr>
          <w:snapToGrid w:val="0"/>
        </w:rPr>
        <w:t>Services Australia</w:t>
      </w:r>
      <w:r w:rsidRPr="00A97536">
        <w:t xml:space="preserve"> resource statement — </w:t>
      </w:r>
      <w:r w:rsidRPr="00A97536">
        <w:rPr>
          <w:bdr w:val="nil"/>
        </w:rPr>
        <w:t>Additional E</w:t>
      </w:r>
      <w:r w:rsidR="00A2572E" w:rsidRPr="00A97536">
        <w:rPr>
          <w:bdr w:val="nil"/>
        </w:rPr>
        <w:t>stimates</w:t>
      </w:r>
      <w:r w:rsidRPr="00A97536">
        <w:rPr>
          <w:bdr w:val="nil"/>
        </w:rPr>
        <w:t xml:space="preserve"> for </w:t>
      </w:r>
      <w:r w:rsidRPr="00A97536">
        <w:rPr>
          <w:bdr w:val="nil"/>
        </w:rPr>
        <w:br/>
      </w:r>
      <w:r w:rsidRPr="00A97536">
        <w:t xml:space="preserve">2024-25 </w:t>
      </w:r>
      <w:r w:rsidRPr="00A97536">
        <w:rPr>
          <w:bdr w:val="nil"/>
        </w:rPr>
        <w:t xml:space="preserve">as at </w:t>
      </w:r>
      <w:r w:rsidRPr="00A97536">
        <w:t>February 2025 (continued)</w:t>
      </w:r>
    </w:p>
    <w:p w14:paraId="21C64A7E" w14:textId="77777777" w:rsidR="003332EE" w:rsidRPr="003332EE" w:rsidRDefault="006C2E6D" w:rsidP="003332EE">
      <w:pPr>
        <w:pStyle w:val="TableHeading"/>
        <w:keepLines/>
        <w:spacing w:before="240"/>
        <w:rPr>
          <w:rFonts w:cs="Arial"/>
        </w:rPr>
      </w:pPr>
      <w:r w:rsidRPr="003332EE">
        <w:rPr>
          <w:rFonts w:cs="Arial"/>
        </w:rPr>
        <w:t>Third-party payments from and on behalf of other entities (continued)</w:t>
      </w:r>
    </w:p>
    <w:tbl>
      <w:tblPr>
        <w:tblStyle w:val="CDMRange1"/>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656665F2" w14:textId="77777777" w:rsidTr="0042165F">
        <w:tc>
          <w:tcPr>
            <w:tcW w:w="352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F2491EC"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8FEF5E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782BAF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EED18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28BFE9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6BC3E4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2461E47C"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5A872E4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F0753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722E8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0131BA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459CFC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5523B5E3"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5605A18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11381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544D9F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40F9AE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4809EDF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328D8F69"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BC37B7E"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565948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74FEB290"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6A1523C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4B467B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3FFA2B4A" w14:textId="77777777" w:rsidR="00DD3F55" w:rsidRDefault="00DD3F55">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7B5B8F9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29FBE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454E26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6221F1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2D38000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0" w:type="dxa"/>
              <w:right w:w="0" w:type="dxa"/>
            </w:tcMar>
            <w:vAlign w:val="bottom"/>
          </w:tcPr>
          <w:p w14:paraId="6A0FD1C2"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7BEEDD6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5B1E2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645DBA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AC9DD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5C598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5865512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National Emergency Management Agency (continued)</w:t>
            </w: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1E610E4" w14:textId="77777777" w:rsidR="00DD3F55" w:rsidRDefault="00DD3F55">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222D39F"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D1D379A"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4EAFBAA" w14:textId="77777777" w:rsidR="00DD3F55" w:rsidRDefault="00DD3F55">
            <w:pPr>
              <w:spacing w:after="0" w:line="240" w:lineRule="auto"/>
              <w:jc w:val="right"/>
              <w:rPr>
                <w:rFonts w:ascii="Arial" w:eastAsia="Arial" w:hAnsi="Arial" w:cs="Arial"/>
                <w:color w:val="000000"/>
                <w:sz w:val="16"/>
              </w:rPr>
            </w:pPr>
          </w:p>
        </w:tc>
      </w:tr>
      <w:tr w:rsidR="00DD3F55" w14:paraId="130E45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86BD40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4BB12C83"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7058AFC"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AB1C6E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71277DB4" w14:textId="77777777" w:rsidR="00DD3F55" w:rsidRDefault="00DD3F55">
            <w:pPr>
              <w:spacing w:after="0" w:line="240" w:lineRule="auto"/>
              <w:jc w:val="right"/>
              <w:rPr>
                <w:rFonts w:ascii="Arial" w:eastAsia="Arial" w:hAnsi="Arial" w:cs="Arial"/>
                <w:color w:val="000000"/>
                <w:sz w:val="16"/>
              </w:rPr>
            </w:pPr>
          </w:p>
        </w:tc>
      </w:tr>
      <w:tr w:rsidR="00DD3F55" w14:paraId="446AB06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2593A4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C29644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AF964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C8588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9D4D1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DD3F55" w14:paraId="4EF132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BFD2FB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B1C34F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4294F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FCF9B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A8517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DD3F55" w14:paraId="767523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16321C4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High Risk Settings Pandemic Payment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B74565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92133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9BEC5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69A3F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DD3F55" w14:paraId="6B3DE2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6DF635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2F25D2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87,870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6ECF15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13,100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AF2A13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391EBCC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14,100</w:t>
            </w:r>
          </w:p>
        </w:tc>
      </w:tr>
      <w:tr w:rsidR="00DD3F55" w14:paraId="6BBA49F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032ECF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National Indigenous Australians Agency</w:t>
            </w: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CB9FB46" w14:textId="77777777" w:rsidR="00DD3F55" w:rsidRDefault="00DD3F55">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05E99F13" w14:textId="77777777" w:rsidR="00DD3F55" w:rsidRDefault="00DD3F55">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E884C14"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DDB9399" w14:textId="77777777" w:rsidR="00DD3F55" w:rsidRDefault="00DD3F55">
            <w:pPr>
              <w:spacing w:after="0" w:line="240" w:lineRule="auto"/>
              <w:jc w:val="right"/>
              <w:rPr>
                <w:rFonts w:ascii="Arial" w:eastAsia="Arial" w:hAnsi="Arial" w:cs="Arial"/>
                <w:color w:val="000000"/>
                <w:sz w:val="16"/>
              </w:rPr>
            </w:pPr>
          </w:p>
        </w:tc>
      </w:tr>
      <w:tr w:rsidR="00DD3F55" w14:paraId="508CE7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64B5876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Social Security </w:t>
            </w:r>
          </w:p>
          <w:p w14:paraId="2317D36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4151816"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849FAC2"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925942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1B0A3E8" w14:textId="77777777" w:rsidR="00DD3F55" w:rsidRDefault="00DD3F55">
            <w:pPr>
              <w:spacing w:after="0" w:line="240" w:lineRule="auto"/>
              <w:jc w:val="right"/>
              <w:rPr>
                <w:rFonts w:ascii="Arial" w:eastAsia="Arial" w:hAnsi="Arial" w:cs="Arial"/>
                <w:color w:val="000000"/>
                <w:sz w:val="16"/>
              </w:rPr>
            </w:pPr>
          </w:p>
        </w:tc>
      </w:tr>
      <w:tr w:rsidR="00DD3F55" w14:paraId="4C376D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4887D9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Youpla Support Program – continuation</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E9DA11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0397D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46,458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896D7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DCA7D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46,458</w:t>
            </w:r>
          </w:p>
        </w:tc>
      </w:tr>
      <w:tr w:rsidR="00DD3F55" w14:paraId="386E6D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bottom"/>
          </w:tcPr>
          <w:p w14:paraId="0564AA9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1F07E9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235B27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46,458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10B3A0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06BDBFA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46,458</w:t>
            </w:r>
          </w:p>
        </w:tc>
      </w:tr>
      <w:tr w:rsidR="00DD3F55" w14:paraId="130FF7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7F5EDBF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payments made on behalf of other </w:t>
            </w:r>
          </w:p>
          <w:p w14:paraId="752A832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entities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AF64DF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238,847,358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6195A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253,979,976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C2862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5,569,037</w:t>
            </w:r>
          </w:p>
        </w:tc>
        <w:tc>
          <w:tcPr>
            <w:tcW w:w="1080" w:type="dxa"/>
            <w:tcBorders>
              <w:top w:val="dotted" w:sz="2" w:space="0" w:color="000000"/>
              <w:left w:val="nil"/>
              <w:bottom w:val="dotted" w:sz="2" w:space="0" w:color="000000"/>
              <w:right w:val="nil"/>
              <w:tl2br w:val="nil"/>
              <w:tr2bl w:val="nil"/>
            </w:tcBorders>
            <w:shd w:val="clear" w:color="FFFFFF" w:fill="E7E6E6"/>
            <w:noWrap/>
            <w:tcMar>
              <w:left w:w="40" w:type="dxa"/>
              <w:right w:w="100" w:type="dxa"/>
            </w:tcMar>
            <w:vAlign w:val="bottom"/>
          </w:tcPr>
          <w:p w14:paraId="32A22FC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259,549,013</w:t>
            </w:r>
          </w:p>
        </w:tc>
      </w:tr>
    </w:tbl>
    <w:p w14:paraId="66A16B40" w14:textId="77777777" w:rsidR="0072459A" w:rsidRPr="00CE6A48" w:rsidRDefault="006C2E6D" w:rsidP="0072459A">
      <w:pPr>
        <w:keepLines w:val="0"/>
        <w:spacing w:after="0" w:line="240" w:lineRule="auto"/>
        <w:rPr>
          <w:rFonts w:ascii="Arial" w:hAnsi="Arial" w:cs="Arial"/>
          <w:sz w:val="16"/>
          <w:szCs w:val="16"/>
          <w:bdr w:val="none" w:sz="0" w:space="0" w:color="auto" w:frame="1"/>
          <w:lang w:eastAsia="x-none"/>
        </w:rPr>
      </w:pPr>
      <w:r w:rsidRPr="00CE6A48">
        <w:rPr>
          <w:rFonts w:ascii="Arial" w:hAnsi="Arial" w:cs="Arial"/>
          <w:sz w:val="16"/>
          <w:szCs w:val="16"/>
          <w:bdr w:val="none" w:sz="0" w:space="0" w:color="auto" w:frame="1"/>
          <w:lang w:eastAsia="x-none"/>
        </w:rPr>
        <w:t>Prepared on a resourcing (i.e. appropriations available) basis.</w:t>
      </w:r>
    </w:p>
    <w:p w14:paraId="599C6DE9" w14:textId="77777777" w:rsidR="0072459A" w:rsidRDefault="006C2E6D" w:rsidP="0072459A">
      <w:pPr>
        <w:pStyle w:val="TableGraphic"/>
        <w:keepLines/>
        <w:spacing w:after="240"/>
        <w:jc w:val="both"/>
        <w:rPr>
          <w:rFonts w:ascii="Arial" w:hAnsi="Arial" w:cs="Arial"/>
          <w:sz w:val="16"/>
          <w:szCs w:val="16"/>
          <w:bdr w:val="none" w:sz="0" w:space="0" w:color="auto" w:frame="1"/>
          <w:lang w:eastAsia="x-none"/>
        </w:rPr>
      </w:pPr>
      <w:r w:rsidRPr="00CE6A48">
        <w:rPr>
          <w:rFonts w:ascii="Arial" w:hAnsi="Arial" w:cs="Arial"/>
          <w:sz w:val="16"/>
          <w:szCs w:val="16"/>
          <w:bdr w:val="none" w:sz="0" w:space="0" w:color="auto" w:frame="1"/>
          <w:lang w:eastAsia="x-none"/>
        </w:rPr>
        <w:t>All figures shown above are GST exclusive – these may not match figures in the cash flow statement.</w:t>
      </w:r>
    </w:p>
    <w:p w14:paraId="6131608E" w14:textId="77777777" w:rsidR="003332EE" w:rsidRDefault="006C2E6D" w:rsidP="00CE6A48">
      <w:pPr>
        <w:keepLines w:val="0"/>
        <w:spacing w:after="0" w:line="240" w:lineRule="auto"/>
        <w:jc w:val="left"/>
        <w:rPr>
          <w:rStyle w:val="Hyperlink"/>
        </w:rPr>
      </w:pPr>
      <w:r>
        <w:rPr>
          <w:rStyle w:val="Hyperlink"/>
        </w:rPr>
        <w:br w:type="page"/>
      </w:r>
    </w:p>
    <w:p w14:paraId="3E520A6B" w14:textId="77777777" w:rsidR="003332EE" w:rsidRDefault="006C2E6D" w:rsidP="003332EE">
      <w:pPr>
        <w:pStyle w:val="TableHeading"/>
        <w:keepLines/>
        <w:spacing w:before="240" w:after="0"/>
        <w:rPr>
          <w:rFonts w:cs="Arial"/>
        </w:rPr>
      </w:pPr>
      <w:r w:rsidRPr="00A97536">
        <w:t xml:space="preserve">Table 1.1: </w:t>
      </w:r>
      <w:r w:rsidRPr="00A97536">
        <w:rPr>
          <w:snapToGrid w:val="0"/>
        </w:rPr>
        <w:t>Services Australia</w:t>
      </w:r>
      <w:r w:rsidRPr="00A97536">
        <w:t xml:space="preserve"> resource statement — </w:t>
      </w:r>
      <w:r w:rsidRPr="00A97536">
        <w:rPr>
          <w:bdr w:val="nil"/>
        </w:rPr>
        <w:t xml:space="preserve">Additional Estimates for </w:t>
      </w:r>
      <w:r w:rsidRPr="00A97536">
        <w:rPr>
          <w:bdr w:val="nil"/>
        </w:rPr>
        <w:br/>
      </w:r>
      <w:r w:rsidRPr="00A97536">
        <w:t xml:space="preserve">2024-25 </w:t>
      </w:r>
      <w:r w:rsidRPr="00A97536">
        <w:rPr>
          <w:bdr w:val="nil"/>
        </w:rPr>
        <w:t xml:space="preserve">as at </w:t>
      </w:r>
      <w:r w:rsidRPr="00A97536">
        <w:t>February 2025 (continued</w:t>
      </w:r>
      <w:r>
        <w:t>)</w:t>
      </w:r>
      <w:r w:rsidRPr="00A97536">
        <w:rPr>
          <w:rFonts w:cs="Arial"/>
        </w:rPr>
        <w:t xml:space="preserve"> </w:t>
      </w:r>
    </w:p>
    <w:p w14:paraId="6C6674BF" w14:textId="77777777" w:rsidR="003332EE" w:rsidRPr="00A97536" w:rsidRDefault="006C2E6D" w:rsidP="003332EE">
      <w:pPr>
        <w:pStyle w:val="TableHeading"/>
        <w:keepLines/>
        <w:spacing w:before="240" w:after="0"/>
        <w:rPr>
          <w:rFonts w:cs="Arial"/>
        </w:rPr>
      </w:pPr>
      <w:r w:rsidRPr="00A97536">
        <w:rPr>
          <w:rFonts w:cs="Arial"/>
        </w:rPr>
        <w:t xml:space="preserve">Payments made to </w:t>
      </w:r>
      <w:r>
        <w:rPr>
          <w:rFonts w:cs="Arial"/>
        </w:rPr>
        <w:t xml:space="preserve">other </w:t>
      </w:r>
      <w:r w:rsidRPr="00A97536">
        <w:rPr>
          <w:rFonts w:cs="Arial"/>
        </w:rPr>
        <w:t>entities for the provision of services</w:t>
      </w:r>
    </w:p>
    <w:tbl>
      <w:tblPr>
        <w:tblStyle w:val="CDMRange2"/>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2694D47E" w14:textId="77777777" w:rsidTr="0042165F">
        <w:tc>
          <w:tcPr>
            <w:tcW w:w="35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99C756" w14:textId="77777777" w:rsidR="00DD3F55" w:rsidRDefault="00DD3F55">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381032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76227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4B9F199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31A51E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48036B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auto" w:fill="auto"/>
            <w:noWrap/>
            <w:tcMar>
              <w:left w:w="0" w:type="dxa"/>
              <w:right w:w="0" w:type="dxa"/>
            </w:tcMar>
            <w:vAlign w:val="bottom"/>
          </w:tcPr>
          <w:p w14:paraId="36A89C9F"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D8D5819"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279BD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35C53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07EDC7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4E60C4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auto" w:fill="auto"/>
            <w:noWrap/>
            <w:tcMar>
              <w:left w:w="0" w:type="dxa"/>
              <w:right w:w="0" w:type="dxa"/>
            </w:tcMar>
            <w:vAlign w:val="bottom"/>
          </w:tcPr>
          <w:p w14:paraId="464C66DA"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C1293EE"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FC210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2FB9A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096DA5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7AC23C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auto" w:fill="auto"/>
            <w:noWrap/>
            <w:tcMar>
              <w:left w:w="0" w:type="dxa"/>
              <w:right w:w="0" w:type="dxa"/>
            </w:tcMar>
            <w:vAlign w:val="bottom"/>
          </w:tcPr>
          <w:p w14:paraId="7150F480"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49C0D134"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052697BA"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34977A43"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23A1E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0614426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auto" w:fill="auto"/>
            <w:noWrap/>
            <w:tcMar>
              <w:left w:w="0" w:type="dxa"/>
              <w:right w:w="0" w:type="dxa"/>
            </w:tcMar>
            <w:vAlign w:val="bottom"/>
          </w:tcPr>
          <w:p w14:paraId="0896D2E4"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D251BB8"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3A51FB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60BF4A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259953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0CC073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auto" w:fill="auto"/>
            <w:noWrap/>
            <w:tcMar>
              <w:left w:w="0" w:type="dxa"/>
              <w:right w:w="0" w:type="dxa"/>
            </w:tcMar>
            <w:vAlign w:val="bottom"/>
          </w:tcPr>
          <w:p w14:paraId="5243A4EF"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081B3DE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82312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4921F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4CD22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F39E2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4E2733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50E8C54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73,414</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0CE606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86,667</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F85A3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74D8E0E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86,667</w:t>
            </w:r>
          </w:p>
        </w:tc>
      </w:tr>
      <w:tr w:rsidR="00DD3F55" w14:paraId="186E22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2AB332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7B198D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51,288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340BE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57,542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5CACB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FFD6D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57,542</w:t>
            </w:r>
          </w:p>
        </w:tc>
      </w:tr>
      <w:tr w:rsidR="00DD3F55" w14:paraId="1DACB0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544034B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E3372A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16,774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6C14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DA79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E7D72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17,344</w:t>
            </w:r>
          </w:p>
        </w:tc>
      </w:tr>
      <w:tr w:rsidR="00DD3F55" w14:paraId="7409FF6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05048FA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B071F4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15,223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B48CA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15,578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29DCC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ACA75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15,578</w:t>
            </w:r>
          </w:p>
        </w:tc>
      </w:tr>
      <w:tr w:rsidR="00DD3F55" w14:paraId="35D7A2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3E97AE8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C0EDC4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12,757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125D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C2AB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141D6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13,164</w:t>
            </w:r>
          </w:p>
        </w:tc>
      </w:tr>
      <w:tr w:rsidR="00DD3F55" w14:paraId="23233A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2C847E5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1EF145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5,616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BEC0D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9CC9E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9FB27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5,652</w:t>
            </w:r>
          </w:p>
        </w:tc>
      </w:tr>
      <w:tr w:rsidR="00DD3F55" w14:paraId="4160CB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1981DD9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61FD13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DA9E4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9A276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8A307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1,940</w:t>
            </w:r>
          </w:p>
        </w:tc>
      </w:tr>
      <w:tr w:rsidR="00DD3F55" w14:paraId="6F2D1FE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3963EF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Defence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9DEB03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1,902</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F1ADD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1,359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ACDE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6D39C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1,359</w:t>
            </w:r>
          </w:p>
        </w:tc>
      </w:tr>
      <w:tr w:rsidR="00DD3F55" w14:paraId="7F2698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40" w:type="dxa"/>
              <w:right w:w="40" w:type="dxa"/>
            </w:tcMar>
            <w:vAlign w:val="bottom"/>
          </w:tcPr>
          <w:p w14:paraId="312F044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3C47D7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8,096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0D74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2FB7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8E1E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4,652</w:t>
            </w:r>
          </w:p>
        </w:tc>
      </w:tr>
      <w:tr w:rsidR="00DD3F55" w14:paraId="3FC5E2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06B54F7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payments to related entities for the </w:t>
            </w:r>
          </w:p>
          <w:p w14:paraId="74B6C13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provision of services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21FB9F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185,140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62E282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203,898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C7177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7DC0C0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203,898</w:t>
            </w:r>
          </w:p>
        </w:tc>
      </w:tr>
    </w:tbl>
    <w:p w14:paraId="259C802A" w14:textId="77777777" w:rsidR="003332EE" w:rsidRPr="00A97536" w:rsidRDefault="006C2E6D" w:rsidP="003332EE">
      <w:pPr>
        <w:pStyle w:val="TableHeading"/>
        <w:keepLines/>
        <w:spacing w:before="240" w:after="0"/>
        <w:rPr>
          <w:rFonts w:cs="Arial"/>
        </w:rPr>
      </w:pPr>
      <w:r w:rsidRPr="00A97536">
        <w:rPr>
          <w:rFonts w:cs="Arial"/>
        </w:rPr>
        <w:t xml:space="preserve">Revenue received from </w:t>
      </w:r>
      <w:r>
        <w:rPr>
          <w:rFonts w:cs="Arial"/>
        </w:rPr>
        <w:t>other</w:t>
      </w:r>
      <w:r w:rsidRPr="00A97536">
        <w:rPr>
          <w:rFonts w:cs="Arial"/>
        </w:rPr>
        <w:t xml:space="preserve"> entities for the provision of services (s74 </w:t>
      </w:r>
      <w:r>
        <w:rPr>
          <w:rFonts w:cs="Arial"/>
        </w:rPr>
        <w:t>r</w:t>
      </w:r>
      <w:r w:rsidRPr="00A97536">
        <w:rPr>
          <w:rFonts w:cs="Arial"/>
        </w:rPr>
        <w:t>evenue</w:t>
      </w:r>
      <w:r>
        <w:rPr>
          <w:rFonts w:cs="Arial"/>
        </w:rPr>
        <w:t>) </w:t>
      </w:r>
      <w:r w:rsidRPr="00A97536">
        <w:rPr>
          <w:rFonts w:cs="Arial"/>
        </w:rPr>
        <w:t>(a)</w:t>
      </w:r>
    </w:p>
    <w:tbl>
      <w:tblPr>
        <w:tblStyle w:val="CDMRange1"/>
        <w:tblW w:w="7845" w:type="dxa"/>
        <w:tblLayout w:type="fixed"/>
        <w:tblCellMar>
          <w:top w:w="11" w:type="dxa"/>
          <w:bottom w:w="11" w:type="dxa"/>
        </w:tblCellMar>
        <w:tblLook w:val="0620" w:firstRow="1" w:lastRow="0" w:firstColumn="0" w:lastColumn="0" w:noHBand="1" w:noVBand="1"/>
      </w:tblPr>
      <w:tblGrid>
        <w:gridCol w:w="3525"/>
        <w:gridCol w:w="1080"/>
        <w:gridCol w:w="1080"/>
        <w:gridCol w:w="1080"/>
        <w:gridCol w:w="1080"/>
      </w:tblGrid>
      <w:tr w:rsidR="00DD3F55" w14:paraId="52E9F0C4" w14:textId="77777777" w:rsidTr="0042165F">
        <w:tc>
          <w:tcPr>
            <w:tcW w:w="35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FEDA338" w14:textId="77777777" w:rsidR="00DD3F55" w:rsidRDefault="00DD3F55">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A9BA4F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0154B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6BF707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80"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EF688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637139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0" w:type="dxa"/>
              <w:right w:w="0" w:type="dxa"/>
            </w:tcMar>
            <w:vAlign w:val="bottom"/>
          </w:tcPr>
          <w:p w14:paraId="73C66B23"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1E09190D"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5E12BA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0F8D66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E97DF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DD3F55" w14:paraId="69FCA0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0" w:type="dxa"/>
              <w:right w:w="0" w:type="dxa"/>
            </w:tcMar>
            <w:vAlign w:val="bottom"/>
          </w:tcPr>
          <w:p w14:paraId="09C9ED63"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22A49FF8"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2099BE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4540DE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649959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DD3F55" w14:paraId="04D4B4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0" w:type="dxa"/>
              <w:right w:w="0" w:type="dxa"/>
            </w:tcMar>
            <w:vAlign w:val="bottom"/>
          </w:tcPr>
          <w:p w14:paraId="1BB0B3B5"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64EAF02F" w14:textId="77777777" w:rsidR="00DD3F55" w:rsidRDefault="00DD3F55">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240D1537"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24F3A62A"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323A62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DD3F55" w14:paraId="52824D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0" w:type="dxa"/>
              <w:right w:w="0" w:type="dxa"/>
            </w:tcMar>
            <w:vAlign w:val="bottom"/>
          </w:tcPr>
          <w:p w14:paraId="6F2FE536"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center"/>
          </w:tcPr>
          <w:p w14:paraId="1B79354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13FD33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3BB8E0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nil"/>
              <w:left w:val="nil"/>
              <w:bottom w:val="nil"/>
              <w:right w:val="nil"/>
              <w:tl2br w:val="nil"/>
              <w:tr2bl w:val="nil"/>
            </w:tcBorders>
            <w:shd w:val="clear" w:color="FFFFFF" w:fill="E6E6E6"/>
            <w:noWrap/>
            <w:tcMar>
              <w:left w:w="40" w:type="dxa"/>
              <w:right w:w="40" w:type="dxa"/>
            </w:tcMar>
            <w:vAlign w:val="center"/>
          </w:tcPr>
          <w:p w14:paraId="7D44C6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DD3F55" w14:paraId="30101C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noWrap/>
            <w:tcMar>
              <w:left w:w="0" w:type="dxa"/>
              <w:right w:w="0" w:type="dxa"/>
            </w:tcMar>
            <w:vAlign w:val="bottom"/>
          </w:tcPr>
          <w:p w14:paraId="6BDCEF85" w14:textId="77777777" w:rsidR="00DD3F55" w:rsidRDefault="00DD3F55">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5DDAC0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741CE2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14:paraId="131AF8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CC301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70CF7A8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75139AC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0C25325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83,751</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0A07EA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87,742</w:t>
            </w:r>
          </w:p>
        </w:tc>
        <w:tc>
          <w:tcPr>
            <w:tcW w:w="1080" w:type="dxa"/>
            <w:tcBorders>
              <w:top w:val="dotted" w:sz="2" w:space="0" w:color="000000"/>
              <w:left w:val="nil"/>
              <w:bottom w:val="nil"/>
              <w:right w:val="nil"/>
              <w:tl2br w:val="nil"/>
              <w:tr2bl w:val="nil"/>
            </w:tcBorders>
            <w:shd w:val="clear" w:color="FFFFFF" w:fill="FFFFFF"/>
            <w:noWrap/>
            <w:tcMar>
              <w:left w:w="40" w:type="dxa"/>
              <w:right w:w="100" w:type="dxa"/>
            </w:tcMar>
            <w:vAlign w:val="bottom"/>
          </w:tcPr>
          <w:p w14:paraId="6CAD96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27,020</w:t>
            </w:r>
          </w:p>
        </w:tc>
        <w:tc>
          <w:tcPr>
            <w:tcW w:w="108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5A830E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114,762</w:t>
            </w:r>
          </w:p>
        </w:tc>
      </w:tr>
      <w:tr w:rsidR="00DD3F55" w14:paraId="60CEDD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629D1BF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0476531"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31,466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E01F00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23,507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7B6308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9,729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13A9E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33,236</w:t>
            </w:r>
          </w:p>
        </w:tc>
      </w:tr>
      <w:tr w:rsidR="00DD3F55" w14:paraId="75A3A8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7B04E9A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Employment and Workplace Relations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683FF1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21,220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0DDC5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11,194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70129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2B3C54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11,194</w:t>
            </w:r>
          </w:p>
        </w:tc>
      </w:tr>
      <w:tr w:rsidR="00DD3F55" w14:paraId="0C5BDF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2272FFB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30C91F9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15,521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ECCE2D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10,565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526C1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1,368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ACAAD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11,933</w:t>
            </w:r>
          </w:p>
        </w:tc>
      </w:tr>
      <w:tr w:rsidR="00DD3F55" w14:paraId="186E6B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3BA566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Australian Digital Health Agency</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34DE114"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5,671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DC0AB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37E96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A6539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7,400</w:t>
            </w:r>
          </w:p>
        </w:tc>
      </w:tr>
      <w:tr w:rsidR="00DD3F55" w14:paraId="703F7E1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5F29E5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5674C4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4,108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6E638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3,860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90139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EF536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4,083</w:t>
            </w:r>
          </w:p>
        </w:tc>
      </w:tr>
      <w:tr w:rsidR="00DD3F55" w14:paraId="365E29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4ED4F9C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B7EC41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8,353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934C7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8DBEE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85455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3,598</w:t>
            </w:r>
          </w:p>
        </w:tc>
      </w:tr>
      <w:tr w:rsidR="00DD3F55" w14:paraId="5B5036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555DFF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226A4BC"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3,571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F8A70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D1269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675AB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4,365</w:t>
            </w:r>
          </w:p>
        </w:tc>
      </w:tr>
      <w:tr w:rsidR="00DD3F55" w14:paraId="4A5459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2F35691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 of Health and Aged Care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2F0E245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3,311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C95479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5E957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3,439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3D696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3,943</w:t>
            </w:r>
          </w:p>
        </w:tc>
      </w:tr>
      <w:tr w:rsidR="00DD3F55" w14:paraId="7FDD7C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21055D9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Australian Electoral Commission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5E4676F"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16,003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660F7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1096B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16D0EC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w:t>
            </w:r>
          </w:p>
        </w:tc>
      </w:tr>
      <w:tr w:rsidR="00DD3F55" w14:paraId="46156E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6EEC032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6F424E60"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12,529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DC5BD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05FAFE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90CAB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DD3F55" w14:paraId="04DB33D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nil"/>
              <w:right w:val="nil"/>
              <w:tl2br w:val="nil"/>
              <w:tr2bl w:val="nil"/>
            </w:tcBorders>
            <w:shd w:val="clear" w:color="FFFFFF" w:fill="FFFFFF"/>
            <w:tcMar>
              <w:left w:w="40" w:type="dxa"/>
              <w:right w:w="40" w:type="dxa"/>
            </w:tcMar>
            <w:vAlign w:val="center"/>
          </w:tcPr>
          <w:p w14:paraId="3F32E0E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DEA76A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5,778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6D6A6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3C81B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495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EE2FB9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2,529</w:t>
            </w:r>
          </w:p>
        </w:tc>
      </w:tr>
      <w:tr w:rsidR="00DD3F55" w14:paraId="42279D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5"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686174D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revenue received from related </w:t>
            </w:r>
          </w:p>
          <w:p w14:paraId="7DCCF20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entities for the provision of services</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A6D51F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211,282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EEECB7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152,476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9FFB64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44,812</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00577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197,288</w:t>
            </w:r>
          </w:p>
        </w:tc>
      </w:tr>
    </w:tbl>
    <w:p w14:paraId="04C9D071" w14:textId="195B3157" w:rsidR="00D6476C" w:rsidRPr="003332EE" w:rsidRDefault="00244E0B" w:rsidP="00D6476C">
      <w:pPr>
        <w:numPr>
          <w:ilvl w:val="0"/>
          <w:numId w:val="49"/>
        </w:numPr>
        <w:tabs>
          <w:tab w:val="left" w:pos="142"/>
        </w:tabs>
        <w:autoSpaceDN w:val="0"/>
        <w:spacing w:after="0" w:line="240" w:lineRule="auto"/>
        <w:ind w:right="28"/>
        <w:jc w:val="left"/>
        <w:rPr>
          <w:rFonts w:ascii="Arial" w:hAnsi="Arial" w:cs="Arial"/>
          <w:sz w:val="16"/>
          <w:bdr w:val="none" w:sz="0" w:space="0" w:color="auto" w:frame="1"/>
        </w:rPr>
      </w:pPr>
      <w:r>
        <w:rPr>
          <w:rFonts w:ascii="Arial" w:hAnsi="Arial" w:cs="Arial"/>
          <w:sz w:val="16"/>
          <w:bdr w:val="none" w:sz="0" w:space="0" w:color="auto" w:frame="1"/>
        </w:rPr>
        <w:t>C</w:t>
      </w:r>
      <w:r w:rsidR="006C2E6D">
        <w:rPr>
          <w:rFonts w:ascii="Arial" w:hAnsi="Arial" w:cs="Arial"/>
          <w:sz w:val="16"/>
          <w:bdr w:val="none" w:sz="0" w:space="0" w:color="auto" w:frame="1"/>
        </w:rPr>
        <w:t>hanges to revenue received from related entities are due to changes in demand.</w:t>
      </w:r>
    </w:p>
    <w:p w14:paraId="4D4E2723" w14:textId="77777777" w:rsidR="003E027B" w:rsidRPr="00D51DBD" w:rsidRDefault="006C2E6D" w:rsidP="008A07CA">
      <w:pPr>
        <w:pStyle w:val="Heading3"/>
        <w:keepNext/>
        <w:keepLines/>
        <w:pageBreakBefore/>
        <w:spacing w:before="0" w:after="240" w:line="240" w:lineRule="auto"/>
        <w:rPr>
          <w:bCs w:val="0"/>
          <w:szCs w:val="20"/>
          <w:lang w:eastAsia="en-AU"/>
        </w:rPr>
      </w:pPr>
      <w:bookmarkStart w:id="322" w:name="RG_MARKER_64374"/>
      <w:bookmarkStart w:id="323" w:name="RG_MARKER_64405"/>
      <w:bookmarkStart w:id="324" w:name="RG_MARKER_64707"/>
      <w:r w:rsidRPr="00D51DBD">
        <w:rPr>
          <w:bCs w:val="0"/>
          <w:szCs w:val="20"/>
          <w:lang w:eastAsia="en-AU"/>
        </w:rPr>
        <w:t>1.3</w:t>
      </w:r>
      <w:bookmarkEnd w:id="322"/>
      <w:bookmarkEnd w:id="323"/>
      <w:bookmarkEnd w:id="324"/>
      <w:r w:rsidRPr="00D51DBD">
        <w:rPr>
          <w:bCs w:val="0"/>
          <w:szCs w:val="20"/>
          <w:lang w:eastAsia="en-AU"/>
        </w:rPr>
        <w:tab/>
        <w:t>Entity measures</w:t>
      </w:r>
    </w:p>
    <w:p w14:paraId="4A404A5F" w14:textId="77777777" w:rsidR="009D175B" w:rsidRPr="00372E33" w:rsidRDefault="006C2E6D" w:rsidP="00F80C65">
      <w:pPr>
        <w:spacing w:line="240" w:lineRule="auto"/>
        <w:rPr>
          <w:szCs w:val="19"/>
        </w:rPr>
      </w:pPr>
      <w:r w:rsidRPr="00372E33">
        <w:rPr>
          <w:sz w:val="19"/>
          <w:szCs w:val="19"/>
        </w:rPr>
        <w:t>Table 1.2 summarises new Government measures taken since the 2024-25 Budget. The table is split into receipt and payment measures, with the affected program identified.</w:t>
      </w:r>
    </w:p>
    <w:p w14:paraId="1F72047E" w14:textId="77777777" w:rsidR="009D175B" w:rsidRPr="00D003DB" w:rsidRDefault="006C2E6D" w:rsidP="008A07CA">
      <w:pPr>
        <w:pStyle w:val="TableHeading"/>
        <w:keepLines/>
        <w:spacing w:before="0" w:after="0"/>
      </w:pPr>
      <w:r w:rsidRPr="00D003DB">
        <w:t xml:space="preserve">Table 1.2: </w:t>
      </w:r>
      <w:r w:rsidRPr="00D003DB">
        <w:rPr>
          <w:snapToGrid w:val="0"/>
        </w:rPr>
        <w:t>Services Australia</w:t>
      </w:r>
      <w:r w:rsidRPr="00D003DB">
        <w:t xml:space="preserve"> 2024-25 measures since the Budget (a)</w:t>
      </w:r>
    </w:p>
    <w:tbl>
      <w:tblPr>
        <w:tblStyle w:val="CDMRange1"/>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6C490E35" w14:textId="77777777" w:rsidTr="0042165F">
        <w:tc>
          <w:tcPr>
            <w:tcW w:w="3435" w:type="dxa"/>
            <w:tcBorders>
              <w:top w:val="dotted" w:sz="2" w:space="0" w:color="000000"/>
              <w:left w:val="nil"/>
              <w:bottom w:val="nil"/>
              <w:right w:val="nil"/>
              <w:tl2br w:val="nil"/>
              <w:tr2bl w:val="nil"/>
            </w:tcBorders>
            <w:shd w:val="clear" w:color="FFFFFF" w:fill="FFFFFF"/>
            <w:noWrap/>
            <w:tcMar>
              <w:left w:w="0" w:type="dxa"/>
              <w:right w:w="0" w:type="dxa"/>
            </w:tcMar>
          </w:tcPr>
          <w:p w14:paraId="7423116A"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40" w:type="dxa"/>
              <w:right w:w="40" w:type="dxa"/>
            </w:tcMar>
          </w:tcPr>
          <w:p w14:paraId="005FFFD4"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7DE626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01576F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1269C7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7F1539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241D0B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0" w:type="dxa"/>
              <w:right w:w="0" w:type="dxa"/>
            </w:tcMar>
          </w:tcPr>
          <w:p w14:paraId="49B2F65F"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14:paraId="71A282B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027E59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43DC4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10AFB8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033F3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E4C9F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093E4DD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63DE416"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F6400CC"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A7F8606"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9456E05"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79A877E" w14:textId="77777777" w:rsidR="00DD3F55" w:rsidRDefault="00DD3F55">
            <w:pPr>
              <w:spacing w:after="0" w:line="240" w:lineRule="auto"/>
              <w:jc w:val="right"/>
              <w:rPr>
                <w:rFonts w:ascii="Arial" w:eastAsia="Arial" w:hAnsi="Arial" w:cs="Arial"/>
                <w:color w:val="000000"/>
                <w:sz w:val="16"/>
              </w:rPr>
            </w:pPr>
          </w:p>
        </w:tc>
      </w:tr>
      <w:tr w:rsidR="00DD3F55" w14:paraId="0FEFDC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6C9B49B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w:t>
            </w: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C6723C8"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BD47BB6"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19AB69A"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75C28B6"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5927DC5" w14:textId="77777777" w:rsidR="00DD3F55" w:rsidRDefault="00DD3F55">
            <w:pPr>
              <w:spacing w:after="0" w:line="240" w:lineRule="auto"/>
              <w:jc w:val="right"/>
              <w:rPr>
                <w:rFonts w:ascii="Arial" w:eastAsia="Arial" w:hAnsi="Arial" w:cs="Arial"/>
                <w:color w:val="000000"/>
                <w:sz w:val="16"/>
              </w:rPr>
            </w:pPr>
          </w:p>
        </w:tc>
      </w:tr>
      <w:tr w:rsidR="00DD3F55" w14:paraId="663469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7FEA6CD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Building Australia’s Future – Early</w:t>
            </w:r>
          </w:p>
          <w:p w14:paraId="5F5F691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Childhood Education and Care Reforms</w:t>
            </w:r>
          </w:p>
        </w:tc>
        <w:tc>
          <w:tcPr>
            <w:tcW w:w="855" w:type="dxa"/>
            <w:tcBorders>
              <w:top w:val="nil"/>
              <w:left w:val="nil"/>
              <w:bottom w:val="nil"/>
              <w:right w:val="nil"/>
              <w:tl2br w:val="nil"/>
              <w:tr2bl w:val="nil"/>
            </w:tcBorders>
            <w:shd w:val="clear" w:color="FFFFFF" w:fill="FFFFFF"/>
            <w:tcMar>
              <w:left w:w="40" w:type="dxa"/>
              <w:right w:w="40" w:type="dxa"/>
            </w:tcMar>
          </w:tcPr>
          <w:p w14:paraId="6A4FC603"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16C4A7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270935E"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3D2271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0332C3A" w14:textId="77777777" w:rsidR="00DD3F55" w:rsidRDefault="00DD3F55">
            <w:pPr>
              <w:spacing w:after="0" w:line="240" w:lineRule="auto"/>
              <w:jc w:val="right"/>
              <w:rPr>
                <w:rFonts w:ascii="Arial" w:eastAsia="Arial" w:hAnsi="Arial" w:cs="Arial"/>
                <w:color w:val="000000"/>
                <w:sz w:val="16"/>
              </w:rPr>
            </w:pPr>
          </w:p>
        </w:tc>
      </w:tr>
      <w:tr w:rsidR="00DD3F55" w14:paraId="314101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3BBDD4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592485E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93176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992BA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D0AFD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9AEC8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05739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25F2687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5F9F430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BDB1F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0483E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6,253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E8E66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8109C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6A0286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2D54BD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Building Australia's Future – delivering pay</w:t>
            </w:r>
          </w:p>
          <w:p w14:paraId="26FBFF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rises for early educators</w:t>
            </w:r>
          </w:p>
        </w:tc>
        <w:tc>
          <w:tcPr>
            <w:tcW w:w="855" w:type="dxa"/>
            <w:tcBorders>
              <w:top w:val="nil"/>
              <w:left w:val="nil"/>
              <w:bottom w:val="nil"/>
              <w:right w:val="nil"/>
              <w:tl2br w:val="nil"/>
              <w:tr2bl w:val="nil"/>
            </w:tcBorders>
            <w:shd w:val="clear" w:color="FFFFFF" w:fill="FFFFFF"/>
            <w:tcMar>
              <w:left w:w="40" w:type="dxa"/>
              <w:right w:w="40" w:type="dxa"/>
            </w:tcMar>
          </w:tcPr>
          <w:p w14:paraId="2C968DBA"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6C7F5D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02FB1DE"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0C76D4A"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DB868FB" w14:textId="77777777" w:rsidR="00DD3F55" w:rsidRDefault="00DD3F55">
            <w:pPr>
              <w:spacing w:after="0" w:line="240" w:lineRule="auto"/>
              <w:jc w:val="right"/>
              <w:rPr>
                <w:rFonts w:ascii="Arial" w:eastAsia="Arial" w:hAnsi="Arial" w:cs="Arial"/>
                <w:color w:val="000000"/>
                <w:sz w:val="16"/>
              </w:rPr>
            </w:pPr>
          </w:p>
        </w:tc>
      </w:tr>
      <w:tr w:rsidR="00DD3F55" w14:paraId="050A34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93A81E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24968B9B"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E7689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4851B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16FC7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85161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31D4F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737E604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523F730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72CD6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E2B93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8C2B4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0A2DD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56BCA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668FA97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Building Australia's Future – A fairer deal for</w:t>
            </w:r>
          </w:p>
          <w:p w14:paraId="3064EB7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students</w:t>
            </w:r>
          </w:p>
        </w:tc>
        <w:tc>
          <w:tcPr>
            <w:tcW w:w="855" w:type="dxa"/>
            <w:tcBorders>
              <w:top w:val="nil"/>
              <w:left w:val="nil"/>
              <w:bottom w:val="nil"/>
              <w:right w:val="nil"/>
              <w:tl2br w:val="nil"/>
              <w:tr2bl w:val="nil"/>
            </w:tcBorders>
            <w:shd w:val="clear" w:color="FFFFFF" w:fill="FFFFFF"/>
            <w:tcMar>
              <w:left w:w="40" w:type="dxa"/>
              <w:right w:w="40" w:type="dxa"/>
            </w:tcMar>
          </w:tcPr>
          <w:p w14:paraId="2AA9CE4F"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F5C684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718E20E"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0A4F567"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3671A61" w14:textId="77777777" w:rsidR="00DD3F55" w:rsidRDefault="00DD3F55">
            <w:pPr>
              <w:spacing w:after="0" w:line="240" w:lineRule="auto"/>
              <w:jc w:val="right"/>
              <w:rPr>
                <w:rFonts w:ascii="Arial" w:eastAsia="Arial" w:hAnsi="Arial" w:cs="Arial"/>
                <w:color w:val="000000"/>
                <w:sz w:val="16"/>
              </w:rPr>
            </w:pPr>
          </w:p>
        </w:tc>
      </w:tr>
      <w:tr w:rsidR="00DD3F55" w14:paraId="0BA395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33C500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3BD6D98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C6431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ABB30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A5075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BC1FA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32D01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1D9802A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6BA9CE5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C5D3F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1,340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052AEF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F0EF78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C3B8A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0E0943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109B819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Employment and Workplace Relations</w:t>
            </w:r>
          </w:p>
        </w:tc>
        <w:tc>
          <w:tcPr>
            <w:tcW w:w="855" w:type="dxa"/>
            <w:tcBorders>
              <w:top w:val="nil"/>
              <w:left w:val="nil"/>
              <w:bottom w:val="nil"/>
              <w:right w:val="nil"/>
              <w:tl2br w:val="nil"/>
              <w:tr2bl w:val="nil"/>
            </w:tcBorders>
            <w:shd w:val="clear" w:color="FFFFFF" w:fill="FFFFFF"/>
            <w:tcMar>
              <w:left w:w="0" w:type="dxa"/>
              <w:right w:w="0" w:type="dxa"/>
            </w:tcMar>
          </w:tcPr>
          <w:p w14:paraId="38C862E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A868C28"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6BBD7BD"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F503538"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3166ABB" w14:textId="77777777" w:rsidR="00DD3F55" w:rsidRDefault="00DD3F55">
            <w:pPr>
              <w:spacing w:after="0" w:line="240" w:lineRule="auto"/>
              <w:jc w:val="right"/>
              <w:rPr>
                <w:rFonts w:ascii="Arial" w:eastAsia="Arial" w:hAnsi="Arial" w:cs="Arial"/>
                <w:color w:val="000000"/>
                <w:sz w:val="16"/>
              </w:rPr>
            </w:pPr>
          </w:p>
        </w:tc>
      </w:tr>
      <w:tr w:rsidR="00DD3F55" w14:paraId="40046F9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145E2FA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Employment Services Reform – additional</w:t>
            </w:r>
          </w:p>
          <w:p w14:paraId="7C55FF2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supports</w:t>
            </w:r>
          </w:p>
        </w:tc>
        <w:tc>
          <w:tcPr>
            <w:tcW w:w="855" w:type="dxa"/>
            <w:tcBorders>
              <w:top w:val="nil"/>
              <w:left w:val="nil"/>
              <w:bottom w:val="nil"/>
              <w:right w:val="nil"/>
              <w:tl2br w:val="nil"/>
              <w:tr2bl w:val="nil"/>
            </w:tcBorders>
            <w:shd w:val="clear" w:color="FFFFFF" w:fill="FFFFFF"/>
            <w:tcMar>
              <w:left w:w="40" w:type="dxa"/>
              <w:right w:w="40" w:type="dxa"/>
            </w:tcMar>
          </w:tcPr>
          <w:p w14:paraId="0A2AD9A2"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8EBDA9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B2CC7C9"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FF9656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DB4E6BC" w14:textId="77777777" w:rsidR="00DD3F55" w:rsidRDefault="00DD3F55">
            <w:pPr>
              <w:spacing w:after="0" w:line="240" w:lineRule="auto"/>
              <w:jc w:val="right"/>
              <w:rPr>
                <w:rFonts w:ascii="Arial" w:eastAsia="Arial" w:hAnsi="Arial" w:cs="Arial"/>
                <w:color w:val="000000"/>
                <w:sz w:val="16"/>
              </w:rPr>
            </w:pPr>
          </w:p>
        </w:tc>
      </w:tr>
      <w:tr w:rsidR="00DD3F55" w14:paraId="1AAB3E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539138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79ADD8B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D5F955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6F0C8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E3D43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F42A4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1DC96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368B3CE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16AB4A2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44949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544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AA628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3688A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CA85B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2867B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267D03B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Finance</w:t>
            </w:r>
          </w:p>
        </w:tc>
        <w:tc>
          <w:tcPr>
            <w:tcW w:w="855" w:type="dxa"/>
            <w:tcBorders>
              <w:top w:val="nil"/>
              <w:left w:val="nil"/>
              <w:bottom w:val="nil"/>
              <w:right w:val="nil"/>
              <w:tl2br w:val="nil"/>
              <w:tr2bl w:val="nil"/>
            </w:tcBorders>
            <w:shd w:val="clear" w:color="FFFFFF" w:fill="FFFFFF"/>
            <w:tcMar>
              <w:left w:w="0" w:type="dxa"/>
              <w:right w:w="0" w:type="dxa"/>
            </w:tcMar>
          </w:tcPr>
          <w:p w14:paraId="2503937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53D00DE"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05706CF"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5AD1BF4"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D161091" w14:textId="77777777" w:rsidR="00DD3F55" w:rsidRDefault="00DD3F55">
            <w:pPr>
              <w:spacing w:after="0" w:line="240" w:lineRule="auto"/>
              <w:jc w:val="right"/>
              <w:rPr>
                <w:rFonts w:ascii="Arial" w:eastAsia="Arial" w:hAnsi="Arial" w:cs="Arial"/>
                <w:color w:val="000000"/>
                <w:sz w:val="16"/>
              </w:rPr>
            </w:pPr>
          </w:p>
        </w:tc>
      </w:tr>
      <w:tr w:rsidR="00DD3F55" w14:paraId="316743E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6C4EA52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Addressing Surcharges</w:t>
            </w:r>
          </w:p>
        </w:tc>
        <w:tc>
          <w:tcPr>
            <w:tcW w:w="855" w:type="dxa"/>
            <w:tcBorders>
              <w:top w:val="nil"/>
              <w:left w:val="nil"/>
              <w:bottom w:val="nil"/>
              <w:right w:val="nil"/>
              <w:tl2br w:val="nil"/>
              <w:tr2bl w:val="nil"/>
            </w:tcBorders>
            <w:shd w:val="clear" w:color="FFFFFF" w:fill="FFFFFF"/>
            <w:tcMar>
              <w:left w:w="40" w:type="dxa"/>
              <w:right w:w="40" w:type="dxa"/>
            </w:tcMar>
          </w:tcPr>
          <w:p w14:paraId="2022644B"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26E61CB"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FAA8CB3"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CE494B5"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829A9E3" w14:textId="77777777" w:rsidR="00DD3F55" w:rsidRDefault="00DD3F55">
            <w:pPr>
              <w:spacing w:after="0" w:line="240" w:lineRule="auto"/>
              <w:jc w:val="right"/>
              <w:rPr>
                <w:rFonts w:ascii="Arial" w:eastAsia="Arial" w:hAnsi="Arial" w:cs="Arial"/>
                <w:color w:val="000000"/>
                <w:sz w:val="16"/>
              </w:rPr>
            </w:pPr>
          </w:p>
        </w:tc>
      </w:tr>
      <w:tr w:rsidR="00DD3F55" w14:paraId="42AB2C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61A4D7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0BFE4A3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572FD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77D5E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F98A3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DC3FC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89BDE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3BCB16D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7938E590"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6CBB7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05A02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814AD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C489C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473</w:t>
            </w:r>
          </w:p>
        </w:tc>
      </w:tr>
      <w:tr w:rsidR="00DD3F55" w14:paraId="3DB4F4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6EB4069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and Aged Care</w:t>
            </w:r>
          </w:p>
        </w:tc>
        <w:tc>
          <w:tcPr>
            <w:tcW w:w="855" w:type="dxa"/>
            <w:tcBorders>
              <w:top w:val="nil"/>
              <w:left w:val="nil"/>
              <w:bottom w:val="nil"/>
              <w:right w:val="nil"/>
              <w:tl2br w:val="nil"/>
              <w:tr2bl w:val="nil"/>
            </w:tcBorders>
            <w:shd w:val="clear" w:color="FFFFFF" w:fill="FFFFFF"/>
            <w:tcMar>
              <w:left w:w="0" w:type="dxa"/>
              <w:right w:w="0" w:type="dxa"/>
            </w:tcMar>
          </w:tcPr>
          <w:p w14:paraId="0B6E38E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E8AED63"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2C1AA28"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AA9AD66"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A6E1F57" w14:textId="77777777" w:rsidR="00DD3F55" w:rsidRDefault="00DD3F55">
            <w:pPr>
              <w:spacing w:after="0" w:line="240" w:lineRule="auto"/>
              <w:jc w:val="right"/>
              <w:rPr>
                <w:rFonts w:ascii="Arial" w:eastAsia="Arial" w:hAnsi="Arial" w:cs="Arial"/>
                <w:color w:val="000000"/>
                <w:sz w:val="16"/>
              </w:rPr>
            </w:pPr>
          </w:p>
        </w:tc>
      </w:tr>
      <w:tr w:rsidR="00DD3F55" w14:paraId="1B00FD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621C0AF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Eighth Community Pharmacy Agreement</w:t>
            </w:r>
          </w:p>
        </w:tc>
        <w:tc>
          <w:tcPr>
            <w:tcW w:w="855" w:type="dxa"/>
            <w:tcBorders>
              <w:top w:val="nil"/>
              <w:left w:val="nil"/>
              <w:bottom w:val="nil"/>
              <w:right w:val="nil"/>
              <w:tl2br w:val="nil"/>
              <w:tr2bl w:val="nil"/>
            </w:tcBorders>
            <w:shd w:val="clear" w:color="FFFFFF" w:fill="FFFFFF"/>
            <w:tcMar>
              <w:left w:w="40" w:type="dxa"/>
              <w:right w:w="40" w:type="dxa"/>
            </w:tcMar>
          </w:tcPr>
          <w:p w14:paraId="68DD3EFB"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AC60532"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9C1F2C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08ABAAB"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52802D1" w14:textId="77777777" w:rsidR="00DD3F55" w:rsidRDefault="00DD3F55">
            <w:pPr>
              <w:spacing w:after="0" w:line="240" w:lineRule="auto"/>
              <w:jc w:val="right"/>
              <w:rPr>
                <w:rFonts w:ascii="Arial" w:eastAsia="Arial" w:hAnsi="Arial" w:cs="Arial"/>
                <w:color w:val="000000"/>
                <w:sz w:val="16"/>
              </w:rPr>
            </w:pPr>
          </w:p>
        </w:tc>
      </w:tr>
      <w:tr w:rsidR="00DD3F55" w14:paraId="3C9256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1016185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3AB16EAB"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3EF69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2AFCD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D5E80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D71A9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517D2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5518C9D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330529D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82399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12,400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8B4DB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D5E36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25515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904</w:t>
            </w:r>
          </w:p>
        </w:tc>
      </w:tr>
      <w:tr w:rsidR="00DD3F55" w14:paraId="20E832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3DFDDC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Ensuring the Viability and Quality of Aged</w:t>
            </w:r>
          </w:p>
          <w:p w14:paraId="4F06F3F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w:t>
            </w:r>
          </w:p>
        </w:tc>
        <w:tc>
          <w:tcPr>
            <w:tcW w:w="855" w:type="dxa"/>
            <w:tcBorders>
              <w:top w:val="nil"/>
              <w:left w:val="nil"/>
              <w:bottom w:val="nil"/>
              <w:right w:val="nil"/>
              <w:tl2br w:val="nil"/>
              <w:tr2bl w:val="nil"/>
            </w:tcBorders>
            <w:shd w:val="clear" w:color="FFFFFF" w:fill="FFFFFF"/>
            <w:tcMar>
              <w:left w:w="40" w:type="dxa"/>
              <w:right w:w="40" w:type="dxa"/>
            </w:tcMar>
          </w:tcPr>
          <w:p w14:paraId="58CB44BE"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919155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253E500"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784EE4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1B67D0E" w14:textId="77777777" w:rsidR="00DD3F55" w:rsidRDefault="00DD3F55">
            <w:pPr>
              <w:spacing w:after="0" w:line="240" w:lineRule="auto"/>
              <w:jc w:val="right"/>
              <w:rPr>
                <w:rFonts w:ascii="Arial" w:eastAsia="Arial" w:hAnsi="Arial" w:cs="Arial"/>
                <w:color w:val="000000"/>
                <w:sz w:val="16"/>
              </w:rPr>
            </w:pPr>
          </w:p>
        </w:tc>
      </w:tr>
      <w:tr w:rsidR="00DD3F55" w14:paraId="71E1F68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6E00C8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5C4E21A3"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C6D4E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870CC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A5E0E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558FC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F3531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4BB5AC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2295837E"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CE249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95,638</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02692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34,628</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2D372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19,985</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4DFF7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22,153</w:t>
            </w:r>
          </w:p>
        </w:tc>
      </w:tr>
      <w:tr w:rsidR="00DD3F55" w14:paraId="2497949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26AE6AA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w:t>
            </w:r>
          </w:p>
        </w:tc>
        <w:tc>
          <w:tcPr>
            <w:tcW w:w="855" w:type="dxa"/>
            <w:tcBorders>
              <w:top w:val="nil"/>
              <w:left w:val="nil"/>
              <w:bottom w:val="nil"/>
              <w:right w:val="nil"/>
              <w:tl2br w:val="nil"/>
              <w:tr2bl w:val="nil"/>
            </w:tcBorders>
            <w:shd w:val="clear" w:color="FFFFFF" w:fill="FFFFFF"/>
            <w:tcMar>
              <w:left w:w="40" w:type="dxa"/>
              <w:right w:w="40" w:type="dxa"/>
            </w:tcMar>
          </w:tcPr>
          <w:p w14:paraId="0C3DF6FD"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039007B"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5D44DD7"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CBB252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28DCA52" w14:textId="77777777" w:rsidR="00DD3F55" w:rsidRDefault="00DD3F55">
            <w:pPr>
              <w:spacing w:after="0" w:line="240" w:lineRule="auto"/>
              <w:jc w:val="right"/>
              <w:rPr>
                <w:rFonts w:ascii="Arial" w:eastAsia="Arial" w:hAnsi="Arial" w:cs="Arial"/>
                <w:color w:val="000000"/>
                <w:sz w:val="16"/>
              </w:rPr>
            </w:pPr>
          </w:p>
        </w:tc>
      </w:tr>
      <w:tr w:rsidR="00DD3F55" w14:paraId="5A59EB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662D294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6D960F6A"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0DA48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1146F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8172C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C0D03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BA9BCD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46A22E3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56D4EB5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156761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CFD8E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64045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AB4F8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80A2E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49BF4E6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Benefits Scheme New and </w:t>
            </w:r>
          </w:p>
          <w:p w14:paraId="4B2F1F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Amended Listings</w:t>
            </w:r>
          </w:p>
        </w:tc>
        <w:tc>
          <w:tcPr>
            <w:tcW w:w="855" w:type="dxa"/>
            <w:tcBorders>
              <w:top w:val="nil"/>
              <w:left w:val="nil"/>
              <w:bottom w:val="nil"/>
              <w:right w:val="nil"/>
              <w:tl2br w:val="nil"/>
              <w:tr2bl w:val="nil"/>
            </w:tcBorders>
            <w:shd w:val="clear" w:color="FFFFFF" w:fill="FFFFFF"/>
            <w:tcMar>
              <w:left w:w="40" w:type="dxa"/>
              <w:right w:w="40" w:type="dxa"/>
            </w:tcMar>
          </w:tcPr>
          <w:p w14:paraId="69DB5504"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E597C02"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9F70E5F"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5EF54D0"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9958489" w14:textId="77777777" w:rsidR="00DD3F55" w:rsidRDefault="00DD3F55">
            <w:pPr>
              <w:spacing w:after="0" w:line="240" w:lineRule="auto"/>
              <w:jc w:val="right"/>
              <w:rPr>
                <w:rFonts w:ascii="Arial" w:eastAsia="Arial" w:hAnsi="Arial" w:cs="Arial"/>
                <w:color w:val="000000"/>
                <w:sz w:val="16"/>
              </w:rPr>
            </w:pPr>
          </w:p>
        </w:tc>
      </w:tr>
      <w:tr w:rsidR="00DD3F55" w14:paraId="1D8427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49A696D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16F6056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73B3D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6BED0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14F59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C2333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EED55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FFFFFF" w:fill="FFFFFF"/>
            <w:tcMar>
              <w:left w:w="175" w:type="dxa"/>
              <w:right w:w="40" w:type="dxa"/>
            </w:tcMar>
            <w:vAlign w:val="bottom"/>
          </w:tcPr>
          <w:p w14:paraId="71E1F95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dotted" w:sz="2" w:space="0" w:color="000000"/>
              <w:right w:val="nil"/>
              <w:tl2br w:val="nil"/>
              <w:tr2bl w:val="nil"/>
            </w:tcBorders>
            <w:shd w:val="clear" w:color="FFFFFF" w:fill="FFFFFF"/>
            <w:tcMar>
              <w:left w:w="0" w:type="dxa"/>
              <w:right w:w="0" w:type="dxa"/>
            </w:tcMar>
          </w:tcPr>
          <w:p w14:paraId="052788ED"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8BCAB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1,290</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90E87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D6C8C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449</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86251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379</w:t>
            </w:r>
          </w:p>
        </w:tc>
      </w:tr>
    </w:tbl>
    <w:p w14:paraId="11FF7521" w14:textId="77777777" w:rsidR="00DE1EF6" w:rsidRDefault="006C2E6D">
      <w:pPr>
        <w:keepLines w:val="0"/>
        <w:spacing w:after="200" w:line="276" w:lineRule="auto"/>
        <w:jc w:val="left"/>
      </w:pPr>
      <w:r>
        <w:rPr>
          <w:sz w:val="19"/>
        </w:rPr>
        <w:br w:type="page"/>
      </w:r>
    </w:p>
    <w:p w14:paraId="103D2651" w14:textId="77777777" w:rsidR="005556E7" w:rsidRPr="00D003DB" w:rsidRDefault="006C2E6D" w:rsidP="005556E7">
      <w:pPr>
        <w:pStyle w:val="TableHeading"/>
        <w:keepLines/>
        <w:spacing w:before="0" w:after="0"/>
      </w:pPr>
      <w:r w:rsidRPr="00D003DB">
        <w:t xml:space="preserve">Table 1.2: </w:t>
      </w:r>
      <w:r w:rsidRPr="00D003DB">
        <w:rPr>
          <w:snapToGrid w:val="0"/>
        </w:rPr>
        <w:t>Services Australia</w:t>
      </w:r>
      <w:r w:rsidRPr="00D003DB">
        <w:t xml:space="preserve"> 2024-25 measures since </w:t>
      </w:r>
      <w:r>
        <w:t xml:space="preserve">the </w:t>
      </w:r>
      <w:r w:rsidRPr="00D003DB">
        <w:t>Budget (continued)</w:t>
      </w:r>
    </w:p>
    <w:tbl>
      <w:tblPr>
        <w:tblStyle w:val="CDMRange2"/>
        <w:tblW w:w="7710" w:type="dxa"/>
        <w:tblLayout w:type="fixed"/>
        <w:tblCellMar>
          <w:top w:w="11" w:type="dxa"/>
          <w:bottom w:w="11" w:type="dxa"/>
        </w:tblCellMar>
        <w:tblLook w:val="0620" w:firstRow="1" w:lastRow="0" w:firstColumn="0" w:lastColumn="0" w:noHBand="1" w:noVBand="1"/>
      </w:tblPr>
      <w:tblGrid>
        <w:gridCol w:w="3435"/>
        <w:gridCol w:w="855"/>
        <w:gridCol w:w="855"/>
        <w:gridCol w:w="855"/>
        <w:gridCol w:w="855"/>
        <w:gridCol w:w="855"/>
      </w:tblGrid>
      <w:tr w:rsidR="00DD3F55" w14:paraId="4233B452" w14:textId="77777777" w:rsidTr="0042165F">
        <w:tc>
          <w:tcPr>
            <w:tcW w:w="3435" w:type="dxa"/>
            <w:tcBorders>
              <w:top w:val="dotted" w:sz="2" w:space="0" w:color="000000"/>
              <w:left w:val="nil"/>
              <w:bottom w:val="nil"/>
              <w:right w:val="nil"/>
              <w:tl2br w:val="nil"/>
              <w:tr2bl w:val="nil"/>
            </w:tcBorders>
            <w:shd w:val="clear" w:color="FFFFFF" w:fill="FFFFFF"/>
            <w:noWrap/>
            <w:tcMar>
              <w:left w:w="0" w:type="dxa"/>
              <w:right w:w="0" w:type="dxa"/>
            </w:tcMar>
          </w:tcPr>
          <w:p w14:paraId="14F3B52A"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40" w:type="dxa"/>
              <w:right w:w="40" w:type="dxa"/>
            </w:tcMar>
          </w:tcPr>
          <w:p w14:paraId="6479C78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2EE853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1D8E8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194D6F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4AB5F9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5C888B8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0" w:type="dxa"/>
              <w:right w:w="0" w:type="dxa"/>
            </w:tcMar>
          </w:tcPr>
          <w:p w14:paraId="549991AB"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14:paraId="22762BD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2A7C54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7EC7A4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C0E8B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650DC6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92A79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7D5DEA3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and Aged Care </w:t>
            </w:r>
            <w:r>
              <w:rPr>
                <w:rFonts w:ascii="Arial" w:eastAsia="Arial" w:hAnsi="Arial" w:cs="Arial"/>
                <w:b/>
                <w:color w:val="FFFFFF"/>
                <w:sz w:val="16"/>
              </w:rPr>
              <w:t>-------</w:t>
            </w:r>
            <w:r>
              <w:rPr>
                <w:rFonts w:ascii="Arial" w:eastAsia="Arial" w:hAnsi="Arial" w:cs="Arial"/>
                <w:b/>
                <w:color w:val="000000"/>
                <w:sz w:val="16"/>
              </w:rPr>
              <w:t>(continued)</w:t>
            </w: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tcPr>
          <w:p w14:paraId="16EE81CB"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6F60583"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73E5858" w14:textId="77777777" w:rsidR="00DD3F55" w:rsidRDefault="00DD3F55">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DCFF511" w14:textId="77777777" w:rsidR="00DD3F55" w:rsidRDefault="00DD3F55">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DF989DB" w14:textId="77777777" w:rsidR="00DD3F55" w:rsidRDefault="00DD3F55">
            <w:pPr>
              <w:spacing w:after="0" w:line="240" w:lineRule="auto"/>
              <w:jc w:val="right"/>
              <w:rPr>
                <w:rFonts w:ascii="Arial" w:eastAsia="Arial" w:hAnsi="Arial" w:cs="Arial"/>
                <w:color w:val="000000"/>
                <w:sz w:val="16"/>
              </w:rPr>
            </w:pPr>
          </w:p>
        </w:tc>
      </w:tr>
      <w:tr w:rsidR="00DD3F55" w14:paraId="0A922D4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7D96BA2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Improving Cancer Outcomes</w:t>
            </w:r>
          </w:p>
        </w:tc>
        <w:tc>
          <w:tcPr>
            <w:tcW w:w="855" w:type="dxa"/>
            <w:tcBorders>
              <w:top w:val="nil"/>
              <w:left w:val="nil"/>
              <w:bottom w:val="nil"/>
              <w:right w:val="nil"/>
              <w:tl2br w:val="nil"/>
              <w:tr2bl w:val="nil"/>
            </w:tcBorders>
            <w:shd w:val="clear" w:color="FFFFFF" w:fill="FFFFFF"/>
            <w:tcMar>
              <w:left w:w="40" w:type="dxa"/>
              <w:right w:w="40" w:type="dxa"/>
            </w:tcMar>
          </w:tcPr>
          <w:p w14:paraId="1A710CF8"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E0B379E"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F61AB1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0ECC95A"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6F5462F" w14:textId="77777777" w:rsidR="00DD3F55" w:rsidRDefault="00DD3F55">
            <w:pPr>
              <w:spacing w:after="0" w:line="240" w:lineRule="auto"/>
              <w:jc w:val="right"/>
              <w:rPr>
                <w:rFonts w:ascii="Arial" w:eastAsia="Arial" w:hAnsi="Arial" w:cs="Arial"/>
                <w:color w:val="000000"/>
                <w:sz w:val="16"/>
              </w:rPr>
            </w:pPr>
          </w:p>
        </w:tc>
      </w:tr>
      <w:tr w:rsidR="00DD3F55" w14:paraId="1DCA19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24E0AD9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5A70C37C"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30864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3FFD2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83B5C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85C73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26969E4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6D35BB1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4156CA4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99AE1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5D297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B1A52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BC8EF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8922B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7B4347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An Effective and Clinically Appropriate</w:t>
            </w:r>
          </w:p>
          <w:p w14:paraId="5F15836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Medicare Benefits Schedule</w:t>
            </w:r>
          </w:p>
        </w:tc>
        <w:tc>
          <w:tcPr>
            <w:tcW w:w="855" w:type="dxa"/>
            <w:tcBorders>
              <w:top w:val="nil"/>
              <w:left w:val="nil"/>
              <w:bottom w:val="nil"/>
              <w:right w:val="nil"/>
              <w:tl2br w:val="nil"/>
              <w:tr2bl w:val="nil"/>
            </w:tcBorders>
            <w:shd w:val="clear" w:color="FFFFFF" w:fill="FFFFFF"/>
            <w:tcMar>
              <w:left w:w="40" w:type="dxa"/>
              <w:right w:w="40" w:type="dxa"/>
            </w:tcMar>
          </w:tcPr>
          <w:p w14:paraId="575E6D9E"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CA01B8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54C7DF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289D6A8"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CFCC804" w14:textId="77777777" w:rsidR="00DD3F55" w:rsidRDefault="00DD3F55">
            <w:pPr>
              <w:spacing w:after="0" w:line="240" w:lineRule="auto"/>
              <w:jc w:val="right"/>
              <w:rPr>
                <w:rFonts w:ascii="Arial" w:eastAsia="Arial" w:hAnsi="Arial" w:cs="Arial"/>
                <w:color w:val="000000"/>
                <w:sz w:val="16"/>
              </w:rPr>
            </w:pPr>
          </w:p>
        </w:tc>
      </w:tr>
      <w:tr w:rsidR="00DD3F55" w14:paraId="20E370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4A92225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633D747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7AA17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34AF5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DB9F8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27F83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DB5B9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5053699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2B07316E"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E0025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1,827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6B6DE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1,476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094C4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64199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907</w:t>
            </w:r>
          </w:p>
        </w:tc>
      </w:tr>
      <w:tr w:rsidR="00DD3F55" w14:paraId="416DDC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1FA196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Improving Aged Care Support</w:t>
            </w:r>
          </w:p>
        </w:tc>
        <w:tc>
          <w:tcPr>
            <w:tcW w:w="855" w:type="dxa"/>
            <w:tcBorders>
              <w:top w:val="nil"/>
              <w:left w:val="nil"/>
              <w:bottom w:val="nil"/>
              <w:right w:val="nil"/>
              <w:tl2br w:val="nil"/>
              <w:tr2bl w:val="nil"/>
            </w:tcBorders>
            <w:shd w:val="clear" w:color="FFFFFF" w:fill="FFFFFF"/>
            <w:tcMar>
              <w:left w:w="40" w:type="dxa"/>
              <w:right w:w="40" w:type="dxa"/>
            </w:tcMar>
          </w:tcPr>
          <w:p w14:paraId="152854A6"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744278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CACCA2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BD4BDF2"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B87BD17" w14:textId="77777777" w:rsidR="00DD3F55" w:rsidRDefault="00DD3F55">
            <w:pPr>
              <w:spacing w:after="0" w:line="240" w:lineRule="auto"/>
              <w:jc w:val="right"/>
              <w:rPr>
                <w:rFonts w:ascii="Arial" w:eastAsia="Arial" w:hAnsi="Arial" w:cs="Arial"/>
                <w:color w:val="000000"/>
                <w:sz w:val="16"/>
              </w:rPr>
            </w:pPr>
          </w:p>
        </w:tc>
      </w:tr>
      <w:tr w:rsidR="00DD3F55" w14:paraId="7F6ACFE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2EAFBB8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26B97B3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4B8B2A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CAAFA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6626D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902E7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C4616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3FB5EFB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41BAE905"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A8A49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2,272</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6449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17,681</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F823C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24F03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1,259</w:t>
            </w:r>
          </w:p>
        </w:tc>
      </w:tr>
      <w:tr w:rsidR="00DD3F55" w14:paraId="3E12D8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07DFAD5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New Government offer for a Pharmaceutical </w:t>
            </w:r>
          </w:p>
          <w:p w14:paraId="2B0A47BD" w14:textId="26A8D20D"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Wholesaler Agreement</w:t>
            </w:r>
            <w:r w:rsidR="00244E0B">
              <w:rPr>
                <w:rFonts w:ascii="Arial" w:eastAsia="Arial" w:hAnsi="Arial" w:cs="Arial"/>
                <w:color w:val="000000"/>
                <w:sz w:val="16"/>
              </w:rPr>
              <w:t xml:space="preserve"> (b)</w:t>
            </w:r>
          </w:p>
        </w:tc>
        <w:tc>
          <w:tcPr>
            <w:tcW w:w="855" w:type="dxa"/>
            <w:tcBorders>
              <w:top w:val="nil"/>
              <w:left w:val="nil"/>
              <w:bottom w:val="nil"/>
              <w:right w:val="nil"/>
              <w:tl2br w:val="nil"/>
              <w:tr2bl w:val="nil"/>
            </w:tcBorders>
            <w:shd w:val="clear" w:color="FFFFFF" w:fill="FFFFFF"/>
            <w:tcMar>
              <w:left w:w="40" w:type="dxa"/>
              <w:right w:w="40" w:type="dxa"/>
            </w:tcMar>
          </w:tcPr>
          <w:p w14:paraId="446EE2AB"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CFA9F1F"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5B762C4"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754F8CE"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1D9DD7D" w14:textId="77777777" w:rsidR="00DD3F55" w:rsidRDefault="00DD3F55">
            <w:pPr>
              <w:spacing w:after="0" w:line="240" w:lineRule="auto"/>
              <w:jc w:val="right"/>
              <w:rPr>
                <w:rFonts w:ascii="Arial" w:eastAsia="Arial" w:hAnsi="Arial" w:cs="Arial"/>
                <w:color w:val="000000"/>
                <w:sz w:val="16"/>
              </w:rPr>
            </w:pPr>
          </w:p>
        </w:tc>
      </w:tr>
      <w:tr w:rsidR="00DD3F55" w14:paraId="3D7F0A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7404D90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790609A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7AD23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828C2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EAB9D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8C1CA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A54546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4DB3F0F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0B314726"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C832E7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F9B0E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224</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A98B0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EABA7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w:t>
            </w:r>
          </w:p>
        </w:tc>
      </w:tr>
      <w:tr w:rsidR="00DD3F55" w14:paraId="5D039F1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5036E25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855" w:type="dxa"/>
            <w:tcBorders>
              <w:top w:val="nil"/>
              <w:left w:val="nil"/>
              <w:bottom w:val="nil"/>
              <w:right w:val="nil"/>
              <w:tl2br w:val="nil"/>
              <w:tr2bl w:val="nil"/>
            </w:tcBorders>
            <w:shd w:val="clear" w:color="FFFFFF" w:fill="FFFFFF"/>
            <w:tcMar>
              <w:left w:w="0" w:type="dxa"/>
              <w:right w:w="0" w:type="dxa"/>
            </w:tcMar>
          </w:tcPr>
          <w:p w14:paraId="6494EA4E"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FEDAAF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BC4D6DE"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973D644"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BEFE3D2" w14:textId="77777777" w:rsidR="00DD3F55" w:rsidRDefault="00DD3F55">
            <w:pPr>
              <w:spacing w:after="0" w:line="240" w:lineRule="auto"/>
              <w:jc w:val="right"/>
              <w:rPr>
                <w:rFonts w:ascii="Arial" w:eastAsia="Arial" w:hAnsi="Arial" w:cs="Arial"/>
                <w:color w:val="000000"/>
                <w:sz w:val="16"/>
              </w:rPr>
            </w:pPr>
          </w:p>
        </w:tc>
      </w:tr>
      <w:tr w:rsidR="00DD3F55" w14:paraId="270585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6EFB313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Assistance for Recent Arrivals from Conflict</w:t>
            </w:r>
          </w:p>
          <w:p w14:paraId="359BC81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Zones</w:t>
            </w:r>
          </w:p>
        </w:tc>
        <w:tc>
          <w:tcPr>
            <w:tcW w:w="855" w:type="dxa"/>
            <w:tcBorders>
              <w:top w:val="nil"/>
              <w:left w:val="nil"/>
              <w:bottom w:val="nil"/>
              <w:right w:val="nil"/>
              <w:tl2br w:val="nil"/>
              <w:tr2bl w:val="nil"/>
            </w:tcBorders>
            <w:shd w:val="clear" w:color="FFFFFF" w:fill="FFFFFF"/>
            <w:tcMar>
              <w:left w:w="40" w:type="dxa"/>
              <w:right w:w="40" w:type="dxa"/>
            </w:tcMar>
          </w:tcPr>
          <w:p w14:paraId="34592F7E"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C7FD3A2"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EE6C60B"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64865D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276EA42" w14:textId="77777777" w:rsidR="00DD3F55" w:rsidRDefault="00DD3F55">
            <w:pPr>
              <w:spacing w:after="0" w:line="240" w:lineRule="auto"/>
              <w:jc w:val="right"/>
              <w:rPr>
                <w:rFonts w:ascii="Arial" w:eastAsia="Arial" w:hAnsi="Arial" w:cs="Arial"/>
                <w:color w:val="000000"/>
                <w:sz w:val="16"/>
              </w:rPr>
            </w:pPr>
          </w:p>
        </w:tc>
      </w:tr>
      <w:tr w:rsidR="00DD3F55" w14:paraId="236F35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19E30B1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362D26EE"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D3B4D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7164E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DBD21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BBB81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C15AD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7C6305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7DD9AF1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31F0B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6,564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910C6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3,465</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38C48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1,913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7B529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1,113</w:t>
            </w:r>
          </w:p>
        </w:tc>
      </w:tr>
      <w:tr w:rsidR="00DD3F55" w14:paraId="31134F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76BD641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855" w:type="dxa"/>
            <w:tcBorders>
              <w:top w:val="nil"/>
              <w:left w:val="nil"/>
              <w:bottom w:val="nil"/>
              <w:right w:val="nil"/>
              <w:tl2br w:val="nil"/>
              <w:tr2bl w:val="nil"/>
            </w:tcBorders>
            <w:shd w:val="clear" w:color="FFFFFF" w:fill="FFFFFF"/>
            <w:tcMar>
              <w:left w:w="0" w:type="dxa"/>
              <w:right w:w="0" w:type="dxa"/>
            </w:tcMar>
          </w:tcPr>
          <w:p w14:paraId="5AB592C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2CCE6FD"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9C633B5"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3BA584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ED9B576" w14:textId="77777777" w:rsidR="00DD3F55" w:rsidRDefault="00DD3F55">
            <w:pPr>
              <w:spacing w:after="0" w:line="240" w:lineRule="auto"/>
              <w:jc w:val="right"/>
              <w:rPr>
                <w:rFonts w:ascii="Arial" w:eastAsia="Arial" w:hAnsi="Arial" w:cs="Arial"/>
                <w:color w:val="000000"/>
                <w:sz w:val="16"/>
              </w:rPr>
            </w:pPr>
          </w:p>
        </w:tc>
      </w:tr>
      <w:tr w:rsidR="00DD3F55" w14:paraId="240F87F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4CD87CC6" w14:textId="576852C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Income Management – maintenance (</w:t>
            </w:r>
            <w:r w:rsidR="00244E0B">
              <w:rPr>
                <w:rFonts w:ascii="Arial" w:eastAsia="Arial" w:hAnsi="Arial" w:cs="Arial"/>
                <w:color w:val="000000"/>
                <w:sz w:val="16"/>
              </w:rPr>
              <w:t>c</w:t>
            </w: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tcMar>
              <w:left w:w="40" w:type="dxa"/>
              <w:right w:w="40" w:type="dxa"/>
            </w:tcMar>
          </w:tcPr>
          <w:p w14:paraId="2837978A"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7BD5A47"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63D4B22"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8781C35"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2DF1AAF" w14:textId="77777777" w:rsidR="00DD3F55" w:rsidRDefault="00DD3F55">
            <w:pPr>
              <w:spacing w:after="0" w:line="240" w:lineRule="auto"/>
              <w:jc w:val="right"/>
              <w:rPr>
                <w:rFonts w:ascii="Arial" w:eastAsia="Arial" w:hAnsi="Arial" w:cs="Arial"/>
                <w:color w:val="000000"/>
                <w:sz w:val="16"/>
              </w:rPr>
            </w:pPr>
          </w:p>
        </w:tc>
      </w:tr>
      <w:tr w:rsidR="00DD3F55" w14:paraId="34FB11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2DFC0C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5CF39F62"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9364D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34A91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EC7AB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D01B1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B26D2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1EE45FC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3A3BCA4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22CD11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30194C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58A8B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F0AC4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4B8237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3B6EC27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Ending Gender-Based Violence – additional</w:t>
            </w:r>
          </w:p>
          <w:p w14:paraId="232674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investment</w:t>
            </w:r>
          </w:p>
        </w:tc>
        <w:tc>
          <w:tcPr>
            <w:tcW w:w="855" w:type="dxa"/>
            <w:tcBorders>
              <w:top w:val="nil"/>
              <w:left w:val="nil"/>
              <w:bottom w:val="nil"/>
              <w:right w:val="nil"/>
              <w:tl2br w:val="nil"/>
              <w:tr2bl w:val="nil"/>
            </w:tcBorders>
            <w:shd w:val="clear" w:color="FFFFFF" w:fill="FFFFFF"/>
            <w:tcMar>
              <w:left w:w="40" w:type="dxa"/>
              <w:right w:w="40" w:type="dxa"/>
            </w:tcMar>
          </w:tcPr>
          <w:p w14:paraId="1561201D"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A19B4DA"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573BF180"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1ACA154"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46B5E796" w14:textId="77777777" w:rsidR="00DD3F55" w:rsidRDefault="00DD3F55">
            <w:pPr>
              <w:spacing w:after="0" w:line="240" w:lineRule="auto"/>
              <w:jc w:val="right"/>
              <w:rPr>
                <w:rFonts w:ascii="Arial" w:eastAsia="Arial" w:hAnsi="Arial" w:cs="Arial"/>
                <w:color w:val="000000"/>
                <w:sz w:val="16"/>
              </w:rPr>
            </w:pPr>
          </w:p>
        </w:tc>
      </w:tr>
      <w:tr w:rsidR="00DD3F55" w14:paraId="0AB21E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5D9F3EB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4136D6C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FD9EB9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62F66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37A5A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7E797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7D9DE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6E3A11C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44C8F7ED"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CDC2A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544E3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ED3A0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7C266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42C3E7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2C3B824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Department of the Treasury</w:t>
            </w:r>
          </w:p>
        </w:tc>
        <w:tc>
          <w:tcPr>
            <w:tcW w:w="855" w:type="dxa"/>
            <w:tcBorders>
              <w:top w:val="nil"/>
              <w:left w:val="nil"/>
              <w:bottom w:val="nil"/>
              <w:right w:val="nil"/>
              <w:tl2br w:val="nil"/>
              <w:tr2bl w:val="nil"/>
            </w:tcBorders>
            <w:shd w:val="clear" w:color="FFFFFF" w:fill="FFFFFF"/>
            <w:tcMar>
              <w:left w:w="0" w:type="dxa"/>
              <w:right w:w="0" w:type="dxa"/>
            </w:tcMar>
          </w:tcPr>
          <w:p w14:paraId="020149A4"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672D161"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DD71D93"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0968F19"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6AFC82A1" w14:textId="77777777" w:rsidR="00DD3F55" w:rsidRDefault="00DD3F55">
            <w:pPr>
              <w:spacing w:after="0" w:line="240" w:lineRule="auto"/>
              <w:jc w:val="right"/>
              <w:rPr>
                <w:rFonts w:ascii="Arial" w:eastAsia="Arial" w:hAnsi="Arial" w:cs="Arial"/>
                <w:color w:val="000000"/>
                <w:sz w:val="16"/>
              </w:rPr>
            </w:pPr>
          </w:p>
        </w:tc>
      </w:tr>
      <w:tr w:rsidR="00DD3F55" w14:paraId="1163D5F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60645AE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Legacy Superannuation Retirement Product</w:t>
            </w:r>
          </w:p>
          <w:p w14:paraId="04FF3D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Conversions and Reserves</w:t>
            </w:r>
          </w:p>
        </w:tc>
        <w:tc>
          <w:tcPr>
            <w:tcW w:w="855" w:type="dxa"/>
            <w:tcBorders>
              <w:top w:val="nil"/>
              <w:left w:val="nil"/>
              <w:bottom w:val="nil"/>
              <w:right w:val="nil"/>
              <w:tl2br w:val="nil"/>
              <w:tr2bl w:val="nil"/>
            </w:tcBorders>
            <w:shd w:val="clear" w:color="FFFFFF" w:fill="FFFFFF"/>
            <w:tcMar>
              <w:left w:w="40" w:type="dxa"/>
              <w:right w:w="40" w:type="dxa"/>
            </w:tcMar>
          </w:tcPr>
          <w:p w14:paraId="4EF5E044"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9A97063"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04495E16"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DAB167C"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78A5821" w14:textId="77777777" w:rsidR="00DD3F55" w:rsidRDefault="00DD3F55">
            <w:pPr>
              <w:spacing w:after="0" w:line="240" w:lineRule="auto"/>
              <w:jc w:val="right"/>
              <w:rPr>
                <w:rFonts w:ascii="Arial" w:eastAsia="Arial" w:hAnsi="Arial" w:cs="Arial"/>
                <w:color w:val="000000"/>
                <w:sz w:val="16"/>
              </w:rPr>
            </w:pPr>
          </w:p>
        </w:tc>
      </w:tr>
      <w:tr w:rsidR="00DD3F55" w14:paraId="61E62B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3E140E7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227BCBBE"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243E9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26962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FEC07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CD567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91792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5624C09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5AFD396B"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F90B2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2,552</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D1E04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39F1D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975</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A408A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968</w:t>
            </w:r>
          </w:p>
        </w:tc>
      </w:tr>
      <w:tr w:rsidR="00DD3F55" w14:paraId="5C4D4B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vAlign w:val="bottom"/>
          </w:tcPr>
          <w:p w14:paraId="785D60B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National Indigenous Australians Agency</w:t>
            </w:r>
          </w:p>
        </w:tc>
        <w:tc>
          <w:tcPr>
            <w:tcW w:w="855" w:type="dxa"/>
            <w:tcBorders>
              <w:top w:val="nil"/>
              <w:left w:val="nil"/>
              <w:bottom w:val="nil"/>
              <w:right w:val="nil"/>
              <w:tl2br w:val="nil"/>
              <w:tr2bl w:val="nil"/>
            </w:tcBorders>
            <w:shd w:val="clear" w:color="FFFFFF" w:fill="FFFFFF"/>
            <w:tcMar>
              <w:left w:w="0" w:type="dxa"/>
              <w:right w:w="0" w:type="dxa"/>
            </w:tcMar>
          </w:tcPr>
          <w:p w14:paraId="31554419"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F223C4A"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4F6FA81E"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9915A72"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8478F32" w14:textId="77777777" w:rsidR="00DD3F55" w:rsidRDefault="00DD3F55">
            <w:pPr>
              <w:spacing w:after="0" w:line="240" w:lineRule="auto"/>
              <w:jc w:val="right"/>
              <w:rPr>
                <w:rFonts w:ascii="Arial" w:eastAsia="Arial" w:hAnsi="Arial" w:cs="Arial"/>
                <w:color w:val="000000"/>
                <w:sz w:val="16"/>
              </w:rPr>
            </w:pPr>
          </w:p>
        </w:tc>
      </w:tr>
      <w:tr w:rsidR="00DD3F55" w14:paraId="2729BB5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40" w:type="dxa"/>
              <w:right w:w="40" w:type="dxa"/>
            </w:tcMar>
          </w:tcPr>
          <w:p w14:paraId="1C5476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New Remote Employment Service</w:t>
            </w:r>
          </w:p>
        </w:tc>
        <w:tc>
          <w:tcPr>
            <w:tcW w:w="855" w:type="dxa"/>
            <w:tcBorders>
              <w:top w:val="nil"/>
              <w:left w:val="nil"/>
              <w:bottom w:val="nil"/>
              <w:right w:val="nil"/>
              <w:tl2br w:val="nil"/>
              <w:tr2bl w:val="nil"/>
            </w:tcBorders>
            <w:shd w:val="clear" w:color="FFFFFF" w:fill="FFFFFF"/>
            <w:tcMar>
              <w:left w:w="40" w:type="dxa"/>
              <w:right w:w="40" w:type="dxa"/>
            </w:tcMar>
          </w:tcPr>
          <w:p w14:paraId="6F49A900" w14:textId="77777777" w:rsidR="00DD3F55" w:rsidRDefault="006C2E6D">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7E55BD5"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3500FDE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2187230"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7EE15FEB" w14:textId="77777777" w:rsidR="00DD3F55" w:rsidRDefault="00DD3F55">
            <w:pPr>
              <w:spacing w:after="0" w:line="240" w:lineRule="auto"/>
              <w:jc w:val="right"/>
              <w:rPr>
                <w:rFonts w:ascii="Arial" w:eastAsia="Arial" w:hAnsi="Arial" w:cs="Arial"/>
                <w:color w:val="000000"/>
                <w:sz w:val="16"/>
              </w:rPr>
            </w:pPr>
          </w:p>
        </w:tc>
      </w:tr>
      <w:tr w:rsidR="00DD3F55" w14:paraId="4DF1E8F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070440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55" w:type="dxa"/>
            <w:tcBorders>
              <w:top w:val="nil"/>
              <w:left w:val="nil"/>
              <w:bottom w:val="nil"/>
              <w:right w:val="nil"/>
              <w:tl2br w:val="nil"/>
              <w:tr2bl w:val="nil"/>
            </w:tcBorders>
            <w:shd w:val="clear" w:color="FFFFFF" w:fill="FFFFFF"/>
            <w:tcMar>
              <w:left w:w="0" w:type="dxa"/>
              <w:right w:w="0" w:type="dxa"/>
            </w:tcMar>
          </w:tcPr>
          <w:p w14:paraId="49362C7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E55D6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E235D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DCC86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A4E6E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52E034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tcMar>
              <w:left w:w="175" w:type="dxa"/>
              <w:right w:w="40" w:type="dxa"/>
            </w:tcMar>
            <w:vAlign w:val="bottom"/>
          </w:tcPr>
          <w:p w14:paraId="5483E6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55" w:type="dxa"/>
            <w:tcBorders>
              <w:top w:val="nil"/>
              <w:left w:val="nil"/>
              <w:bottom w:val="nil"/>
              <w:right w:val="nil"/>
              <w:tl2br w:val="nil"/>
              <w:tr2bl w:val="nil"/>
            </w:tcBorders>
            <w:shd w:val="clear" w:color="FFFFFF" w:fill="FFFFFF"/>
            <w:tcMar>
              <w:left w:w="0" w:type="dxa"/>
              <w:right w:w="0" w:type="dxa"/>
            </w:tcMar>
          </w:tcPr>
          <w:p w14:paraId="63209757"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745AE18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D8A30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28,580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975D3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2,310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83A62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563</w:t>
            </w:r>
          </w:p>
        </w:tc>
      </w:tr>
      <w:tr w:rsidR="00DD3F55" w14:paraId="4B7DC8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bottom"/>
          </w:tcPr>
          <w:p w14:paraId="7E40ED2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55" w:type="dxa"/>
            <w:tcBorders>
              <w:top w:val="nil"/>
              <w:left w:val="nil"/>
              <w:bottom w:val="nil"/>
              <w:right w:val="nil"/>
              <w:tl2br w:val="nil"/>
              <w:tr2bl w:val="nil"/>
            </w:tcBorders>
            <w:shd w:val="clear" w:color="FFFFFF" w:fill="FFFFFF"/>
            <w:tcMar>
              <w:left w:w="0" w:type="dxa"/>
              <w:right w:w="0" w:type="dxa"/>
            </w:tcMar>
          </w:tcPr>
          <w:p w14:paraId="1BD73868"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A9BA0A9"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F6F33AF" w14:textId="77777777" w:rsidR="00DD3F55" w:rsidRDefault="00DD3F55">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81E9491" w14:textId="77777777" w:rsidR="00DD3F55" w:rsidRDefault="00DD3F55">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28367045" w14:textId="77777777" w:rsidR="00DD3F55" w:rsidRDefault="00DD3F55">
            <w:pPr>
              <w:spacing w:after="0" w:line="240" w:lineRule="auto"/>
              <w:jc w:val="right"/>
              <w:rPr>
                <w:rFonts w:ascii="Arial" w:eastAsia="Arial" w:hAnsi="Arial" w:cs="Arial"/>
                <w:color w:val="000000"/>
                <w:sz w:val="16"/>
              </w:rPr>
            </w:pPr>
          </w:p>
        </w:tc>
      </w:tr>
      <w:tr w:rsidR="00DD3F55" w14:paraId="7FD45D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175" w:type="dxa"/>
              <w:right w:w="40" w:type="dxa"/>
            </w:tcMar>
            <w:vAlign w:val="bottom"/>
          </w:tcPr>
          <w:p w14:paraId="33869FD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FFFFFF" w:fill="FFFFFF"/>
            <w:noWrap/>
            <w:tcMar>
              <w:left w:w="0" w:type="dxa"/>
              <w:right w:w="0" w:type="dxa"/>
            </w:tcMar>
            <w:vAlign w:val="center"/>
          </w:tcPr>
          <w:p w14:paraId="4EAF6674" w14:textId="77777777" w:rsidR="00DD3F55" w:rsidRDefault="00DD3F55">
            <w:pPr>
              <w:spacing w:after="0" w:line="240" w:lineRule="auto"/>
              <w:jc w:val="center"/>
              <w:rPr>
                <w:rFonts w:ascii="Arial" w:eastAsia="Arial" w:hAnsi="Arial" w:cs="Arial"/>
                <w:b/>
                <w:color w:val="FF0000"/>
                <w:sz w:val="16"/>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9FA5E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505B0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652DE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41F4C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2B9B0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175" w:type="dxa"/>
              <w:right w:w="40" w:type="dxa"/>
            </w:tcMar>
            <w:vAlign w:val="bottom"/>
          </w:tcPr>
          <w:p w14:paraId="110E1FD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FFFFFF" w:fill="FFFFFF"/>
            <w:noWrap/>
            <w:tcMar>
              <w:left w:w="0" w:type="dxa"/>
              <w:right w:w="0" w:type="dxa"/>
            </w:tcMar>
          </w:tcPr>
          <w:p w14:paraId="65E81BFF" w14:textId="77777777" w:rsidR="00DD3F55" w:rsidRDefault="00DD3F55">
            <w:pPr>
              <w:spacing w:after="0" w:line="240" w:lineRule="auto"/>
              <w:jc w:val="center"/>
              <w:rPr>
                <w:rFonts w:ascii="Arial" w:eastAsia="Arial" w:hAnsi="Arial" w:cs="Arial"/>
                <w:color w:val="000000"/>
                <w:sz w:val="16"/>
              </w:rPr>
            </w:pP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486FBE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123,379</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9798B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96,748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6FBDA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29,713</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6EFA5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28,737</w:t>
            </w:r>
          </w:p>
        </w:tc>
      </w:tr>
      <w:tr w:rsidR="00DD3F55" w14:paraId="0671B1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78A77E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vAlign w:val="center"/>
          </w:tcPr>
          <w:p w14:paraId="4CAC75B3" w14:textId="77777777" w:rsidR="00DD3F55" w:rsidRDefault="00DD3F55">
            <w:pPr>
              <w:spacing w:after="0" w:line="240" w:lineRule="auto"/>
              <w:jc w:val="center"/>
              <w:rPr>
                <w:rFonts w:ascii="Arial" w:eastAsia="Arial" w:hAnsi="Arial" w:cs="Arial"/>
                <w:color w:val="000000"/>
                <w:sz w:val="16"/>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2C2A4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123,379</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C5E75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96,748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ECF9B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29,713</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D8A873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28,737</w:t>
            </w:r>
          </w:p>
        </w:tc>
      </w:tr>
    </w:tbl>
    <w:p w14:paraId="52A8E805" w14:textId="77777777" w:rsidR="00AA799E" w:rsidRPr="00FC0BD5" w:rsidRDefault="006C2E6D" w:rsidP="00AA799E">
      <w:pPr>
        <w:pStyle w:val="Source"/>
        <w:keepLines/>
        <w:contextualSpacing/>
      </w:pPr>
      <w:r>
        <w:rPr>
          <w:rFonts w:eastAsia="Calibri" w:cs="Arial"/>
          <w:color w:val="000000"/>
          <w:szCs w:val="22"/>
          <w:lang w:eastAsia="x-none"/>
        </w:rPr>
        <w:t>Prepared on a Government Finance Statistics (Underlying Cash) basis. Figures displayed as a negative (-) represent a decrease in funds and a positive (+) represent an increase in funds.</w:t>
      </w:r>
    </w:p>
    <w:p w14:paraId="34D9DB83" w14:textId="77777777" w:rsidR="00AA799E" w:rsidRPr="00244E0B" w:rsidRDefault="006C2E6D" w:rsidP="00AA799E">
      <w:pPr>
        <w:pStyle w:val="ListParagraph"/>
        <w:widowControl w:val="0"/>
        <w:numPr>
          <w:ilvl w:val="0"/>
          <w:numId w:val="50"/>
        </w:numPr>
        <w:tabs>
          <w:tab w:val="left" w:pos="701"/>
        </w:tabs>
        <w:autoSpaceDE w:val="0"/>
        <w:autoSpaceDN w:val="0"/>
        <w:spacing w:before="31" w:after="0" w:line="240" w:lineRule="auto"/>
        <w:ind w:right="-23"/>
        <w:rPr>
          <w:rFonts w:eastAsia="Times New Roman"/>
          <w:sz w:val="16"/>
          <w:lang w:val="en-AU"/>
        </w:rPr>
      </w:pPr>
      <w:r>
        <w:rPr>
          <w:rFonts w:ascii="Arial" w:eastAsia="Times New Roman" w:hAnsi="Arial" w:cs="Times New Roman"/>
          <w:sz w:val="16"/>
          <w:lang w:val="en-AU"/>
        </w:rPr>
        <w:t xml:space="preserve">Unless otherwise noted, measures are listed by lead entity and the full measure descriptions appear in the 2024-25 MYEFO under the relevant portfolio. </w:t>
      </w:r>
    </w:p>
    <w:p w14:paraId="3EF0E34D" w14:textId="77777777" w:rsidR="00244E0B" w:rsidRPr="00EF0978" w:rsidRDefault="00244E0B" w:rsidP="00244E0B">
      <w:pPr>
        <w:pStyle w:val="ListParagraph"/>
        <w:widowControl w:val="0"/>
        <w:numPr>
          <w:ilvl w:val="0"/>
          <w:numId w:val="50"/>
        </w:numPr>
        <w:tabs>
          <w:tab w:val="left" w:pos="701"/>
        </w:tabs>
        <w:autoSpaceDE w:val="0"/>
        <w:autoSpaceDN w:val="0"/>
        <w:spacing w:before="31" w:after="0" w:line="240" w:lineRule="auto"/>
        <w:ind w:right="-23"/>
        <w:rPr>
          <w:rFonts w:ascii="Arial" w:eastAsia="Times New Roman" w:hAnsi="Arial" w:cs="Times New Roman"/>
          <w:sz w:val="16"/>
          <w:lang w:val="en-AU"/>
        </w:rPr>
      </w:pPr>
      <w:r w:rsidRPr="00E8714F">
        <w:rPr>
          <w:rFonts w:ascii="Arial" w:eastAsia="Times New Roman" w:hAnsi="Arial" w:cs="Times New Roman"/>
          <w:sz w:val="16"/>
          <w:lang w:val="en-AU"/>
        </w:rPr>
        <w:t>Measure relates to a decision post the 2024-25 MYEFO.</w:t>
      </w:r>
    </w:p>
    <w:p w14:paraId="24C7064F" w14:textId="77777777" w:rsidR="00B264AB" w:rsidRPr="00244E0B" w:rsidRDefault="006C2E6D" w:rsidP="00244E0B">
      <w:pPr>
        <w:pStyle w:val="ListParagraph"/>
        <w:widowControl w:val="0"/>
        <w:numPr>
          <w:ilvl w:val="0"/>
          <w:numId w:val="50"/>
        </w:numPr>
        <w:tabs>
          <w:tab w:val="left" w:pos="701"/>
        </w:tabs>
        <w:autoSpaceDE w:val="0"/>
        <w:autoSpaceDN w:val="0"/>
        <w:spacing w:before="31" w:after="0" w:line="240" w:lineRule="auto"/>
        <w:ind w:right="-23"/>
        <w:rPr>
          <w:rFonts w:eastAsia="Times New Roman"/>
          <w:sz w:val="16"/>
          <w:lang w:val="en-AU"/>
        </w:rPr>
      </w:pPr>
      <w:r w:rsidRPr="00244E0B">
        <w:rPr>
          <w:rFonts w:ascii="Arial" w:hAnsi="Arial"/>
          <w:sz w:val="16"/>
        </w:rPr>
        <w:t>The financial implications for this measure are not for publication (nfp) due to commercial in-confidence sensitivities.</w:t>
      </w:r>
    </w:p>
    <w:p w14:paraId="0249D6C0" w14:textId="77777777" w:rsidR="0026077D" w:rsidRPr="002F7A13" w:rsidRDefault="006C2E6D" w:rsidP="00074598">
      <w:pPr>
        <w:pStyle w:val="Heading3"/>
        <w:keepNext/>
        <w:keepLines/>
        <w:pageBreakBefore/>
        <w:spacing w:before="0" w:after="240" w:line="240" w:lineRule="auto"/>
        <w:rPr>
          <w:bCs w:val="0"/>
          <w:lang w:val="en-GB"/>
        </w:rPr>
      </w:pPr>
      <w:bookmarkStart w:id="325" w:name="RG_MARKER_64373"/>
      <w:bookmarkStart w:id="326" w:name="RG_MARKER_64479"/>
      <w:r>
        <w:rPr>
          <w:bCs w:val="0"/>
          <w:szCs w:val="20"/>
          <w:lang w:val="en-GB" w:eastAsia="en-AU"/>
        </w:rPr>
        <w:t>1.4</w:t>
      </w:r>
      <w:bookmarkEnd w:id="325"/>
      <w:bookmarkEnd w:id="326"/>
      <w:r w:rsidRPr="002F7A13">
        <w:rPr>
          <w:bCs w:val="0"/>
          <w:szCs w:val="20"/>
          <w:lang w:val="en-GB" w:eastAsia="en-AU"/>
        </w:rPr>
        <w:tab/>
        <w:t>Additional estimates, resourcing and variations to outcomes</w:t>
      </w:r>
    </w:p>
    <w:p w14:paraId="65C03341" w14:textId="77777777" w:rsidR="00ED4C2C" w:rsidRPr="00DA0946" w:rsidRDefault="006C2E6D" w:rsidP="00074598">
      <w:pPr>
        <w:pStyle w:val="TableHeading"/>
        <w:keepLines/>
        <w:spacing w:before="0" w:after="240"/>
        <w:jc w:val="both"/>
        <w:rPr>
          <w:rFonts w:ascii="Book Antiqua" w:eastAsia="Calibri" w:hAnsi="Book Antiqua"/>
          <w:b w:val="0"/>
          <w:sz w:val="19"/>
          <w:szCs w:val="19"/>
          <w:lang w:val="en-GB" w:eastAsia="en-US"/>
        </w:rPr>
      </w:pPr>
      <w:r w:rsidRPr="00DA0946">
        <w:rPr>
          <w:rFonts w:ascii="Book Antiqua" w:eastAsia="Calibri" w:hAnsi="Book Antiqua" w:cs="Arial"/>
          <w:b w:val="0"/>
          <w:sz w:val="19"/>
          <w:szCs w:val="19"/>
          <w:lang w:val="en-GB" w:eastAsia="en-US"/>
        </w:rPr>
        <w:t>The following table details the changes to the resourcing for Services Australia at Additional Estimates, by outcome. Table 1.3 details the Additional Estimates resulting from new measures and other variations since the 202</w:t>
      </w:r>
      <w:r w:rsidR="00AD096F">
        <w:rPr>
          <w:rFonts w:ascii="Book Antiqua" w:eastAsia="Calibri" w:hAnsi="Book Antiqua" w:cs="Arial"/>
          <w:b w:val="0"/>
          <w:sz w:val="19"/>
          <w:szCs w:val="19"/>
          <w:lang w:val="en-GB" w:eastAsia="en-US"/>
        </w:rPr>
        <w:t>4</w:t>
      </w:r>
      <w:r w:rsidRPr="00DA0946">
        <w:rPr>
          <w:rFonts w:ascii="Book Antiqua" w:eastAsia="Calibri" w:hAnsi="Book Antiqua" w:cs="Arial"/>
          <w:b w:val="0"/>
          <w:sz w:val="19"/>
          <w:szCs w:val="19"/>
          <w:lang w:val="en-GB" w:eastAsia="en-US"/>
        </w:rPr>
        <w:t>-2</w:t>
      </w:r>
      <w:r w:rsidR="00AD096F">
        <w:rPr>
          <w:rFonts w:ascii="Book Antiqua" w:eastAsia="Calibri" w:hAnsi="Book Antiqua" w:cs="Arial"/>
          <w:b w:val="0"/>
          <w:sz w:val="19"/>
          <w:szCs w:val="19"/>
          <w:lang w:val="en-GB" w:eastAsia="en-US"/>
        </w:rPr>
        <w:t>5</w:t>
      </w:r>
      <w:r w:rsidRPr="00DA0946">
        <w:rPr>
          <w:rFonts w:ascii="Book Antiqua" w:eastAsia="Calibri" w:hAnsi="Book Antiqua" w:cs="Arial"/>
          <w:b w:val="0"/>
          <w:sz w:val="19"/>
          <w:szCs w:val="19"/>
          <w:lang w:val="en-GB" w:eastAsia="en-US"/>
        </w:rPr>
        <w:t xml:space="preserve"> Budget in Appropriation Bills Nos. 3 and 4.</w:t>
      </w:r>
    </w:p>
    <w:p w14:paraId="197B249A" w14:textId="77777777" w:rsidR="00D86095" w:rsidRDefault="006C2E6D" w:rsidP="00074598">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r>
        <w:rPr>
          <w:rFonts w:eastAsia="Calibri" w:cs="Arial"/>
          <w:szCs w:val="22"/>
          <w:lang w:val="en-GB" w:eastAsia="en-US"/>
        </w:rPr>
        <w:br/>
        <w:t>2024-25 </w:t>
      </w:r>
      <w:r w:rsidRPr="0026077D">
        <w:rPr>
          <w:rFonts w:eastAsia="Calibri" w:cs="Arial"/>
          <w:szCs w:val="22"/>
          <w:lang w:val="en-GB" w:eastAsia="en-US"/>
        </w:rPr>
        <w:t>Budget</w:t>
      </w:r>
      <w:r>
        <w:rPr>
          <w:rFonts w:eastAsia="Calibri" w:cs="Arial"/>
          <w:szCs w:val="22"/>
          <w:lang w:val="en-GB" w:eastAsia="en-US"/>
        </w:rPr>
        <w:t xml:space="preserve"> (a)</w:t>
      </w:r>
    </w:p>
    <w:tbl>
      <w:tblPr>
        <w:tblStyle w:val="CDMRange1"/>
        <w:tblW w:w="7830" w:type="dxa"/>
        <w:tblLayout w:type="fixed"/>
        <w:tblCellMar>
          <w:top w:w="11" w:type="dxa"/>
          <w:bottom w:w="11" w:type="dxa"/>
        </w:tblCellMar>
        <w:tblLook w:val="0620" w:firstRow="1" w:lastRow="0" w:firstColumn="0" w:lastColumn="0" w:noHBand="1" w:noVBand="1"/>
      </w:tblPr>
      <w:tblGrid>
        <w:gridCol w:w="3555"/>
        <w:gridCol w:w="855"/>
        <w:gridCol w:w="855"/>
        <w:gridCol w:w="855"/>
        <w:gridCol w:w="855"/>
        <w:gridCol w:w="855"/>
      </w:tblGrid>
      <w:tr w:rsidR="00DD3F55" w14:paraId="625A2BE7" w14:textId="77777777" w:rsidTr="0042165F">
        <w:tc>
          <w:tcPr>
            <w:tcW w:w="3555" w:type="dxa"/>
            <w:tcBorders>
              <w:top w:val="dotted" w:sz="2" w:space="0" w:color="000000"/>
              <w:left w:val="nil"/>
              <w:bottom w:val="nil"/>
              <w:right w:val="nil"/>
              <w:tl2br w:val="nil"/>
              <w:tr2bl w:val="nil"/>
            </w:tcBorders>
            <w:shd w:val="clear" w:color="FFFFFF" w:fill="FFFFFF"/>
            <w:tcMar>
              <w:left w:w="0" w:type="dxa"/>
              <w:right w:w="0" w:type="dxa"/>
            </w:tcMar>
          </w:tcPr>
          <w:p w14:paraId="2437E63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40" w:type="dxa"/>
              <w:right w:w="40" w:type="dxa"/>
            </w:tcMar>
          </w:tcPr>
          <w:p w14:paraId="0F877D4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5BDE20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73A201E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9300B0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33230A9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1A9D95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0" w:type="dxa"/>
              <w:right w:w="0" w:type="dxa"/>
            </w:tcMar>
          </w:tcPr>
          <w:p w14:paraId="3853301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FFFFFF"/>
            <w:tcMar>
              <w:left w:w="40" w:type="dxa"/>
              <w:right w:w="40" w:type="dxa"/>
            </w:tcMar>
          </w:tcPr>
          <w:p w14:paraId="6A68766F"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494743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0E3C21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3EE4B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57DED4F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505FE3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40" w:type="dxa"/>
              <w:right w:w="40" w:type="dxa"/>
            </w:tcMar>
          </w:tcPr>
          <w:p w14:paraId="2A79395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855" w:type="dxa"/>
            <w:tcBorders>
              <w:top w:val="dotted" w:sz="2" w:space="0" w:color="000000"/>
              <w:left w:val="nil"/>
              <w:bottom w:val="nil"/>
              <w:right w:val="nil"/>
              <w:tl2br w:val="nil"/>
              <w:tr2bl w:val="nil"/>
            </w:tcBorders>
            <w:shd w:val="clear" w:color="FFFFFF" w:fill="FFFFFF"/>
            <w:tcMar>
              <w:left w:w="0" w:type="dxa"/>
              <w:right w:w="0" w:type="dxa"/>
            </w:tcMar>
          </w:tcPr>
          <w:p w14:paraId="07992C1A"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A3D9A1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84D4A7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582F40A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7CF2234"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1EF048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40" w:type="dxa"/>
              <w:right w:w="40" w:type="dxa"/>
            </w:tcMar>
          </w:tcPr>
          <w:p w14:paraId="09B42C0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855" w:type="dxa"/>
            <w:tcBorders>
              <w:top w:val="nil"/>
              <w:left w:val="nil"/>
              <w:bottom w:val="nil"/>
              <w:right w:val="nil"/>
              <w:tl2br w:val="nil"/>
              <w:tr2bl w:val="nil"/>
            </w:tcBorders>
            <w:shd w:val="clear" w:color="FFFFFF" w:fill="FFFFFF"/>
            <w:tcMar>
              <w:left w:w="0" w:type="dxa"/>
              <w:right w:w="0" w:type="dxa"/>
            </w:tcMar>
          </w:tcPr>
          <w:p w14:paraId="600A1DF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E6E6E6"/>
            <w:tcMar>
              <w:left w:w="0" w:type="dxa"/>
              <w:right w:w="0" w:type="dxa"/>
            </w:tcMar>
            <w:vAlign w:val="bottom"/>
          </w:tcPr>
          <w:p w14:paraId="7F2BD475"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4F827CE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5BFE48B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4538610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868A2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03147E9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FFFFFF" w:fill="FFFFFF"/>
            <w:tcMar>
              <w:left w:w="0" w:type="dxa"/>
              <w:right w:w="0" w:type="dxa"/>
            </w:tcMar>
          </w:tcPr>
          <w:p w14:paraId="4449FF5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tcMar>
              <w:left w:w="0" w:type="dxa"/>
              <w:right w:w="0" w:type="dxa"/>
            </w:tcMar>
            <w:vAlign w:val="bottom"/>
          </w:tcPr>
          <w:p w14:paraId="65D47555"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22A6237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5AAC0B3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tcMar>
              <w:left w:w="0" w:type="dxa"/>
              <w:right w:w="0" w:type="dxa"/>
            </w:tcMar>
          </w:tcPr>
          <w:p w14:paraId="1536F52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14AAD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310" w:type="dxa"/>
              <w:right w:w="40" w:type="dxa"/>
            </w:tcMar>
          </w:tcPr>
          <w:p w14:paraId="611CC8D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FFFFFF" w:fill="FFFFFF"/>
            <w:noWrap/>
            <w:tcMar>
              <w:left w:w="40" w:type="dxa"/>
              <w:right w:w="40" w:type="dxa"/>
            </w:tcMar>
          </w:tcPr>
          <w:p w14:paraId="285212A9"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FA2B17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308</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tcPr>
          <w:p w14:paraId="4F7EF46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tcPr>
          <w:p w14:paraId="5473DD7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328</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tcPr>
          <w:p w14:paraId="7C04700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334</w:t>
            </w:r>
          </w:p>
        </w:tc>
      </w:tr>
      <w:tr w:rsidR="00DD3F55" w14:paraId="5C4E57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40" w:type="dxa"/>
              <w:right w:w="40" w:type="dxa"/>
            </w:tcMar>
          </w:tcPr>
          <w:p w14:paraId="38E1D80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4B29987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(administered)</w:t>
            </w:r>
          </w:p>
        </w:tc>
        <w:tc>
          <w:tcPr>
            <w:tcW w:w="855" w:type="dxa"/>
            <w:tcBorders>
              <w:top w:val="nil"/>
              <w:left w:val="nil"/>
              <w:bottom w:val="nil"/>
              <w:right w:val="nil"/>
              <w:tl2br w:val="nil"/>
              <w:tr2bl w:val="nil"/>
            </w:tcBorders>
            <w:shd w:val="clear" w:color="FFFFFF" w:fill="FFFFFF"/>
            <w:noWrap/>
            <w:tcMar>
              <w:left w:w="0" w:type="dxa"/>
              <w:right w:w="0" w:type="dxa"/>
            </w:tcMar>
          </w:tcPr>
          <w:p w14:paraId="15CA630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46931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E8570A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325</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03FC9A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A28DA6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334</w:t>
            </w:r>
          </w:p>
        </w:tc>
      </w:tr>
      <w:tr w:rsidR="00DD3F55" w14:paraId="04DF4E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40" w:type="dxa"/>
              <w:right w:w="40" w:type="dxa"/>
            </w:tcMar>
          </w:tcPr>
          <w:p w14:paraId="44767CA2"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855" w:type="dxa"/>
            <w:tcBorders>
              <w:top w:val="nil"/>
              <w:left w:val="nil"/>
              <w:bottom w:val="nil"/>
              <w:right w:val="nil"/>
              <w:tl2br w:val="nil"/>
              <w:tr2bl w:val="nil"/>
            </w:tcBorders>
            <w:shd w:val="clear" w:color="FFFFFF" w:fill="FFFFFF"/>
            <w:noWrap/>
            <w:tcMar>
              <w:left w:w="0" w:type="dxa"/>
              <w:right w:w="0" w:type="dxa"/>
            </w:tcMar>
          </w:tcPr>
          <w:p w14:paraId="10981DC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6BB4DB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tcPr>
          <w:p w14:paraId="4AA1009B"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tcPr>
          <w:p w14:paraId="1DA10AB6"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noWrap/>
            <w:tcMar>
              <w:left w:w="0" w:type="dxa"/>
              <w:right w:w="0" w:type="dxa"/>
            </w:tcMar>
          </w:tcPr>
          <w:p w14:paraId="462497C6"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13AF17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175" w:type="dxa"/>
              <w:right w:w="40" w:type="dxa"/>
            </w:tcMar>
          </w:tcPr>
          <w:p w14:paraId="05D2D6C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855" w:type="dxa"/>
            <w:tcBorders>
              <w:top w:val="nil"/>
              <w:left w:val="nil"/>
              <w:bottom w:val="nil"/>
              <w:right w:val="nil"/>
              <w:tl2br w:val="nil"/>
              <w:tr2bl w:val="nil"/>
            </w:tcBorders>
            <w:shd w:val="clear" w:color="FFFFFF" w:fill="FFFFFF"/>
            <w:noWrap/>
            <w:tcMar>
              <w:left w:w="0" w:type="dxa"/>
              <w:right w:w="0" w:type="dxa"/>
            </w:tcMar>
          </w:tcPr>
          <w:p w14:paraId="04870B3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BC695F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1C744C7F"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34A77237"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16D565C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6824E1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175" w:type="dxa"/>
              <w:right w:w="40" w:type="dxa"/>
            </w:tcMar>
          </w:tcPr>
          <w:p w14:paraId="3F1ED1A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w:t>
            </w:r>
          </w:p>
        </w:tc>
        <w:tc>
          <w:tcPr>
            <w:tcW w:w="855" w:type="dxa"/>
            <w:tcBorders>
              <w:top w:val="nil"/>
              <w:left w:val="nil"/>
              <w:bottom w:val="nil"/>
              <w:right w:val="nil"/>
              <w:tl2br w:val="nil"/>
              <w:tr2bl w:val="nil"/>
            </w:tcBorders>
            <w:shd w:val="clear" w:color="FFFFFF" w:fill="FFFFFF"/>
            <w:noWrap/>
            <w:tcMar>
              <w:left w:w="0" w:type="dxa"/>
              <w:right w:w="0" w:type="dxa"/>
            </w:tcMar>
          </w:tcPr>
          <w:p w14:paraId="1C5DA8D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0242523"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15B19D6A"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59F09BFC"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7E9D0063"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628019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69DCAE7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Building Australia’s Future – Early</w:t>
            </w:r>
          </w:p>
          <w:p w14:paraId="521EB78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Childhood Education and Care Reforms</w:t>
            </w:r>
          </w:p>
        </w:tc>
        <w:tc>
          <w:tcPr>
            <w:tcW w:w="855" w:type="dxa"/>
            <w:tcBorders>
              <w:top w:val="nil"/>
              <w:left w:val="nil"/>
              <w:bottom w:val="nil"/>
              <w:right w:val="nil"/>
              <w:tl2br w:val="nil"/>
              <w:tr2bl w:val="nil"/>
            </w:tcBorders>
            <w:shd w:val="clear" w:color="FFFFFF" w:fill="FFFFFF"/>
            <w:tcMar>
              <w:left w:w="40" w:type="dxa"/>
              <w:right w:w="40" w:type="dxa"/>
            </w:tcMar>
          </w:tcPr>
          <w:p w14:paraId="7F7429EE"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67998E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1EACEA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6,253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8077BA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21F36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CC9F2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6756A19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Building Australia's Future – delivering pay</w:t>
            </w:r>
          </w:p>
          <w:p w14:paraId="018308A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rises for early educators</w:t>
            </w:r>
          </w:p>
        </w:tc>
        <w:tc>
          <w:tcPr>
            <w:tcW w:w="855" w:type="dxa"/>
            <w:tcBorders>
              <w:top w:val="nil"/>
              <w:left w:val="nil"/>
              <w:bottom w:val="nil"/>
              <w:right w:val="nil"/>
              <w:tl2br w:val="nil"/>
              <w:tr2bl w:val="nil"/>
            </w:tcBorders>
            <w:shd w:val="clear" w:color="FFFFFF" w:fill="FFFFFF"/>
            <w:tcMar>
              <w:left w:w="40" w:type="dxa"/>
              <w:right w:w="40" w:type="dxa"/>
            </w:tcMar>
          </w:tcPr>
          <w:p w14:paraId="1AF0023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491515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5E9804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9EA2E6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803972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88FFB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5A6EE1C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Building Australia's Future – A fairer deal for</w:t>
            </w:r>
          </w:p>
          <w:p w14:paraId="6AD9A6A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students</w:t>
            </w:r>
          </w:p>
        </w:tc>
        <w:tc>
          <w:tcPr>
            <w:tcW w:w="855" w:type="dxa"/>
            <w:tcBorders>
              <w:top w:val="nil"/>
              <w:left w:val="nil"/>
              <w:bottom w:val="nil"/>
              <w:right w:val="nil"/>
              <w:tl2br w:val="nil"/>
              <w:tr2bl w:val="nil"/>
            </w:tcBorders>
            <w:shd w:val="clear" w:color="FFFFFF" w:fill="FFFFFF"/>
            <w:tcMar>
              <w:left w:w="40" w:type="dxa"/>
              <w:right w:w="40" w:type="dxa"/>
            </w:tcMar>
          </w:tcPr>
          <w:p w14:paraId="3ADC2AF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B682F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1,340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6E7949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D3C2F4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8EDDE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663D38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06A2FB5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Employment Services Reform – additional</w:t>
            </w:r>
          </w:p>
          <w:p w14:paraId="358FCE0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supports</w:t>
            </w:r>
          </w:p>
        </w:tc>
        <w:tc>
          <w:tcPr>
            <w:tcW w:w="855" w:type="dxa"/>
            <w:tcBorders>
              <w:top w:val="nil"/>
              <w:left w:val="nil"/>
              <w:bottom w:val="nil"/>
              <w:right w:val="nil"/>
              <w:tl2br w:val="nil"/>
              <w:tr2bl w:val="nil"/>
            </w:tcBorders>
            <w:shd w:val="clear" w:color="FFFFFF" w:fill="FFFFFF"/>
            <w:tcMar>
              <w:left w:w="40" w:type="dxa"/>
              <w:right w:w="40" w:type="dxa"/>
            </w:tcMar>
          </w:tcPr>
          <w:p w14:paraId="68DEE11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96D27C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B9D19D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4F5780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80A17B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243329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55AB739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Addressing Surcharges</w:t>
            </w:r>
          </w:p>
        </w:tc>
        <w:tc>
          <w:tcPr>
            <w:tcW w:w="855" w:type="dxa"/>
            <w:tcBorders>
              <w:top w:val="nil"/>
              <w:left w:val="nil"/>
              <w:bottom w:val="nil"/>
              <w:right w:val="nil"/>
              <w:tl2br w:val="nil"/>
              <w:tr2bl w:val="nil"/>
            </w:tcBorders>
            <w:shd w:val="clear" w:color="FFFFFF" w:fill="FFFFFF"/>
            <w:tcMar>
              <w:left w:w="40" w:type="dxa"/>
              <w:right w:w="40" w:type="dxa"/>
            </w:tcMar>
          </w:tcPr>
          <w:p w14:paraId="2D7F0DBA"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E3E5B2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93CDFE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F66AC3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0E960C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473</w:t>
            </w:r>
          </w:p>
        </w:tc>
      </w:tr>
      <w:tr w:rsidR="00DD3F55" w14:paraId="7EABF9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59BFB6F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Eighth Community Pharmacy Agreement</w:t>
            </w:r>
          </w:p>
        </w:tc>
        <w:tc>
          <w:tcPr>
            <w:tcW w:w="855" w:type="dxa"/>
            <w:tcBorders>
              <w:top w:val="nil"/>
              <w:left w:val="nil"/>
              <w:bottom w:val="nil"/>
              <w:right w:val="nil"/>
              <w:tl2br w:val="nil"/>
              <w:tr2bl w:val="nil"/>
            </w:tcBorders>
            <w:shd w:val="clear" w:color="FFFFFF" w:fill="FFFFFF"/>
            <w:tcMar>
              <w:left w:w="40" w:type="dxa"/>
              <w:right w:w="40" w:type="dxa"/>
            </w:tcMar>
          </w:tcPr>
          <w:p w14:paraId="2ADAA86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17B314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12,400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E1DB9E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1,858</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570746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62D9B4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w:t>
            </w:r>
          </w:p>
        </w:tc>
      </w:tr>
      <w:tr w:rsidR="00DD3F55" w14:paraId="784F91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267D0E0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Ensuring the Viability and Quality of Aged</w:t>
            </w:r>
          </w:p>
          <w:p w14:paraId="269115D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Care</w:t>
            </w:r>
          </w:p>
        </w:tc>
        <w:tc>
          <w:tcPr>
            <w:tcW w:w="855" w:type="dxa"/>
            <w:tcBorders>
              <w:top w:val="nil"/>
              <w:left w:val="nil"/>
              <w:bottom w:val="nil"/>
              <w:right w:val="nil"/>
              <w:tl2br w:val="nil"/>
              <w:tr2bl w:val="nil"/>
            </w:tcBorders>
            <w:shd w:val="clear" w:color="FFFFFF" w:fill="FFFFFF"/>
            <w:tcMar>
              <w:left w:w="40" w:type="dxa"/>
              <w:right w:w="40" w:type="dxa"/>
            </w:tcMar>
          </w:tcPr>
          <w:p w14:paraId="26FEA78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26DAD2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95,638</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498731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34,628</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784A6A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19,985</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6FA385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22,153</w:t>
            </w:r>
          </w:p>
        </w:tc>
      </w:tr>
      <w:tr w:rsidR="00DD3F55" w14:paraId="6B1CB8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1F9F3AB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Strengthening Medicare</w:t>
            </w:r>
          </w:p>
        </w:tc>
        <w:tc>
          <w:tcPr>
            <w:tcW w:w="855" w:type="dxa"/>
            <w:tcBorders>
              <w:top w:val="nil"/>
              <w:left w:val="nil"/>
              <w:bottom w:val="nil"/>
              <w:right w:val="nil"/>
              <w:tl2br w:val="nil"/>
              <w:tr2bl w:val="nil"/>
            </w:tcBorders>
            <w:shd w:val="clear" w:color="FFFFFF" w:fill="FFFFFF"/>
            <w:tcMar>
              <w:left w:w="40" w:type="dxa"/>
              <w:right w:w="40" w:type="dxa"/>
            </w:tcMar>
          </w:tcPr>
          <w:p w14:paraId="3A9B9EA6"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F2213E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963723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720AED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BDF932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6578CE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47E499B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Pharmaceutical Benefits Scheme New and </w:t>
            </w:r>
          </w:p>
          <w:p w14:paraId="27E9BA0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Amended Listings</w:t>
            </w:r>
          </w:p>
        </w:tc>
        <w:tc>
          <w:tcPr>
            <w:tcW w:w="855" w:type="dxa"/>
            <w:tcBorders>
              <w:top w:val="nil"/>
              <w:left w:val="nil"/>
              <w:bottom w:val="nil"/>
              <w:right w:val="nil"/>
              <w:tl2br w:val="nil"/>
              <w:tr2bl w:val="nil"/>
            </w:tcBorders>
            <w:shd w:val="clear" w:color="FFFFFF" w:fill="FFFFFF"/>
            <w:tcMar>
              <w:left w:w="40" w:type="dxa"/>
              <w:right w:w="40" w:type="dxa"/>
            </w:tcMar>
          </w:tcPr>
          <w:p w14:paraId="4C9363E2"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D6BA2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1,290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5517A2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1C8D2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449</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04C2D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379</w:t>
            </w:r>
          </w:p>
        </w:tc>
      </w:tr>
      <w:tr w:rsidR="00DD3F55" w14:paraId="5A9B29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669D8F4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Improving Cancer Outcomes</w:t>
            </w:r>
          </w:p>
        </w:tc>
        <w:tc>
          <w:tcPr>
            <w:tcW w:w="855" w:type="dxa"/>
            <w:tcBorders>
              <w:top w:val="nil"/>
              <w:left w:val="nil"/>
              <w:bottom w:val="nil"/>
              <w:right w:val="nil"/>
              <w:tl2br w:val="nil"/>
              <w:tr2bl w:val="nil"/>
            </w:tcBorders>
            <w:shd w:val="clear" w:color="FFFFFF" w:fill="FFFFFF"/>
            <w:tcMar>
              <w:left w:w="40" w:type="dxa"/>
              <w:right w:w="40" w:type="dxa"/>
            </w:tcMar>
          </w:tcPr>
          <w:p w14:paraId="458E54C2"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05678A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05EB6B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C95735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C768A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DE0774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0D80F71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An Effective and Clinically Appropriate</w:t>
            </w:r>
          </w:p>
          <w:p w14:paraId="2794CEA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Medicare Benefits Schedule</w:t>
            </w:r>
          </w:p>
        </w:tc>
        <w:tc>
          <w:tcPr>
            <w:tcW w:w="855" w:type="dxa"/>
            <w:tcBorders>
              <w:top w:val="nil"/>
              <w:left w:val="nil"/>
              <w:bottom w:val="nil"/>
              <w:right w:val="nil"/>
              <w:tl2br w:val="nil"/>
              <w:tr2bl w:val="nil"/>
            </w:tcBorders>
            <w:shd w:val="clear" w:color="FFFFFF" w:fill="FFFFFF"/>
            <w:tcMar>
              <w:left w:w="40" w:type="dxa"/>
              <w:right w:w="40" w:type="dxa"/>
            </w:tcMar>
          </w:tcPr>
          <w:p w14:paraId="12C8C293"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3ADD361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3706B5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1,476</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AD2CCC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4070F3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907</w:t>
            </w:r>
          </w:p>
        </w:tc>
      </w:tr>
      <w:tr w:rsidR="00DD3F55" w14:paraId="515D2FF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674D53C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Improving Aged Care Support</w:t>
            </w:r>
          </w:p>
        </w:tc>
        <w:tc>
          <w:tcPr>
            <w:tcW w:w="855" w:type="dxa"/>
            <w:tcBorders>
              <w:top w:val="nil"/>
              <w:left w:val="nil"/>
              <w:bottom w:val="nil"/>
              <w:right w:val="nil"/>
              <w:tl2br w:val="nil"/>
              <w:tr2bl w:val="nil"/>
            </w:tcBorders>
            <w:shd w:val="clear" w:color="FFFFFF" w:fill="FFFFFF"/>
            <w:tcMar>
              <w:left w:w="40" w:type="dxa"/>
              <w:right w:w="40" w:type="dxa"/>
            </w:tcMar>
          </w:tcPr>
          <w:p w14:paraId="1C9504B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BE1C1A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2,272</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ECE3AB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17,681</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8AE862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1,637</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A5D1E3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1,259</w:t>
            </w:r>
          </w:p>
        </w:tc>
      </w:tr>
      <w:tr w:rsidR="00DD3F55" w14:paraId="7742A20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7F053C7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New Government offer for a Pharmaceutical </w:t>
            </w:r>
          </w:p>
          <w:p w14:paraId="06EC999D" w14:textId="69E0149A"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Wholesaler Agreement</w:t>
            </w:r>
            <w:r w:rsidR="00244E0B">
              <w:rPr>
                <w:rFonts w:ascii="Arial" w:eastAsia="Arial" w:hAnsi="Arial" w:cs="Arial"/>
                <w:color w:val="000000"/>
                <w:sz w:val="16"/>
                <w:szCs w:val="22"/>
                <w:lang w:val="en-US" w:eastAsia="en-US"/>
              </w:rPr>
              <w:t xml:space="preserve"> (b)</w:t>
            </w:r>
          </w:p>
        </w:tc>
        <w:tc>
          <w:tcPr>
            <w:tcW w:w="855" w:type="dxa"/>
            <w:tcBorders>
              <w:top w:val="nil"/>
              <w:left w:val="nil"/>
              <w:bottom w:val="nil"/>
              <w:right w:val="nil"/>
              <w:tl2br w:val="nil"/>
              <w:tr2bl w:val="nil"/>
            </w:tcBorders>
            <w:shd w:val="clear" w:color="FFFFFF" w:fill="FFFFFF"/>
            <w:tcMar>
              <w:left w:w="40" w:type="dxa"/>
              <w:right w:w="40" w:type="dxa"/>
            </w:tcMar>
          </w:tcPr>
          <w:p w14:paraId="3DCDD88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CF796B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15ED49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E0F397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91D61E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w:t>
            </w:r>
          </w:p>
        </w:tc>
      </w:tr>
      <w:tr w:rsidR="00DD3F55" w14:paraId="2AC6164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524FCEB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Assistance for Recent Arrivals from Conflict</w:t>
            </w:r>
          </w:p>
          <w:p w14:paraId="5ABA6EB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Zones</w:t>
            </w:r>
          </w:p>
        </w:tc>
        <w:tc>
          <w:tcPr>
            <w:tcW w:w="855" w:type="dxa"/>
            <w:tcBorders>
              <w:top w:val="nil"/>
              <w:left w:val="nil"/>
              <w:bottom w:val="nil"/>
              <w:right w:val="nil"/>
              <w:tl2br w:val="nil"/>
              <w:tr2bl w:val="nil"/>
            </w:tcBorders>
            <w:shd w:val="clear" w:color="FFFFFF" w:fill="FFFFFF"/>
            <w:tcMar>
              <w:left w:w="40" w:type="dxa"/>
              <w:right w:w="40" w:type="dxa"/>
            </w:tcMar>
          </w:tcPr>
          <w:p w14:paraId="3D37393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0A9A52F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6,564</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D6E783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3,465</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7207D58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1,913</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197E20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1,113</w:t>
            </w:r>
          </w:p>
        </w:tc>
      </w:tr>
      <w:tr w:rsidR="00DD3F55" w14:paraId="2D173F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0C52954A" w14:textId="4D919EB6"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Income Management – maintenance (</w:t>
            </w:r>
            <w:r w:rsidR="00244E0B">
              <w:rPr>
                <w:rFonts w:ascii="Arial" w:eastAsia="Arial" w:hAnsi="Arial" w:cs="Arial"/>
                <w:color w:val="000000"/>
                <w:sz w:val="16"/>
                <w:szCs w:val="22"/>
                <w:lang w:val="en-US" w:eastAsia="en-US"/>
              </w:rPr>
              <w:t>c</w:t>
            </w: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tcMar>
              <w:left w:w="40" w:type="dxa"/>
              <w:right w:w="40" w:type="dxa"/>
            </w:tcMar>
          </w:tcPr>
          <w:p w14:paraId="57360163"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4DE0141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286EDFF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092D00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B42CF4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234AC2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dotted" w:sz="2" w:space="0" w:color="000000"/>
              <w:right w:val="nil"/>
              <w:tl2br w:val="nil"/>
              <w:tr2bl w:val="nil"/>
            </w:tcBorders>
            <w:shd w:val="clear" w:color="FFFFFF" w:fill="FFFFFF"/>
            <w:tcMar>
              <w:left w:w="175" w:type="dxa"/>
              <w:right w:w="40" w:type="dxa"/>
            </w:tcMar>
          </w:tcPr>
          <w:p w14:paraId="6FF271A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Legacy Superannuation Retirement Product</w:t>
            </w:r>
          </w:p>
          <w:p w14:paraId="42FE775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Conversions and Reserves</w:t>
            </w:r>
          </w:p>
        </w:tc>
        <w:tc>
          <w:tcPr>
            <w:tcW w:w="855" w:type="dxa"/>
            <w:tcBorders>
              <w:top w:val="nil"/>
              <w:left w:val="nil"/>
              <w:bottom w:val="dotted" w:sz="2" w:space="0" w:color="000000"/>
              <w:right w:val="nil"/>
              <w:tl2br w:val="nil"/>
              <w:tr2bl w:val="nil"/>
            </w:tcBorders>
            <w:shd w:val="clear" w:color="FFFFFF" w:fill="FFFFFF"/>
            <w:tcMar>
              <w:left w:w="40" w:type="dxa"/>
              <w:right w:w="40" w:type="dxa"/>
            </w:tcMar>
          </w:tcPr>
          <w:p w14:paraId="373551FF"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397741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2,552</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44E332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1,003</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70D6F5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975</w:t>
            </w:r>
          </w:p>
        </w:tc>
        <w:tc>
          <w:tcPr>
            <w:tcW w:w="8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974D5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968</w:t>
            </w:r>
          </w:p>
        </w:tc>
      </w:tr>
    </w:tbl>
    <w:p w14:paraId="29BE0BA6" w14:textId="77777777" w:rsidR="00587D48" w:rsidRDefault="006C2E6D">
      <w:pPr>
        <w:keepLines w:val="0"/>
        <w:spacing w:after="200" w:line="276" w:lineRule="auto"/>
        <w:jc w:val="left"/>
        <w:rPr>
          <w:rFonts w:ascii="Calibri" w:eastAsia="Calibri" w:hAnsi="Calibri" w:cs="Arial"/>
          <w:b/>
          <w:color w:val="FF0000"/>
          <w:sz w:val="22"/>
          <w:szCs w:val="22"/>
          <w:lang w:val="en-GB" w:eastAsia="en-US"/>
        </w:rPr>
      </w:pPr>
      <w:r>
        <w:rPr>
          <w:rFonts w:ascii="Calibri" w:eastAsia="Calibri" w:hAnsi="Calibri" w:cs="Arial"/>
          <w:b/>
          <w:color w:val="FF0000"/>
          <w:sz w:val="22"/>
          <w:szCs w:val="22"/>
          <w:lang w:val="en-GB" w:eastAsia="en-US"/>
        </w:rPr>
        <w:br w:type="page"/>
      </w:r>
    </w:p>
    <w:p w14:paraId="7AD195D9" w14:textId="77777777" w:rsidR="00D42083" w:rsidRDefault="006C2E6D" w:rsidP="005E0A0F">
      <w:pPr>
        <w:pStyle w:val="TableHeading"/>
        <w:keepLines/>
        <w:spacing w:before="0" w:after="0"/>
        <w:rPr>
          <w:rFonts w:eastAsia="Calibri"/>
          <w:szCs w:val="22"/>
          <w:lang w:val="en-GB" w:eastAsia="en-US"/>
        </w:rPr>
      </w:pPr>
      <w:r w:rsidRPr="0026077D">
        <w:rPr>
          <w:rFonts w:eastAsia="Calibri" w:cs="Arial"/>
          <w:szCs w:val="22"/>
          <w:lang w:val="en-GB" w:eastAsia="en-US"/>
        </w:rPr>
        <w:t xml:space="preserve">Table 1.3: Additional estimates and </w:t>
      </w:r>
      <w:r>
        <w:rPr>
          <w:rFonts w:eastAsia="Calibri" w:cs="Arial"/>
          <w:szCs w:val="22"/>
          <w:lang w:val="en-GB" w:eastAsia="en-US"/>
        </w:rPr>
        <w:t xml:space="preserve">other </w:t>
      </w:r>
      <w:r w:rsidRPr="0026077D">
        <w:rPr>
          <w:rFonts w:eastAsia="Calibri" w:cs="Arial"/>
          <w:szCs w:val="22"/>
          <w:lang w:val="en-GB" w:eastAsia="en-US"/>
        </w:rPr>
        <w:t xml:space="preserve">variations to outcomes </w:t>
      </w:r>
      <w:r>
        <w:rPr>
          <w:rFonts w:eastAsia="Calibri" w:cs="Arial"/>
          <w:szCs w:val="22"/>
          <w:lang w:val="en-GB" w:eastAsia="en-US"/>
        </w:rPr>
        <w:t>since the</w:t>
      </w:r>
    </w:p>
    <w:p w14:paraId="556EAF06" w14:textId="77777777" w:rsidR="00587D48" w:rsidRDefault="006C2E6D" w:rsidP="005E0A0F">
      <w:pPr>
        <w:pStyle w:val="TableHeading"/>
        <w:keepLines/>
        <w:spacing w:before="0" w:after="0"/>
        <w:rPr>
          <w:rFonts w:eastAsia="Calibri"/>
          <w:szCs w:val="22"/>
          <w:lang w:val="en-GB" w:eastAsia="en-US"/>
        </w:rPr>
      </w:pPr>
      <w:r>
        <w:rPr>
          <w:rFonts w:eastAsia="Calibri" w:cs="Arial"/>
          <w:szCs w:val="22"/>
          <w:lang w:val="en-GB" w:eastAsia="en-US"/>
        </w:rPr>
        <w:t>2024-25 </w:t>
      </w:r>
      <w:r w:rsidRPr="0026077D">
        <w:rPr>
          <w:rFonts w:eastAsia="Calibri" w:cs="Arial"/>
          <w:szCs w:val="22"/>
          <w:lang w:val="en-GB" w:eastAsia="en-US"/>
        </w:rPr>
        <w:t>Budget</w:t>
      </w:r>
      <w:r>
        <w:rPr>
          <w:rFonts w:eastAsia="Calibri" w:cs="Arial"/>
          <w:szCs w:val="22"/>
          <w:lang w:val="en-GB" w:eastAsia="en-US"/>
        </w:rPr>
        <w:t xml:space="preserve"> (continued) </w:t>
      </w:r>
    </w:p>
    <w:tbl>
      <w:tblPr>
        <w:tblStyle w:val="CDMRange2"/>
        <w:tblW w:w="7830" w:type="dxa"/>
        <w:tblLayout w:type="fixed"/>
        <w:tblCellMar>
          <w:top w:w="11" w:type="dxa"/>
          <w:bottom w:w="11" w:type="dxa"/>
        </w:tblCellMar>
        <w:tblLook w:val="0620" w:firstRow="1" w:lastRow="0" w:firstColumn="0" w:lastColumn="0" w:noHBand="1" w:noVBand="1"/>
      </w:tblPr>
      <w:tblGrid>
        <w:gridCol w:w="3555"/>
        <w:gridCol w:w="855"/>
        <w:gridCol w:w="855"/>
        <w:gridCol w:w="855"/>
        <w:gridCol w:w="855"/>
        <w:gridCol w:w="855"/>
      </w:tblGrid>
      <w:tr w:rsidR="00DD3F55" w14:paraId="212E6213" w14:textId="77777777" w:rsidTr="0042165F">
        <w:tc>
          <w:tcPr>
            <w:tcW w:w="3555" w:type="dxa"/>
            <w:tcBorders>
              <w:top w:val="dotted" w:sz="2" w:space="0" w:color="000000"/>
              <w:left w:val="nil"/>
              <w:bottom w:val="nil"/>
              <w:right w:val="nil"/>
              <w:tl2br w:val="nil"/>
              <w:tr2bl w:val="nil"/>
            </w:tcBorders>
            <w:shd w:val="clear" w:color="FFFFFF" w:fill="FFFFFF"/>
            <w:tcMar>
              <w:left w:w="0" w:type="dxa"/>
              <w:right w:w="0" w:type="dxa"/>
            </w:tcMar>
          </w:tcPr>
          <w:p w14:paraId="123D698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40" w:type="dxa"/>
              <w:right w:w="40" w:type="dxa"/>
            </w:tcMar>
          </w:tcPr>
          <w:p w14:paraId="590511B0"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w:t>
            </w:r>
          </w:p>
        </w:tc>
        <w:tc>
          <w:tcPr>
            <w:tcW w:w="85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284840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20C8BF8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0687B7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55" w:type="dxa"/>
            <w:tcBorders>
              <w:top w:val="dotted" w:sz="2" w:space="0" w:color="000000"/>
              <w:left w:val="nil"/>
              <w:bottom w:val="nil"/>
              <w:right w:val="nil"/>
              <w:tl2br w:val="nil"/>
              <w:tr2bl w:val="nil"/>
            </w:tcBorders>
            <w:shd w:val="clear" w:color="FFFFFF" w:fill="FFFFFF"/>
            <w:tcMar>
              <w:left w:w="40" w:type="dxa"/>
              <w:right w:w="40" w:type="dxa"/>
            </w:tcMar>
            <w:vAlign w:val="bottom"/>
          </w:tcPr>
          <w:p w14:paraId="5355E49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0201CE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0" w:type="dxa"/>
              <w:right w:w="0" w:type="dxa"/>
            </w:tcMar>
          </w:tcPr>
          <w:p w14:paraId="0B752CC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dotted" w:sz="2" w:space="0" w:color="000000"/>
              <w:right w:val="nil"/>
              <w:tl2br w:val="nil"/>
              <w:tr2bl w:val="nil"/>
            </w:tcBorders>
            <w:shd w:val="clear" w:color="FFFFFF" w:fill="FFFFFF"/>
            <w:tcMar>
              <w:left w:w="40" w:type="dxa"/>
              <w:right w:w="40" w:type="dxa"/>
            </w:tcMar>
          </w:tcPr>
          <w:p w14:paraId="29427DEB"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impacted</w:t>
            </w:r>
          </w:p>
        </w:tc>
        <w:tc>
          <w:tcPr>
            <w:tcW w:w="85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6E574B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5BBC64B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65712D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1E4CFB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782FC1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1A64FD08"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Measures (continued)</w:t>
            </w: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F4BE39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D67E85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649E198"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606BB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D105F95"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12A88B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5B28CED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New Remote Employment Service</w:t>
            </w:r>
          </w:p>
        </w:tc>
        <w:tc>
          <w:tcPr>
            <w:tcW w:w="855" w:type="dxa"/>
            <w:tcBorders>
              <w:top w:val="nil"/>
              <w:left w:val="nil"/>
              <w:bottom w:val="nil"/>
              <w:right w:val="nil"/>
              <w:tl2br w:val="nil"/>
              <w:tr2bl w:val="nil"/>
            </w:tcBorders>
            <w:shd w:val="clear" w:color="FFFFFF" w:fill="FFFFFF"/>
            <w:tcMar>
              <w:left w:w="40" w:type="dxa"/>
              <w:right w:w="40" w:type="dxa"/>
            </w:tcMar>
          </w:tcPr>
          <w:p w14:paraId="47951F0C"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3ED4E7A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(1,688)</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8C6BDE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28,349</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4B709D3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2,066</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3A4C0D5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318</w:t>
            </w:r>
          </w:p>
        </w:tc>
      </w:tr>
      <w:tr w:rsidR="00DD3F55" w14:paraId="3CB236F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175" w:type="dxa"/>
              <w:right w:w="40" w:type="dxa"/>
            </w:tcMar>
          </w:tcPr>
          <w:p w14:paraId="66FFD02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Ending Gender-Based Violence – additional</w:t>
            </w:r>
          </w:p>
          <w:p w14:paraId="7EE27AF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investment</w:t>
            </w:r>
          </w:p>
        </w:tc>
        <w:tc>
          <w:tcPr>
            <w:tcW w:w="855" w:type="dxa"/>
            <w:tcBorders>
              <w:top w:val="nil"/>
              <w:left w:val="nil"/>
              <w:bottom w:val="nil"/>
              <w:right w:val="nil"/>
              <w:tl2br w:val="nil"/>
              <w:tr2bl w:val="nil"/>
            </w:tcBorders>
            <w:shd w:val="clear" w:color="FFFFFF" w:fill="FFFFFF"/>
            <w:tcMar>
              <w:left w:w="0" w:type="dxa"/>
              <w:right w:w="0" w:type="dxa"/>
            </w:tcMar>
          </w:tcPr>
          <w:p w14:paraId="5194DC34"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56D09BD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1BF6947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5DAA768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6F91854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3E176C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310" w:type="dxa"/>
              <w:right w:w="40" w:type="dxa"/>
            </w:tcMar>
          </w:tcPr>
          <w:p w14:paraId="1BF3F45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855" w:type="dxa"/>
            <w:tcBorders>
              <w:top w:val="nil"/>
              <w:left w:val="nil"/>
              <w:bottom w:val="nil"/>
              <w:right w:val="nil"/>
              <w:tl2br w:val="nil"/>
              <w:tr2bl w:val="nil"/>
            </w:tcBorders>
            <w:shd w:val="clear" w:color="FFFFFF" w:fill="FFFFFF"/>
            <w:noWrap/>
            <w:tcMar>
              <w:left w:w="0" w:type="dxa"/>
              <w:right w:w="0" w:type="dxa"/>
            </w:tcMar>
          </w:tcPr>
          <w:p w14:paraId="78F2113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798C244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1057BC64"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10E2F5AA"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6DF72A1C"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3B7CD9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310" w:type="dxa"/>
              <w:right w:w="40" w:type="dxa"/>
            </w:tcMar>
          </w:tcPr>
          <w:p w14:paraId="23AD661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855" w:type="dxa"/>
            <w:tcBorders>
              <w:top w:val="nil"/>
              <w:left w:val="nil"/>
              <w:bottom w:val="nil"/>
              <w:right w:val="nil"/>
              <w:tl2br w:val="nil"/>
              <w:tr2bl w:val="nil"/>
            </w:tcBorders>
            <w:shd w:val="clear" w:color="FFFFFF" w:fill="FFFFFF"/>
            <w:tcMar>
              <w:left w:w="40" w:type="dxa"/>
              <w:right w:w="40" w:type="dxa"/>
            </w:tcMar>
          </w:tcPr>
          <w:p w14:paraId="4E31A77D"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61F3564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14:paraId="4F41C2E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(4,990)</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28DEDAF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12,449</w:t>
            </w:r>
          </w:p>
        </w:tc>
        <w:tc>
          <w:tcPr>
            <w:tcW w:w="855" w:type="dxa"/>
            <w:tcBorders>
              <w:top w:val="nil"/>
              <w:left w:val="nil"/>
              <w:bottom w:val="nil"/>
              <w:right w:val="nil"/>
              <w:tl2br w:val="nil"/>
              <w:tr2bl w:val="nil"/>
            </w:tcBorders>
            <w:shd w:val="clear" w:color="FFFFFF" w:fill="FFFFFF"/>
            <w:noWrap/>
            <w:tcMar>
              <w:left w:w="40" w:type="dxa"/>
              <w:right w:w="100" w:type="dxa"/>
            </w:tcMar>
            <w:vAlign w:val="bottom"/>
          </w:tcPr>
          <w:p w14:paraId="0883987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4,117</w:t>
            </w:r>
          </w:p>
        </w:tc>
      </w:tr>
      <w:tr w:rsidR="00DD3F55" w14:paraId="5458BFE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310" w:type="dxa"/>
              <w:right w:w="40" w:type="dxa"/>
            </w:tcMar>
          </w:tcPr>
          <w:p w14:paraId="3FAE46C0" w14:textId="755AB0DA"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Other Variations </w:t>
            </w:r>
            <w:r>
              <w:rPr>
                <w:rFonts w:ascii="Arial" w:eastAsia="Arial" w:hAnsi="Arial" w:cs="Arial"/>
                <w:color w:val="000000"/>
                <w:sz w:val="16"/>
                <w:szCs w:val="22"/>
                <w:lang w:val="en-US" w:eastAsia="en-US"/>
              </w:rPr>
              <w:t>(</w:t>
            </w:r>
            <w:r w:rsidR="00244E0B">
              <w:rPr>
                <w:rFonts w:ascii="Arial" w:eastAsia="Arial" w:hAnsi="Arial" w:cs="Arial"/>
                <w:color w:val="000000"/>
                <w:sz w:val="16"/>
                <w:szCs w:val="22"/>
                <w:lang w:val="en-US" w:eastAsia="en-US"/>
              </w:rPr>
              <w:t>d</w:t>
            </w: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FFFFFF" w:fill="FFFFFF"/>
            <w:noWrap/>
            <w:tcMar>
              <w:left w:w="0" w:type="dxa"/>
              <w:right w:w="0" w:type="dxa"/>
            </w:tcMar>
          </w:tcPr>
          <w:p w14:paraId="1BDCFBE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7B8CA0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572C153C"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513787B2"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FFFFFF"/>
            <w:noWrap/>
            <w:tcMar>
              <w:left w:w="0" w:type="dxa"/>
              <w:right w:w="0" w:type="dxa"/>
            </w:tcMar>
          </w:tcPr>
          <w:p w14:paraId="5A5D9CE4"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r>
      <w:tr w:rsidR="00DD3F55" w14:paraId="61A98F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noWrap/>
            <w:tcMar>
              <w:left w:w="310" w:type="dxa"/>
              <w:right w:w="40" w:type="dxa"/>
            </w:tcMar>
          </w:tcPr>
          <w:p w14:paraId="6BC5E78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increase/decrease)</w:t>
            </w:r>
          </w:p>
        </w:tc>
        <w:tc>
          <w:tcPr>
            <w:tcW w:w="855" w:type="dxa"/>
            <w:tcBorders>
              <w:top w:val="nil"/>
              <w:left w:val="nil"/>
              <w:bottom w:val="nil"/>
              <w:right w:val="nil"/>
              <w:tl2br w:val="nil"/>
              <w:tr2bl w:val="nil"/>
            </w:tcBorders>
            <w:shd w:val="clear" w:color="FFFFFF" w:fill="FFFFFF"/>
            <w:tcMar>
              <w:left w:w="40" w:type="dxa"/>
              <w:right w:w="40" w:type="dxa"/>
            </w:tcMar>
          </w:tcPr>
          <w:p w14:paraId="225079F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462E01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603C1F3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7D86255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5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1E52984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DD3F55" w14:paraId="166DA2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nil"/>
              <w:right w:val="nil"/>
              <w:tl2br w:val="nil"/>
              <w:tr2bl w:val="nil"/>
            </w:tcBorders>
            <w:shd w:val="clear" w:color="FFFFFF" w:fill="FFFFFF"/>
            <w:tcMar>
              <w:left w:w="40" w:type="dxa"/>
              <w:right w:w="40" w:type="dxa"/>
            </w:tcMar>
          </w:tcPr>
          <w:p w14:paraId="40FF60ED"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203644AF"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855" w:type="dxa"/>
            <w:tcBorders>
              <w:top w:val="nil"/>
              <w:left w:val="nil"/>
              <w:bottom w:val="nil"/>
              <w:right w:val="nil"/>
              <w:tl2br w:val="nil"/>
              <w:tr2bl w:val="nil"/>
            </w:tcBorders>
            <w:shd w:val="clear" w:color="FFFFFF" w:fill="FFFFFF"/>
            <w:noWrap/>
            <w:tcMar>
              <w:left w:w="0" w:type="dxa"/>
              <w:right w:w="0" w:type="dxa"/>
            </w:tcMar>
          </w:tcPr>
          <w:p w14:paraId="5CF5A63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F6987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123,232</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D44238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91,527</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A1426D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41,918</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22311C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32,609</w:t>
            </w:r>
          </w:p>
        </w:tc>
      </w:tr>
      <w:tr w:rsidR="00DD3F55" w14:paraId="13225F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5" w:type="dxa"/>
            <w:tcBorders>
              <w:top w:val="nil"/>
              <w:left w:val="nil"/>
              <w:bottom w:val="dotted" w:sz="2" w:space="0" w:color="000000"/>
              <w:right w:val="nil"/>
              <w:tl2br w:val="nil"/>
              <w:tr2bl w:val="nil"/>
            </w:tcBorders>
            <w:shd w:val="clear" w:color="FFFFFF" w:fill="FFFFFF"/>
            <w:tcMar>
              <w:left w:w="40" w:type="dxa"/>
              <w:right w:w="40" w:type="dxa"/>
            </w:tcMar>
          </w:tcPr>
          <w:p w14:paraId="07031D2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1D83192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855" w:type="dxa"/>
            <w:tcBorders>
              <w:top w:val="nil"/>
              <w:left w:val="nil"/>
              <w:bottom w:val="dotted" w:sz="2" w:space="0" w:color="000000"/>
              <w:right w:val="nil"/>
              <w:tl2br w:val="nil"/>
              <w:tr2bl w:val="nil"/>
            </w:tcBorders>
            <w:shd w:val="clear" w:color="FFFFFF" w:fill="FFFFFF"/>
            <w:noWrap/>
            <w:tcMar>
              <w:left w:w="0" w:type="dxa"/>
              <w:right w:w="0" w:type="dxa"/>
            </w:tcMar>
          </w:tcPr>
          <w:p w14:paraId="49696DF2"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ABC94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123,540</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554DBD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91,852</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382B27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42,246</w:t>
            </w:r>
          </w:p>
        </w:tc>
        <w:tc>
          <w:tcPr>
            <w:tcW w:w="8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805D75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32,943</w:t>
            </w:r>
          </w:p>
        </w:tc>
      </w:tr>
    </w:tbl>
    <w:p w14:paraId="28AEBFDA" w14:textId="77777777" w:rsidR="00EF71C6" w:rsidRDefault="006C2E6D" w:rsidP="00EF71C6">
      <w:pPr>
        <w:pStyle w:val="ChartandTableFootnote"/>
        <w:keepLines w:val="0"/>
        <w:spacing w:before="30"/>
        <w:ind w:left="0" w:firstLine="0"/>
        <w:jc w:val="left"/>
        <w:rPr>
          <w:rFonts w:eastAsia="Calibri"/>
          <w:szCs w:val="22"/>
          <w:lang w:val="en-US" w:eastAsia="en-US"/>
        </w:rPr>
      </w:pPr>
      <w:r>
        <w:rPr>
          <w:rFonts w:eastAsia="Calibri" w:cs="Arial"/>
          <w:color w:val="000000"/>
          <w:szCs w:val="22"/>
          <w:lang w:val="en-US" w:eastAsia="en-US"/>
        </w:rPr>
        <w:t>Prepared on a resourcing (i.e. appropriations available) basis.</w:t>
      </w:r>
    </w:p>
    <w:p w14:paraId="5302CE7C" w14:textId="77777777" w:rsidR="00EF71C6" w:rsidRDefault="006C2E6D" w:rsidP="00EF71C6">
      <w:pPr>
        <w:pStyle w:val="ListParagraph"/>
        <w:widowControl w:val="0"/>
        <w:numPr>
          <w:ilvl w:val="0"/>
          <w:numId w:val="51"/>
        </w:numPr>
        <w:tabs>
          <w:tab w:val="left" w:pos="701"/>
        </w:tabs>
        <w:autoSpaceDE w:val="0"/>
        <w:autoSpaceDN w:val="0"/>
        <w:spacing w:before="31" w:after="0" w:line="240" w:lineRule="auto"/>
        <w:ind w:right="-23"/>
        <w:rPr>
          <w:sz w:val="16"/>
        </w:rPr>
      </w:pPr>
      <w:r>
        <w:rPr>
          <w:rFonts w:ascii="Arial" w:eastAsia="Times New Roman" w:hAnsi="Arial" w:cs="Times New Roman"/>
          <w:sz w:val="16"/>
          <w:lang w:val="en-AU"/>
        </w:rPr>
        <w:t xml:space="preserve">Unless otherwise noted, measures are listed by lead entity and the full measure descriptions appear in the 2024-25 MYEFO under the relevant portfolio, as detailed in Table 1.2. </w:t>
      </w:r>
    </w:p>
    <w:p w14:paraId="1F03AF21" w14:textId="438FBA8E" w:rsidR="00244E0B" w:rsidRPr="00E8714F" w:rsidRDefault="00244E0B" w:rsidP="00244E0B">
      <w:pPr>
        <w:pStyle w:val="ListParagraph"/>
        <w:widowControl w:val="0"/>
        <w:numPr>
          <w:ilvl w:val="0"/>
          <w:numId w:val="51"/>
        </w:numPr>
        <w:tabs>
          <w:tab w:val="left" w:pos="701"/>
        </w:tabs>
        <w:autoSpaceDE w:val="0"/>
        <w:autoSpaceDN w:val="0"/>
        <w:spacing w:before="31" w:after="0" w:line="240" w:lineRule="auto"/>
        <w:ind w:right="-23"/>
        <w:rPr>
          <w:rFonts w:ascii="Arial" w:eastAsia="Times New Roman" w:hAnsi="Arial" w:cs="Times New Roman"/>
          <w:sz w:val="16"/>
          <w:lang w:val="en-AU"/>
        </w:rPr>
      </w:pPr>
      <w:r w:rsidRPr="00E8714F">
        <w:rPr>
          <w:rFonts w:ascii="Arial" w:eastAsia="Times New Roman" w:hAnsi="Arial" w:cs="Times New Roman"/>
          <w:sz w:val="16"/>
          <w:lang w:val="en-AU"/>
        </w:rPr>
        <w:t xml:space="preserve">Measure relates to </w:t>
      </w:r>
      <w:r>
        <w:rPr>
          <w:rFonts w:ascii="Arial" w:eastAsia="Times New Roman" w:hAnsi="Arial" w:cs="Times New Roman"/>
          <w:sz w:val="16"/>
          <w:lang w:val="en-AU"/>
        </w:rPr>
        <w:t xml:space="preserve">a </w:t>
      </w:r>
      <w:r w:rsidRPr="00E8714F">
        <w:rPr>
          <w:rFonts w:ascii="Arial" w:eastAsia="Times New Roman" w:hAnsi="Arial" w:cs="Times New Roman"/>
          <w:sz w:val="16"/>
          <w:lang w:val="en-AU"/>
        </w:rPr>
        <w:t>decision post the 2024-25 MYEFO.</w:t>
      </w:r>
    </w:p>
    <w:p w14:paraId="2DB83F0B" w14:textId="592D22DC" w:rsidR="00EF71C6" w:rsidRDefault="006C2E6D" w:rsidP="00EF71C6">
      <w:pPr>
        <w:pStyle w:val="ListParagraph"/>
        <w:widowControl w:val="0"/>
        <w:numPr>
          <w:ilvl w:val="0"/>
          <w:numId w:val="51"/>
        </w:numPr>
        <w:tabs>
          <w:tab w:val="left" w:pos="701"/>
        </w:tabs>
        <w:autoSpaceDE w:val="0"/>
        <w:autoSpaceDN w:val="0"/>
        <w:spacing w:before="31" w:after="0" w:line="240" w:lineRule="auto"/>
        <w:ind w:right="-23"/>
        <w:rPr>
          <w:rFonts w:ascii="Calibri" w:hAnsi="Calibri"/>
          <w:sz w:val="16"/>
        </w:rPr>
      </w:pPr>
      <w:r w:rsidRPr="00585BE3">
        <w:rPr>
          <w:rFonts w:ascii="Arial" w:hAnsi="Arial"/>
          <w:sz w:val="16"/>
        </w:rPr>
        <w:t>The financial implications for these measures are not for publication (nfp) due to commercial</w:t>
      </w:r>
      <w:r>
        <w:rPr>
          <w:rFonts w:ascii="Arial" w:hAnsi="Arial"/>
          <w:sz w:val="16"/>
        </w:rPr>
        <w:t xml:space="preserve"> </w:t>
      </w:r>
      <w:r w:rsidRPr="00585BE3">
        <w:rPr>
          <w:rFonts w:ascii="Arial" w:hAnsi="Arial"/>
          <w:sz w:val="16"/>
        </w:rPr>
        <w:t>in-confidence sensitivities</w:t>
      </w:r>
      <w:r>
        <w:rPr>
          <w:rFonts w:ascii="Arial" w:eastAsia="Times New Roman" w:hAnsi="Arial" w:cs="Times New Roman"/>
          <w:sz w:val="16"/>
          <w:lang w:val="en-AU"/>
        </w:rPr>
        <w:t>.</w:t>
      </w:r>
    </w:p>
    <w:p w14:paraId="1057543A" w14:textId="77777777" w:rsidR="00587D48" w:rsidRPr="00585BE3" w:rsidRDefault="006C2E6D" w:rsidP="00EF71C6">
      <w:pPr>
        <w:pStyle w:val="ListParagraph"/>
        <w:widowControl w:val="0"/>
        <w:numPr>
          <w:ilvl w:val="0"/>
          <w:numId w:val="51"/>
        </w:numPr>
        <w:tabs>
          <w:tab w:val="left" w:pos="701"/>
        </w:tabs>
        <w:autoSpaceDE w:val="0"/>
        <w:autoSpaceDN w:val="0"/>
        <w:spacing w:before="31" w:after="0" w:line="240" w:lineRule="auto"/>
        <w:ind w:right="-23"/>
        <w:rPr>
          <w:sz w:val="16"/>
          <w:u w:val="single"/>
        </w:rPr>
      </w:pPr>
      <w:r w:rsidRPr="00585BE3">
        <w:rPr>
          <w:rFonts w:ascii="Arial" w:eastAsia="Times New Roman" w:hAnsi="Arial" w:cs="Times New Roman"/>
          <w:sz w:val="16"/>
        </w:rPr>
        <w:t>Other Variations includes any changes to Agency resourcing which do not relate to Measures or Changes in Parameters, including any reprofiling of previously approved Measures. Other Variations includes amounts that may be sensitive, and as such are not for publication</w:t>
      </w:r>
      <w:r>
        <w:rPr>
          <w:rFonts w:ascii="Arial" w:eastAsia="Times New Roman" w:hAnsi="Arial" w:cs="Times New Roman"/>
          <w:sz w:val="16"/>
          <w:lang w:val="en-AU"/>
        </w:rPr>
        <w:t>.</w:t>
      </w:r>
    </w:p>
    <w:p w14:paraId="1A707C38" w14:textId="77777777" w:rsidR="00E01CFA" w:rsidRPr="007F4F87" w:rsidRDefault="006C2E6D" w:rsidP="0029163A">
      <w:pPr>
        <w:pStyle w:val="Heading3"/>
        <w:keepNext/>
        <w:keepLines/>
        <w:pageBreakBefore/>
        <w:spacing w:before="0" w:after="240" w:line="240" w:lineRule="auto"/>
        <w:ind w:left="709" w:hanging="709"/>
        <w:rPr>
          <w:bCs w:val="0"/>
          <w:lang w:val="en-GB"/>
        </w:rPr>
      </w:pPr>
      <w:bookmarkStart w:id="327" w:name="RG_MARKER_64372"/>
      <w:bookmarkStart w:id="328" w:name="RG_MARKER_64666"/>
      <w:r>
        <w:rPr>
          <w:bCs w:val="0"/>
          <w:szCs w:val="20"/>
          <w:lang w:val="en-GB" w:eastAsia="en-AU"/>
        </w:rPr>
        <w:t>1.5</w:t>
      </w:r>
      <w:bookmarkEnd w:id="327"/>
      <w:bookmarkEnd w:id="328"/>
      <w:r w:rsidRPr="007F4F87">
        <w:rPr>
          <w:bCs w:val="0"/>
          <w:szCs w:val="20"/>
          <w:lang w:val="en-GB" w:eastAsia="en-AU"/>
        </w:rPr>
        <w:tab/>
        <w:t>Breakdown of additional estimates by appropriation bill</w:t>
      </w:r>
    </w:p>
    <w:p w14:paraId="685A423D" w14:textId="77777777" w:rsidR="00E01CFA" w:rsidRPr="00627D8A" w:rsidRDefault="006C2E6D" w:rsidP="007F4F87">
      <w:pPr>
        <w:keepLines w:val="0"/>
        <w:spacing w:line="240" w:lineRule="auto"/>
        <w:rPr>
          <w:rFonts w:eastAsia="Calibri" w:cs="Arial"/>
          <w:sz w:val="19"/>
          <w:szCs w:val="19"/>
          <w:lang w:val="en-GB" w:eastAsia="en-US"/>
        </w:rPr>
      </w:pPr>
      <w:r w:rsidRPr="00627D8A">
        <w:rPr>
          <w:rFonts w:eastAsia="Calibri" w:cs="Arial"/>
          <w:sz w:val="19"/>
          <w:szCs w:val="19"/>
          <w:lang w:val="en-GB" w:eastAsia="en-US"/>
        </w:rPr>
        <w:t>The following tables detail the Additional Estimates sought for Services Australia through Appropriation Bills Nos. 3 and 4.</w:t>
      </w:r>
    </w:p>
    <w:p w14:paraId="69AC17F4" w14:textId="77777777" w:rsidR="00D86095" w:rsidRDefault="006C2E6D" w:rsidP="0029163A">
      <w:pPr>
        <w:pStyle w:val="TableHeading"/>
        <w:keepLines/>
        <w:spacing w:before="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4</w:t>
      </w:r>
      <w:r w:rsidRPr="00E01CFA">
        <w:rPr>
          <w:rFonts w:eastAsia="Calibri" w:cs="Arial"/>
          <w:szCs w:val="22"/>
          <w:lang w:val="en-GB" w:eastAsia="en-US"/>
        </w:rPr>
        <w:t>: Appropriation Bill (No. 3) 2024-25</w:t>
      </w:r>
    </w:p>
    <w:tbl>
      <w:tblPr>
        <w:tblStyle w:val="CDMRange1"/>
        <w:tblW w:w="7830" w:type="dxa"/>
        <w:tblLayout w:type="fixed"/>
        <w:tblCellMar>
          <w:top w:w="11" w:type="dxa"/>
          <w:bottom w:w="11" w:type="dxa"/>
        </w:tblCellMar>
        <w:tblLook w:val="0620" w:firstRow="1" w:lastRow="0" w:firstColumn="0" w:lastColumn="0" w:noHBand="1" w:noVBand="1"/>
      </w:tblPr>
      <w:tblGrid>
        <w:gridCol w:w="3030"/>
        <w:gridCol w:w="1020"/>
        <w:gridCol w:w="930"/>
        <w:gridCol w:w="930"/>
        <w:gridCol w:w="990"/>
        <w:gridCol w:w="930"/>
      </w:tblGrid>
      <w:tr w:rsidR="00DD3F55" w14:paraId="26A6BD09" w14:textId="77777777" w:rsidTr="0042165F">
        <w:tc>
          <w:tcPr>
            <w:tcW w:w="30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1FE27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14:paraId="04403F4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2FC97D2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5FD26D7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26BE98E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Additional </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78FD40A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Reduced </w:t>
            </w:r>
          </w:p>
        </w:tc>
      </w:tr>
      <w:tr w:rsidR="00DD3F55" w14:paraId="47D4ED3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0" w:type="dxa"/>
              <w:right w:w="0" w:type="dxa"/>
            </w:tcMar>
            <w:vAlign w:val="center"/>
          </w:tcPr>
          <w:p w14:paraId="65AEBEB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nil"/>
              <w:right w:val="nil"/>
              <w:tl2br w:val="nil"/>
              <w:tr2bl w:val="nil"/>
            </w:tcBorders>
            <w:shd w:val="clear" w:color="auto" w:fill="auto"/>
            <w:tcMar>
              <w:left w:w="40" w:type="dxa"/>
              <w:right w:w="40" w:type="dxa"/>
            </w:tcMar>
          </w:tcPr>
          <w:p w14:paraId="7BD8228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tcPr>
          <w:p w14:paraId="2DB1E5B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1CC698B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w:t>
            </w:r>
          </w:p>
        </w:tc>
        <w:tc>
          <w:tcPr>
            <w:tcW w:w="930" w:type="dxa"/>
            <w:tcBorders>
              <w:top w:val="nil"/>
              <w:left w:val="nil"/>
              <w:bottom w:val="nil"/>
              <w:right w:val="nil"/>
              <w:tl2br w:val="nil"/>
              <w:tr2bl w:val="nil"/>
            </w:tcBorders>
            <w:shd w:val="clear" w:color="auto" w:fill="auto"/>
            <w:tcMar>
              <w:left w:w="40" w:type="dxa"/>
              <w:right w:w="40" w:type="dxa"/>
            </w:tcMar>
          </w:tcPr>
          <w:p w14:paraId="09DE5CC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990" w:type="dxa"/>
            <w:tcBorders>
              <w:top w:val="nil"/>
              <w:left w:val="nil"/>
              <w:bottom w:val="nil"/>
              <w:right w:val="nil"/>
              <w:tl2br w:val="nil"/>
              <w:tr2bl w:val="nil"/>
            </w:tcBorders>
            <w:shd w:val="clear" w:color="FFFFFF" w:fill="E6E6E6"/>
            <w:tcMar>
              <w:left w:w="40" w:type="dxa"/>
              <w:right w:w="40" w:type="dxa"/>
            </w:tcMar>
          </w:tcPr>
          <w:p w14:paraId="329A417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 (a)</w:t>
            </w:r>
          </w:p>
        </w:tc>
        <w:tc>
          <w:tcPr>
            <w:tcW w:w="930" w:type="dxa"/>
            <w:tcBorders>
              <w:top w:val="nil"/>
              <w:left w:val="nil"/>
              <w:bottom w:val="nil"/>
              <w:right w:val="nil"/>
              <w:tl2br w:val="nil"/>
              <w:tr2bl w:val="nil"/>
            </w:tcBorders>
            <w:shd w:val="clear" w:color="FFFFFF" w:fill="E6E6E6"/>
            <w:tcMar>
              <w:left w:w="40" w:type="dxa"/>
              <w:right w:w="40" w:type="dxa"/>
            </w:tcMar>
          </w:tcPr>
          <w:p w14:paraId="62CF5AA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6F2FD4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0" w:type="dxa"/>
              <w:right w:w="0" w:type="dxa"/>
            </w:tcMar>
            <w:vAlign w:val="center"/>
          </w:tcPr>
          <w:p w14:paraId="4E9D343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14:paraId="7FE8142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055988D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56E358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6AD9437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2BFEF5F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3D2FB7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18EBF0C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items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80FD1A"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7A9D1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EA7D7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DDBF17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9CBDED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578D26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175" w:type="dxa"/>
              <w:right w:w="40" w:type="dxa"/>
            </w:tcMar>
            <w:vAlign w:val="center"/>
          </w:tcPr>
          <w:p w14:paraId="6A986B8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61F05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1,247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4EDCD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976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7B728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2E5B56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308</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16E179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63C6F3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5D1359A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6247D6"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1,247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6AA81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C07CC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1,284</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07F13F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2DBD6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109D47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6269F80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5C0EFD" w14:textId="77777777" w:rsidR="00DD3F55" w:rsidRDefault="00DD3F55">
            <w:pPr>
              <w:keepLines w:val="0"/>
              <w:spacing w:after="0" w:line="240" w:lineRule="auto"/>
              <w:jc w:val="left"/>
              <w:rPr>
                <w:rFonts w:ascii="Arial" w:eastAsia="Arial" w:hAnsi="Arial" w:cs="Arial"/>
                <w:i/>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B7C47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F9112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613CBA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07982D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40383A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175" w:type="dxa"/>
              <w:right w:w="40" w:type="dxa"/>
            </w:tcMar>
            <w:vAlign w:val="center"/>
          </w:tcPr>
          <w:p w14:paraId="7CCDBC3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BBA705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4,996,667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744B8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5,465,637</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81CA5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5,546,852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03B443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81,215</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CB4D4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7934FEE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nil"/>
              <w:right w:val="nil"/>
              <w:tl2br w:val="nil"/>
              <w:tr2bl w:val="nil"/>
            </w:tcBorders>
            <w:shd w:val="clear" w:color="auto" w:fill="auto"/>
            <w:noWrap/>
            <w:tcMar>
              <w:left w:w="40" w:type="dxa"/>
              <w:right w:w="40" w:type="dxa"/>
            </w:tcMar>
            <w:vAlign w:val="center"/>
          </w:tcPr>
          <w:p w14:paraId="48322D1E"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F9A42D"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4,996,667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1C28B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5,465,637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53C51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5,546,852</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6BBA79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81,215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8192F3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4D3D01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0" w:type="dxa"/>
            <w:tcBorders>
              <w:top w:val="nil"/>
              <w:left w:val="nil"/>
              <w:bottom w:val="dotted" w:sz="2" w:space="0" w:color="000000"/>
              <w:right w:val="nil"/>
              <w:tl2br w:val="nil"/>
              <w:tr2bl w:val="nil"/>
            </w:tcBorders>
            <w:shd w:val="clear" w:color="auto" w:fill="auto"/>
            <w:tcMar>
              <w:left w:w="40" w:type="dxa"/>
              <w:right w:w="40" w:type="dxa"/>
            </w:tcMar>
            <w:vAlign w:val="center"/>
          </w:tcPr>
          <w:p w14:paraId="012417D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administered</w:t>
            </w:r>
          </w:p>
          <w:p w14:paraId="60B2B1C6"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and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5AD4A5"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4,997,914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9C897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5,466,613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529E0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5,548,136</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5855FC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81,523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8B89BC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386F6E08" w14:textId="4AB040DC" w:rsidR="00990864" w:rsidRPr="008371CA" w:rsidRDefault="006C2E6D" w:rsidP="008371CA">
      <w:pPr>
        <w:pStyle w:val="ListParagraph"/>
        <w:widowControl w:val="0"/>
        <w:numPr>
          <w:ilvl w:val="0"/>
          <w:numId w:val="52"/>
        </w:numPr>
        <w:tabs>
          <w:tab w:val="left" w:pos="701"/>
        </w:tabs>
        <w:autoSpaceDE w:val="0"/>
        <w:autoSpaceDN w:val="0"/>
        <w:spacing w:before="31" w:after="0" w:line="240" w:lineRule="auto"/>
        <w:ind w:right="-23"/>
        <w:rPr>
          <w:rFonts w:ascii="Arial" w:eastAsia="Times New Roman" w:hAnsi="Arial"/>
          <w:sz w:val="16"/>
          <w:lang w:val="en-AU"/>
        </w:rPr>
      </w:pPr>
      <w:r w:rsidRPr="008371CA">
        <w:rPr>
          <w:rFonts w:ascii="Arial" w:hAnsi="Arial" w:cs="Times New Roman"/>
          <w:sz w:val="16"/>
        </w:rPr>
        <w:t xml:space="preserve">Budget and </w:t>
      </w:r>
      <w:r w:rsidR="008D1DF0">
        <w:rPr>
          <w:rFonts w:ascii="Arial" w:hAnsi="Arial" w:cs="Times New Roman"/>
          <w:sz w:val="16"/>
        </w:rPr>
        <w:t>A</w:t>
      </w:r>
      <w:r w:rsidRPr="008371CA">
        <w:rPr>
          <w:rFonts w:ascii="Arial" w:hAnsi="Arial" w:cs="Times New Roman"/>
          <w:sz w:val="16"/>
        </w:rPr>
        <w:t xml:space="preserve">dditional </w:t>
      </w:r>
      <w:r w:rsidR="008D1DF0">
        <w:rPr>
          <w:rFonts w:ascii="Arial" w:hAnsi="Arial" w:cs="Times New Roman"/>
          <w:sz w:val="16"/>
        </w:rPr>
        <w:t>E</w:t>
      </w:r>
      <w:r w:rsidRPr="008371CA">
        <w:rPr>
          <w:rFonts w:ascii="Arial" w:hAnsi="Arial" w:cs="Times New Roman"/>
          <w:sz w:val="16"/>
        </w:rPr>
        <w:t xml:space="preserve">stimates included </w:t>
      </w:r>
      <w:r>
        <w:rPr>
          <w:rFonts w:ascii="Arial" w:eastAsia="Times New Roman" w:hAnsi="Arial" w:cs="Times New Roman"/>
          <w:sz w:val="16"/>
          <w:lang w:val="en-AU"/>
        </w:rPr>
        <w:t>above vary from changes disclosed in the agency resource statement at Table 1.1 due to the quarantine of $5.9 million under section 51 of the PGPA Act.</w:t>
      </w:r>
    </w:p>
    <w:p w14:paraId="25DCFD47" w14:textId="77777777" w:rsidR="00286E43" w:rsidRDefault="006C2E6D" w:rsidP="001C5D5F">
      <w:pPr>
        <w:pStyle w:val="TableHeading"/>
        <w:keepLines/>
        <w:spacing w:before="360" w:after="0"/>
        <w:rPr>
          <w:rFonts w:eastAsia="Calibri"/>
          <w:szCs w:val="22"/>
          <w:lang w:val="en-GB" w:eastAsia="en-US"/>
        </w:rPr>
      </w:pPr>
      <w:r w:rsidRPr="00E01CFA">
        <w:rPr>
          <w:rFonts w:eastAsia="Calibri" w:cs="Arial"/>
          <w:szCs w:val="22"/>
          <w:lang w:val="en-GB" w:eastAsia="en-US"/>
        </w:rPr>
        <w:t>Table 1.</w:t>
      </w:r>
      <w:r>
        <w:rPr>
          <w:rFonts w:eastAsia="Calibri" w:cs="Arial"/>
          <w:szCs w:val="22"/>
          <w:lang w:val="en-GB" w:eastAsia="en-US"/>
        </w:rPr>
        <w:t>5</w:t>
      </w:r>
      <w:r w:rsidRPr="00E01CFA">
        <w:rPr>
          <w:rFonts w:eastAsia="Calibri" w:cs="Arial"/>
          <w:szCs w:val="22"/>
          <w:lang w:val="en-GB" w:eastAsia="en-US"/>
        </w:rPr>
        <w:t xml:space="preserve">: Appropriation Bill (No. </w:t>
      </w:r>
      <w:r>
        <w:rPr>
          <w:rFonts w:eastAsia="Calibri" w:cs="Arial"/>
          <w:szCs w:val="22"/>
          <w:lang w:val="en-GB" w:eastAsia="en-US"/>
        </w:rPr>
        <w:t>4</w:t>
      </w:r>
      <w:r w:rsidRPr="00E01CFA">
        <w:rPr>
          <w:rFonts w:eastAsia="Calibri" w:cs="Arial"/>
          <w:szCs w:val="22"/>
          <w:lang w:val="en-GB" w:eastAsia="en-US"/>
        </w:rPr>
        <w:t>) 2024-25</w:t>
      </w:r>
    </w:p>
    <w:tbl>
      <w:tblPr>
        <w:tblStyle w:val="CDMRange2"/>
        <w:tblW w:w="7797" w:type="dxa"/>
        <w:tblLayout w:type="fixed"/>
        <w:tblCellMar>
          <w:top w:w="11" w:type="dxa"/>
          <w:bottom w:w="11" w:type="dxa"/>
        </w:tblCellMar>
        <w:tblLook w:val="0620" w:firstRow="1" w:lastRow="0" w:firstColumn="0" w:lastColumn="0" w:noHBand="1" w:noVBand="1"/>
      </w:tblPr>
      <w:tblGrid>
        <w:gridCol w:w="3105"/>
        <w:gridCol w:w="930"/>
        <w:gridCol w:w="930"/>
        <w:gridCol w:w="930"/>
        <w:gridCol w:w="1051"/>
        <w:gridCol w:w="851"/>
      </w:tblGrid>
      <w:tr w:rsidR="00DD3F55" w14:paraId="37F208B0" w14:textId="77777777" w:rsidTr="0042165F">
        <w:tc>
          <w:tcPr>
            <w:tcW w:w="31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ED548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10CF85D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044DA28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center"/>
          </w:tcPr>
          <w:p w14:paraId="3160FBB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1051"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70A4AFA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Additional </w:t>
            </w:r>
          </w:p>
        </w:tc>
        <w:tc>
          <w:tcPr>
            <w:tcW w:w="851" w:type="dxa"/>
            <w:tcBorders>
              <w:top w:val="dotted" w:sz="2" w:space="0" w:color="000000"/>
              <w:left w:val="nil"/>
              <w:bottom w:val="nil"/>
              <w:right w:val="nil"/>
              <w:tl2br w:val="nil"/>
              <w:tr2bl w:val="nil"/>
            </w:tcBorders>
            <w:shd w:val="clear" w:color="FFFFFF" w:fill="E6E6E6"/>
            <w:tcMar>
              <w:left w:w="40" w:type="dxa"/>
              <w:right w:w="40" w:type="dxa"/>
            </w:tcMar>
            <w:vAlign w:val="center"/>
          </w:tcPr>
          <w:p w14:paraId="78F3B19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Reduced </w:t>
            </w:r>
          </w:p>
        </w:tc>
      </w:tr>
      <w:tr w:rsidR="00DD3F55" w14:paraId="2EB6FF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5B441F6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nil"/>
              <w:right w:val="nil"/>
              <w:tl2br w:val="nil"/>
              <w:tr2bl w:val="nil"/>
            </w:tcBorders>
            <w:shd w:val="clear" w:color="auto" w:fill="auto"/>
            <w:tcMar>
              <w:left w:w="40" w:type="dxa"/>
              <w:right w:w="40" w:type="dxa"/>
            </w:tcMar>
            <w:vAlign w:val="center"/>
          </w:tcPr>
          <w:p w14:paraId="5F74A51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Available</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18EEC09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30" w:type="dxa"/>
            <w:tcBorders>
              <w:top w:val="nil"/>
              <w:left w:val="nil"/>
              <w:bottom w:val="nil"/>
              <w:right w:val="nil"/>
              <w:tl2br w:val="nil"/>
              <w:tr2bl w:val="nil"/>
            </w:tcBorders>
            <w:shd w:val="clear" w:color="auto" w:fill="auto"/>
            <w:tcMar>
              <w:left w:w="40" w:type="dxa"/>
              <w:right w:w="40" w:type="dxa"/>
            </w:tcMar>
            <w:vAlign w:val="center"/>
          </w:tcPr>
          <w:p w14:paraId="1A60560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1051" w:type="dxa"/>
            <w:tcBorders>
              <w:top w:val="nil"/>
              <w:left w:val="nil"/>
              <w:bottom w:val="nil"/>
              <w:right w:val="nil"/>
              <w:tl2br w:val="nil"/>
              <w:tr2bl w:val="nil"/>
            </w:tcBorders>
            <w:shd w:val="clear" w:color="FFFFFF" w:fill="E6E6E6"/>
            <w:tcMar>
              <w:left w:w="40" w:type="dxa"/>
              <w:right w:w="40" w:type="dxa"/>
            </w:tcMar>
            <w:vAlign w:val="center"/>
          </w:tcPr>
          <w:p w14:paraId="7CD0075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c>
          <w:tcPr>
            <w:tcW w:w="851" w:type="dxa"/>
            <w:tcBorders>
              <w:top w:val="nil"/>
              <w:left w:val="nil"/>
              <w:bottom w:val="nil"/>
              <w:right w:val="nil"/>
              <w:tl2br w:val="nil"/>
              <w:tr2bl w:val="nil"/>
            </w:tcBorders>
            <w:shd w:val="clear" w:color="FFFFFF" w:fill="E6E6E6"/>
            <w:tcMar>
              <w:left w:w="40" w:type="dxa"/>
              <w:right w:w="40" w:type="dxa"/>
            </w:tcMar>
            <w:vAlign w:val="center"/>
          </w:tcPr>
          <w:p w14:paraId="53B7013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Estimates</w:t>
            </w:r>
          </w:p>
        </w:tc>
      </w:tr>
      <w:tr w:rsidR="00DD3F55" w14:paraId="39A001A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0" w:type="dxa"/>
              <w:right w:w="0" w:type="dxa"/>
            </w:tcMar>
            <w:vAlign w:val="center"/>
          </w:tcPr>
          <w:p w14:paraId="3D837DE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788304D3"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555D0C0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center"/>
          </w:tcPr>
          <w:p w14:paraId="6DA398F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51"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383165C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1"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5A1A2F9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55F115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4A6C490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Non-operating</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3B21F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293851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0663E5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51"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D7362C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51"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EA25DB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565FAF8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175" w:type="dxa"/>
              <w:right w:w="40" w:type="dxa"/>
            </w:tcMar>
            <w:vAlign w:val="center"/>
          </w:tcPr>
          <w:p w14:paraId="1CD2FDA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Equity injections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590EC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89,722</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99142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224,286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A7F66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284,232</w:t>
            </w:r>
          </w:p>
        </w:tc>
        <w:tc>
          <w:tcPr>
            <w:tcW w:w="1051"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9A501D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59,946</w:t>
            </w:r>
          </w:p>
        </w:tc>
        <w:tc>
          <w:tcPr>
            <w:tcW w:w="851"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44A44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DD3F55" w14:paraId="5331DAA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nil"/>
              <w:right w:val="nil"/>
              <w:tl2br w:val="nil"/>
              <w:tr2bl w:val="nil"/>
            </w:tcBorders>
            <w:shd w:val="clear" w:color="auto" w:fill="auto"/>
            <w:noWrap/>
            <w:tcMar>
              <w:left w:w="40" w:type="dxa"/>
              <w:right w:w="40" w:type="dxa"/>
            </w:tcMar>
            <w:vAlign w:val="center"/>
          </w:tcPr>
          <w:p w14:paraId="2FDCD50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non-operating</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E586B2"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89,722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6D3EF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224,286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16786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284,232</w:t>
            </w:r>
          </w:p>
        </w:tc>
        <w:tc>
          <w:tcPr>
            <w:tcW w:w="1051"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416EBD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59,946</w:t>
            </w:r>
          </w:p>
        </w:tc>
        <w:tc>
          <w:tcPr>
            <w:tcW w:w="851"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E62E68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DD3F55" w14:paraId="6B04CF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A9EE35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other services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840E77" w14:textId="77777777" w:rsidR="00DD3F55" w:rsidRDefault="006C2E6D">
            <w:pPr>
              <w:keepLines w:val="0"/>
              <w:spacing w:after="0" w:line="240" w:lineRule="auto"/>
              <w:jc w:val="right"/>
              <w:rPr>
                <w:rFonts w:ascii="Arial" w:eastAsia="Arial" w:hAnsi="Arial" w:cs="Arial"/>
                <w:b/>
                <w:i/>
                <w:color w:val="000000"/>
                <w:sz w:val="16"/>
                <w:szCs w:val="22"/>
                <w:lang w:val="en-US" w:eastAsia="en-US"/>
              </w:rPr>
            </w:pPr>
            <w:r>
              <w:rPr>
                <w:rFonts w:ascii="Arial" w:eastAsia="Arial" w:hAnsi="Arial" w:cs="Arial"/>
                <w:b/>
                <w:i/>
                <w:color w:val="000000"/>
                <w:sz w:val="16"/>
                <w:szCs w:val="22"/>
                <w:lang w:val="en-US" w:eastAsia="en-US"/>
              </w:rPr>
              <w:t>89,722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2BDC3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224,286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AC4D4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284,232</w:t>
            </w:r>
          </w:p>
        </w:tc>
        <w:tc>
          <w:tcPr>
            <w:tcW w:w="1051"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F1C624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59,946</w:t>
            </w:r>
          </w:p>
        </w:tc>
        <w:tc>
          <w:tcPr>
            <w:tcW w:w="851"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EF3D37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bl>
    <w:p w14:paraId="76CE61D3" w14:textId="77777777" w:rsidR="008B67C5" w:rsidRPr="00867F75" w:rsidRDefault="006C2E6D" w:rsidP="008B67C5">
      <w:pPr>
        <w:pStyle w:val="Heading2"/>
        <w:keepNext/>
        <w:keepLines/>
        <w:pageBreakBefore/>
        <w:spacing w:before="0" w:after="240" w:line="240" w:lineRule="auto"/>
        <w:rPr>
          <w:bCs w:val="0"/>
          <w:szCs w:val="30"/>
          <w:lang w:eastAsia="en-AU"/>
        </w:rPr>
      </w:pPr>
      <w:bookmarkStart w:id="329" w:name="RG_MARKER_64340"/>
      <w:bookmarkStart w:id="330" w:name="RG_MARKER_64371"/>
      <w:bookmarkStart w:id="331" w:name="RG_MARKER_64714"/>
      <w:bookmarkStart w:id="332" w:name="_Toc436624143_0"/>
      <w:bookmarkStart w:id="333" w:name="_Toc436625444_0"/>
      <w:bookmarkStart w:id="334" w:name="_Toc446237032_0"/>
      <w:bookmarkStart w:id="335" w:name="_Toc449255764_0"/>
      <w:bookmarkStart w:id="336" w:name="_Toc210698432_0"/>
      <w:bookmarkStart w:id="337" w:name="_Toc210703214_0"/>
      <w:bookmarkStart w:id="338" w:name="_Toc490972409_0"/>
      <w:bookmarkStart w:id="339" w:name="_Toc491014629_0"/>
      <w:bookmarkStart w:id="340" w:name="_Toc491014771_0"/>
      <w:bookmarkStart w:id="341" w:name="_Toc491014951_0"/>
      <w:bookmarkStart w:id="342" w:name="_Toc491015098_0"/>
      <w:bookmarkStart w:id="343" w:name="_Toc491029242_0"/>
      <w:bookmarkStart w:id="344" w:name="_Toc491030331_0"/>
      <w:bookmarkStart w:id="345" w:name="_Toc491030790_0"/>
      <w:bookmarkStart w:id="346" w:name="_Toc491031353_0"/>
      <w:bookmarkStart w:id="347" w:name="_Toc491031940_0"/>
      <w:bookmarkStart w:id="348" w:name="_Toc491032113_0"/>
      <w:bookmarkStart w:id="349" w:name="_Toc491032221_0"/>
      <w:bookmarkStart w:id="350" w:name="_Toc491032328_0"/>
      <w:bookmarkStart w:id="351" w:name="_Toc491771720_0"/>
      <w:bookmarkStart w:id="352" w:name="_Toc491773295_0"/>
      <w:bookmarkStart w:id="353" w:name="_Toc23559353_0"/>
      <w:bookmarkStart w:id="354" w:name="_Toc23559387_0"/>
      <w:bookmarkStart w:id="355" w:name="_Toc23559674_0"/>
      <w:bookmarkStart w:id="356" w:name="_Toc23560142_0"/>
      <w:bookmarkStart w:id="357" w:name="_Toc23563436_0"/>
      <w:bookmarkStart w:id="358" w:name="_Toc77998688_0"/>
      <w:bookmarkStart w:id="359" w:name="_Toc79399717_0"/>
      <w:bookmarkStart w:id="360" w:name="_Toc112211966_0"/>
      <w:bookmarkStart w:id="361" w:name="_Toc112212060_0"/>
      <w:bookmarkStart w:id="362" w:name="_Toc112137878_0"/>
      <w:bookmarkStart w:id="363" w:name="_Toc112137900_0"/>
      <w:bookmarkStart w:id="364" w:name="_Toc210646453_0"/>
      <w:bookmarkStart w:id="365" w:name="_Toc436624145_6"/>
      <w:bookmarkStart w:id="366" w:name="_Toc436625446_6"/>
      <w:bookmarkStart w:id="367" w:name="_Toc449255766_6"/>
      <w:bookmarkStart w:id="368" w:name="_Toc490972410_6"/>
      <w:bookmarkStart w:id="369" w:name="_Toc491014630_6"/>
      <w:bookmarkStart w:id="370" w:name="_Toc491014772_6"/>
      <w:bookmarkStart w:id="371" w:name="_Toc491014952_6"/>
      <w:bookmarkStart w:id="372" w:name="_Toc491015099_6"/>
      <w:bookmarkStart w:id="373" w:name="_Toc491029243_6"/>
      <w:bookmarkStart w:id="374" w:name="_Toc491030332_6"/>
      <w:bookmarkStart w:id="375" w:name="_Toc491030791_6"/>
      <w:bookmarkStart w:id="376" w:name="_Toc491031354_6"/>
      <w:bookmarkStart w:id="377" w:name="_Toc491031941_6"/>
      <w:bookmarkStart w:id="378" w:name="_Toc491032114_6"/>
      <w:bookmarkStart w:id="379" w:name="_Toc491032222_6"/>
      <w:bookmarkStart w:id="380" w:name="_Toc491032329_6"/>
      <w:bookmarkStart w:id="381" w:name="_Toc491771721_6"/>
      <w:bookmarkStart w:id="382" w:name="_Toc491773296_6"/>
      <w:bookmarkStart w:id="383" w:name="_Toc23559354_6"/>
      <w:bookmarkStart w:id="384" w:name="_Toc23559388_6"/>
      <w:bookmarkStart w:id="385" w:name="_Toc23559675_6"/>
      <w:bookmarkStart w:id="386" w:name="_Toc23560143_6"/>
      <w:bookmarkStart w:id="387" w:name="_Toc23563437_6"/>
      <w:bookmarkStart w:id="388" w:name="_Toc77998689_6"/>
      <w:bookmarkStart w:id="389" w:name="_Toc79406118_6"/>
      <w:bookmarkStart w:id="390" w:name="_Toc79467820_6"/>
      <w:bookmarkStart w:id="391" w:name="_Toc112211967_6"/>
      <w:bookmarkStart w:id="392" w:name="_Toc112212061_6"/>
      <w:bookmarkStart w:id="393" w:name="_Toc112137879_6"/>
      <w:bookmarkStart w:id="394" w:name="_Toc112137901_6"/>
      <w:bookmarkStart w:id="395" w:name="_Toc210646454_6"/>
      <w:bookmarkStart w:id="396" w:name="_Toc210698433_6"/>
      <w:bookmarkStart w:id="397" w:name="_Toc210703215_6"/>
      <w:r w:rsidRPr="00867F75">
        <w:rPr>
          <w:bCs w:val="0"/>
          <w:sz w:val="30"/>
          <w:szCs w:val="30"/>
          <w:lang w:eastAsia="en-AU"/>
        </w:rPr>
        <w:t>Section 2</w:t>
      </w:r>
      <w:bookmarkEnd w:id="329"/>
      <w:bookmarkEnd w:id="330"/>
      <w:bookmarkEnd w:id="331"/>
      <w:bookmarkEnd w:id="332"/>
      <w:bookmarkEnd w:id="333"/>
      <w:bookmarkEnd w:id="334"/>
      <w:bookmarkEnd w:id="335"/>
      <w:r w:rsidRPr="00867F75">
        <w:rPr>
          <w:bCs w:val="0"/>
          <w:sz w:val="30"/>
          <w:szCs w:val="30"/>
          <w:lang w:eastAsia="en-AU"/>
        </w:rPr>
        <w:t xml:space="preserve">: </w:t>
      </w:r>
      <w:bookmarkStart w:id="398" w:name="_Toc436624145"/>
      <w:bookmarkStart w:id="399" w:name="_Toc436625446"/>
      <w:bookmarkStart w:id="400" w:name="_Toc449255766"/>
      <w:bookmarkStart w:id="401" w:name="_Toc490972410"/>
      <w:bookmarkStart w:id="402" w:name="_Toc491014630"/>
      <w:bookmarkStart w:id="403" w:name="_Toc491014772"/>
      <w:bookmarkStart w:id="404" w:name="_Toc491014952"/>
      <w:bookmarkStart w:id="405" w:name="_Toc491015099"/>
      <w:bookmarkStart w:id="406" w:name="_Toc491029243"/>
      <w:bookmarkStart w:id="407" w:name="_Toc491030332"/>
      <w:bookmarkStart w:id="408" w:name="_Toc491030791"/>
      <w:bookmarkStart w:id="409" w:name="_Toc491031354"/>
      <w:bookmarkStart w:id="410" w:name="_Toc491031941"/>
      <w:bookmarkStart w:id="411" w:name="_Toc491032114"/>
      <w:bookmarkStart w:id="412" w:name="_Toc491032222"/>
      <w:bookmarkStart w:id="413" w:name="_Toc491032329"/>
      <w:bookmarkStart w:id="414" w:name="_Toc491771721"/>
      <w:bookmarkStart w:id="415" w:name="_Toc491773296"/>
      <w:bookmarkStart w:id="416" w:name="_Toc23559354"/>
      <w:bookmarkStart w:id="417" w:name="_Toc23559388"/>
      <w:bookmarkStart w:id="418" w:name="_Toc23559675"/>
      <w:bookmarkStart w:id="419" w:name="_Toc23560143"/>
      <w:bookmarkStart w:id="420" w:name="_Toc23563437"/>
      <w:bookmarkStart w:id="421" w:name="_Toc77998689"/>
      <w:bookmarkStart w:id="422" w:name="_Toc79406118"/>
      <w:bookmarkStart w:id="423" w:name="_Toc79467820"/>
      <w:bookmarkStart w:id="424" w:name="_Toc112211967"/>
      <w:bookmarkStart w:id="425" w:name="_Toc112212061"/>
      <w:bookmarkStart w:id="426" w:name="_Toc112137879"/>
      <w:bookmarkStart w:id="427" w:name="_Toc112137901"/>
      <w:bookmarkStart w:id="428" w:name="_Toc210646454"/>
      <w:bookmarkStart w:id="429" w:name="_Toc210698433"/>
      <w:bookmarkStart w:id="430" w:name="_Toc21070321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867F75">
        <w:rPr>
          <w:bCs w:val="0"/>
          <w:sz w:val="30"/>
          <w:szCs w:val="30"/>
          <w:lang w:eastAsia="en-AU"/>
        </w:rPr>
        <w:t>Revisions to outcomes and planned performance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68BCC31" w14:textId="77777777" w:rsidR="00F74354" w:rsidRPr="008B67C5" w:rsidRDefault="006C2E6D" w:rsidP="00F74354">
      <w:pPr>
        <w:keepNext/>
        <w:tabs>
          <w:tab w:val="left" w:pos="709"/>
        </w:tabs>
        <w:spacing w:line="240" w:lineRule="auto"/>
        <w:ind w:right="28"/>
        <w:jc w:val="left"/>
        <w:outlineLvl w:val="2"/>
        <w:rPr>
          <w:rFonts w:ascii="Arial" w:hAnsi="Arial"/>
          <w:b/>
          <w:sz w:val="22"/>
          <w:szCs w:val="22"/>
        </w:rPr>
      </w:pPr>
      <w:r w:rsidRPr="008B67C5">
        <w:rPr>
          <w:rFonts w:ascii="Arial" w:hAnsi="Arial"/>
          <w:b/>
          <w:sz w:val="22"/>
          <w:szCs w:val="22"/>
        </w:rPr>
        <w:t>2.1</w:t>
      </w:r>
      <w:r w:rsidRPr="008B67C5">
        <w:rPr>
          <w:rFonts w:ascii="Arial" w:hAnsi="Arial"/>
          <w:b/>
          <w:sz w:val="22"/>
          <w:szCs w:val="22"/>
        </w:rPr>
        <w:tab/>
        <w:t>Budgeted expenses and performance for Outcome 1</w:t>
      </w:r>
    </w:p>
    <w:tbl>
      <w:tblPr>
        <w:tblStyle w:val="TableGrid"/>
        <w:tblW w:w="76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655"/>
      </w:tblGrid>
      <w:tr w:rsidR="00DD3F55" w14:paraId="3F6BF848" w14:textId="77777777" w:rsidTr="00315175">
        <w:trPr>
          <w:tblHeader/>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1C256D69" w14:textId="77777777" w:rsidR="00F74354" w:rsidRPr="00346415" w:rsidRDefault="006C2E6D">
            <w:pPr>
              <w:spacing w:before="120" w:after="60" w:line="240" w:lineRule="auto"/>
              <w:rPr>
                <w:rFonts w:ascii="Arial" w:hAnsi="Arial" w:cs="Arial"/>
                <w:b/>
                <w:bdr w:val="none" w:sz="0" w:space="0" w:color="auto" w:frame="1"/>
              </w:rPr>
            </w:pPr>
            <w:r w:rsidRPr="00346415">
              <w:rPr>
                <w:rFonts w:ascii="Arial" w:hAnsi="Arial" w:cs="Arial"/>
                <w:b/>
                <w:bdr w:val="none" w:sz="0" w:space="0" w:color="auto" w:frame="1"/>
              </w:rPr>
              <w:t xml:space="preserve">Outcome 1: </w:t>
            </w:r>
          </w:p>
          <w:p w14:paraId="62E3276A" w14:textId="77777777" w:rsidR="00F74354" w:rsidRPr="004F4579" w:rsidRDefault="006C2E6D">
            <w:pPr>
              <w:spacing w:before="60" w:after="60" w:line="240" w:lineRule="auto"/>
              <w:rPr>
                <w:rFonts w:ascii="Arial" w:hAnsi="Arial" w:cs="Arial"/>
                <w:b/>
                <w:szCs w:val="19"/>
                <w:bdr w:val="none" w:sz="0" w:space="0" w:color="auto" w:frame="1"/>
              </w:rPr>
            </w:pPr>
            <w:r w:rsidRPr="00346415">
              <w:rPr>
                <w:rFonts w:ascii="Arial" w:hAnsi="Arial" w:cs="Arial"/>
                <w:b/>
              </w:rPr>
              <w:t>Deliver high-quality, accessible services and payments to individuals, families, businesses and partner agencies on behalf of Government; with a focus on contemporary service delivery and customer experience.</w:t>
            </w:r>
          </w:p>
        </w:tc>
      </w:tr>
    </w:tbl>
    <w:p w14:paraId="2C20B5C7" w14:textId="6A8E3A3F" w:rsidR="00F74354" w:rsidRPr="00F31D6E" w:rsidRDefault="00315175" w:rsidP="00E05B21">
      <w:pPr>
        <w:pStyle w:val="Heading4"/>
        <w:keepLines/>
        <w:spacing w:before="240" w:after="0"/>
        <w:rPr>
          <w:rFonts w:cs="Arial"/>
          <w:bdr w:val="none" w:sz="0" w:space="0" w:color="auto" w:frame="1"/>
        </w:rPr>
      </w:pPr>
      <w:r>
        <w:rPr>
          <w:bCs/>
          <w:noProof/>
          <w:sz w:val="22"/>
          <w:szCs w:val="22"/>
        </w:rPr>
        <w:drawing>
          <wp:anchor distT="0" distB="0" distL="114300" distR="114300" simplePos="0" relativeHeight="251658240" behindDoc="0" locked="0" layoutInCell="1" allowOverlap="1" wp14:anchorId="2F395DDF" wp14:editId="347EF76D">
            <wp:simplePos x="0" y="0"/>
            <wp:positionH relativeFrom="column">
              <wp:posOffset>-90170</wp:posOffset>
            </wp:positionH>
            <wp:positionV relativeFrom="paragraph">
              <wp:posOffset>218440</wp:posOffset>
            </wp:positionV>
            <wp:extent cx="13335" cy="13335"/>
            <wp:effectExtent l="0" t="0" r="0" b="0"/>
            <wp:wrapNone/>
            <wp:docPr id="110647141" name="In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7141" name="Ink 1">
                      <a:extLst>
                        <a:ext uri="{C183D7F6-B498-43B3-948B-1728B52AA6E4}">
                          <adec:decorative xmlns:adec="http://schemas.microsoft.com/office/drawing/2017/decorative" val="1"/>
                        </a:ext>
                      </a:extLs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pic:spPr>
                </pic:pic>
              </a:graphicData>
            </a:graphic>
            <wp14:sizeRelH relativeFrom="page">
              <wp14:pctWidth>0</wp14:pctWidth>
            </wp14:sizeRelH>
            <wp14:sizeRelV relativeFrom="page">
              <wp14:pctHeight>0</wp14:pctHeight>
            </wp14:sizeRelV>
          </wp:anchor>
        </w:drawing>
      </w:r>
      <w:r w:rsidR="006C2E6D" w:rsidRPr="00F31D6E">
        <w:rPr>
          <w:bCs/>
          <w:sz w:val="22"/>
          <w:szCs w:val="22"/>
        </w:rPr>
        <w:t>Linked programs</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DD3F55" w14:paraId="23C0162A"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7DEA620A" w14:textId="77777777" w:rsidR="00F74354" w:rsidRPr="007D7679" w:rsidRDefault="006C2E6D">
            <w:pPr>
              <w:pStyle w:val="ExampleText0"/>
              <w:spacing w:before="60" w:after="60" w:line="240" w:lineRule="auto"/>
              <w:rPr>
                <w:rStyle w:val="ExampletextCharChar"/>
                <w:b/>
                <w:color w:val="auto"/>
              </w:rPr>
            </w:pPr>
            <w:r w:rsidRPr="007D7679">
              <w:rPr>
                <w:rStyle w:val="ExampletextCharChar"/>
                <w:b/>
                <w:color w:val="auto"/>
                <w:bdr w:val="none" w:sz="0" w:space="0" w:color="auto" w:frame="1"/>
              </w:rPr>
              <w:t>Australian Digital Health Agency</w:t>
            </w:r>
          </w:p>
        </w:tc>
      </w:tr>
      <w:tr w:rsidR="00DD3F55" w14:paraId="2B7066A1"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1B1F1EE7" w14:textId="77777777" w:rsidR="00F74354" w:rsidRPr="007D7679" w:rsidRDefault="006C2E6D">
            <w:pPr>
              <w:spacing w:before="60" w:after="60" w:line="240" w:lineRule="auto"/>
              <w:rPr>
                <w:szCs w:val="19"/>
                <w:lang w:val="en-US" w:eastAsia="x-none"/>
              </w:rPr>
            </w:pPr>
            <w:r w:rsidRPr="007D7679">
              <w:rPr>
                <w:b/>
                <w:sz w:val="19"/>
                <w:szCs w:val="19"/>
                <w:bdr w:val="none" w:sz="0" w:space="0" w:color="auto" w:frame="1"/>
                <w:lang w:val="x-none" w:eastAsia="x-none"/>
              </w:rPr>
              <w:t>Program</w:t>
            </w:r>
          </w:p>
          <w:p w14:paraId="13F14F00" w14:textId="77777777" w:rsidR="00F74354" w:rsidRPr="007D7679" w:rsidRDefault="006C2E6D" w:rsidP="00F74354">
            <w:pPr>
              <w:pStyle w:val="ListParagraph"/>
              <w:keepLines/>
              <w:numPr>
                <w:ilvl w:val="0"/>
                <w:numId w:val="53"/>
              </w:numPr>
              <w:spacing w:before="60" w:after="60" w:line="240" w:lineRule="auto"/>
              <w:contextualSpacing w:val="0"/>
              <w:rPr>
                <w:rStyle w:val="ExampletextCharChar"/>
                <w:rFonts w:eastAsia="Calibri"/>
                <w:i w:val="0"/>
                <w:sz w:val="19"/>
                <w:szCs w:val="19"/>
              </w:rPr>
            </w:pPr>
            <w:r w:rsidRPr="007D7679">
              <w:rPr>
                <w:rFonts w:eastAsia="Times New Roman" w:cs="Times New Roman"/>
                <w:szCs w:val="19"/>
                <w:bdr w:val="none" w:sz="0" w:space="0" w:color="auto" w:frame="1"/>
                <w:lang w:eastAsia="x-none"/>
              </w:rPr>
              <w:t xml:space="preserve">Program </w:t>
            </w:r>
            <w:r w:rsidRPr="007D7679">
              <w:rPr>
                <w:rFonts w:eastAsia="Times New Roman" w:cs="Times New Roman"/>
                <w:szCs w:val="19"/>
                <w:bdr w:val="none" w:sz="0" w:space="0" w:color="auto" w:frame="1"/>
                <w:lang w:val="x-none" w:eastAsia="x-none"/>
              </w:rPr>
              <w:t xml:space="preserve">1.1 </w:t>
            </w:r>
            <w:r w:rsidRPr="007D7679">
              <w:rPr>
                <w:rFonts w:eastAsia="Times New Roman" w:cs="Times New Roman"/>
                <w:szCs w:val="19"/>
                <w:bdr w:val="none" w:sz="0" w:space="0" w:color="auto" w:frame="1"/>
                <w:lang w:eastAsia="x-none"/>
              </w:rPr>
              <w:t xml:space="preserve">– </w:t>
            </w:r>
            <w:r w:rsidRPr="007D7679">
              <w:rPr>
                <w:rFonts w:eastAsia="Times New Roman" w:cs="Times New Roman"/>
                <w:szCs w:val="19"/>
                <w:bdr w:val="none" w:sz="0" w:space="0" w:color="auto" w:frame="1"/>
                <w:lang w:val="x-none" w:eastAsia="x-none"/>
              </w:rPr>
              <w:t>Digital Health</w:t>
            </w:r>
          </w:p>
        </w:tc>
      </w:tr>
      <w:tr w:rsidR="00DD3F55" w14:paraId="204FE872" w14:textId="77777777" w:rsidTr="00315175">
        <w:trPr>
          <w:cantSplit/>
        </w:trPr>
        <w:tc>
          <w:tcPr>
            <w:tcW w:w="7655" w:type="dxa"/>
            <w:tcBorders>
              <w:top w:val="single" w:sz="4" w:space="0" w:color="auto"/>
              <w:left w:val="single" w:sz="4" w:space="0" w:color="auto"/>
              <w:bottom w:val="dotted" w:sz="4" w:space="0" w:color="auto"/>
              <w:right w:val="single" w:sz="4" w:space="0" w:color="auto"/>
            </w:tcBorders>
          </w:tcPr>
          <w:p w14:paraId="121DE7BD" w14:textId="77777777" w:rsidR="008B67C5" w:rsidRPr="007D7679" w:rsidRDefault="006C2E6D" w:rsidP="008B67C5">
            <w:pPr>
              <w:pStyle w:val="ExampleText0"/>
              <w:spacing w:before="60" w:after="60" w:line="240" w:lineRule="auto"/>
              <w:rPr>
                <w:b/>
                <w:bdr w:val="none" w:sz="0" w:space="0" w:color="auto" w:frame="1"/>
                <w:lang w:val="x-none" w:eastAsia="x-none"/>
              </w:rPr>
            </w:pPr>
            <w:r w:rsidRPr="007D7679">
              <w:rPr>
                <w:rStyle w:val="ExampletextCharChar"/>
                <w:b/>
                <w:color w:val="auto"/>
                <w:bdr w:val="none" w:sz="0" w:space="0" w:color="auto" w:frame="1"/>
              </w:rPr>
              <w:t>Australian Federal Police</w:t>
            </w:r>
          </w:p>
        </w:tc>
      </w:tr>
      <w:tr w:rsidR="00DD3F55" w14:paraId="5164F1C3" w14:textId="77777777" w:rsidTr="00315175">
        <w:trPr>
          <w:cantSplit/>
        </w:trPr>
        <w:tc>
          <w:tcPr>
            <w:tcW w:w="7655" w:type="dxa"/>
            <w:tcBorders>
              <w:top w:val="dotted" w:sz="4" w:space="0" w:color="auto"/>
              <w:left w:val="single" w:sz="4" w:space="0" w:color="auto"/>
              <w:bottom w:val="single" w:sz="4" w:space="0" w:color="auto"/>
              <w:right w:val="single" w:sz="4" w:space="0" w:color="auto"/>
            </w:tcBorders>
          </w:tcPr>
          <w:p w14:paraId="34952C64" w14:textId="77777777" w:rsidR="008B67C5" w:rsidRPr="007D7679" w:rsidRDefault="006C2E6D" w:rsidP="008B67C5">
            <w:pPr>
              <w:spacing w:before="60" w:after="60" w:line="240" w:lineRule="auto"/>
              <w:rPr>
                <w:b/>
                <w:szCs w:val="19"/>
                <w:bdr w:val="none" w:sz="0" w:space="0" w:color="auto" w:frame="1"/>
                <w:lang w:val="x-none" w:eastAsia="x-none"/>
              </w:rPr>
            </w:pPr>
            <w:r w:rsidRPr="007D7679">
              <w:rPr>
                <w:b/>
                <w:sz w:val="19"/>
                <w:szCs w:val="19"/>
                <w:bdr w:val="none" w:sz="0" w:space="0" w:color="auto" w:frame="1"/>
                <w:lang w:val="x-none" w:eastAsia="x-none"/>
              </w:rPr>
              <w:t>Program</w:t>
            </w:r>
          </w:p>
          <w:p w14:paraId="59D4BD09" w14:textId="77777777" w:rsidR="008B67C5" w:rsidRPr="007D7679" w:rsidRDefault="006C2E6D" w:rsidP="008B67C5">
            <w:pPr>
              <w:pStyle w:val="ListParagraph"/>
              <w:keepLines/>
              <w:numPr>
                <w:ilvl w:val="0"/>
                <w:numId w:val="53"/>
              </w:numPr>
              <w:spacing w:before="60" w:after="60" w:line="240" w:lineRule="auto"/>
              <w:contextualSpacing w:val="0"/>
              <w:rPr>
                <w:rFonts w:eastAsia="Times New Roman" w:cs="Times New Roman"/>
                <w:b/>
                <w:szCs w:val="19"/>
                <w:bdr w:val="none" w:sz="0" w:space="0" w:color="auto" w:frame="1"/>
                <w:lang w:val="x-none" w:eastAsia="x-none"/>
              </w:rPr>
            </w:pPr>
            <w:r w:rsidRPr="007D7679">
              <w:rPr>
                <w:rFonts w:eastAsia="Times New Roman" w:cs="Times New Roman"/>
                <w:szCs w:val="19"/>
                <w:bdr w:val="none" w:sz="0" w:space="0" w:color="auto" w:frame="1"/>
                <w:lang w:eastAsia="x-none"/>
              </w:rPr>
              <w:t>Program 1.1 – Federal Policing</w:t>
            </w:r>
          </w:p>
        </w:tc>
      </w:tr>
      <w:tr w:rsidR="00DD3F55" w14:paraId="76E79542"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289BAA78" w14:textId="77777777" w:rsidR="00F74354" w:rsidRPr="007D7679" w:rsidRDefault="006C2E6D">
            <w:pPr>
              <w:pStyle w:val="ExampleText0"/>
              <w:spacing w:before="60" w:after="60" w:line="240" w:lineRule="auto"/>
              <w:rPr>
                <w:rStyle w:val="ExampletextCharChar"/>
                <w:b/>
                <w:color w:val="auto"/>
                <w:bdr w:val="none" w:sz="0" w:space="0" w:color="auto" w:frame="1"/>
              </w:rPr>
            </w:pPr>
            <w:r w:rsidRPr="007D7679">
              <w:rPr>
                <w:rStyle w:val="ExampletextCharChar"/>
                <w:b/>
                <w:color w:val="auto"/>
                <w:bdr w:val="none" w:sz="0" w:space="0" w:color="auto" w:frame="1"/>
              </w:rPr>
              <w:t>Australian Taxation Office</w:t>
            </w:r>
          </w:p>
        </w:tc>
      </w:tr>
      <w:tr w:rsidR="00DD3F55" w14:paraId="1CC29D83"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2D55F2BF" w14:textId="77777777" w:rsidR="00F74354" w:rsidRPr="007D7679" w:rsidRDefault="006C2E6D">
            <w:pPr>
              <w:spacing w:before="60" w:after="60" w:line="240" w:lineRule="auto"/>
              <w:jc w:val="left"/>
              <w:rPr>
                <w:szCs w:val="19"/>
                <w:lang w:val="en-US" w:eastAsia="x-none"/>
              </w:rPr>
            </w:pPr>
            <w:r w:rsidRPr="007D7679">
              <w:rPr>
                <w:b/>
                <w:sz w:val="19"/>
                <w:szCs w:val="19"/>
                <w:bdr w:val="none" w:sz="0" w:space="0" w:color="auto" w:frame="1"/>
                <w:lang w:val="x-none" w:eastAsia="x-none"/>
              </w:rPr>
              <w:t>Program</w:t>
            </w:r>
            <w:r w:rsidRPr="007D7679">
              <w:rPr>
                <w:b/>
                <w:sz w:val="19"/>
                <w:szCs w:val="19"/>
                <w:bdr w:val="none" w:sz="0" w:space="0" w:color="auto" w:frame="1"/>
                <w:lang w:val="en-US" w:eastAsia="x-none"/>
              </w:rPr>
              <w:t>s</w:t>
            </w:r>
          </w:p>
          <w:p w14:paraId="554E6745" w14:textId="77777777" w:rsidR="00F74354" w:rsidRPr="007D7679" w:rsidRDefault="006C2E6D" w:rsidP="00CF1C5B">
            <w:pPr>
              <w:pStyle w:val="ListParagraph"/>
              <w:keepLines/>
              <w:numPr>
                <w:ilvl w:val="0"/>
                <w:numId w:val="53"/>
              </w:numPr>
              <w:spacing w:before="60" w:after="60" w:line="240" w:lineRule="auto"/>
              <w:ind w:left="714" w:hanging="357"/>
              <w:contextualSpacing w:val="0"/>
              <w:rPr>
                <w:rFonts w:eastAsia="Times New Roman" w:cs="Times New Roman"/>
                <w:b/>
                <w:szCs w:val="19"/>
                <w:bdr w:val="none" w:sz="0" w:space="0" w:color="auto" w:frame="1"/>
                <w:lang w:val="x-none" w:eastAsia="x-none"/>
              </w:rPr>
            </w:pPr>
            <w:r w:rsidRPr="007D7679">
              <w:rPr>
                <w:rFonts w:eastAsia="Times New Roman" w:cs="Times New Roman"/>
                <w:szCs w:val="19"/>
                <w:bdr w:val="none" w:sz="0" w:space="0" w:color="auto" w:frame="1"/>
                <w:lang w:eastAsia="x-none"/>
              </w:rPr>
              <w:t>Program 1.1 – Australian Tax Office</w:t>
            </w:r>
          </w:p>
          <w:p w14:paraId="3BDCB2C2" w14:textId="77777777" w:rsidR="00F74354" w:rsidRPr="007D7679" w:rsidRDefault="006C2E6D" w:rsidP="00CF1C5B">
            <w:pPr>
              <w:pStyle w:val="ListParagraph"/>
              <w:keepLines/>
              <w:numPr>
                <w:ilvl w:val="0"/>
                <w:numId w:val="53"/>
              </w:numPr>
              <w:spacing w:before="60" w:after="60" w:line="240" w:lineRule="auto"/>
              <w:ind w:left="714" w:hanging="357"/>
              <w:contextualSpacing w:val="0"/>
              <w:rPr>
                <w:rStyle w:val="ExampletextCharChar"/>
                <w:rFonts w:eastAsia="Calibri"/>
                <w:i w:val="0"/>
                <w:sz w:val="19"/>
                <w:szCs w:val="19"/>
                <w:lang w:val="x-none" w:eastAsia="x-none"/>
              </w:rPr>
            </w:pPr>
            <w:r w:rsidRPr="007D7679">
              <w:rPr>
                <w:rFonts w:eastAsia="Times New Roman" w:cs="Times New Roman"/>
                <w:szCs w:val="19"/>
                <w:bdr w:val="none" w:sz="0" w:space="0" w:color="auto" w:frame="1"/>
                <w:lang w:eastAsia="x-none"/>
              </w:rPr>
              <w:t>Program 1.12 – Private Health Insurance Rebate</w:t>
            </w:r>
          </w:p>
        </w:tc>
      </w:tr>
      <w:tr w:rsidR="00DD3F55" w14:paraId="296D14FA"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712166AE" w14:textId="77777777" w:rsidR="00F74354" w:rsidRPr="007D7679" w:rsidRDefault="006C2E6D">
            <w:pPr>
              <w:pStyle w:val="ExampleText0"/>
              <w:spacing w:before="60" w:after="60" w:line="240" w:lineRule="auto"/>
              <w:rPr>
                <w:rStyle w:val="ExampletextCharChar"/>
                <w:b/>
                <w:color w:val="auto"/>
                <w:bdr w:val="none" w:sz="0" w:space="0" w:color="auto" w:frame="1"/>
                <w:lang w:eastAsia="x-none"/>
              </w:rPr>
            </w:pPr>
            <w:r w:rsidRPr="007D7679">
              <w:rPr>
                <w:rStyle w:val="ExampletextCharChar"/>
                <w:b/>
                <w:color w:val="auto"/>
                <w:bdr w:val="none" w:sz="0" w:space="0" w:color="auto" w:frame="1"/>
              </w:rPr>
              <w:t>Australian Transaction Reports and Analysis Centre</w:t>
            </w:r>
          </w:p>
        </w:tc>
      </w:tr>
      <w:tr w:rsidR="00DD3F55" w14:paraId="34921AE7"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58CA86B9" w14:textId="77777777" w:rsidR="00F74354" w:rsidRPr="007D7679" w:rsidRDefault="006C2E6D">
            <w:pPr>
              <w:pStyle w:val="ExampleText0"/>
              <w:spacing w:before="60" w:after="60" w:line="240" w:lineRule="auto"/>
              <w:rPr>
                <w:rStyle w:val="ExampletextCharChar"/>
                <w:b/>
                <w:color w:val="auto"/>
                <w:sz w:val="19"/>
                <w:szCs w:val="19"/>
                <w:bdr w:val="none" w:sz="0" w:space="0" w:color="auto" w:frame="1"/>
              </w:rPr>
            </w:pPr>
            <w:r w:rsidRPr="007D7679">
              <w:rPr>
                <w:rStyle w:val="ExampletextCharChar"/>
                <w:b/>
                <w:color w:val="auto"/>
                <w:sz w:val="19"/>
                <w:szCs w:val="19"/>
                <w:bdr w:val="none" w:sz="0" w:space="0" w:color="auto" w:frame="1"/>
              </w:rPr>
              <w:t>Program</w:t>
            </w:r>
          </w:p>
          <w:p w14:paraId="6C9F411E" w14:textId="77777777" w:rsidR="00F74354" w:rsidRPr="007D7679" w:rsidRDefault="006C2E6D" w:rsidP="00F74354">
            <w:pPr>
              <w:pStyle w:val="ListParagraph"/>
              <w:keepLines/>
              <w:numPr>
                <w:ilvl w:val="0"/>
                <w:numId w:val="53"/>
              </w:numPr>
              <w:spacing w:before="60" w:after="60" w:line="240" w:lineRule="auto"/>
              <w:contextualSpacing w:val="0"/>
              <w:rPr>
                <w:rStyle w:val="ExampletextCharChar"/>
                <w:rFonts w:eastAsia="Calibri"/>
                <w:sz w:val="19"/>
                <w:szCs w:val="19"/>
                <w:bdr w:val="none" w:sz="0" w:space="0" w:color="auto" w:frame="1"/>
              </w:rPr>
            </w:pPr>
            <w:r w:rsidRPr="007D7679">
              <w:rPr>
                <w:rFonts w:eastAsia="Times New Roman" w:cs="Times New Roman"/>
                <w:szCs w:val="19"/>
                <w:bdr w:val="none" w:sz="0" w:space="0" w:color="auto" w:frame="1"/>
                <w:lang w:eastAsia="x-none"/>
              </w:rPr>
              <w:t>Program 1.1 – AUSTRAC</w:t>
            </w:r>
          </w:p>
        </w:tc>
      </w:tr>
      <w:tr w:rsidR="00DD3F55" w14:paraId="104E10E9"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641EE542" w14:textId="77777777" w:rsidR="00F74354" w:rsidRPr="007D7679" w:rsidRDefault="006C2E6D" w:rsidP="008B67C5">
            <w:pPr>
              <w:pStyle w:val="ExampleText0"/>
              <w:spacing w:before="60" w:after="60" w:line="240" w:lineRule="auto"/>
              <w:rPr>
                <w:lang w:val="en-US" w:eastAsia="en-US"/>
              </w:rPr>
            </w:pPr>
            <w:r w:rsidRPr="007D7679">
              <w:rPr>
                <w:rStyle w:val="ExampletextCharChar"/>
                <w:b/>
                <w:color w:val="auto"/>
                <w:bdr w:val="none" w:sz="0" w:space="0" w:color="auto" w:frame="1"/>
              </w:rPr>
              <w:t xml:space="preserve">Department of Agriculture, </w:t>
            </w:r>
            <w:r w:rsidR="008B67C5" w:rsidRPr="007D7679">
              <w:rPr>
                <w:rStyle w:val="ExampletextCharChar"/>
                <w:b/>
                <w:color w:val="auto"/>
                <w:bdr w:val="none" w:sz="0" w:space="0" w:color="auto" w:frame="1"/>
              </w:rPr>
              <w:t>Fisheries and Forestry</w:t>
            </w:r>
          </w:p>
        </w:tc>
      </w:tr>
      <w:tr w:rsidR="00DD3F55" w14:paraId="092BB9F2"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1DEB7EC2" w14:textId="77777777" w:rsidR="00F74354" w:rsidRPr="007D7679" w:rsidRDefault="006C2E6D">
            <w:pPr>
              <w:spacing w:before="60" w:after="60" w:line="240" w:lineRule="auto"/>
              <w:jc w:val="left"/>
              <w:rPr>
                <w:b/>
                <w:szCs w:val="19"/>
                <w:bdr w:val="none" w:sz="0" w:space="0" w:color="auto" w:frame="1"/>
                <w:lang w:val="en-US" w:eastAsia="x-none"/>
              </w:rPr>
            </w:pPr>
            <w:r w:rsidRPr="007D7679">
              <w:rPr>
                <w:b/>
                <w:sz w:val="19"/>
                <w:szCs w:val="19"/>
                <w:bdr w:val="none" w:sz="0" w:space="0" w:color="auto" w:frame="1"/>
                <w:lang w:val="x-none" w:eastAsia="x-none"/>
              </w:rPr>
              <w:t>Program</w:t>
            </w:r>
          </w:p>
          <w:p w14:paraId="6E6A9039" w14:textId="77777777" w:rsidR="00F74354" w:rsidRPr="007D7679" w:rsidRDefault="006C2E6D" w:rsidP="00CF13C0">
            <w:pPr>
              <w:pStyle w:val="ListParagraph"/>
              <w:keepLines/>
              <w:numPr>
                <w:ilvl w:val="0"/>
                <w:numId w:val="53"/>
              </w:numPr>
              <w:spacing w:before="60" w:after="60" w:line="240" w:lineRule="auto"/>
              <w:contextualSpacing w:val="0"/>
              <w:rPr>
                <w:rStyle w:val="ExampletextCharChar"/>
                <w:rFonts w:eastAsia="Calibri"/>
                <w:sz w:val="19"/>
                <w:szCs w:val="19"/>
              </w:rPr>
            </w:pPr>
            <w:r w:rsidRPr="007D7679">
              <w:rPr>
                <w:rFonts w:eastAsia="Times New Roman" w:cs="Times New Roman"/>
                <w:szCs w:val="19"/>
                <w:bdr w:val="none" w:sz="0" w:space="0" w:color="auto" w:frame="1"/>
                <w:lang w:eastAsia="x-none"/>
              </w:rPr>
              <w:t>Program 1.12 – Rural Programs</w:t>
            </w:r>
          </w:p>
        </w:tc>
      </w:tr>
    </w:tbl>
    <w:p w14:paraId="6D89274B" w14:textId="77777777" w:rsidR="00F74354" w:rsidRPr="00F31D6E" w:rsidRDefault="006C2E6D" w:rsidP="00F74354">
      <w:pPr>
        <w:rPr>
          <w:bdr w:val="none" w:sz="0" w:space="0" w:color="auto" w:frame="1"/>
        </w:rPr>
      </w:pPr>
      <w:r w:rsidRPr="00F31D6E">
        <w:rPr>
          <w:sz w:val="19"/>
          <w:bdr w:val="none" w:sz="0" w:space="0" w:color="auto" w:frame="1"/>
        </w:rPr>
        <w:br w:type="page"/>
      </w:r>
    </w:p>
    <w:p w14:paraId="41B552CB" w14:textId="77777777" w:rsidR="00F74354" w:rsidRPr="00F31D6E" w:rsidRDefault="006C2E6D" w:rsidP="00F74354">
      <w:pPr>
        <w:pStyle w:val="Heading4"/>
        <w:keepLines/>
        <w:pageBreakBefore/>
        <w:spacing w:after="0"/>
        <w:rPr>
          <w:rFonts w:cs="Arial"/>
          <w:szCs w:val="22"/>
          <w:bdr w:val="none" w:sz="0" w:space="0" w:color="auto" w:frame="1"/>
        </w:rPr>
      </w:pPr>
      <w:r w:rsidRPr="00F31D6E">
        <w:rPr>
          <w:rFonts w:ascii="Arial" w:hAnsi="Arial" w:cs="Arial"/>
          <w:bCs/>
          <w:sz w:val="22"/>
          <w:szCs w:val="22"/>
          <w:bdr w:val="none" w:sz="0" w:space="0" w:color="auto" w:frame="1"/>
        </w:rPr>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DD3F55" w14:paraId="0AB5AB83"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64361AF9" w14:textId="77777777" w:rsidR="00F74354" w:rsidRPr="007D7679" w:rsidRDefault="006C2E6D" w:rsidP="008B67C5">
            <w:pPr>
              <w:pStyle w:val="ExampleText0"/>
              <w:spacing w:before="60" w:after="60" w:line="240" w:lineRule="auto"/>
              <w:rPr>
                <w:rStyle w:val="ExampletextCharChar"/>
                <w:b/>
                <w:color w:val="auto"/>
              </w:rPr>
            </w:pPr>
            <w:r w:rsidRPr="007D7679">
              <w:rPr>
                <w:rStyle w:val="ExampletextCharChar"/>
                <w:b/>
                <w:color w:val="auto"/>
                <w:bdr w:val="none" w:sz="0" w:space="0" w:color="auto" w:frame="1"/>
              </w:rPr>
              <w:t>Department of Education</w:t>
            </w:r>
          </w:p>
        </w:tc>
      </w:tr>
      <w:tr w:rsidR="00DD3F55" w14:paraId="018644A8"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76816706" w14:textId="77777777" w:rsidR="00F74354" w:rsidRPr="007D7679" w:rsidRDefault="006C2E6D">
            <w:pPr>
              <w:spacing w:before="60" w:after="60" w:line="240" w:lineRule="auto"/>
              <w:jc w:val="left"/>
              <w:rPr>
                <w:szCs w:val="19"/>
                <w:lang w:val="en-US" w:eastAsia="x-none"/>
              </w:rPr>
            </w:pPr>
            <w:r w:rsidRPr="007D7679">
              <w:rPr>
                <w:b/>
                <w:sz w:val="19"/>
                <w:szCs w:val="19"/>
                <w:bdr w:val="none" w:sz="0" w:space="0" w:color="auto" w:frame="1"/>
                <w:lang w:val="x-none" w:eastAsia="x-none"/>
              </w:rPr>
              <w:t>Program</w:t>
            </w:r>
            <w:r w:rsidRPr="007D7679">
              <w:rPr>
                <w:b/>
                <w:sz w:val="19"/>
                <w:szCs w:val="19"/>
                <w:bdr w:val="none" w:sz="0" w:space="0" w:color="auto" w:frame="1"/>
                <w:lang w:val="en-US" w:eastAsia="x-none"/>
              </w:rPr>
              <w:t>s</w:t>
            </w:r>
          </w:p>
          <w:p w14:paraId="5D5A5859" w14:textId="77777777" w:rsidR="00F74354" w:rsidRPr="007D7679" w:rsidRDefault="006C2E6D" w:rsidP="00F74354">
            <w:pPr>
              <w:pStyle w:val="ListParagraph"/>
              <w:keepLines/>
              <w:numPr>
                <w:ilvl w:val="0"/>
                <w:numId w:val="53"/>
              </w:numPr>
              <w:spacing w:before="60" w:after="60" w:line="240" w:lineRule="auto"/>
              <w:contextualSpacing w:val="0"/>
              <w:rPr>
                <w:rFonts w:eastAsia="Times New Roman" w:cs="Times New Roman"/>
                <w:szCs w:val="19"/>
                <w:bdr w:val="none" w:sz="0" w:space="0" w:color="auto" w:frame="1"/>
                <w:lang w:eastAsia="x-none"/>
              </w:rPr>
            </w:pPr>
            <w:r w:rsidRPr="007D7679">
              <w:rPr>
                <w:rFonts w:eastAsia="Times New Roman" w:cs="Times New Roman"/>
                <w:szCs w:val="19"/>
                <w:bdr w:val="none" w:sz="0" w:space="0" w:color="auto" w:frame="1"/>
                <w:lang w:eastAsia="x-none"/>
              </w:rPr>
              <w:t>Program 1.1 – Support for the Child Care System</w:t>
            </w:r>
          </w:p>
          <w:p w14:paraId="6DFC423E" w14:textId="77777777" w:rsidR="00F74354" w:rsidRPr="007D7679" w:rsidRDefault="006C2E6D" w:rsidP="008B67C5">
            <w:pPr>
              <w:pStyle w:val="ListParagraph"/>
              <w:keepLines/>
              <w:numPr>
                <w:ilvl w:val="0"/>
                <w:numId w:val="53"/>
              </w:numPr>
              <w:spacing w:before="60" w:after="60" w:line="240" w:lineRule="auto"/>
              <w:contextualSpacing w:val="0"/>
              <w:rPr>
                <w:rStyle w:val="ExampletextCharChar"/>
                <w:rFonts w:eastAsia="Calibri"/>
                <w:i w:val="0"/>
                <w:color w:val="auto"/>
                <w:sz w:val="19"/>
                <w:szCs w:val="19"/>
                <w:bdr w:val="none" w:sz="0" w:space="0" w:color="auto" w:frame="1"/>
                <w:lang w:val="en-US" w:eastAsia="x-none"/>
              </w:rPr>
            </w:pPr>
            <w:r w:rsidRPr="007D7679">
              <w:rPr>
                <w:rFonts w:eastAsia="Times New Roman" w:cs="Times New Roman"/>
                <w:szCs w:val="19"/>
                <w:bdr w:val="none" w:sz="0" w:space="0" w:color="auto" w:frame="1"/>
                <w:lang w:eastAsia="x-none"/>
              </w:rPr>
              <w:t xml:space="preserve">Program 1.2 – Child Care Subsidy </w:t>
            </w:r>
          </w:p>
        </w:tc>
      </w:tr>
      <w:tr w:rsidR="00DD3F55" w14:paraId="23832AC4" w14:textId="77777777" w:rsidTr="00315175">
        <w:trPr>
          <w:cantSplit/>
        </w:trPr>
        <w:tc>
          <w:tcPr>
            <w:tcW w:w="7655" w:type="dxa"/>
            <w:tcBorders>
              <w:top w:val="single" w:sz="4" w:space="0" w:color="auto"/>
              <w:left w:val="single" w:sz="4" w:space="0" w:color="auto"/>
              <w:bottom w:val="dotted" w:sz="4" w:space="0" w:color="auto"/>
              <w:right w:val="single" w:sz="4" w:space="0" w:color="auto"/>
            </w:tcBorders>
          </w:tcPr>
          <w:p w14:paraId="17048586" w14:textId="77777777" w:rsidR="008B67C5" w:rsidRPr="007D7679" w:rsidRDefault="006C2E6D" w:rsidP="008B67C5">
            <w:pPr>
              <w:pStyle w:val="ExampleText0"/>
              <w:spacing w:before="60" w:after="60" w:line="240" w:lineRule="auto"/>
              <w:rPr>
                <w:b/>
                <w:bdr w:val="none" w:sz="0" w:space="0" w:color="auto" w:frame="1"/>
                <w:lang w:val="x-none" w:eastAsia="x-none"/>
              </w:rPr>
            </w:pPr>
            <w:r w:rsidRPr="007D7679">
              <w:rPr>
                <w:rStyle w:val="ExampletextCharChar"/>
                <w:b/>
                <w:color w:val="auto"/>
                <w:bdr w:val="none" w:sz="0" w:space="0" w:color="auto" w:frame="1"/>
              </w:rPr>
              <w:t>Department of Employment and Workplace Relations</w:t>
            </w:r>
          </w:p>
        </w:tc>
      </w:tr>
      <w:tr w:rsidR="00DD3F55" w14:paraId="26642B21" w14:textId="77777777" w:rsidTr="00315175">
        <w:trPr>
          <w:cantSplit/>
        </w:trPr>
        <w:tc>
          <w:tcPr>
            <w:tcW w:w="7655" w:type="dxa"/>
            <w:tcBorders>
              <w:top w:val="dotted" w:sz="4" w:space="0" w:color="auto"/>
              <w:left w:val="single" w:sz="4" w:space="0" w:color="auto"/>
              <w:bottom w:val="single" w:sz="4" w:space="0" w:color="auto"/>
              <w:right w:val="single" w:sz="4" w:space="0" w:color="auto"/>
            </w:tcBorders>
          </w:tcPr>
          <w:p w14:paraId="7A0C724F" w14:textId="77777777" w:rsidR="008B67C5" w:rsidRPr="007D7679" w:rsidRDefault="006C2E6D" w:rsidP="008B67C5">
            <w:pPr>
              <w:spacing w:before="60" w:after="60" w:line="240" w:lineRule="auto"/>
              <w:rPr>
                <w:szCs w:val="19"/>
                <w:lang w:eastAsia="x-none"/>
              </w:rPr>
            </w:pPr>
            <w:r w:rsidRPr="007D7679">
              <w:rPr>
                <w:b/>
                <w:sz w:val="19"/>
                <w:szCs w:val="19"/>
                <w:bdr w:val="none" w:sz="0" w:space="0" w:color="auto" w:frame="1"/>
                <w:lang w:val="x-none" w:eastAsia="x-none"/>
              </w:rPr>
              <w:t>Program</w:t>
            </w:r>
            <w:r w:rsidRPr="007D7679">
              <w:rPr>
                <w:b/>
                <w:sz w:val="19"/>
                <w:szCs w:val="19"/>
                <w:bdr w:val="none" w:sz="0" w:space="0" w:color="auto" w:frame="1"/>
                <w:lang w:val="en-US" w:eastAsia="x-none"/>
              </w:rPr>
              <w:t>s</w:t>
            </w:r>
          </w:p>
          <w:p w14:paraId="4A8A45BC" w14:textId="77777777" w:rsidR="008B67C5" w:rsidRPr="007D7679" w:rsidRDefault="006C2E6D" w:rsidP="008B67C5">
            <w:pPr>
              <w:pStyle w:val="ListParagraph"/>
              <w:keepLines/>
              <w:numPr>
                <w:ilvl w:val="0"/>
                <w:numId w:val="53"/>
              </w:numPr>
              <w:spacing w:before="60" w:after="60" w:line="240" w:lineRule="auto"/>
              <w:contextualSpacing w:val="0"/>
              <w:rPr>
                <w:rFonts w:eastAsia="Times New Roman" w:cs="Times New Roman"/>
                <w:szCs w:val="19"/>
                <w:bdr w:val="none" w:sz="0" w:space="0" w:color="auto" w:frame="1"/>
                <w:lang w:eastAsia="x-none"/>
              </w:rPr>
            </w:pPr>
            <w:r w:rsidRPr="007D7679">
              <w:rPr>
                <w:rFonts w:eastAsia="Times New Roman" w:cs="Times New Roman"/>
                <w:szCs w:val="19"/>
                <w:bdr w:val="none" w:sz="0" w:space="0" w:color="auto" w:frame="1"/>
                <w:lang w:eastAsia="x-none"/>
              </w:rPr>
              <w:t>Program 1.1 – Employment Services</w:t>
            </w:r>
          </w:p>
          <w:p w14:paraId="35A21749" w14:textId="77777777" w:rsidR="008B67C5" w:rsidRPr="007D7679" w:rsidRDefault="006C2E6D" w:rsidP="008B67C5">
            <w:pPr>
              <w:pStyle w:val="ListParagraph"/>
              <w:keepLines/>
              <w:numPr>
                <w:ilvl w:val="0"/>
                <w:numId w:val="53"/>
              </w:numPr>
              <w:spacing w:before="60" w:after="60" w:line="240" w:lineRule="auto"/>
              <w:contextualSpacing w:val="0"/>
              <w:rPr>
                <w:rFonts w:eastAsia="Times New Roman" w:cs="Times New Roman"/>
                <w:b/>
                <w:szCs w:val="19"/>
                <w:bdr w:val="none" w:sz="0" w:space="0" w:color="auto" w:frame="1"/>
                <w:lang w:val="x-none" w:eastAsia="x-none"/>
              </w:rPr>
            </w:pPr>
            <w:r w:rsidRPr="007D7679">
              <w:rPr>
                <w:rFonts w:eastAsia="Times New Roman" w:cs="Times New Roman"/>
                <w:szCs w:val="19"/>
                <w:bdr w:val="none" w:sz="0" w:space="0" w:color="auto" w:frame="1"/>
                <w:lang w:eastAsia="x-none"/>
              </w:rPr>
              <w:t>Program 2.1 – Building Skills and Capability</w:t>
            </w:r>
          </w:p>
        </w:tc>
      </w:tr>
      <w:tr w:rsidR="00DD3F55" w14:paraId="40DCA7B1"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6BD76222" w14:textId="77777777" w:rsidR="008B67C5" w:rsidRPr="007D7679" w:rsidRDefault="006C2E6D" w:rsidP="008B67C5">
            <w:pPr>
              <w:pStyle w:val="ExampleText0"/>
              <w:spacing w:before="60" w:after="60" w:line="240" w:lineRule="auto"/>
              <w:rPr>
                <w:rStyle w:val="ExampletextCharChar"/>
                <w:b/>
                <w:color w:val="000000"/>
              </w:rPr>
            </w:pPr>
            <w:r w:rsidRPr="007D7679">
              <w:rPr>
                <w:rStyle w:val="ExampletextCharChar"/>
                <w:b/>
                <w:color w:val="000000"/>
                <w:bdr w:val="none" w:sz="0" w:space="0" w:color="auto" w:frame="1"/>
              </w:rPr>
              <w:t>Department of Health and Aged Care</w:t>
            </w:r>
          </w:p>
        </w:tc>
      </w:tr>
      <w:tr w:rsidR="00DD3F55" w14:paraId="6657625F"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6C19F628" w14:textId="77777777" w:rsidR="008B67C5" w:rsidRPr="007D7679" w:rsidRDefault="006C2E6D" w:rsidP="008B67C5">
            <w:pPr>
              <w:spacing w:before="60" w:after="60" w:line="240" w:lineRule="auto"/>
              <w:jc w:val="left"/>
              <w:rPr>
                <w:szCs w:val="19"/>
                <w:lang w:val="en-US" w:eastAsia="x-none"/>
              </w:rPr>
            </w:pPr>
            <w:r w:rsidRPr="007D7679">
              <w:rPr>
                <w:b/>
                <w:sz w:val="19"/>
                <w:szCs w:val="19"/>
                <w:bdr w:val="none" w:sz="0" w:space="0" w:color="auto" w:frame="1"/>
                <w:lang w:val="x-none" w:eastAsia="x-none"/>
              </w:rPr>
              <w:t>Program</w:t>
            </w:r>
            <w:r w:rsidRPr="007D7679">
              <w:rPr>
                <w:b/>
                <w:sz w:val="19"/>
                <w:szCs w:val="19"/>
                <w:bdr w:val="none" w:sz="0" w:space="0" w:color="auto" w:frame="1"/>
                <w:lang w:val="en-US" w:eastAsia="x-none"/>
              </w:rPr>
              <w:t>s</w:t>
            </w:r>
          </w:p>
          <w:p w14:paraId="3B0559F6"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1.1 – Health Research, Coordination and Access</w:t>
            </w:r>
          </w:p>
          <w:p w14:paraId="57590EE7"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1.3 – First Nations Health</w:t>
            </w:r>
          </w:p>
          <w:p w14:paraId="0E9D9A46"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1.4 – Health Workforce</w:t>
            </w:r>
          </w:p>
          <w:p w14:paraId="4F34278D"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1.6 – Primary Health Care Quality and Coordination</w:t>
            </w:r>
          </w:p>
          <w:p w14:paraId="1EDE27F0"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1.7 – Primary Care Practice Incentives and Medical Indemnity</w:t>
            </w:r>
          </w:p>
          <w:p w14:paraId="4BAEE240"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1.9 – Immunisation</w:t>
            </w:r>
          </w:p>
          <w:p w14:paraId="0F2A96B5"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2.1 – Medical Benefits</w:t>
            </w:r>
          </w:p>
          <w:p w14:paraId="6FE44EFB"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2.2 – Hearing Services</w:t>
            </w:r>
          </w:p>
          <w:p w14:paraId="24B6D9FD"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2.3 – Pharmaceutical Benefits</w:t>
            </w:r>
          </w:p>
          <w:p w14:paraId="15D57A7B"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2.4 – Private Health Insurance</w:t>
            </w:r>
          </w:p>
          <w:p w14:paraId="39C883AC"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2.5 – Dental Services</w:t>
            </w:r>
          </w:p>
          <w:p w14:paraId="5C701FCB" w14:textId="77777777" w:rsidR="008B67C5" w:rsidRPr="007D7679" w:rsidRDefault="006C2E6D" w:rsidP="008B67C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2.7 – Assistance through Aids and Appliances</w:t>
            </w:r>
          </w:p>
          <w:p w14:paraId="5480A56E" w14:textId="77777777" w:rsidR="008B67C5" w:rsidRPr="007D7679" w:rsidRDefault="006C2E6D" w:rsidP="008B67C5">
            <w:pPr>
              <w:pStyle w:val="BulletBox"/>
              <w:numPr>
                <w:ilvl w:val="0"/>
                <w:numId w:val="55"/>
              </w:numPr>
              <w:spacing w:before="60" w:line="240" w:lineRule="auto"/>
              <w:jc w:val="left"/>
              <w:rPr>
                <w:rStyle w:val="ExampletextCharChar"/>
                <w:i w:val="0"/>
                <w:color w:val="000000"/>
                <w:sz w:val="19"/>
                <w:szCs w:val="19"/>
                <w:bdr w:val="none" w:sz="0" w:space="0" w:color="auto" w:frame="1"/>
                <w:lang w:eastAsia="x-none"/>
              </w:rPr>
            </w:pPr>
            <w:r w:rsidRPr="007D7679">
              <w:rPr>
                <w:color w:val="000000"/>
                <w:szCs w:val="19"/>
                <w:bdr w:val="none" w:sz="0" w:space="0" w:color="auto" w:frame="1"/>
                <w:lang w:eastAsia="x-none"/>
              </w:rPr>
              <w:t xml:space="preserve">Program 3.2 – Aged Care Services  </w:t>
            </w:r>
          </w:p>
        </w:tc>
      </w:tr>
    </w:tbl>
    <w:p w14:paraId="4165C88E" w14:textId="77777777" w:rsidR="00F74354" w:rsidRPr="00F31D6E" w:rsidRDefault="006C2E6D" w:rsidP="00F74354">
      <w:pPr>
        <w:rPr>
          <w:rFonts w:ascii="Arial" w:hAnsi="Arial"/>
          <w:sz w:val="22"/>
          <w:bdr w:val="none" w:sz="0" w:space="0" w:color="auto" w:frame="1"/>
        </w:rPr>
      </w:pPr>
      <w:r w:rsidRPr="00F31D6E">
        <w:rPr>
          <w:sz w:val="19"/>
          <w:bdr w:val="none" w:sz="0" w:space="0" w:color="auto" w:frame="1"/>
        </w:rPr>
        <w:br w:type="page"/>
      </w:r>
    </w:p>
    <w:p w14:paraId="78CBB497" w14:textId="77777777" w:rsidR="00F74354" w:rsidRPr="00F31D6E" w:rsidRDefault="006C2E6D" w:rsidP="00F74354">
      <w:pPr>
        <w:pStyle w:val="Heading4"/>
        <w:keepLines/>
        <w:spacing w:after="0"/>
        <w:rPr>
          <w:rFonts w:cs="Arial"/>
          <w:szCs w:val="22"/>
          <w:bdr w:val="none" w:sz="0" w:space="0" w:color="auto" w:frame="1"/>
        </w:rPr>
      </w:pPr>
      <w:r w:rsidRPr="00F31D6E">
        <w:rPr>
          <w:rFonts w:ascii="Arial" w:hAnsi="Arial" w:cs="Arial"/>
          <w:bCs/>
          <w:sz w:val="22"/>
          <w:szCs w:val="22"/>
          <w:bdr w:val="none" w:sz="0" w:space="0" w:color="auto" w:frame="1"/>
        </w:rPr>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DD3F55" w14:paraId="4A672EDA"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39DC1039" w14:textId="77777777" w:rsidR="00F74354" w:rsidRPr="007D7679" w:rsidRDefault="006C2E6D">
            <w:pPr>
              <w:pStyle w:val="ExampleText0"/>
              <w:spacing w:before="60" w:after="60" w:line="240" w:lineRule="auto"/>
              <w:rPr>
                <w:rStyle w:val="ExampletextCharChar"/>
                <w:b/>
                <w:color w:val="000000"/>
              </w:rPr>
            </w:pPr>
            <w:r w:rsidRPr="007D7679">
              <w:rPr>
                <w:rStyle w:val="ExampletextCharChar"/>
                <w:b/>
                <w:color w:val="000000"/>
                <w:bdr w:val="none" w:sz="0" w:space="0" w:color="auto" w:frame="1"/>
              </w:rPr>
              <w:t>Department of Home Affairs</w:t>
            </w:r>
          </w:p>
        </w:tc>
      </w:tr>
      <w:tr w:rsidR="00DD3F55" w14:paraId="3D98321B"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737D3A5B" w14:textId="77777777" w:rsidR="00F74354" w:rsidRPr="007D7679" w:rsidRDefault="006C2E6D">
            <w:pPr>
              <w:spacing w:before="60" w:after="60" w:line="240" w:lineRule="auto"/>
              <w:jc w:val="left"/>
              <w:rPr>
                <w:szCs w:val="19"/>
                <w:lang w:val="en-US" w:eastAsia="x-none"/>
              </w:rPr>
            </w:pPr>
            <w:r w:rsidRPr="007D7679">
              <w:rPr>
                <w:b/>
                <w:sz w:val="19"/>
                <w:szCs w:val="19"/>
                <w:bdr w:val="none" w:sz="0" w:space="0" w:color="auto" w:frame="1"/>
                <w:lang w:val="x-none" w:eastAsia="x-none"/>
              </w:rPr>
              <w:t>Program</w:t>
            </w:r>
            <w:r w:rsidRPr="007D7679">
              <w:rPr>
                <w:b/>
                <w:sz w:val="19"/>
                <w:szCs w:val="19"/>
                <w:bdr w:val="none" w:sz="0" w:space="0" w:color="auto" w:frame="1"/>
                <w:lang w:val="en-US" w:eastAsia="x-none"/>
              </w:rPr>
              <w:t>s</w:t>
            </w:r>
          </w:p>
          <w:p w14:paraId="2634BB1B" w14:textId="77777777" w:rsidR="005C17DD" w:rsidRPr="007D7679" w:rsidRDefault="006C2E6D" w:rsidP="004D00B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1.2 – National Security and Resilience</w:t>
            </w:r>
          </w:p>
          <w:p w14:paraId="4FFAD300" w14:textId="77777777" w:rsidR="004D00B5" w:rsidRPr="007D7679" w:rsidRDefault="006C2E6D" w:rsidP="004D00B5">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en-AU" w:eastAsia="x-none"/>
              </w:rPr>
              <w:t>Program 1.4 – Counter-Terrorism</w:t>
            </w:r>
          </w:p>
          <w:p w14:paraId="647D78D2" w14:textId="77777777" w:rsidR="005C17DD" w:rsidRPr="007D7679" w:rsidRDefault="006C2E6D" w:rsidP="004D00B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 xml:space="preserve">Program 2.3 – Refugee, Humanitarian, Settlement and Migrant Services </w:t>
            </w:r>
          </w:p>
          <w:p w14:paraId="3C90F79E" w14:textId="77777777" w:rsidR="005C17DD" w:rsidRPr="007D7679" w:rsidRDefault="006C2E6D" w:rsidP="004D00B5">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2.5 – Multicultural Affairs and Citizenship</w:t>
            </w:r>
          </w:p>
          <w:p w14:paraId="20782E62" w14:textId="77777777" w:rsidR="00F74354" w:rsidRPr="007D7679" w:rsidRDefault="006C2E6D" w:rsidP="004D00B5">
            <w:pPr>
              <w:pStyle w:val="BulletBox"/>
              <w:numPr>
                <w:ilvl w:val="0"/>
                <w:numId w:val="55"/>
              </w:numPr>
              <w:spacing w:before="60" w:line="240" w:lineRule="auto"/>
              <w:jc w:val="left"/>
              <w:rPr>
                <w:rStyle w:val="ExampletextCharChar"/>
                <w:i w:val="0"/>
                <w:color w:val="000000"/>
                <w:sz w:val="19"/>
                <w:szCs w:val="19"/>
                <w:bdr w:val="none" w:sz="0" w:space="0" w:color="auto" w:frame="1"/>
                <w:lang w:eastAsia="x-none"/>
              </w:rPr>
            </w:pPr>
            <w:r w:rsidRPr="007D7679">
              <w:rPr>
                <w:color w:val="000000"/>
                <w:szCs w:val="19"/>
                <w:bdr w:val="none" w:sz="0" w:space="0" w:color="auto" w:frame="1"/>
                <w:lang w:eastAsia="x-none"/>
              </w:rPr>
              <w:t xml:space="preserve">Program 3.5 – Onshore Compliance and Detention </w:t>
            </w:r>
          </w:p>
        </w:tc>
      </w:tr>
      <w:tr w:rsidR="00DD3F55" w14:paraId="768E290E"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12C6FABF" w14:textId="77777777" w:rsidR="00F74354" w:rsidRPr="007D7679" w:rsidRDefault="006C2E6D">
            <w:pPr>
              <w:pStyle w:val="ExampleText0"/>
              <w:spacing w:before="60" w:after="60" w:line="240" w:lineRule="auto"/>
              <w:rPr>
                <w:rStyle w:val="ExampletextCharChar"/>
                <w:b/>
                <w:color w:val="000000"/>
                <w:bdr w:val="none" w:sz="0" w:space="0" w:color="auto" w:frame="1"/>
              </w:rPr>
            </w:pPr>
            <w:r w:rsidRPr="007D7679">
              <w:rPr>
                <w:rStyle w:val="ExampletextCharChar"/>
                <w:b/>
                <w:color w:val="000000"/>
                <w:bdr w:val="none" w:sz="0" w:space="0" w:color="auto" w:frame="1"/>
              </w:rPr>
              <w:t>National Emergency Management Agency</w:t>
            </w:r>
          </w:p>
        </w:tc>
      </w:tr>
      <w:tr w:rsidR="00DD3F55" w14:paraId="2A9EE704"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46C9FCB7" w14:textId="77777777" w:rsidR="008B67C5" w:rsidRPr="007D7679" w:rsidRDefault="006C2E6D" w:rsidP="008B67C5">
            <w:pPr>
              <w:spacing w:before="60" w:after="60" w:line="240" w:lineRule="auto"/>
              <w:jc w:val="left"/>
              <w:rPr>
                <w:b/>
                <w:szCs w:val="19"/>
                <w:bdr w:val="none" w:sz="0" w:space="0" w:color="auto" w:frame="1"/>
                <w:lang w:val="x-none" w:eastAsia="x-none"/>
              </w:rPr>
            </w:pPr>
            <w:r w:rsidRPr="007D7679">
              <w:rPr>
                <w:b/>
                <w:sz w:val="19"/>
                <w:szCs w:val="19"/>
                <w:bdr w:val="none" w:sz="0" w:space="0" w:color="auto" w:frame="1"/>
                <w:lang w:val="x-none" w:eastAsia="x-none"/>
              </w:rPr>
              <w:t>Program</w:t>
            </w:r>
          </w:p>
          <w:p w14:paraId="4DF0D16B" w14:textId="77777777" w:rsidR="00F74354" w:rsidRPr="007D7679" w:rsidRDefault="006C2E6D" w:rsidP="003F20E0">
            <w:pPr>
              <w:pStyle w:val="BulletBox"/>
              <w:numPr>
                <w:ilvl w:val="0"/>
                <w:numId w:val="55"/>
              </w:numPr>
              <w:spacing w:before="60" w:line="240" w:lineRule="auto"/>
              <w:jc w:val="left"/>
              <w:rPr>
                <w:rStyle w:val="ExampletextCharChar"/>
                <w:i w:val="0"/>
                <w:color w:val="000000"/>
                <w:sz w:val="19"/>
                <w:szCs w:val="19"/>
                <w:bdr w:val="none" w:sz="0" w:space="0" w:color="auto" w:frame="1"/>
                <w:lang w:eastAsia="x-none"/>
              </w:rPr>
            </w:pPr>
            <w:r w:rsidRPr="007D7679">
              <w:rPr>
                <w:color w:val="000000"/>
                <w:szCs w:val="19"/>
                <w:bdr w:val="none" w:sz="0" w:space="0" w:color="auto" w:frame="1"/>
                <w:lang w:eastAsia="x-none"/>
              </w:rPr>
              <w:t>Program 1.2 – Australian Government Disaster &amp; Emergency Financial Support</w:t>
            </w:r>
          </w:p>
        </w:tc>
      </w:tr>
      <w:tr w:rsidR="00DD3F55" w14:paraId="0A33A4C6" w14:textId="77777777" w:rsidTr="00315175">
        <w:trPr>
          <w:cantSplit/>
        </w:trPr>
        <w:tc>
          <w:tcPr>
            <w:tcW w:w="7655" w:type="dxa"/>
            <w:tcBorders>
              <w:top w:val="single" w:sz="4" w:space="0" w:color="auto"/>
              <w:left w:val="single" w:sz="4" w:space="0" w:color="auto"/>
              <w:bottom w:val="dotted" w:sz="4" w:space="0" w:color="auto"/>
              <w:right w:val="single" w:sz="4" w:space="0" w:color="auto"/>
            </w:tcBorders>
          </w:tcPr>
          <w:p w14:paraId="2D114292" w14:textId="77777777" w:rsidR="008B67C5" w:rsidRPr="007D7679" w:rsidRDefault="006C2E6D" w:rsidP="008B67C5">
            <w:pPr>
              <w:pStyle w:val="ExampleText0"/>
              <w:spacing w:before="60" w:after="60" w:line="240" w:lineRule="auto"/>
              <w:rPr>
                <w:b/>
                <w:color w:val="000000"/>
                <w:lang w:val="en-US" w:eastAsia="en-US"/>
              </w:rPr>
            </w:pPr>
            <w:r w:rsidRPr="007D7679">
              <w:rPr>
                <w:rStyle w:val="ExampletextCharChar"/>
                <w:b/>
                <w:color w:val="000000"/>
                <w:bdr w:val="none" w:sz="0" w:space="0" w:color="auto" w:frame="1"/>
              </w:rPr>
              <w:t>Department of Infrastructure, Transport, Regional Development, Communications and the Arts</w:t>
            </w:r>
          </w:p>
        </w:tc>
      </w:tr>
      <w:tr w:rsidR="00DD3F55" w14:paraId="4ADB308D" w14:textId="77777777" w:rsidTr="00315175">
        <w:trPr>
          <w:cantSplit/>
        </w:trPr>
        <w:tc>
          <w:tcPr>
            <w:tcW w:w="7655" w:type="dxa"/>
            <w:tcBorders>
              <w:top w:val="dotted" w:sz="4" w:space="0" w:color="auto"/>
              <w:left w:val="single" w:sz="4" w:space="0" w:color="auto"/>
              <w:bottom w:val="single" w:sz="4" w:space="0" w:color="auto"/>
              <w:right w:val="single" w:sz="4" w:space="0" w:color="auto"/>
            </w:tcBorders>
          </w:tcPr>
          <w:p w14:paraId="7A44E936" w14:textId="77777777" w:rsidR="008B67C5" w:rsidRPr="007D7679" w:rsidRDefault="006C2E6D" w:rsidP="008B67C5">
            <w:pPr>
              <w:spacing w:before="60" w:after="60" w:line="240" w:lineRule="auto"/>
              <w:jc w:val="left"/>
              <w:rPr>
                <w:b/>
                <w:szCs w:val="19"/>
                <w:bdr w:val="none" w:sz="0" w:space="0" w:color="auto" w:frame="1"/>
                <w:lang w:val="x-none" w:eastAsia="x-none"/>
              </w:rPr>
            </w:pPr>
            <w:r w:rsidRPr="007D7679">
              <w:rPr>
                <w:b/>
                <w:sz w:val="19"/>
                <w:szCs w:val="19"/>
                <w:bdr w:val="none" w:sz="0" w:space="0" w:color="auto" w:frame="1"/>
                <w:lang w:val="x-none" w:eastAsia="x-none"/>
              </w:rPr>
              <w:t>Program</w:t>
            </w:r>
          </w:p>
          <w:p w14:paraId="40B3C00B" w14:textId="77777777" w:rsidR="008B67C5" w:rsidRPr="007D7679" w:rsidRDefault="006C2E6D" w:rsidP="008B67C5">
            <w:pPr>
              <w:pStyle w:val="BulletBox"/>
              <w:numPr>
                <w:ilvl w:val="0"/>
                <w:numId w:val="55"/>
              </w:numPr>
              <w:spacing w:before="60" w:line="240" w:lineRule="auto"/>
              <w:jc w:val="left"/>
              <w:rPr>
                <w:b/>
                <w:color w:val="000000"/>
                <w:szCs w:val="19"/>
                <w:lang w:val="en-US" w:eastAsia="en-US"/>
              </w:rPr>
            </w:pPr>
            <w:r w:rsidRPr="007D7679">
              <w:rPr>
                <w:color w:val="000000"/>
                <w:szCs w:val="19"/>
                <w:bdr w:val="none" w:sz="0" w:space="0" w:color="auto" w:frame="1"/>
                <w:lang w:eastAsia="x-none"/>
              </w:rPr>
              <w:t>Program 2.1 – Surface Transport</w:t>
            </w:r>
          </w:p>
        </w:tc>
      </w:tr>
      <w:tr w:rsidR="00DD3F55" w14:paraId="68A84833"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55E260CC" w14:textId="77777777" w:rsidR="00F74354" w:rsidRPr="007D7679" w:rsidRDefault="006C2E6D">
            <w:pPr>
              <w:pStyle w:val="ExampleText0"/>
              <w:spacing w:before="60" w:after="60" w:line="240" w:lineRule="auto"/>
              <w:rPr>
                <w:rStyle w:val="ExampletextCharChar"/>
                <w:b/>
                <w:color w:val="000000"/>
              </w:rPr>
            </w:pPr>
            <w:r w:rsidRPr="007D7679">
              <w:rPr>
                <w:rStyle w:val="ExampletextCharChar"/>
                <w:b/>
                <w:color w:val="000000"/>
                <w:bdr w:val="none" w:sz="0" w:space="0" w:color="auto" w:frame="1"/>
              </w:rPr>
              <w:t>Department of Social Services</w:t>
            </w:r>
          </w:p>
        </w:tc>
      </w:tr>
      <w:tr w:rsidR="00DD3F55" w14:paraId="2C91E479"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1AE6C16B" w14:textId="77777777" w:rsidR="00F74354" w:rsidRPr="007D7679" w:rsidRDefault="006C2E6D">
            <w:pPr>
              <w:pStyle w:val="BulletBox"/>
              <w:spacing w:before="60" w:line="240" w:lineRule="auto"/>
              <w:rPr>
                <w:szCs w:val="19"/>
                <w:lang w:eastAsia="en-US"/>
              </w:rPr>
            </w:pPr>
            <w:r w:rsidRPr="007D7679">
              <w:rPr>
                <w:b/>
                <w:szCs w:val="19"/>
                <w:bdr w:val="none" w:sz="0" w:space="0" w:color="auto" w:frame="1"/>
                <w:lang w:eastAsia="en-US"/>
              </w:rPr>
              <w:t>Programs</w:t>
            </w:r>
          </w:p>
          <w:p w14:paraId="2196E723"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1.1 – </w:t>
            </w:r>
            <w:r w:rsidRPr="007D7679">
              <w:rPr>
                <w:szCs w:val="19"/>
                <w:bdr w:val="none" w:sz="0" w:space="0" w:color="auto" w:frame="1"/>
                <w:lang w:val="en-AU" w:eastAsia="x-none"/>
              </w:rPr>
              <w:t>Support for Families</w:t>
            </w:r>
          </w:p>
          <w:p w14:paraId="352DE535"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1.2 – </w:t>
            </w:r>
            <w:r w:rsidR="008B67C5" w:rsidRPr="007D7679">
              <w:rPr>
                <w:szCs w:val="19"/>
                <w:bdr w:val="none" w:sz="0" w:space="0" w:color="auto" w:frame="1"/>
                <w:lang w:val="en-AU" w:eastAsia="x-none"/>
              </w:rPr>
              <w:t>Paid Parental Leave</w:t>
            </w:r>
          </w:p>
          <w:p w14:paraId="3CBF04A3"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1.3 – </w:t>
            </w:r>
            <w:r w:rsidRPr="007D7679">
              <w:rPr>
                <w:szCs w:val="19"/>
                <w:bdr w:val="none" w:sz="0" w:space="0" w:color="auto" w:frame="1"/>
                <w:lang w:val="en-AU" w:eastAsia="x-none"/>
              </w:rPr>
              <w:t>Support for Seniors</w:t>
            </w:r>
          </w:p>
          <w:p w14:paraId="0721A7A7"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1.4 – </w:t>
            </w:r>
            <w:r w:rsidRPr="007D7679">
              <w:rPr>
                <w:szCs w:val="19"/>
                <w:bdr w:val="none" w:sz="0" w:space="0" w:color="auto" w:frame="1"/>
                <w:lang w:val="en-AU" w:eastAsia="x-none"/>
              </w:rPr>
              <w:t xml:space="preserve">Financial </w:t>
            </w:r>
            <w:r w:rsidRPr="007D7679">
              <w:rPr>
                <w:szCs w:val="19"/>
                <w:bdr w:val="none" w:sz="0" w:space="0" w:color="auto" w:frame="1"/>
                <w:lang w:val="x-none" w:eastAsia="x-none"/>
              </w:rPr>
              <w:t xml:space="preserve">Support for </w:t>
            </w:r>
            <w:r w:rsidRPr="007D7679">
              <w:rPr>
                <w:szCs w:val="19"/>
                <w:bdr w:val="none" w:sz="0" w:space="0" w:color="auto" w:frame="1"/>
                <w:lang w:val="en-AU" w:eastAsia="x-none"/>
              </w:rPr>
              <w:t>People with Disability</w:t>
            </w:r>
          </w:p>
          <w:p w14:paraId="31295B41"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Program 1.5 –</w:t>
            </w:r>
            <w:r w:rsidRPr="007D7679">
              <w:rPr>
                <w:szCs w:val="19"/>
                <w:bdr w:val="none" w:sz="0" w:space="0" w:color="auto" w:frame="1"/>
                <w:lang w:val="en-AU" w:eastAsia="x-none"/>
              </w:rPr>
              <w:t xml:space="preserve"> Financial Support for Carers</w:t>
            </w:r>
          </w:p>
          <w:p w14:paraId="1A9E9F30"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1.6 – </w:t>
            </w:r>
            <w:r w:rsidRPr="007D7679">
              <w:rPr>
                <w:szCs w:val="19"/>
                <w:bdr w:val="none" w:sz="0" w:space="0" w:color="auto" w:frame="1"/>
                <w:lang w:val="en-AU" w:eastAsia="x-none"/>
              </w:rPr>
              <w:t>Working Age Payments</w:t>
            </w:r>
          </w:p>
          <w:p w14:paraId="524DAE5B" w14:textId="77777777" w:rsidR="00EA57E3"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en-AU" w:eastAsia="x-none"/>
              </w:rPr>
              <w:t xml:space="preserve">Program 1.7 </w:t>
            </w:r>
            <w:r w:rsidRPr="007D7679">
              <w:rPr>
                <w:szCs w:val="19"/>
                <w:bdr w:val="none" w:sz="0" w:space="0" w:color="auto" w:frame="1"/>
                <w:lang w:val="x-none" w:eastAsia="x-none"/>
              </w:rPr>
              <w:t>–</w:t>
            </w:r>
            <w:r w:rsidRPr="007D7679">
              <w:rPr>
                <w:szCs w:val="19"/>
                <w:bdr w:val="none" w:sz="0" w:space="0" w:color="auto" w:frame="1"/>
                <w:lang w:val="en-AU" w:eastAsia="x-none"/>
              </w:rPr>
              <w:t xml:space="preserve"> Student Payments</w:t>
            </w:r>
          </w:p>
          <w:p w14:paraId="0926C290"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w:t>
            </w:r>
            <w:r w:rsidRPr="007D7679">
              <w:rPr>
                <w:szCs w:val="19"/>
                <w:bdr w:val="none" w:sz="0" w:space="0" w:color="auto" w:frame="1"/>
                <w:lang w:val="en-AU" w:eastAsia="x-none"/>
              </w:rPr>
              <w:t>2.</w:t>
            </w:r>
            <w:r w:rsidRPr="007D7679">
              <w:rPr>
                <w:szCs w:val="19"/>
                <w:bdr w:val="none" w:sz="0" w:space="0" w:color="auto" w:frame="1"/>
                <w:lang w:val="x-none" w:eastAsia="x-none"/>
              </w:rPr>
              <w:t xml:space="preserve">1 – </w:t>
            </w:r>
            <w:r w:rsidRPr="007D7679">
              <w:rPr>
                <w:szCs w:val="19"/>
                <w:bdr w:val="none" w:sz="0" w:space="0" w:color="auto" w:frame="1"/>
                <w:lang w:val="en-AU" w:eastAsia="x-none"/>
              </w:rPr>
              <w:t>Families and Communities</w:t>
            </w:r>
          </w:p>
          <w:p w14:paraId="2F02B833" w14:textId="77777777" w:rsidR="00F74354" w:rsidRPr="007D7679" w:rsidRDefault="006C2E6D" w:rsidP="00F74354">
            <w:pPr>
              <w:pStyle w:val="BulletBox"/>
              <w:numPr>
                <w:ilvl w:val="0"/>
                <w:numId w:val="55"/>
              </w:numPr>
              <w:spacing w:before="60" w:line="240" w:lineRule="auto"/>
              <w:jc w:val="left"/>
              <w:rPr>
                <w:szCs w:val="19"/>
                <w:bdr w:val="none" w:sz="0" w:space="0" w:color="auto" w:frame="1"/>
                <w:lang w:val="x-none" w:eastAsia="x-none"/>
              </w:rPr>
            </w:pPr>
            <w:r w:rsidRPr="007D7679">
              <w:rPr>
                <w:szCs w:val="19"/>
                <w:bdr w:val="none" w:sz="0" w:space="0" w:color="auto" w:frame="1"/>
                <w:lang w:val="x-none" w:eastAsia="x-none"/>
              </w:rPr>
              <w:t xml:space="preserve">Program </w:t>
            </w:r>
            <w:r w:rsidRPr="007D7679">
              <w:rPr>
                <w:szCs w:val="19"/>
                <w:bdr w:val="none" w:sz="0" w:space="0" w:color="auto" w:frame="1"/>
                <w:lang w:eastAsia="x-none"/>
              </w:rPr>
              <w:t>3.1</w:t>
            </w:r>
            <w:r w:rsidRPr="007D7679">
              <w:rPr>
                <w:szCs w:val="19"/>
                <w:bdr w:val="none" w:sz="0" w:space="0" w:color="auto" w:frame="1"/>
                <w:lang w:val="x-none" w:eastAsia="x-none"/>
              </w:rPr>
              <w:t xml:space="preserve"> – </w:t>
            </w:r>
            <w:r w:rsidRPr="007D7679">
              <w:rPr>
                <w:szCs w:val="19"/>
                <w:bdr w:val="none" w:sz="0" w:space="0" w:color="auto" w:frame="1"/>
                <w:lang w:eastAsia="x-none"/>
              </w:rPr>
              <w:t>Disability and Carers</w:t>
            </w:r>
          </w:p>
          <w:p w14:paraId="1661449C" w14:textId="77777777" w:rsidR="00F74354" w:rsidRPr="007D7679" w:rsidRDefault="006C2E6D" w:rsidP="00F74354">
            <w:pPr>
              <w:pStyle w:val="BulletBox"/>
              <w:numPr>
                <w:ilvl w:val="0"/>
                <w:numId w:val="55"/>
              </w:numPr>
              <w:spacing w:before="60" w:line="240" w:lineRule="auto"/>
              <w:jc w:val="left"/>
              <w:rPr>
                <w:color w:val="000000"/>
                <w:szCs w:val="19"/>
                <w:bdr w:val="none" w:sz="0" w:space="0" w:color="auto" w:frame="1"/>
                <w:lang w:val="en-AU" w:eastAsia="x-none"/>
              </w:rPr>
            </w:pPr>
            <w:r w:rsidRPr="007D7679">
              <w:rPr>
                <w:szCs w:val="19"/>
                <w:bdr w:val="none" w:sz="0" w:space="0" w:color="auto" w:frame="1"/>
                <w:lang w:val="x-none" w:eastAsia="x-none"/>
              </w:rPr>
              <w:t xml:space="preserve">Program </w:t>
            </w:r>
            <w:r w:rsidRPr="007D7679">
              <w:rPr>
                <w:szCs w:val="19"/>
                <w:bdr w:val="none" w:sz="0" w:space="0" w:color="auto" w:frame="1"/>
                <w:lang w:eastAsia="x-none"/>
              </w:rPr>
              <w:t>3.2</w:t>
            </w:r>
            <w:r w:rsidRPr="007D7679">
              <w:rPr>
                <w:szCs w:val="19"/>
                <w:bdr w:val="none" w:sz="0" w:space="0" w:color="auto" w:frame="1"/>
                <w:lang w:val="x-none" w:eastAsia="x-none"/>
              </w:rPr>
              <w:t xml:space="preserve"> – </w:t>
            </w:r>
            <w:r w:rsidRPr="007D7679">
              <w:rPr>
                <w:szCs w:val="19"/>
                <w:bdr w:val="none" w:sz="0" w:space="0" w:color="auto" w:frame="1"/>
                <w:lang w:eastAsia="x-none"/>
              </w:rPr>
              <w:t>National Disability Insurance Scheme</w:t>
            </w:r>
          </w:p>
        </w:tc>
      </w:tr>
    </w:tbl>
    <w:p w14:paraId="73F6BA97" w14:textId="77777777" w:rsidR="00F74354" w:rsidRPr="00F31D6E" w:rsidRDefault="006C2E6D" w:rsidP="00F74354">
      <w:pPr>
        <w:rPr>
          <w:rFonts w:ascii="Arial" w:hAnsi="Arial"/>
          <w:sz w:val="22"/>
          <w:bdr w:val="none" w:sz="0" w:space="0" w:color="auto" w:frame="1"/>
        </w:rPr>
      </w:pPr>
      <w:r w:rsidRPr="00F31D6E">
        <w:rPr>
          <w:sz w:val="19"/>
          <w:bdr w:val="none" w:sz="0" w:space="0" w:color="auto" w:frame="1"/>
        </w:rPr>
        <w:br w:type="page"/>
      </w:r>
    </w:p>
    <w:p w14:paraId="5B611B61" w14:textId="77777777" w:rsidR="00F74354" w:rsidRPr="00F31D6E" w:rsidRDefault="006C2E6D" w:rsidP="00F74354">
      <w:pPr>
        <w:pStyle w:val="Heading4"/>
        <w:keepLines/>
        <w:spacing w:after="0"/>
        <w:rPr>
          <w:rFonts w:cs="Arial"/>
          <w:bdr w:val="none" w:sz="0" w:space="0" w:color="auto" w:frame="1"/>
        </w:rPr>
      </w:pPr>
      <w:r w:rsidRPr="00F31D6E">
        <w:rPr>
          <w:rFonts w:ascii="Arial" w:hAnsi="Arial" w:cs="Arial"/>
          <w:bCs/>
          <w:sz w:val="22"/>
          <w:bdr w:val="none" w:sz="0" w:space="0" w:color="auto" w:frame="1"/>
        </w:rPr>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DD3F55" w14:paraId="1C20E113"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37644110" w14:textId="77777777" w:rsidR="00172E8E" w:rsidRPr="007D7679" w:rsidRDefault="006C2E6D" w:rsidP="00172E8E">
            <w:pPr>
              <w:pStyle w:val="ExampleText0"/>
              <w:spacing w:before="60" w:after="60" w:line="240" w:lineRule="auto"/>
              <w:rPr>
                <w:b/>
                <w:color w:val="000000"/>
                <w:bdr w:val="none" w:sz="0" w:space="0" w:color="auto" w:frame="1"/>
                <w:lang w:val="x-none" w:eastAsia="x-none"/>
              </w:rPr>
            </w:pPr>
            <w:r w:rsidRPr="007D7679">
              <w:rPr>
                <w:rStyle w:val="ExampletextCharChar"/>
                <w:b/>
                <w:color w:val="000000"/>
                <w:bdr w:val="none" w:sz="0" w:space="0" w:color="auto" w:frame="1"/>
              </w:rPr>
              <w:t>Department of Veterans’ Affairs</w:t>
            </w:r>
          </w:p>
        </w:tc>
      </w:tr>
      <w:tr w:rsidR="00DD3F55" w14:paraId="20A89D2D" w14:textId="77777777" w:rsidTr="00315175">
        <w:trPr>
          <w:cantSplit/>
        </w:trPr>
        <w:tc>
          <w:tcPr>
            <w:tcW w:w="7655" w:type="dxa"/>
            <w:tcBorders>
              <w:top w:val="dotted" w:sz="4" w:space="0" w:color="auto"/>
              <w:left w:val="single" w:sz="4" w:space="0" w:color="auto"/>
              <w:bottom w:val="single" w:sz="4" w:space="0" w:color="auto"/>
              <w:right w:val="single" w:sz="4" w:space="0" w:color="auto"/>
            </w:tcBorders>
          </w:tcPr>
          <w:p w14:paraId="34675CB6" w14:textId="77777777" w:rsidR="00172E8E" w:rsidRPr="007D7679" w:rsidRDefault="006C2E6D" w:rsidP="00172E8E">
            <w:pPr>
              <w:pStyle w:val="BulletBox"/>
              <w:spacing w:before="60" w:line="240" w:lineRule="auto"/>
              <w:jc w:val="left"/>
              <w:rPr>
                <w:color w:val="000000"/>
                <w:szCs w:val="19"/>
                <w:bdr w:val="none" w:sz="0" w:space="0" w:color="auto" w:frame="1"/>
                <w:lang w:val="en-AU" w:eastAsia="x-none"/>
              </w:rPr>
            </w:pPr>
            <w:r w:rsidRPr="007D7679">
              <w:rPr>
                <w:b/>
                <w:color w:val="000000"/>
                <w:szCs w:val="19"/>
                <w:bdr w:val="none" w:sz="0" w:space="0" w:color="auto" w:frame="1"/>
                <w:lang w:val="x-none" w:eastAsia="x-none"/>
              </w:rPr>
              <w:t>Program</w:t>
            </w:r>
            <w:r w:rsidRPr="007D7679">
              <w:rPr>
                <w:b/>
                <w:color w:val="000000"/>
                <w:szCs w:val="19"/>
                <w:bdr w:val="none" w:sz="0" w:space="0" w:color="auto" w:frame="1"/>
                <w:lang w:val="en-AU" w:eastAsia="x-none"/>
              </w:rPr>
              <w:t>s</w:t>
            </w:r>
          </w:p>
          <w:p w14:paraId="7C5C7E8A"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1.1 – Veterans' Income Support and Allowances</w:t>
            </w:r>
          </w:p>
          <w:p w14:paraId="036F7ED4"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2.1 – General Medical Consultations and Services</w:t>
            </w:r>
          </w:p>
          <w:p w14:paraId="676146E2"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2.2 – Veterans' Hospital Services</w:t>
            </w:r>
          </w:p>
          <w:p w14:paraId="19E92AF7"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2.3 – Veterans' Pharmaceuticals Benefits</w:t>
            </w:r>
          </w:p>
          <w:p w14:paraId="2121F78F"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2.4 – Veterans' Community Care and Support</w:t>
            </w:r>
          </w:p>
          <w:p w14:paraId="2F22FAC6"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val="x-none" w:eastAsia="x-none"/>
              </w:rPr>
            </w:pPr>
            <w:r w:rsidRPr="007D7679">
              <w:rPr>
                <w:color w:val="000000"/>
                <w:szCs w:val="19"/>
                <w:bdr w:val="none" w:sz="0" w:space="0" w:color="auto" w:frame="1"/>
                <w:lang w:eastAsia="x-none"/>
              </w:rPr>
              <w:t>Program 2.5 – Veterans' Counselling and Other Health Services</w:t>
            </w:r>
          </w:p>
          <w:p w14:paraId="6BFB3EE4" w14:textId="77777777" w:rsidR="00172E8E" w:rsidRPr="007D7679" w:rsidRDefault="006C2E6D" w:rsidP="00172E8E">
            <w:pPr>
              <w:pStyle w:val="BulletBox"/>
              <w:numPr>
                <w:ilvl w:val="0"/>
                <w:numId w:val="55"/>
              </w:numPr>
              <w:spacing w:before="60" w:line="240" w:lineRule="auto"/>
              <w:jc w:val="left"/>
              <w:rPr>
                <w:color w:val="000000"/>
                <w:szCs w:val="19"/>
                <w:bdr w:val="none" w:sz="0" w:space="0" w:color="auto" w:frame="1"/>
                <w:lang w:val="x-none" w:eastAsia="x-none"/>
              </w:rPr>
            </w:pPr>
            <w:r w:rsidRPr="007D7679">
              <w:rPr>
                <w:color w:val="000000"/>
                <w:szCs w:val="19"/>
                <w:bdr w:val="none" w:sz="0" w:space="0" w:color="auto" w:frame="1"/>
                <w:lang w:eastAsia="x-none"/>
              </w:rPr>
              <w:t>Program 2.6 – Military Rehabilitation and Compensation Acts – Health and Other Care Services</w:t>
            </w:r>
          </w:p>
        </w:tc>
      </w:tr>
      <w:tr w:rsidR="00DD3F55" w14:paraId="1B1496E0" w14:textId="77777777" w:rsidTr="00315175">
        <w:trPr>
          <w:cantSplit/>
        </w:trPr>
        <w:tc>
          <w:tcPr>
            <w:tcW w:w="7655" w:type="dxa"/>
            <w:tcBorders>
              <w:top w:val="single" w:sz="4" w:space="0" w:color="auto"/>
              <w:left w:val="single" w:sz="4" w:space="0" w:color="auto"/>
              <w:bottom w:val="dotted" w:sz="4" w:space="0" w:color="auto"/>
              <w:right w:val="single" w:sz="4" w:space="0" w:color="auto"/>
            </w:tcBorders>
          </w:tcPr>
          <w:p w14:paraId="7FA293FF" w14:textId="77777777" w:rsidR="00172E8E" w:rsidRPr="007D7679" w:rsidRDefault="006C2E6D">
            <w:pPr>
              <w:pStyle w:val="ExampleText0"/>
              <w:spacing w:before="60" w:after="60" w:line="240" w:lineRule="auto"/>
              <w:rPr>
                <w:rStyle w:val="ExampletextCharChar"/>
                <w:b/>
                <w:color w:val="000000"/>
                <w:bdr w:val="none" w:sz="0" w:space="0" w:color="auto" w:frame="1"/>
              </w:rPr>
            </w:pPr>
            <w:r w:rsidRPr="007D7679">
              <w:rPr>
                <w:rStyle w:val="ExampletextCharChar"/>
                <w:b/>
                <w:color w:val="000000"/>
                <w:bdr w:val="none" w:sz="0" w:space="0" w:color="auto" w:frame="1"/>
              </w:rPr>
              <w:t>National Disability Insurance Agency</w:t>
            </w:r>
          </w:p>
        </w:tc>
      </w:tr>
      <w:tr w:rsidR="00DD3F55" w14:paraId="743ACF0D"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7FECBEF3" w14:textId="77777777" w:rsidR="00F74354" w:rsidRPr="007D7679" w:rsidRDefault="006C2E6D">
            <w:pPr>
              <w:spacing w:before="60" w:after="60" w:line="240" w:lineRule="auto"/>
              <w:jc w:val="left"/>
              <w:rPr>
                <w:b/>
                <w:szCs w:val="19"/>
                <w:lang w:val="en-US" w:eastAsia="x-none"/>
              </w:rPr>
            </w:pPr>
            <w:r w:rsidRPr="007D7679">
              <w:rPr>
                <w:b/>
                <w:color w:val="000000"/>
                <w:sz w:val="19"/>
                <w:szCs w:val="19"/>
                <w:bdr w:val="none" w:sz="0" w:space="0" w:color="auto" w:frame="1"/>
                <w:lang w:val="x-none" w:eastAsia="x-none"/>
              </w:rPr>
              <w:t>Program</w:t>
            </w:r>
            <w:r w:rsidRPr="007D7679">
              <w:rPr>
                <w:b/>
                <w:color w:val="000000"/>
                <w:sz w:val="19"/>
                <w:szCs w:val="19"/>
                <w:bdr w:val="none" w:sz="0" w:space="0" w:color="auto" w:frame="1"/>
                <w:lang w:val="en-US" w:eastAsia="x-none"/>
              </w:rPr>
              <w:t>s</w:t>
            </w:r>
          </w:p>
          <w:p w14:paraId="38667D98" w14:textId="77777777" w:rsidR="00F74354" w:rsidRPr="007D7679" w:rsidRDefault="006C2E6D" w:rsidP="00F74354">
            <w:pPr>
              <w:pStyle w:val="BulletBox"/>
              <w:numPr>
                <w:ilvl w:val="0"/>
                <w:numId w:val="55"/>
              </w:numPr>
              <w:spacing w:before="60" w:line="240" w:lineRule="auto"/>
              <w:jc w:val="left"/>
              <w:rPr>
                <w:color w:val="000000"/>
                <w:szCs w:val="19"/>
                <w:bdr w:val="none" w:sz="0" w:space="0" w:color="auto" w:frame="1"/>
                <w:lang w:eastAsia="x-none"/>
              </w:rPr>
            </w:pPr>
            <w:r w:rsidRPr="007D7679">
              <w:rPr>
                <w:color w:val="000000"/>
                <w:szCs w:val="19"/>
                <w:bdr w:val="none" w:sz="0" w:space="0" w:color="auto" w:frame="1"/>
                <w:lang w:eastAsia="x-none"/>
              </w:rPr>
              <w:t>Program 1.1 – Reasonable and necessary supports for participants</w:t>
            </w:r>
          </w:p>
          <w:p w14:paraId="4EECF9DF" w14:textId="77777777" w:rsidR="00F74354" w:rsidRPr="007D7679" w:rsidRDefault="006C2E6D" w:rsidP="00F74354">
            <w:pPr>
              <w:pStyle w:val="BulletBox"/>
              <w:numPr>
                <w:ilvl w:val="0"/>
                <w:numId w:val="55"/>
              </w:numPr>
              <w:spacing w:before="60" w:line="240" w:lineRule="auto"/>
              <w:jc w:val="left"/>
              <w:rPr>
                <w:color w:val="000000"/>
                <w:szCs w:val="19"/>
                <w:bdr w:val="none" w:sz="0" w:space="0" w:color="auto" w:frame="1"/>
                <w:lang w:val="x-none" w:eastAsia="x-none"/>
              </w:rPr>
            </w:pPr>
            <w:r w:rsidRPr="007D7679">
              <w:rPr>
                <w:color w:val="000000"/>
                <w:szCs w:val="19"/>
                <w:bdr w:val="none" w:sz="0" w:space="0" w:color="auto" w:frame="1"/>
                <w:lang w:eastAsia="x-none"/>
              </w:rPr>
              <w:t xml:space="preserve">Program 1.2 – </w:t>
            </w:r>
            <w:r w:rsidRPr="007D7679">
              <w:rPr>
                <w:color w:val="000000"/>
                <w:szCs w:val="19"/>
                <w:lang w:eastAsia="x-none"/>
              </w:rPr>
              <w:t>National Disability Insurance Agency and General Supports</w:t>
            </w:r>
          </w:p>
        </w:tc>
      </w:tr>
      <w:tr w:rsidR="00DD3F55" w14:paraId="46A37A2C" w14:textId="77777777" w:rsidTr="00315175">
        <w:trPr>
          <w:cantSplit/>
        </w:trPr>
        <w:tc>
          <w:tcPr>
            <w:tcW w:w="7655" w:type="dxa"/>
            <w:tcBorders>
              <w:top w:val="single" w:sz="4" w:space="0" w:color="auto"/>
              <w:left w:val="single" w:sz="4" w:space="0" w:color="auto"/>
              <w:bottom w:val="dotted" w:sz="4" w:space="0" w:color="auto"/>
              <w:right w:val="single" w:sz="4" w:space="0" w:color="auto"/>
            </w:tcBorders>
          </w:tcPr>
          <w:p w14:paraId="0F262D45" w14:textId="77777777" w:rsidR="00EA57E3" w:rsidRPr="007D7679" w:rsidRDefault="006C2E6D">
            <w:pPr>
              <w:spacing w:before="60" w:after="60" w:line="240" w:lineRule="auto"/>
              <w:jc w:val="left"/>
              <w:rPr>
                <w:b/>
                <w:i/>
                <w:color w:val="000000"/>
                <w:bdr w:val="none" w:sz="0" w:space="0" w:color="auto" w:frame="1"/>
                <w:lang w:val="x-none" w:eastAsia="x-none"/>
              </w:rPr>
            </w:pPr>
            <w:r w:rsidRPr="007D7679">
              <w:rPr>
                <w:rStyle w:val="ExampletextCharChar"/>
                <w:b/>
                <w:i w:val="0"/>
                <w:color w:val="000000"/>
                <w:lang w:val="en-US" w:eastAsia="en-US"/>
              </w:rPr>
              <w:t>NDIS Quality and Safeguards Commission</w:t>
            </w:r>
          </w:p>
        </w:tc>
      </w:tr>
      <w:tr w:rsidR="00DD3F55" w14:paraId="50BA628D" w14:textId="77777777" w:rsidTr="00315175">
        <w:trPr>
          <w:cantSplit/>
        </w:trPr>
        <w:tc>
          <w:tcPr>
            <w:tcW w:w="7655" w:type="dxa"/>
            <w:tcBorders>
              <w:top w:val="dotted" w:sz="4" w:space="0" w:color="auto"/>
              <w:left w:val="single" w:sz="4" w:space="0" w:color="auto"/>
              <w:bottom w:val="single" w:sz="4" w:space="0" w:color="auto"/>
              <w:right w:val="single" w:sz="4" w:space="0" w:color="auto"/>
            </w:tcBorders>
          </w:tcPr>
          <w:p w14:paraId="0892B61D" w14:textId="77777777" w:rsidR="00EA57E3" w:rsidRPr="007D7679" w:rsidRDefault="006C2E6D" w:rsidP="00EA57E3">
            <w:pPr>
              <w:spacing w:before="60" w:after="60" w:line="240" w:lineRule="auto"/>
              <w:jc w:val="left"/>
              <w:rPr>
                <w:b/>
                <w:color w:val="000000"/>
                <w:szCs w:val="19"/>
                <w:bdr w:val="none" w:sz="0" w:space="0" w:color="auto" w:frame="1"/>
                <w:lang w:val="x-none" w:eastAsia="x-none"/>
              </w:rPr>
            </w:pPr>
            <w:r w:rsidRPr="007D7679">
              <w:rPr>
                <w:b/>
                <w:color w:val="000000"/>
                <w:sz w:val="19"/>
                <w:szCs w:val="19"/>
                <w:bdr w:val="none" w:sz="0" w:space="0" w:color="auto" w:frame="1"/>
                <w:lang w:val="x-none" w:eastAsia="x-none"/>
              </w:rPr>
              <w:t>Program</w:t>
            </w:r>
          </w:p>
          <w:p w14:paraId="7F613EFD" w14:textId="77777777" w:rsidR="00EA57E3" w:rsidRPr="007D7679" w:rsidRDefault="006C2E6D" w:rsidP="00EA57E3">
            <w:pPr>
              <w:pStyle w:val="BulletBox"/>
              <w:numPr>
                <w:ilvl w:val="0"/>
                <w:numId w:val="55"/>
              </w:numPr>
              <w:spacing w:before="60" w:line="240" w:lineRule="auto"/>
              <w:jc w:val="left"/>
              <w:rPr>
                <w:b/>
                <w:color w:val="000000"/>
                <w:szCs w:val="19"/>
                <w:bdr w:val="none" w:sz="0" w:space="0" w:color="auto" w:frame="1"/>
                <w:lang w:val="x-none" w:eastAsia="x-none"/>
              </w:rPr>
            </w:pPr>
            <w:r w:rsidRPr="007D7679">
              <w:rPr>
                <w:color w:val="000000"/>
                <w:szCs w:val="19"/>
                <w:bdr w:val="none" w:sz="0" w:space="0" w:color="auto" w:frame="1"/>
                <w:lang w:eastAsia="x-none"/>
              </w:rPr>
              <w:t>Program 1.2 – Program Support for the NDIS Quality and Safeguards Commission</w:t>
            </w:r>
          </w:p>
        </w:tc>
      </w:tr>
      <w:tr w:rsidR="00DD3F55" w14:paraId="1BDBDE2D"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196391C4" w14:textId="77777777" w:rsidR="00F74354" w:rsidRPr="007D7679" w:rsidRDefault="006C2E6D">
            <w:pPr>
              <w:pStyle w:val="ExampleText0"/>
              <w:spacing w:before="60" w:after="60" w:line="240" w:lineRule="auto"/>
              <w:rPr>
                <w:rStyle w:val="ExampletextCharChar"/>
                <w:color w:val="000000"/>
              </w:rPr>
            </w:pPr>
            <w:r w:rsidRPr="007D7679">
              <w:rPr>
                <w:rStyle w:val="ExampletextCharChar"/>
                <w:b/>
                <w:color w:val="000000"/>
                <w:bdr w:val="none" w:sz="0" w:space="0" w:color="auto" w:frame="1"/>
              </w:rPr>
              <w:t>National Indigenous Australians Agency</w:t>
            </w:r>
          </w:p>
        </w:tc>
      </w:tr>
      <w:tr w:rsidR="00DD3F55" w14:paraId="71F56C86"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5CE7333F" w14:textId="77777777" w:rsidR="00F74354" w:rsidRPr="007D7679" w:rsidRDefault="006C2E6D">
            <w:pPr>
              <w:spacing w:before="60" w:after="60" w:line="240" w:lineRule="auto"/>
              <w:jc w:val="left"/>
              <w:rPr>
                <w:szCs w:val="19"/>
                <w:lang w:val="en-US" w:eastAsia="x-none"/>
              </w:rPr>
            </w:pPr>
            <w:r w:rsidRPr="007D7679">
              <w:rPr>
                <w:b/>
                <w:color w:val="000000"/>
                <w:sz w:val="19"/>
                <w:szCs w:val="19"/>
                <w:bdr w:val="none" w:sz="0" w:space="0" w:color="auto" w:frame="1"/>
                <w:lang w:val="x-none" w:eastAsia="x-none"/>
              </w:rPr>
              <w:t>Program</w:t>
            </w:r>
          </w:p>
          <w:p w14:paraId="2CA5DBFE" w14:textId="77777777" w:rsidR="00F74354" w:rsidRPr="007D7679" w:rsidRDefault="006C2E6D" w:rsidP="00F74354">
            <w:pPr>
              <w:pStyle w:val="BulletBox"/>
              <w:numPr>
                <w:ilvl w:val="0"/>
                <w:numId w:val="55"/>
              </w:numPr>
              <w:spacing w:before="60" w:line="240" w:lineRule="auto"/>
              <w:jc w:val="left"/>
              <w:rPr>
                <w:color w:val="000000"/>
                <w:szCs w:val="19"/>
                <w:bdr w:val="none" w:sz="0" w:space="0" w:color="auto" w:frame="1"/>
                <w:lang w:val="x-none" w:eastAsia="x-none"/>
              </w:rPr>
            </w:pPr>
            <w:r w:rsidRPr="007D7679">
              <w:rPr>
                <w:color w:val="000000"/>
                <w:szCs w:val="19"/>
                <w:bdr w:val="none" w:sz="0" w:space="0" w:color="auto" w:frame="1"/>
                <w:lang w:eastAsia="x-none"/>
              </w:rPr>
              <w:t>Program 1.1 – Indigenous Advancement – Jobs, Land and the Economy</w:t>
            </w:r>
            <w:r w:rsidRPr="007D7679">
              <w:rPr>
                <w:color w:val="000000"/>
                <w:szCs w:val="19"/>
                <w:bdr w:val="none" w:sz="0" w:space="0" w:color="auto" w:frame="1"/>
                <w:lang w:val="x-none" w:eastAsia="x-none"/>
              </w:rPr>
              <w:tab/>
            </w:r>
          </w:p>
        </w:tc>
      </w:tr>
      <w:tr w:rsidR="00DD3F55" w14:paraId="1968902A"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6F5134EE" w14:textId="77777777" w:rsidR="00F74354" w:rsidRPr="007D7679" w:rsidRDefault="006C2E6D">
            <w:pPr>
              <w:pStyle w:val="ExampleText0"/>
              <w:spacing w:before="60" w:after="60" w:line="240" w:lineRule="auto"/>
              <w:rPr>
                <w:b/>
                <w:i w:val="0"/>
                <w:color w:val="auto"/>
                <w:bdr w:val="none" w:sz="0" w:space="0" w:color="auto" w:frame="1"/>
                <w:lang w:val="x-none" w:eastAsia="x-none"/>
              </w:rPr>
            </w:pPr>
            <w:r w:rsidRPr="007D7679">
              <w:rPr>
                <w:rStyle w:val="ExampletextCharChar"/>
                <w:b/>
                <w:color w:val="auto"/>
                <w:bdr w:val="none" w:sz="0" w:space="0" w:color="auto" w:frame="1"/>
              </w:rPr>
              <w:t>Organ and Tissue Authority</w:t>
            </w:r>
          </w:p>
        </w:tc>
      </w:tr>
      <w:tr w:rsidR="00DD3F55" w14:paraId="430782DE"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5B6F5EEB" w14:textId="77777777" w:rsidR="00F74354" w:rsidRPr="007D7679" w:rsidRDefault="006C2E6D">
            <w:pPr>
              <w:spacing w:before="60" w:after="60" w:line="240" w:lineRule="auto"/>
              <w:jc w:val="left"/>
              <w:rPr>
                <w:b/>
                <w:szCs w:val="19"/>
                <w:bdr w:val="none" w:sz="0" w:space="0" w:color="auto" w:frame="1"/>
                <w:lang w:val="en-US" w:eastAsia="x-none"/>
              </w:rPr>
            </w:pPr>
            <w:r w:rsidRPr="007D7679">
              <w:rPr>
                <w:b/>
                <w:sz w:val="19"/>
                <w:szCs w:val="19"/>
                <w:bdr w:val="none" w:sz="0" w:space="0" w:color="auto" w:frame="1"/>
                <w:lang w:val="x-none" w:eastAsia="x-none"/>
              </w:rPr>
              <w:t>Program</w:t>
            </w:r>
          </w:p>
          <w:p w14:paraId="5A993808" w14:textId="77777777" w:rsidR="00F74354" w:rsidRPr="007D7679" w:rsidRDefault="006C2E6D" w:rsidP="00F74354">
            <w:pPr>
              <w:pStyle w:val="BulletBox"/>
              <w:numPr>
                <w:ilvl w:val="0"/>
                <w:numId w:val="55"/>
              </w:numPr>
              <w:spacing w:before="60" w:line="240" w:lineRule="auto"/>
              <w:jc w:val="left"/>
              <w:rPr>
                <w:b/>
                <w:szCs w:val="19"/>
                <w:bdr w:val="none" w:sz="0" w:space="0" w:color="auto" w:frame="1"/>
                <w:lang w:val="x-none" w:eastAsia="x-none"/>
              </w:rPr>
            </w:pPr>
            <w:r w:rsidRPr="007D7679">
              <w:rPr>
                <w:color w:val="000000"/>
                <w:szCs w:val="19"/>
                <w:bdr w:val="none" w:sz="0" w:space="0" w:color="auto" w:frame="1"/>
                <w:lang w:eastAsia="x-none"/>
              </w:rPr>
              <w:t>Program 1.1 – A Nationally Coordinated System for Organ and Tissue Donation for Transplantation</w:t>
            </w:r>
            <w:r w:rsidRPr="007D7679">
              <w:rPr>
                <w:b/>
                <w:szCs w:val="19"/>
                <w:bdr w:val="none" w:sz="0" w:space="0" w:color="auto" w:frame="1"/>
                <w:lang w:val="x-none" w:eastAsia="x-none"/>
              </w:rPr>
              <w:t xml:space="preserve"> </w:t>
            </w:r>
          </w:p>
        </w:tc>
      </w:tr>
      <w:tr w:rsidR="00DD3F55" w14:paraId="7C16F1E2" w14:textId="77777777" w:rsidTr="00315175">
        <w:trPr>
          <w:cantSplit/>
        </w:trPr>
        <w:tc>
          <w:tcPr>
            <w:tcW w:w="7655" w:type="dxa"/>
            <w:tcBorders>
              <w:top w:val="single" w:sz="4" w:space="0" w:color="auto"/>
              <w:left w:val="single" w:sz="4" w:space="0" w:color="auto"/>
              <w:bottom w:val="dotted" w:sz="4" w:space="0" w:color="auto"/>
              <w:right w:val="single" w:sz="4" w:space="0" w:color="auto"/>
            </w:tcBorders>
            <w:hideMark/>
          </w:tcPr>
          <w:p w14:paraId="12345113" w14:textId="77777777" w:rsidR="00F74354" w:rsidRPr="007D7679" w:rsidRDefault="006C2E6D">
            <w:pPr>
              <w:pStyle w:val="ExampleText0"/>
              <w:spacing w:before="60" w:after="60" w:line="240" w:lineRule="auto"/>
              <w:rPr>
                <w:b/>
                <w:i w:val="0"/>
                <w:color w:val="auto"/>
                <w:bdr w:val="none" w:sz="0" w:space="0" w:color="auto" w:frame="1"/>
                <w:lang w:val="x-none" w:eastAsia="x-none"/>
              </w:rPr>
            </w:pPr>
            <w:r w:rsidRPr="007D7679">
              <w:rPr>
                <w:rStyle w:val="ExampletextCharChar"/>
                <w:b/>
                <w:color w:val="auto"/>
                <w:bdr w:val="none" w:sz="0" w:space="0" w:color="auto" w:frame="1"/>
              </w:rPr>
              <w:t>Professional Services Review</w:t>
            </w:r>
          </w:p>
        </w:tc>
      </w:tr>
      <w:tr w:rsidR="00DD3F55" w14:paraId="029D4DF7" w14:textId="77777777" w:rsidTr="00315175">
        <w:trPr>
          <w:cantSplit/>
        </w:trPr>
        <w:tc>
          <w:tcPr>
            <w:tcW w:w="7655" w:type="dxa"/>
            <w:tcBorders>
              <w:top w:val="dotted" w:sz="4" w:space="0" w:color="auto"/>
              <w:left w:val="single" w:sz="4" w:space="0" w:color="auto"/>
              <w:bottom w:val="single" w:sz="4" w:space="0" w:color="auto"/>
              <w:right w:val="single" w:sz="4" w:space="0" w:color="auto"/>
            </w:tcBorders>
            <w:hideMark/>
          </w:tcPr>
          <w:p w14:paraId="174A5CD8" w14:textId="77777777" w:rsidR="00F74354" w:rsidRPr="007D7679" w:rsidRDefault="006C2E6D">
            <w:pPr>
              <w:spacing w:before="60" w:after="60" w:line="240" w:lineRule="auto"/>
              <w:jc w:val="left"/>
              <w:rPr>
                <w:b/>
                <w:szCs w:val="19"/>
                <w:bdr w:val="none" w:sz="0" w:space="0" w:color="auto" w:frame="1"/>
                <w:lang w:val="en-US" w:eastAsia="x-none"/>
              </w:rPr>
            </w:pPr>
            <w:r w:rsidRPr="007D7679">
              <w:rPr>
                <w:b/>
                <w:sz w:val="19"/>
                <w:szCs w:val="19"/>
                <w:bdr w:val="none" w:sz="0" w:space="0" w:color="auto" w:frame="1"/>
                <w:lang w:val="x-none" w:eastAsia="x-none"/>
              </w:rPr>
              <w:t>Program</w:t>
            </w:r>
          </w:p>
          <w:p w14:paraId="1AD89A1F" w14:textId="77777777" w:rsidR="00F74354" w:rsidRPr="007D7679" w:rsidRDefault="006C2E6D" w:rsidP="00F74354">
            <w:pPr>
              <w:pStyle w:val="BulletBox"/>
              <w:numPr>
                <w:ilvl w:val="0"/>
                <w:numId w:val="55"/>
              </w:numPr>
              <w:spacing w:before="60" w:line="240" w:lineRule="auto"/>
              <w:jc w:val="left"/>
              <w:rPr>
                <w:b/>
                <w:szCs w:val="19"/>
                <w:bdr w:val="none" w:sz="0" w:space="0" w:color="auto" w:frame="1"/>
                <w:lang w:val="x-none" w:eastAsia="x-none"/>
              </w:rPr>
            </w:pPr>
            <w:r w:rsidRPr="007D7679">
              <w:rPr>
                <w:color w:val="000000"/>
                <w:szCs w:val="19"/>
                <w:bdr w:val="none" w:sz="0" w:space="0" w:color="auto" w:frame="1"/>
                <w:lang w:eastAsia="x-none"/>
              </w:rPr>
              <w:t>Program 1.1 – Safeguarding the Integrity of the Medicare Program and Pharmaceutical Benefits Scheme</w:t>
            </w:r>
            <w:r w:rsidRPr="007D7679">
              <w:rPr>
                <w:b/>
                <w:szCs w:val="19"/>
                <w:bdr w:val="none" w:sz="0" w:space="0" w:color="auto" w:frame="1"/>
                <w:lang w:val="x-none" w:eastAsia="x-none"/>
              </w:rPr>
              <w:t xml:space="preserve"> </w:t>
            </w:r>
          </w:p>
        </w:tc>
      </w:tr>
      <w:tr w:rsidR="00DD3F55" w14:paraId="7D588D91" w14:textId="77777777" w:rsidTr="00315175">
        <w:trPr>
          <w:cantSplit/>
        </w:trPr>
        <w:tc>
          <w:tcPr>
            <w:tcW w:w="7655" w:type="dxa"/>
            <w:tcBorders>
              <w:top w:val="single" w:sz="4" w:space="0" w:color="auto"/>
              <w:left w:val="single" w:sz="4" w:space="0" w:color="auto"/>
              <w:bottom w:val="single" w:sz="4" w:space="0" w:color="auto"/>
              <w:right w:val="single" w:sz="4" w:space="0" w:color="auto"/>
            </w:tcBorders>
            <w:hideMark/>
          </w:tcPr>
          <w:p w14:paraId="67C4A0C5" w14:textId="77777777" w:rsidR="00F74354" w:rsidRPr="007D7679" w:rsidRDefault="006C2E6D">
            <w:pPr>
              <w:autoSpaceDE w:val="0"/>
              <w:autoSpaceDN w:val="0"/>
              <w:adjustRightInd w:val="0"/>
              <w:spacing w:before="60" w:after="60" w:line="240" w:lineRule="auto"/>
              <w:jc w:val="left"/>
              <w:rPr>
                <w:szCs w:val="19"/>
                <w:bdr w:val="none" w:sz="0" w:space="0" w:color="auto" w:frame="1"/>
                <w:lang w:val="x-none" w:eastAsia="x-none"/>
              </w:rPr>
            </w:pPr>
            <w:r w:rsidRPr="007D7679">
              <w:rPr>
                <w:b/>
                <w:sz w:val="19"/>
                <w:szCs w:val="19"/>
                <w:bdr w:val="none" w:sz="0" w:space="0" w:color="auto" w:frame="1"/>
                <w:lang w:val="x-none" w:eastAsia="x-none"/>
              </w:rPr>
              <w:t xml:space="preserve">Contribution made by Outcome 1 </w:t>
            </w:r>
            <w:r w:rsidRPr="007D7679">
              <w:rPr>
                <w:b/>
                <w:sz w:val="19"/>
                <w:szCs w:val="19"/>
                <w:bdr w:val="none" w:sz="0" w:space="0" w:color="auto" w:frame="1"/>
                <w:lang w:val="x-none" w:eastAsia="x-none"/>
              </w:rPr>
              <w:br/>
            </w:r>
            <w:r w:rsidRPr="007D7679">
              <w:rPr>
                <w:rFonts w:cs="Book Antiqua"/>
                <w:sz w:val="19"/>
                <w:szCs w:val="19"/>
                <w:bdr w:val="none" w:sz="0" w:space="0" w:color="auto" w:frame="1"/>
                <w:lang w:val="en-US" w:eastAsia="en-US"/>
              </w:rPr>
              <w:t>Outcome 1 contributes to the linked programs above by the provision of a range of information, services and payments on behalf of the entities listed within Australia and where applicable, overseas</w:t>
            </w:r>
            <w:r w:rsidRPr="007D7679">
              <w:rPr>
                <w:i/>
                <w:sz w:val="19"/>
                <w:szCs w:val="19"/>
                <w:bdr w:val="none" w:sz="0" w:space="0" w:color="auto" w:frame="1"/>
                <w:lang w:val="x-none" w:eastAsia="x-none"/>
              </w:rPr>
              <w:t>.</w:t>
            </w:r>
          </w:p>
        </w:tc>
      </w:tr>
    </w:tbl>
    <w:p w14:paraId="1A670351" w14:textId="77777777" w:rsidR="000B1384" w:rsidRPr="00A11AE2" w:rsidRDefault="006C2E6D" w:rsidP="000B1384">
      <w:pPr>
        <w:pStyle w:val="Heading5"/>
        <w:pageBreakBefore/>
        <w:spacing w:after="240"/>
        <w:rPr>
          <w:rFonts w:cs="Arial"/>
          <w:iCs w:val="0"/>
        </w:rPr>
      </w:pPr>
      <w:bookmarkStart w:id="431" w:name="RG_MARKER_64408"/>
      <w:r w:rsidRPr="00A11AE2">
        <w:rPr>
          <w:rFonts w:cs="Arial"/>
          <w:iCs w:val="0"/>
        </w:rPr>
        <w:t xml:space="preserve">Budgeted expenses for Outcome 1 </w:t>
      </w:r>
      <w:bookmarkEnd w:id="431"/>
    </w:p>
    <w:p w14:paraId="7CF6EB20" w14:textId="77777777" w:rsidR="002B2EA6" w:rsidRDefault="006C2E6D" w:rsidP="00930D21">
      <w:pPr>
        <w:keepLines w:val="0"/>
        <w:spacing w:line="240" w:lineRule="auto"/>
        <w:rPr>
          <w:rFonts w:eastAsia="Calibri" w:cs="Arial"/>
          <w:szCs w:val="22"/>
          <w:lang w:val="en-US" w:eastAsia="en-US"/>
        </w:rPr>
      </w:pPr>
      <w:r w:rsidRPr="002B2EA6">
        <w:rPr>
          <w:rFonts w:eastAsia="Calibri"/>
          <w:sz w:val="19"/>
          <w:szCs w:val="19"/>
          <w:lang w:val="en-US" w:eastAsia="en-US"/>
        </w:rPr>
        <w:t>This table shows how much the entity intends to spend (on an accrual basis) on achieving the outcome, broken down by program, as well as by Administered and Departmental funding sources.</w:t>
      </w:r>
    </w:p>
    <w:p w14:paraId="27A72D60" w14:textId="77777777" w:rsidR="00955AE0" w:rsidRDefault="006C2E6D" w:rsidP="006D59CC">
      <w:pPr>
        <w:pStyle w:val="TableHeading"/>
        <w:keepLines/>
        <w:spacing w:before="0" w:after="0"/>
      </w:pPr>
      <w:r>
        <w:rPr>
          <w:rFonts w:cs="Arial"/>
        </w:rPr>
        <w:t>Table 2.</w:t>
      </w:r>
      <w:r>
        <w:t>1.1: Budgeted expenses for Outcome 1</w:t>
      </w:r>
    </w:p>
    <w:tbl>
      <w:tblPr>
        <w:tblStyle w:val="CDMRange1"/>
        <w:tblW w:w="7710" w:type="dxa"/>
        <w:tblLayout w:type="fixed"/>
        <w:tblCellMar>
          <w:top w:w="11" w:type="dxa"/>
          <w:bottom w:w="11" w:type="dxa"/>
        </w:tblCellMar>
        <w:tblLook w:val="0620" w:firstRow="1" w:lastRow="0" w:firstColumn="0" w:lastColumn="0" w:noHBand="1" w:noVBand="1"/>
      </w:tblPr>
      <w:tblGrid>
        <w:gridCol w:w="3285"/>
        <w:gridCol w:w="885"/>
        <w:gridCol w:w="885"/>
        <w:gridCol w:w="885"/>
        <w:gridCol w:w="885"/>
        <w:gridCol w:w="885"/>
      </w:tblGrid>
      <w:tr w:rsidR="00DD3F55" w14:paraId="0207D457" w14:textId="77777777" w:rsidTr="0042165F">
        <w:tc>
          <w:tcPr>
            <w:tcW w:w="32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84945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203CA17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510BC28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4B327C8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6AE005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2F3E3F1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234FF7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center"/>
          </w:tcPr>
          <w:p w14:paraId="0169C5CE"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14:paraId="51D62C2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2068CD7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6F9F64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50E3A3B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480C84D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DD3F55" w14:paraId="4EBAD8F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center"/>
          </w:tcPr>
          <w:p w14:paraId="4DD7D953"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14:paraId="6CB9127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w:t>
            </w: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1306BD8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04A254A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6295D49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2908B9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DD3F55" w14:paraId="3B38E9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center"/>
          </w:tcPr>
          <w:p w14:paraId="7122EC9F"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63DC8EFD"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1F666A3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w:t>
            </w:r>
          </w:p>
        </w:tc>
        <w:tc>
          <w:tcPr>
            <w:tcW w:w="885" w:type="dxa"/>
            <w:tcBorders>
              <w:top w:val="nil"/>
              <w:left w:val="nil"/>
              <w:bottom w:val="nil"/>
              <w:right w:val="nil"/>
              <w:tl2br w:val="nil"/>
              <w:tr2bl w:val="nil"/>
            </w:tcBorders>
            <w:shd w:val="clear" w:color="auto" w:fill="auto"/>
            <w:tcMar>
              <w:left w:w="0" w:type="dxa"/>
              <w:right w:w="0" w:type="dxa"/>
            </w:tcMar>
            <w:vAlign w:val="bottom"/>
          </w:tcPr>
          <w:p w14:paraId="37064FF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0836C49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381FE8F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7241ADA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11678B2D"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4C52ED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2480653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6CB8B1B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0485E00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1EEFD81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5F5EF4A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5" w:type="dxa"/>
            <w:gridSpan w:val="3"/>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CAF4AC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14:paraId="4BD4011E"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14:paraId="1F3BB36B"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center"/>
          </w:tcPr>
          <w:p w14:paraId="505EC957"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r>
      <w:tr w:rsidR="00DD3F55" w14:paraId="3C6F87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58DCBA0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6D8A49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02DE6E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BFF12E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385784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264B48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6E3AF8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1DA3752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2D2B5D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682,229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896839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703,417</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1143488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553,819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D42CCA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629,351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6B2A39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666,857</w:t>
            </w:r>
          </w:p>
        </w:tc>
      </w:tr>
      <w:tr w:rsidR="00DD3F55" w14:paraId="39DA463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675C311F"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6D55E6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31,529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292B39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25,510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0FF6C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25,366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41F6799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25,454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7A32BF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25,506</w:t>
            </w:r>
          </w:p>
        </w:tc>
      </w:tr>
      <w:tr w:rsidR="00DD3F55" w14:paraId="273980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05C5BC7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0DDC42C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5FA977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485,184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990D16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464,429</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3BD050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451,761</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575A28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466,846</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CE8BA2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458,858</w:t>
            </w:r>
          </w:p>
        </w:tc>
      </w:tr>
      <w:tr w:rsidR="00DD3F55" w14:paraId="1131BE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tcMar>
              <w:left w:w="40" w:type="dxa"/>
              <w:right w:w="40" w:type="dxa"/>
            </w:tcMar>
            <w:vAlign w:val="bottom"/>
          </w:tcPr>
          <w:p w14:paraId="640FC34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C3E74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1,198,942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58BFF6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1,193,356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6D3161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1,030,946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B038F9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1,121,651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2A7FA1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1,151,221</w:t>
            </w:r>
          </w:p>
        </w:tc>
      </w:tr>
      <w:tr w:rsidR="00DD3F55" w14:paraId="5F809F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tcMar>
              <w:left w:w="40" w:type="dxa"/>
              <w:right w:w="40" w:type="dxa"/>
            </w:tcMar>
            <w:vAlign w:val="bottom"/>
          </w:tcPr>
          <w:p w14:paraId="3C74DA57"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9E90735"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1,198,942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BC660A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1,193,356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476F62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1,030,946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CE304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1,121,651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B1FD6D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1,151,221</w:t>
            </w:r>
          </w:p>
        </w:tc>
      </w:tr>
      <w:tr w:rsidR="00DD3F55" w14:paraId="086282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462F6D0"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43A366C6"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6EAA9245"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20BA40D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2455BDE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r>
      <w:tr w:rsidR="00DD3F55" w14:paraId="5B8CBD1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462735E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94CD4A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387322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49B1AE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D6477A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24FD43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3D22B2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413FBC6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 </w:t>
            </w:r>
          </w:p>
          <w:p w14:paraId="452C98F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(Appropriation Act</w:t>
            </w:r>
            <w:r>
              <w:rPr>
                <w:rFonts w:ascii="Arial" w:eastAsia="Arial" w:hAnsi="Arial" w:cs="Arial"/>
                <w:color w:val="FFFFFF"/>
                <w:sz w:val="16"/>
                <w:szCs w:val="22"/>
                <w:lang w:val="en-US" w:eastAsia="en-US"/>
              </w:rPr>
              <w:t xml:space="preserve"> </w:t>
            </w:r>
            <w:r>
              <w:rPr>
                <w:rFonts w:ascii="Arial" w:eastAsia="Arial" w:hAnsi="Arial" w:cs="Arial"/>
                <w:color w:val="000000"/>
                <w:sz w:val="16"/>
                <w:szCs w:val="22"/>
                <w:lang w:val="en-US" w:eastAsia="en-US"/>
              </w:rPr>
              <w:t>No. 1 and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AF4D66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DD220B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13E94A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8DA9CA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1,341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5B9349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1,365</w:t>
            </w:r>
          </w:p>
        </w:tc>
      </w:tr>
      <w:tr w:rsidR="00DD3F55" w14:paraId="772A97F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771E6DE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656B8A37"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9A2428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10DE6FF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4079F81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222EC43A"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3669A3C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3814059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3265FD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1,962,631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236D47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2,011,570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C8145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2,063,769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666478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2,094,343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4CD22F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2,132,779</w:t>
            </w:r>
          </w:p>
        </w:tc>
      </w:tr>
      <w:tr w:rsidR="00DD3F55" w14:paraId="0E0969E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0DBDB50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41D5D6C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39D945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88,894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F4FC33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95,829</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200DC0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102,554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605406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103,021</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285473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103,991</w:t>
            </w:r>
          </w:p>
        </w:tc>
      </w:tr>
      <w:tr w:rsidR="00DD3F55" w14:paraId="5BEA5CB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1A2FF4B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CCB123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2,052,778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5871270"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2,108,683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9DB249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2,167,644</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717566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2,198,705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55B557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2,238,135</w:t>
            </w:r>
          </w:p>
        </w:tc>
      </w:tr>
      <w:tr w:rsidR="00DD3F55" w14:paraId="5BFE28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48F4CCC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2619DE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F3810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9AAE3B6"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BEE66A0"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3E3FA1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ECC00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4071637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901E89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2,701,982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9455F5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3,139,206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356889E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3,237,143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67FBE0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2,388,545</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DA9310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2,441,593</w:t>
            </w:r>
          </w:p>
        </w:tc>
      </w:tr>
      <w:tr w:rsidR="00DD3F55" w14:paraId="5FAED0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433F695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2B7EE5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96,365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53F560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77,101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39D3021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61,848</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F04CA4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59,491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5D10B6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50,910</w:t>
            </w:r>
          </w:p>
        </w:tc>
      </w:tr>
      <w:tr w:rsidR="00DD3F55" w14:paraId="772112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50712D1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20DB8A1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14CAFA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12,772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5FB6EB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3,192</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9D31C2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4,692</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2ECBE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9,617</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F66002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10,815</w:t>
            </w:r>
          </w:p>
        </w:tc>
      </w:tr>
      <w:tr w:rsidR="00DD3F55" w14:paraId="1B91DD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4AC4A25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494E63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2,811,119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5049B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3,219,499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6297A0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3,303,683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03C2CD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2,457,653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F92534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2,503,318</w:t>
            </w:r>
          </w:p>
        </w:tc>
      </w:tr>
      <w:tr w:rsidR="00DD3F55" w14:paraId="1ACC4FC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45DA2B24"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DB5E1B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4,863,897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5A1EB7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5,328,182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FD261C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5,471,327</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4FF238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4,656,358</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B02F05F"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4,741,453</w:t>
            </w:r>
          </w:p>
        </w:tc>
      </w:tr>
      <w:tr w:rsidR="00DD3F55" w14:paraId="1BE79A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B1DEC13"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35F659C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46DE64E8"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5CD1F4AB"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E6E6E6"/>
            <w:tcMar>
              <w:left w:w="0" w:type="dxa"/>
              <w:right w:w="0" w:type="dxa"/>
            </w:tcMar>
            <w:vAlign w:val="bottom"/>
          </w:tcPr>
          <w:p w14:paraId="7DA41C88"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r>
      <w:tr w:rsidR="00DD3F55" w14:paraId="3DD1983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14:paraId="1F1ED52D"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CE4ED6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5752C6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B35B2CE"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61949A6"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32B43B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64CADE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2CC9AD4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0087BB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795,865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07E106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1,137,066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F48878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1,068,005</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C850C5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796,210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737DA9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720,672</w:t>
            </w:r>
          </w:p>
        </w:tc>
      </w:tr>
      <w:tr w:rsidR="00DD3F55" w14:paraId="697AE2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55BD2AF2"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5255CC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99,828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56445F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90,441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42DCACC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53,838</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6DD5A4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47,219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14DC7B8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55,077</w:t>
            </w:r>
          </w:p>
        </w:tc>
      </w:tr>
      <w:tr w:rsidR="00DD3F55" w14:paraId="5474572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2A4D2BEB"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6D9A925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DEBECE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328,920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EBBAF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296,745</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7470BB9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281,203</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3DAA27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222,167</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596C7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195,167</w:t>
            </w:r>
          </w:p>
        </w:tc>
      </w:tr>
      <w:tr w:rsidR="00DD3F55" w14:paraId="7A4B6E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0E3F745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35E0D6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1,224,613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A3541A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1,524,252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824423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1,403,046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20DFC3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1,065,596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D90E26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970,916</w:t>
            </w:r>
          </w:p>
        </w:tc>
      </w:tr>
      <w:tr w:rsidR="00DD3F55" w14:paraId="50DDC7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AE49EF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FB2E35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1,224,613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CC92FC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1,524,252</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D3A490C"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1,403,046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01118D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1,065,596</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AF2D4E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970,916</w:t>
            </w:r>
          </w:p>
        </w:tc>
      </w:tr>
    </w:tbl>
    <w:p w14:paraId="674329EB" w14:textId="77777777" w:rsidR="001478F8" w:rsidRPr="001478F8" w:rsidRDefault="006C2E6D" w:rsidP="001478F8">
      <w:pPr>
        <w:pStyle w:val="TableGraphic"/>
        <w:keepLines/>
        <w:jc w:val="both"/>
      </w:pPr>
      <w:r>
        <w:rPr>
          <w:rFonts w:cs="Arial"/>
          <w:i/>
          <w:color w:val="FF0000"/>
          <w:sz w:val="20"/>
        </w:rPr>
        <w:br w:type="page"/>
      </w:r>
    </w:p>
    <w:p w14:paraId="16ABFAEF" w14:textId="77777777" w:rsidR="00D83EBE" w:rsidRDefault="006C2E6D" w:rsidP="006B4242">
      <w:pPr>
        <w:pStyle w:val="TableHeading"/>
        <w:keepLines/>
        <w:spacing w:before="0" w:after="0"/>
      </w:pPr>
      <w:r>
        <w:rPr>
          <w:rFonts w:cs="Arial"/>
        </w:rPr>
        <w:t>Table 2.</w:t>
      </w:r>
      <w:r>
        <w:t>1.1: Budgeted expenses for Outcome 1 (continued)</w:t>
      </w:r>
    </w:p>
    <w:tbl>
      <w:tblPr>
        <w:tblStyle w:val="CDMRange2"/>
        <w:tblW w:w="7710" w:type="dxa"/>
        <w:tblLayout w:type="fixed"/>
        <w:tblCellMar>
          <w:top w:w="11" w:type="dxa"/>
          <w:bottom w:w="11" w:type="dxa"/>
        </w:tblCellMar>
        <w:tblLook w:val="0620" w:firstRow="1" w:lastRow="0" w:firstColumn="0" w:lastColumn="0" w:noHBand="1" w:noVBand="1"/>
      </w:tblPr>
      <w:tblGrid>
        <w:gridCol w:w="3285"/>
        <w:gridCol w:w="885"/>
        <w:gridCol w:w="885"/>
        <w:gridCol w:w="885"/>
        <w:gridCol w:w="885"/>
        <w:gridCol w:w="885"/>
      </w:tblGrid>
      <w:tr w:rsidR="00DD3F55" w14:paraId="042DE833" w14:textId="77777777" w:rsidTr="0042165F">
        <w:tc>
          <w:tcPr>
            <w:tcW w:w="32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C65F24"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7B3CCA6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62CF76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661D0B1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033FE3F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tc>
        <w:tc>
          <w:tcPr>
            <w:tcW w:w="885" w:type="dxa"/>
            <w:tcBorders>
              <w:top w:val="dotted" w:sz="2" w:space="0" w:color="000000"/>
              <w:left w:val="nil"/>
              <w:bottom w:val="nil"/>
              <w:right w:val="nil"/>
              <w:tl2br w:val="nil"/>
              <w:tr2bl w:val="nil"/>
            </w:tcBorders>
            <w:shd w:val="clear" w:color="auto" w:fill="auto"/>
            <w:tcMar>
              <w:left w:w="40" w:type="dxa"/>
              <w:right w:w="40" w:type="dxa"/>
            </w:tcMar>
            <w:vAlign w:val="bottom"/>
          </w:tcPr>
          <w:p w14:paraId="4519A72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tc>
      </w:tr>
      <w:tr w:rsidR="00DD3F55" w14:paraId="577EA0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bottom"/>
          </w:tcPr>
          <w:p w14:paraId="7031A805"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14:paraId="3C07AA3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0D192D0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Revised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19E1893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7C58C4E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7486191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DD3F55" w14:paraId="5F25E13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bottom"/>
          </w:tcPr>
          <w:p w14:paraId="2FDBE5FC"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40" w:type="dxa"/>
              <w:right w:w="40" w:type="dxa"/>
            </w:tcMar>
            <w:vAlign w:val="bottom"/>
          </w:tcPr>
          <w:p w14:paraId="2212BD3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w:t>
            </w: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43F23B4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3ED7F6A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7E1DDD1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885" w:type="dxa"/>
            <w:tcBorders>
              <w:top w:val="nil"/>
              <w:left w:val="nil"/>
              <w:bottom w:val="nil"/>
              <w:right w:val="nil"/>
              <w:tl2br w:val="nil"/>
              <w:tr2bl w:val="nil"/>
            </w:tcBorders>
            <w:shd w:val="clear" w:color="auto" w:fill="auto"/>
            <w:tcMar>
              <w:left w:w="40" w:type="dxa"/>
              <w:right w:w="40" w:type="dxa"/>
            </w:tcMar>
            <w:vAlign w:val="bottom"/>
          </w:tcPr>
          <w:p w14:paraId="5AB7FB0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DD3F55" w14:paraId="390B0A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noWrap/>
            <w:tcMar>
              <w:left w:w="0" w:type="dxa"/>
              <w:right w:w="0" w:type="dxa"/>
            </w:tcMar>
            <w:vAlign w:val="bottom"/>
          </w:tcPr>
          <w:p w14:paraId="4B3E7C49"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3732CCE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tcMar>
              <w:left w:w="40" w:type="dxa"/>
              <w:right w:w="40" w:type="dxa"/>
            </w:tcMar>
            <w:vAlign w:val="bottom"/>
          </w:tcPr>
          <w:p w14:paraId="32EC296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w:t>
            </w:r>
          </w:p>
        </w:tc>
        <w:tc>
          <w:tcPr>
            <w:tcW w:w="885" w:type="dxa"/>
            <w:tcBorders>
              <w:top w:val="nil"/>
              <w:left w:val="nil"/>
              <w:bottom w:val="nil"/>
              <w:right w:val="nil"/>
              <w:tl2br w:val="nil"/>
              <w:tr2bl w:val="nil"/>
            </w:tcBorders>
            <w:shd w:val="clear" w:color="auto" w:fill="auto"/>
            <w:tcMar>
              <w:left w:w="0" w:type="dxa"/>
              <w:right w:w="0" w:type="dxa"/>
            </w:tcMar>
            <w:vAlign w:val="bottom"/>
          </w:tcPr>
          <w:p w14:paraId="28FCA8E3"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7FE7D1D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7B6A534F"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5CFDC8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78D03B6" w14:textId="77777777" w:rsidR="00DD3F55" w:rsidRDefault="00DD3F55">
            <w:pPr>
              <w:keepLines w:val="0"/>
              <w:spacing w:after="0" w:line="240" w:lineRule="auto"/>
              <w:jc w:val="right"/>
              <w:rPr>
                <w:rFonts w:ascii="Arial" w:eastAsia="Arial" w:hAnsi="Arial" w:cs="Arial"/>
                <w:b/>
                <w:color w:val="000000"/>
                <w:sz w:val="16"/>
                <w:szCs w:val="22"/>
                <w:lang w:val="en-US" w:eastAsia="en-US"/>
              </w:rPr>
            </w:pP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77D4546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27B6D3D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2BEA235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505AB5F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nil"/>
              <w:left w:val="nil"/>
              <w:bottom w:val="dotted" w:sz="2" w:space="0" w:color="000000"/>
              <w:right w:val="nil"/>
              <w:tl2br w:val="nil"/>
              <w:tr2bl w:val="nil"/>
            </w:tcBorders>
            <w:shd w:val="clear" w:color="auto" w:fill="auto"/>
            <w:tcMar>
              <w:left w:w="40" w:type="dxa"/>
              <w:right w:w="40" w:type="dxa"/>
            </w:tcMar>
            <w:vAlign w:val="bottom"/>
          </w:tcPr>
          <w:p w14:paraId="4302C9A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664504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0EF84A3F"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DD3F55" w14:paraId="0EAF1B5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0BE9336"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A223611"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D80ED89"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625916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A48CD0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5ED610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5D58A8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6EB8800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Ordinary annual services</w:t>
            </w:r>
          </w:p>
          <w:p w14:paraId="3714082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FFFFFF"/>
                <w:sz w:val="16"/>
                <w:szCs w:val="22"/>
                <w:lang w:val="en-US" w:eastAsia="en-US"/>
              </w:rPr>
              <w:t>----</w:t>
            </w:r>
            <w:r>
              <w:rPr>
                <w:rFonts w:ascii="Arial" w:eastAsia="Arial" w:hAnsi="Arial" w:cs="Arial"/>
                <w:color w:val="000000"/>
                <w:sz w:val="16"/>
                <w:szCs w:val="22"/>
                <w:lang w:val="en-US" w:eastAsia="en-US"/>
              </w:rPr>
              <w:t>(Appropriation Act No.1 and Bill No. 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1688720B"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B8BCF3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1,284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D9A165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B574CB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1,341</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F26C4C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1,365</w:t>
            </w:r>
          </w:p>
        </w:tc>
      </w:tr>
      <w:tr w:rsidR="00DD3F55" w14:paraId="2D0C4A9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2D44B03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Special accounts</w:t>
            </w: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3F28B13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722EA7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3189912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0592484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14:paraId="57ECA89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2671C4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4B95B933"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Child Support special account</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49EEC48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1,962,631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7F6313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2,011,570</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6ACA80A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2,063,769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5B5EAD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2,094,343</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F00380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2,132,779</w:t>
            </w:r>
          </w:p>
        </w:tc>
      </w:tr>
      <w:tr w:rsidR="00DD3F55" w14:paraId="18F35FB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758E198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67774F99"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73599E4"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88,894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E5D9C9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95,829</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84D21C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102,554</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21494E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103,021</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AA00BD8"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103,991</w:t>
            </w:r>
          </w:p>
        </w:tc>
      </w:tr>
      <w:tr w:rsidR="00DD3F55" w14:paraId="6CF13D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4BAB14A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D44B84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2,052,778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05DE1DE"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2,108,683</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CAEE17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2,167,644</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C0D11B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2,198,705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C6E424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2,238,135</w:t>
            </w:r>
          </w:p>
        </w:tc>
      </w:tr>
      <w:tr w:rsidR="00DD3F55" w14:paraId="2BD02D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7DC81844"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057DC5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5ABF3C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0B3154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143DE5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3B5AD8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31FABE6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noWrap/>
            <w:tcMar>
              <w:left w:w="40" w:type="dxa"/>
              <w:right w:w="40" w:type="dxa"/>
            </w:tcMar>
            <w:vAlign w:val="bottom"/>
          </w:tcPr>
          <w:p w14:paraId="6C7800AE"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Departmental appropriation</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2BEFC8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4,180,076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3EBE2C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4,979,689</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0B67A43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4,858,967</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2212B29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3,814,106</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425AD71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3,829,122</w:t>
            </w:r>
          </w:p>
        </w:tc>
      </w:tr>
      <w:tr w:rsidR="00DD3F55" w14:paraId="263D0C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7B67A44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s74 External Revenue (a)</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5216F5DD"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227,722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5E2FBA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193,052</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FDDCDE5"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141,052</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7B30D74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132,164</w:t>
            </w:r>
          </w:p>
        </w:tc>
        <w:tc>
          <w:tcPr>
            <w:tcW w:w="885" w:type="dxa"/>
            <w:tcBorders>
              <w:top w:val="nil"/>
              <w:left w:val="nil"/>
              <w:bottom w:val="nil"/>
              <w:right w:val="nil"/>
              <w:tl2br w:val="nil"/>
              <w:tr2bl w:val="nil"/>
            </w:tcBorders>
            <w:shd w:val="clear" w:color="FFFFFF" w:fill="FFFFFF"/>
            <w:noWrap/>
            <w:tcMar>
              <w:left w:w="40" w:type="dxa"/>
              <w:right w:w="100" w:type="dxa"/>
            </w:tcMar>
            <w:vAlign w:val="bottom"/>
          </w:tcPr>
          <w:p w14:paraId="1BBFC03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131,493</w:t>
            </w:r>
          </w:p>
        </w:tc>
      </w:tr>
      <w:tr w:rsidR="00DD3F55" w14:paraId="020180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FFFFFF" w:fill="FFFFFF"/>
            <w:tcMar>
              <w:left w:w="40" w:type="dxa"/>
              <w:right w:w="40" w:type="dxa"/>
            </w:tcMar>
            <w:vAlign w:val="bottom"/>
          </w:tcPr>
          <w:p w14:paraId="0F0E443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Expenses not requiring appropriation</w:t>
            </w:r>
          </w:p>
          <w:p w14:paraId="315B9BB7"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(b)</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2719BF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826,876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B7A10F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764,366</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4E92487"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737,656</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F2B186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698,630</w:t>
            </w:r>
          </w:p>
        </w:tc>
        <w:tc>
          <w:tcPr>
            <w:tcW w:w="8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353D43A"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664,840</w:t>
            </w:r>
          </w:p>
        </w:tc>
      </w:tr>
      <w:tr w:rsidR="00DD3F55" w14:paraId="55AC08B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nil"/>
              <w:right w:val="nil"/>
              <w:tl2br w:val="nil"/>
              <w:tr2bl w:val="nil"/>
            </w:tcBorders>
            <w:shd w:val="clear" w:color="auto" w:fill="auto"/>
            <w:tcMar>
              <w:left w:w="40" w:type="dxa"/>
              <w:right w:w="40" w:type="dxa"/>
            </w:tcMar>
            <w:vAlign w:val="bottom"/>
          </w:tcPr>
          <w:p w14:paraId="0EA6AB6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B0A8808"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5,234,674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E115DD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5,937,107</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B48FCA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5,737,675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A10A74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4,644,900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BEEDD4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4,625,455</w:t>
            </w:r>
          </w:p>
        </w:tc>
      </w:tr>
      <w:tr w:rsidR="00DD3F55" w14:paraId="42553C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3D7547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6CFEFA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7,287,452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28FF9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8,045,790</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9E2AA6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7,905,319</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7B0547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6,843,605</w:t>
            </w:r>
          </w:p>
        </w:tc>
        <w:tc>
          <w:tcPr>
            <w:tcW w:w="8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2A5164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6,863,590</w:t>
            </w:r>
          </w:p>
        </w:tc>
      </w:tr>
    </w:tbl>
    <w:p w14:paraId="5B0D1A24" w14:textId="77777777" w:rsidR="006C1F23" w:rsidRDefault="006C2E6D" w:rsidP="004C30BE">
      <w:pPr>
        <w:pStyle w:val="ChartandTableFootnote"/>
        <w:tabs>
          <w:tab w:val="clear" w:pos="284"/>
        </w:tabs>
        <w:ind w:left="0" w:firstLine="0"/>
      </w:pPr>
      <w:r>
        <w:t>Note: Departmental appropriation splits and totals are indicative estimates and may change in the course of the Budget year as government priorities change.</w:t>
      </w:r>
    </w:p>
    <w:p w14:paraId="20B0BCD5" w14:textId="77777777" w:rsidR="001A2EF6" w:rsidRDefault="006C2E6D" w:rsidP="001A2EF6">
      <w:pPr>
        <w:numPr>
          <w:ilvl w:val="0"/>
          <w:numId w:val="56"/>
        </w:numPr>
        <w:tabs>
          <w:tab w:val="left" w:pos="142"/>
        </w:tabs>
        <w:spacing w:after="0" w:line="240" w:lineRule="auto"/>
        <w:ind w:right="29"/>
        <w:rPr>
          <w:rFonts w:ascii="Arial" w:eastAsia="Calibri" w:hAnsi="Arial"/>
          <w:sz w:val="16"/>
          <w:szCs w:val="22"/>
          <w:bdr w:val="none" w:sz="0" w:space="0" w:color="auto" w:frame="1"/>
          <w:lang w:val="en-US" w:eastAsia="en-US"/>
        </w:rPr>
      </w:pPr>
      <w:r>
        <w:rPr>
          <w:rFonts w:ascii="Arial" w:eastAsia="Calibri" w:hAnsi="Arial"/>
          <w:sz w:val="16"/>
          <w:szCs w:val="22"/>
          <w:bdr w:val="none" w:sz="0" w:space="0" w:color="auto" w:frame="1"/>
          <w:lang w:val="en-US" w:eastAsia="en-US"/>
        </w:rPr>
        <w:t xml:space="preserve">Estimated expenses incurred in relation to receipts retained under section 74 of the PGPA Act, adjusted for $26.4 million in 2024-25, $23.6 million in 2025-26, $23.0 million in 2026-27, and $15.1 million in </w:t>
      </w:r>
      <w:r>
        <w:rPr>
          <w:rFonts w:ascii="Arial" w:eastAsia="Calibri" w:hAnsi="Arial"/>
          <w:sz w:val="16"/>
          <w:szCs w:val="22"/>
          <w:bdr w:val="none" w:sz="0" w:space="0" w:color="auto" w:frame="1"/>
          <w:lang w:val="en-US" w:eastAsia="en-US"/>
        </w:rPr>
        <w:br/>
        <w:t>2027-28, for purchases of non-financial assets.</w:t>
      </w:r>
    </w:p>
    <w:p w14:paraId="3749047B" w14:textId="77777777" w:rsidR="001A2EF6" w:rsidRDefault="006C2E6D" w:rsidP="001A2EF6">
      <w:pPr>
        <w:numPr>
          <w:ilvl w:val="0"/>
          <w:numId w:val="56"/>
        </w:numPr>
        <w:tabs>
          <w:tab w:val="left" w:pos="142"/>
        </w:tabs>
        <w:spacing w:after="0" w:line="240" w:lineRule="auto"/>
        <w:ind w:right="29"/>
        <w:rPr>
          <w:rFonts w:ascii="Arial" w:eastAsia="Calibri" w:hAnsi="Arial"/>
          <w:sz w:val="16"/>
          <w:szCs w:val="22"/>
          <w:bdr w:val="none" w:sz="0" w:space="0" w:color="auto" w:frame="1"/>
          <w:lang w:val="en-US" w:eastAsia="en-US"/>
        </w:rPr>
      </w:pPr>
      <w:r>
        <w:rPr>
          <w:rFonts w:ascii="Arial" w:eastAsia="Calibri" w:hAnsi="Arial"/>
          <w:sz w:val="16"/>
          <w:szCs w:val="22"/>
          <w:bdr w:val="none" w:sz="0" w:space="0" w:color="auto" w:frame="1"/>
          <w:lang w:val="en-US" w:eastAsia="en-US"/>
        </w:rPr>
        <w:t>‘Expenses not requiring appropriation in the Budget year’ is made up of depreciation/amortisation, resources received free of charge, write</w:t>
      </w:r>
      <w:r>
        <w:rPr>
          <w:rFonts w:ascii="Arial" w:eastAsia="Calibri" w:hAnsi="Arial"/>
          <w:sz w:val="16"/>
          <w:szCs w:val="22"/>
          <w:bdr w:val="none" w:sz="0" w:space="0" w:color="auto" w:frame="1"/>
          <w:lang w:val="en-US" w:eastAsia="en-US"/>
        </w:rPr>
        <w:noBreakHyphen/>
        <w:t>down and impairment of assets, and non</w:t>
      </w:r>
      <w:r>
        <w:rPr>
          <w:rFonts w:ascii="Arial" w:eastAsia="Calibri" w:hAnsi="Arial"/>
          <w:sz w:val="16"/>
          <w:szCs w:val="22"/>
          <w:bdr w:val="none" w:sz="0" w:space="0" w:color="auto" w:frame="1"/>
          <w:lang w:val="en-US" w:eastAsia="en-US"/>
        </w:rPr>
        <w:noBreakHyphen/>
        <w:t xml:space="preserve">cash adjustments to make-good provisions. </w:t>
      </w:r>
    </w:p>
    <w:p w14:paraId="073DB901" w14:textId="77777777" w:rsidR="001A2EF6" w:rsidRPr="00FE5374" w:rsidRDefault="001A2EF6" w:rsidP="001A2EF6">
      <w:pPr>
        <w:tabs>
          <w:tab w:val="left" w:pos="142"/>
        </w:tabs>
        <w:spacing w:after="0" w:line="240" w:lineRule="auto"/>
        <w:ind w:right="29"/>
        <w:rPr>
          <w:rFonts w:ascii="Arial" w:eastAsia="Calibri" w:hAnsi="Arial"/>
          <w:sz w:val="16"/>
          <w:szCs w:val="22"/>
          <w:bdr w:val="none" w:sz="0" w:space="0" w:color="auto" w:frame="1"/>
          <w:lang w:val="en-US" w:eastAsia="en-US"/>
        </w:rPr>
      </w:pPr>
    </w:p>
    <w:p w14:paraId="65EF186E" w14:textId="77777777" w:rsidR="00102381" w:rsidRPr="00055490" w:rsidRDefault="006C2E6D" w:rsidP="0079287A">
      <w:pPr>
        <w:pStyle w:val="TableHeading"/>
        <w:keepLines/>
        <w:pageBreakBefore/>
        <w:spacing w:before="0" w:after="240"/>
        <w:rPr>
          <w:bdr w:val="none" w:sz="0" w:space="0" w:color="auto" w:frame="1"/>
        </w:rPr>
      </w:pPr>
      <w:bookmarkStart w:id="432" w:name="RG_MARKER_64718"/>
      <w:bookmarkStart w:id="433" w:name="_Toc190682315"/>
      <w:bookmarkStart w:id="434" w:name="_Toc190682532"/>
      <w:r w:rsidRPr="00055490">
        <w:rPr>
          <w:rFonts w:cs="Arial"/>
          <w:bdr w:val="none" w:sz="0" w:space="0" w:color="auto" w:frame="1"/>
        </w:rPr>
        <w:t>Table 2.1.2</w:t>
      </w:r>
      <w:bookmarkEnd w:id="432"/>
      <w:r w:rsidR="00A57048" w:rsidRPr="00055490">
        <w:rPr>
          <w:rFonts w:cs="Arial"/>
          <w:bdr w:val="none" w:sz="0" w:space="0" w:color="auto" w:frame="1"/>
        </w:rPr>
        <w:t xml:space="preserve">: Performance </w:t>
      </w:r>
      <w:r w:rsidRPr="00055490">
        <w:rPr>
          <w:rFonts w:cs="Arial"/>
          <w:bdr w:val="none" w:sz="0" w:space="0" w:color="auto" w:frame="1"/>
        </w:rPr>
        <w:t>measure</w:t>
      </w:r>
      <w:r>
        <w:rPr>
          <w:rFonts w:cs="Arial"/>
          <w:bdr w:val="none" w:sz="0" w:space="0" w:color="auto" w:frame="1"/>
        </w:rPr>
        <w:t>s</w:t>
      </w:r>
      <w:r w:rsidR="00A57048" w:rsidRPr="00055490">
        <w:rPr>
          <w:rFonts w:cs="Arial"/>
          <w:bdr w:val="none" w:sz="0" w:space="0" w:color="auto" w:frame="1"/>
        </w:rPr>
        <w:t xml:space="preserve"> for Outcome 1</w:t>
      </w:r>
    </w:p>
    <w:p w14:paraId="20890F3A" w14:textId="77777777" w:rsidR="00C41457" w:rsidRPr="003374B5" w:rsidRDefault="006C2E6D" w:rsidP="003374B5">
      <w:pPr>
        <w:spacing w:before="120" w:after="120" w:line="240" w:lineRule="auto"/>
        <w:rPr>
          <w:rFonts w:cs="Calibri"/>
          <w:szCs w:val="19"/>
          <w:bdr w:val="none" w:sz="0" w:space="0" w:color="auto" w:frame="1"/>
          <w:lang w:eastAsia="x-none"/>
        </w:rPr>
      </w:pPr>
      <w:r>
        <w:rPr>
          <w:sz w:val="19"/>
        </w:rPr>
        <w:t xml:space="preserve">Table 2.1.2 details the performance measures for each program associated with </w:t>
      </w:r>
      <w:r>
        <w:rPr>
          <w:sz w:val="19"/>
        </w:rPr>
        <w:br/>
        <w:t>Outcome 1. It also provides the related key activities as expressed in the current corporate plan. The corporate plan provides further detail about the delivery of the activities related to the program, the context in which these activities are delivered and how the performance of these activities will be measured</w:t>
      </w:r>
      <w:r w:rsidR="00EF656A" w:rsidRPr="003374B5">
        <w:rPr>
          <w:rFonts w:cs="Calibri"/>
          <w:sz w:val="19"/>
          <w:szCs w:val="19"/>
          <w:bdr w:val="none" w:sz="0" w:space="0" w:color="auto" w:frame="1"/>
          <w:lang w:eastAsia="x-none"/>
        </w:rPr>
        <w:t xml:space="preserve">. </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2693"/>
        <w:gridCol w:w="3544"/>
      </w:tblGrid>
      <w:tr w:rsidR="00DD3F55" w14:paraId="0CCD97C2"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9E0B0" w14:textId="77777777" w:rsidR="00102381" w:rsidRPr="00055490" w:rsidRDefault="006C2E6D" w:rsidP="00C41457">
            <w:pPr>
              <w:pStyle w:val="TableColumnHeadingLeft"/>
              <w:jc w:val="left"/>
            </w:pPr>
            <w:r w:rsidRPr="00055490">
              <w:rPr>
                <w:rFonts w:cs="Arial"/>
                <w:bdr w:val="none" w:sz="0" w:space="0" w:color="auto" w:frame="1"/>
                <w:lang w:val="en-US" w:eastAsia="en-US"/>
              </w:rPr>
              <w:t xml:space="preserve">Outcome 1 – </w:t>
            </w:r>
            <w:r w:rsidR="005B092A" w:rsidRPr="00C41457">
              <w:rPr>
                <w:rFonts w:cs="Arial"/>
                <w:b w:val="0"/>
                <w:bCs/>
                <w:bdr w:val="none" w:sz="0" w:space="0" w:color="auto" w:frame="1"/>
                <w:lang w:val="en-US" w:eastAsia="en-US"/>
              </w:rPr>
              <w:t>Deliver high-quality, accessible services and payments to individuals, families, businesses and partner agencies on behalf of Government; with a focus on contemporary service delivery and customer experience</w:t>
            </w:r>
            <w:r w:rsidRPr="00C41457">
              <w:rPr>
                <w:rFonts w:cs="Arial"/>
                <w:b w:val="0"/>
                <w:bCs/>
                <w:bdr w:val="none" w:sz="0" w:space="0" w:color="auto" w:frame="1"/>
                <w:lang w:val="en-US" w:eastAsia="en-US"/>
              </w:rPr>
              <w:t>.</w:t>
            </w:r>
          </w:p>
        </w:tc>
      </w:tr>
      <w:tr w:rsidR="00DD3F55" w14:paraId="704D3F02"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6439C75" w14:textId="77777777" w:rsidR="002F2FEB" w:rsidRDefault="006C2E6D" w:rsidP="00C41457">
            <w:pPr>
              <w:tabs>
                <w:tab w:val="left" w:pos="709"/>
              </w:tabs>
              <w:spacing w:before="60" w:after="60" w:line="240" w:lineRule="auto"/>
              <w:jc w:val="left"/>
              <w:rPr>
                <w:rFonts w:ascii="Arial Bold" w:hAnsi="Arial Bold" w:cs="Arial"/>
                <w:b/>
                <w:color w:val="000000"/>
                <w:sz w:val="16"/>
                <w:bdr w:val="none" w:sz="0" w:space="0" w:color="auto" w:frame="1"/>
              </w:rPr>
            </w:pPr>
            <w:r w:rsidRPr="00906188">
              <w:rPr>
                <w:rFonts w:ascii="Arial Bold" w:hAnsi="Arial Bold" w:cs="Arial"/>
                <w:b/>
                <w:color w:val="000000"/>
                <w:sz w:val="16"/>
                <w:bdr w:val="none" w:sz="0" w:space="0" w:color="auto" w:frame="1"/>
                <w:lang w:val="en-US" w:eastAsia="en-US"/>
              </w:rPr>
              <w:t>Program 1.1 – Strategy and Corporate Enabling</w:t>
            </w:r>
          </w:p>
          <w:p w14:paraId="2AD60A13" w14:textId="77777777" w:rsidR="00102381" w:rsidRPr="003804CC" w:rsidRDefault="006C2E6D" w:rsidP="00C41457">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bCs/>
                <w:color w:val="000000"/>
                <w:sz w:val="16"/>
                <w:szCs w:val="18"/>
              </w:rPr>
              <w:t>S</w:t>
            </w:r>
            <w:r w:rsidRPr="00C268CC">
              <w:rPr>
                <w:rFonts w:ascii="Arial" w:hAnsi="Arial" w:cs="Arial"/>
                <w:color w:val="000000"/>
                <w:sz w:val="16"/>
                <w:szCs w:val="18"/>
                <w:lang w:val="en-US"/>
              </w:rPr>
              <w:t>et Services Aus</w:t>
            </w:r>
            <w:r>
              <w:rPr>
                <w:rFonts w:ascii="Arial" w:hAnsi="Arial" w:cs="Arial"/>
                <w:color w:val="000000"/>
                <w:sz w:val="16"/>
                <w:szCs w:val="18"/>
                <w:lang w:val="en-US"/>
              </w:rPr>
              <w:t>tralia’s strategic direction,</w:t>
            </w:r>
            <w:r w:rsidRPr="00C268CC">
              <w:rPr>
                <w:rFonts w:ascii="Arial" w:hAnsi="Arial" w:cs="Arial"/>
                <w:color w:val="000000"/>
                <w:sz w:val="16"/>
                <w:szCs w:val="18"/>
                <w:lang w:val="en-US"/>
              </w:rPr>
              <w:t xml:space="preserve"> deliver corporate functions </w:t>
            </w:r>
            <w:r>
              <w:rPr>
                <w:rFonts w:ascii="Arial" w:hAnsi="Arial" w:cs="Arial"/>
                <w:color w:val="000000"/>
                <w:sz w:val="16"/>
                <w:szCs w:val="18"/>
                <w:lang w:val="en-US"/>
              </w:rPr>
              <w:t>and build capability.</w:t>
            </w:r>
          </w:p>
        </w:tc>
      </w:tr>
      <w:tr w:rsidR="00DD3F55" w14:paraId="311AF6CF" w14:textId="77777777" w:rsidTr="00315175">
        <w:tc>
          <w:tcPr>
            <w:tcW w:w="1418" w:type="dxa"/>
            <w:tcBorders>
              <w:top w:val="single" w:sz="4" w:space="0" w:color="auto"/>
              <w:left w:val="single" w:sz="4" w:space="0" w:color="auto"/>
              <w:bottom w:val="double" w:sz="4" w:space="0" w:color="auto"/>
              <w:right w:val="single" w:sz="4" w:space="0" w:color="auto"/>
            </w:tcBorders>
            <w:hideMark/>
          </w:tcPr>
          <w:p w14:paraId="5E773433" w14:textId="77777777" w:rsidR="008065E0" w:rsidRPr="002F2FEB" w:rsidRDefault="006C2E6D" w:rsidP="00C41457">
            <w:pPr>
              <w:jc w:val="left"/>
              <w:rPr>
                <w:rFonts w:ascii="Arial" w:hAnsi="Arial" w:cs="Arial"/>
                <w:b/>
                <w:bCs/>
                <w:sz w:val="16"/>
                <w:szCs w:val="16"/>
              </w:rPr>
            </w:pPr>
            <w:r w:rsidRPr="002F2FEB">
              <w:rPr>
                <w:rFonts w:ascii="Arial" w:hAnsi="Arial" w:cs="Arial"/>
                <w:b/>
                <w:bCs/>
                <w:sz w:val="16"/>
                <w:szCs w:val="16"/>
              </w:rPr>
              <w:t>Key Activity</w:t>
            </w:r>
          </w:p>
        </w:tc>
        <w:tc>
          <w:tcPr>
            <w:tcW w:w="6237" w:type="dxa"/>
            <w:gridSpan w:val="2"/>
            <w:tcBorders>
              <w:top w:val="single" w:sz="4" w:space="0" w:color="auto"/>
              <w:left w:val="single" w:sz="4" w:space="0" w:color="auto"/>
              <w:bottom w:val="double" w:sz="4" w:space="0" w:color="auto"/>
              <w:right w:val="single" w:sz="4" w:space="0" w:color="auto"/>
            </w:tcBorders>
            <w:hideMark/>
          </w:tcPr>
          <w:p w14:paraId="1E1A67C3" w14:textId="77777777" w:rsidR="002F2FEB" w:rsidRDefault="006C2E6D" w:rsidP="00C41457">
            <w:pPr>
              <w:tabs>
                <w:tab w:val="left" w:pos="709"/>
              </w:tabs>
              <w:spacing w:before="60" w:after="60" w:line="240" w:lineRule="auto"/>
              <w:jc w:val="left"/>
              <w:rPr>
                <w:rFonts w:ascii="Arial" w:hAnsi="Arial" w:cs="Arial"/>
                <w:b/>
                <w:bCs/>
                <w:color w:val="000000"/>
                <w:sz w:val="16"/>
                <w:szCs w:val="16"/>
              </w:rPr>
            </w:pPr>
            <w:bookmarkStart w:id="435" w:name="_Hlk155618653"/>
            <w:r>
              <w:rPr>
                <w:rFonts w:ascii="Arial" w:hAnsi="Arial" w:cs="Arial"/>
                <w:b/>
                <w:bCs/>
                <w:color w:val="000000"/>
                <w:sz w:val="16"/>
                <w:szCs w:val="16"/>
              </w:rPr>
              <w:t>Build staff and organisational capability to deliver an enhanced customer experience</w:t>
            </w:r>
          </w:p>
          <w:p w14:paraId="760B7881" w14:textId="77777777" w:rsidR="008065E0" w:rsidRPr="002F2FEB" w:rsidRDefault="006C2E6D" w:rsidP="00C41457">
            <w:pPr>
              <w:tabs>
                <w:tab w:val="left" w:pos="709"/>
              </w:tabs>
              <w:spacing w:before="60" w:after="60" w:line="240" w:lineRule="auto"/>
              <w:jc w:val="left"/>
              <w:rPr>
                <w:rFonts w:ascii="Arial" w:hAnsi="Arial" w:cs="Arial"/>
                <w:b/>
                <w:bCs/>
                <w:color w:val="000000"/>
                <w:sz w:val="16"/>
                <w:szCs w:val="16"/>
              </w:rPr>
            </w:pPr>
            <w:r>
              <w:rPr>
                <w:rFonts w:ascii="Arial" w:hAnsi="Arial" w:cs="Arial"/>
                <w:bCs/>
                <w:color w:val="000000"/>
                <w:sz w:val="16"/>
                <w:szCs w:val="16"/>
              </w:rPr>
              <w:t>We have an adaptive workforce, leadership and corporate culture tailored to respond to customer feedback</w:t>
            </w:r>
            <w:bookmarkEnd w:id="435"/>
            <w:r>
              <w:rPr>
                <w:rFonts w:ascii="Arial" w:hAnsi="Arial" w:cs="Arial"/>
                <w:bCs/>
                <w:color w:val="000000"/>
                <w:sz w:val="16"/>
                <w:szCs w:val="16"/>
              </w:rPr>
              <w:t>.</w:t>
            </w:r>
          </w:p>
        </w:tc>
      </w:tr>
      <w:tr w:rsidR="00DD3F55" w14:paraId="304B5ED3" w14:textId="77777777" w:rsidTr="00315175">
        <w:tc>
          <w:tcPr>
            <w:tcW w:w="1418" w:type="dxa"/>
            <w:tcBorders>
              <w:top w:val="double" w:sz="4" w:space="0" w:color="auto"/>
              <w:left w:val="single" w:sz="4" w:space="0" w:color="auto"/>
              <w:bottom w:val="single" w:sz="4" w:space="0" w:color="auto"/>
              <w:right w:val="single" w:sz="4" w:space="0" w:color="auto"/>
            </w:tcBorders>
            <w:hideMark/>
          </w:tcPr>
          <w:p w14:paraId="727B261C" w14:textId="77777777" w:rsidR="00102381" w:rsidRDefault="006C2E6D" w:rsidP="00C41457">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2693" w:type="dxa"/>
            <w:tcBorders>
              <w:top w:val="double" w:sz="4" w:space="0" w:color="auto"/>
              <w:left w:val="single" w:sz="4" w:space="0" w:color="auto"/>
              <w:bottom w:val="single" w:sz="4" w:space="0" w:color="auto"/>
              <w:right w:val="single" w:sz="4" w:space="0" w:color="auto"/>
            </w:tcBorders>
            <w:hideMark/>
          </w:tcPr>
          <w:p w14:paraId="7971E1E0" w14:textId="77777777" w:rsidR="00102381" w:rsidRDefault="006C2E6D" w:rsidP="00C41457">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Performance measures</w:t>
            </w:r>
          </w:p>
        </w:tc>
        <w:tc>
          <w:tcPr>
            <w:tcW w:w="3544" w:type="dxa"/>
            <w:tcBorders>
              <w:top w:val="double" w:sz="4" w:space="0" w:color="auto"/>
              <w:left w:val="single" w:sz="4" w:space="0" w:color="auto"/>
              <w:bottom w:val="single" w:sz="4" w:space="0" w:color="auto"/>
              <w:right w:val="single" w:sz="4" w:space="0" w:color="auto"/>
            </w:tcBorders>
            <w:hideMark/>
          </w:tcPr>
          <w:p w14:paraId="20F3492F" w14:textId="77777777" w:rsidR="00C268CC" w:rsidRPr="00C268CC" w:rsidRDefault="006C2E6D" w:rsidP="00C41457">
            <w:pPr>
              <w:tabs>
                <w:tab w:val="left" w:pos="709"/>
              </w:tabs>
              <w:spacing w:before="60" w:after="60" w:line="240" w:lineRule="auto"/>
              <w:jc w:val="left"/>
              <w:rPr>
                <w:rFonts w:ascii="Arial" w:hAnsi="Arial" w:cs="Arial"/>
                <w:b/>
                <w:color w:val="000000"/>
                <w:sz w:val="16"/>
                <w:szCs w:val="16"/>
              </w:rPr>
            </w:pPr>
            <w:r>
              <w:rPr>
                <w:rFonts w:ascii="Arial" w:hAnsi="Arial" w:cs="Arial"/>
                <w:b/>
                <w:color w:val="000000"/>
                <w:sz w:val="16"/>
                <w:szCs w:val="16"/>
              </w:rPr>
              <w:t>Planned</w:t>
            </w:r>
            <w:r w:rsidR="00E31754">
              <w:rPr>
                <w:rFonts w:ascii="Arial" w:hAnsi="Arial" w:cs="Arial"/>
                <w:b/>
                <w:color w:val="000000"/>
                <w:sz w:val="16"/>
                <w:szCs w:val="16"/>
              </w:rPr>
              <w:t xml:space="preserve"> </w:t>
            </w:r>
            <w:r>
              <w:rPr>
                <w:rFonts w:ascii="Arial" w:hAnsi="Arial" w:cs="Arial"/>
                <w:b/>
                <w:color w:val="000000"/>
                <w:sz w:val="16"/>
                <w:szCs w:val="16"/>
              </w:rPr>
              <w:t>P</w:t>
            </w:r>
            <w:r w:rsidR="00E31754" w:rsidRPr="00906188">
              <w:rPr>
                <w:rFonts w:ascii="Arial" w:hAnsi="Arial" w:cs="Arial"/>
                <w:b/>
                <w:color w:val="000000"/>
                <w:sz w:val="16"/>
                <w:szCs w:val="16"/>
              </w:rPr>
              <w:t xml:space="preserve">erformance </w:t>
            </w:r>
            <w:r>
              <w:rPr>
                <w:rFonts w:ascii="Arial" w:hAnsi="Arial" w:cs="Arial"/>
                <w:b/>
                <w:color w:val="000000"/>
                <w:sz w:val="16"/>
                <w:szCs w:val="16"/>
              </w:rPr>
              <w:t>Outcomes</w:t>
            </w:r>
          </w:p>
        </w:tc>
      </w:tr>
      <w:tr w:rsidR="00DD3F55" w14:paraId="00E22C7D" w14:textId="77777777" w:rsidTr="00315175">
        <w:tc>
          <w:tcPr>
            <w:tcW w:w="1418" w:type="dxa"/>
            <w:vMerge w:val="restart"/>
            <w:tcBorders>
              <w:top w:val="dotted" w:sz="4" w:space="0" w:color="auto"/>
              <w:left w:val="single" w:sz="4" w:space="0" w:color="auto"/>
              <w:right w:val="single" w:sz="4" w:space="0" w:color="auto"/>
            </w:tcBorders>
            <w:hideMark/>
          </w:tcPr>
          <w:p w14:paraId="56819AD2" w14:textId="77777777" w:rsidR="00C268CC"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14:paraId="451D3FC8" w14:textId="77777777" w:rsidR="0047734B"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tc>
        <w:tc>
          <w:tcPr>
            <w:tcW w:w="2693" w:type="dxa"/>
            <w:tcBorders>
              <w:top w:val="single" w:sz="4" w:space="0" w:color="auto"/>
              <w:left w:val="single" w:sz="4" w:space="0" w:color="auto"/>
              <w:bottom w:val="dotted" w:sz="4" w:space="0" w:color="auto"/>
              <w:right w:val="single" w:sz="4" w:space="0" w:color="auto"/>
            </w:tcBorders>
            <w:hideMark/>
          </w:tcPr>
          <w:p w14:paraId="0E24BF2A"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rPr>
            </w:pPr>
            <w:r w:rsidRPr="0047734B">
              <w:rPr>
                <w:rFonts w:ascii="Arial" w:hAnsi="Arial" w:cs="Arial"/>
                <w:color w:val="000000"/>
                <w:sz w:val="16"/>
                <w:szCs w:val="16"/>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14:paraId="32C66A20"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rPr>
            </w:pPr>
            <w:r w:rsidRPr="0047734B">
              <w:rPr>
                <w:rFonts w:ascii="Arial" w:hAnsi="Arial" w:cs="Arial"/>
                <w:color w:val="000000"/>
                <w:sz w:val="16"/>
                <w:szCs w:val="16"/>
              </w:rPr>
              <w:t>Greater than or equal to 85 out of 100</w:t>
            </w:r>
          </w:p>
        </w:tc>
      </w:tr>
      <w:tr w:rsidR="00DD3F55" w14:paraId="670A71A8" w14:textId="77777777" w:rsidTr="00315175">
        <w:tc>
          <w:tcPr>
            <w:tcW w:w="1418" w:type="dxa"/>
            <w:vMerge/>
            <w:tcBorders>
              <w:left w:val="single" w:sz="4" w:space="0" w:color="auto"/>
              <w:bottom w:val="single" w:sz="4" w:space="0" w:color="auto"/>
              <w:right w:val="single" w:sz="4" w:space="0" w:color="auto"/>
            </w:tcBorders>
          </w:tcPr>
          <w:p w14:paraId="7FD1693C" w14:textId="77777777" w:rsidR="0047734B" w:rsidRDefault="0047734B"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tcPr>
          <w:p w14:paraId="1FBF1AFC"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rPr>
            </w:pPr>
            <w:r w:rsidRPr="0047734B">
              <w:rPr>
                <w:rFonts w:ascii="Arial" w:hAnsi="Arial" w:cs="Arial"/>
                <w:color w:val="000000"/>
                <w:sz w:val="16"/>
                <w:szCs w:val="16"/>
              </w:rPr>
              <w:t>Customer Trust</w:t>
            </w:r>
          </w:p>
        </w:tc>
        <w:tc>
          <w:tcPr>
            <w:tcW w:w="3544" w:type="dxa"/>
            <w:tcBorders>
              <w:top w:val="dotted" w:sz="4" w:space="0" w:color="auto"/>
              <w:left w:val="single" w:sz="4" w:space="0" w:color="auto"/>
              <w:bottom w:val="single" w:sz="4" w:space="0" w:color="auto"/>
              <w:right w:val="single" w:sz="4" w:space="0" w:color="auto"/>
            </w:tcBorders>
          </w:tcPr>
          <w:p w14:paraId="017B020E"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rPr>
            </w:pPr>
            <w:r w:rsidRPr="0047734B">
              <w:rPr>
                <w:rFonts w:ascii="Arial" w:hAnsi="Arial" w:cs="Arial"/>
                <w:color w:val="000000"/>
                <w:sz w:val="16"/>
                <w:szCs w:val="16"/>
              </w:rPr>
              <w:t>Greater than or equal to 7</w:t>
            </w:r>
            <w:r w:rsidR="002F2FEB">
              <w:rPr>
                <w:rFonts w:ascii="Arial" w:hAnsi="Arial" w:cs="Arial"/>
                <w:color w:val="000000"/>
                <w:sz w:val="16"/>
                <w:szCs w:val="16"/>
              </w:rPr>
              <w:t>4</w:t>
            </w:r>
            <w:r w:rsidRPr="0047734B">
              <w:rPr>
                <w:rFonts w:ascii="Arial" w:hAnsi="Arial" w:cs="Arial"/>
                <w:color w:val="000000"/>
                <w:sz w:val="16"/>
                <w:szCs w:val="16"/>
              </w:rPr>
              <w:t xml:space="preserve"> out of 100</w:t>
            </w:r>
          </w:p>
        </w:tc>
      </w:tr>
      <w:tr w:rsidR="00DD3F55" w14:paraId="13F54C72" w14:textId="77777777" w:rsidTr="00315175">
        <w:tc>
          <w:tcPr>
            <w:tcW w:w="1418" w:type="dxa"/>
            <w:vMerge w:val="restart"/>
            <w:tcBorders>
              <w:top w:val="single" w:sz="4" w:space="0" w:color="auto"/>
              <w:left w:val="single" w:sz="4" w:space="0" w:color="auto"/>
              <w:right w:val="single" w:sz="4" w:space="0" w:color="auto"/>
            </w:tcBorders>
            <w:hideMark/>
          </w:tcPr>
          <w:p w14:paraId="16B71812" w14:textId="77777777" w:rsidR="007C2DF6"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092327E9" w14:textId="77777777" w:rsidR="007C2DF6"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2693" w:type="dxa"/>
            <w:tcBorders>
              <w:top w:val="single" w:sz="4" w:space="0" w:color="auto"/>
              <w:left w:val="single" w:sz="4" w:space="0" w:color="auto"/>
              <w:bottom w:val="dotted" w:sz="4" w:space="0" w:color="auto"/>
              <w:right w:val="single" w:sz="4" w:space="0" w:color="auto"/>
            </w:tcBorders>
            <w:hideMark/>
          </w:tcPr>
          <w:p w14:paraId="24BEC00E"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14:paraId="44DAAB95"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DD3F55" w14:paraId="4A2A0995" w14:textId="77777777" w:rsidTr="00315175">
        <w:tc>
          <w:tcPr>
            <w:tcW w:w="1418" w:type="dxa"/>
            <w:vMerge/>
            <w:tcBorders>
              <w:left w:val="single" w:sz="4" w:space="0" w:color="auto"/>
              <w:right w:val="single" w:sz="4" w:space="0" w:color="auto"/>
            </w:tcBorders>
            <w:hideMark/>
          </w:tcPr>
          <w:p w14:paraId="448278AC" w14:textId="77777777" w:rsidR="007C2DF6" w:rsidRDefault="007C2DF6" w:rsidP="00C41457">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14:paraId="5C5C2E5B"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14:paraId="576B4B06"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7</w:t>
            </w:r>
            <w:r w:rsidR="002F2FEB">
              <w:rPr>
                <w:rFonts w:ascii="Arial" w:hAnsi="Arial" w:cs="Arial"/>
                <w:color w:val="000000"/>
                <w:sz w:val="16"/>
                <w:szCs w:val="16"/>
              </w:rPr>
              <w:t>6</w:t>
            </w:r>
            <w:r w:rsidRPr="0047734B">
              <w:rPr>
                <w:rFonts w:ascii="Arial" w:hAnsi="Arial" w:cs="Arial"/>
                <w:color w:val="000000"/>
                <w:sz w:val="16"/>
                <w:szCs w:val="16"/>
              </w:rPr>
              <w:t xml:space="preserve"> out of 100</w:t>
            </w:r>
          </w:p>
        </w:tc>
      </w:tr>
      <w:tr w:rsidR="00DD3F55" w14:paraId="583D9271" w14:textId="77777777" w:rsidTr="00315175">
        <w:tc>
          <w:tcPr>
            <w:tcW w:w="1418" w:type="dxa"/>
            <w:vMerge w:val="restart"/>
            <w:tcBorders>
              <w:top w:val="single" w:sz="4" w:space="0" w:color="auto"/>
              <w:left w:val="single" w:sz="4" w:space="0" w:color="auto"/>
              <w:right w:val="single" w:sz="4" w:space="0" w:color="auto"/>
            </w:tcBorders>
            <w:hideMark/>
          </w:tcPr>
          <w:p w14:paraId="49BE8241" w14:textId="77777777" w:rsidR="007C2DF6"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2C97CB62" w14:textId="77777777" w:rsidR="007C2DF6"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2693" w:type="dxa"/>
            <w:tcBorders>
              <w:top w:val="single" w:sz="4" w:space="0" w:color="auto"/>
              <w:left w:val="single" w:sz="4" w:space="0" w:color="auto"/>
              <w:bottom w:val="dotted" w:sz="4" w:space="0" w:color="auto"/>
              <w:right w:val="single" w:sz="4" w:space="0" w:color="auto"/>
            </w:tcBorders>
            <w:hideMark/>
          </w:tcPr>
          <w:p w14:paraId="56624B49"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14:paraId="13EF23D0"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DD3F55" w14:paraId="6A117126" w14:textId="77777777" w:rsidTr="00315175">
        <w:tc>
          <w:tcPr>
            <w:tcW w:w="1418" w:type="dxa"/>
            <w:vMerge/>
            <w:tcBorders>
              <w:left w:val="single" w:sz="4" w:space="0" w:color="auto"/>
              <w:right w:val="single" w:sz="4" w:space="0" w:color="auto"/>
            </w:tcBorders>
            <w:hideMark/>
          </w:tcPr>
          <w:p w14:paraId="4D27D583" w14:textId="77777777" w:rsidR="007C2DF6" w:rsidRDefault="007C2DF6" w:rsidP="00C41457">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14:paraId="0C36E1FA"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14:paraId="3087F010" w14:textId="77777777" w:rsidR="007C2DF6"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Pr>
                <w:rFonts w:ascii="Arial" w:hAnsi="Arial" w:cs="Arial"/>
                <w:color w:val="000000"/>
                <w:sz w:val="16"/>
                <w:szCs w:val="16"/>
              </w:rPr>
              <w:t>Greater than or equal to 7</w:t>
            </w:r>
            <w:r w:rsidR="002F2FEB">
              <w:rPr>
                <w:rFonts w:ascii="Arial" w:hAnsi="Arial" w:cs="Arial"/>
                <w:color w:val="000000"/>
                <w:sz w:val="16"/>
                <w:szCs w:val="16"/>
              </w:rPr>
              <w:t>8</w:t>
            </w:r>
            <w:r w:rsidRPr="0047734B">
              <w:rPr>
                <w:rFonts w:ascii="Arial" w:hAnsi="Arial" w:cs="Arial"/>
                <w:color w:val="000000"/>
                <w:sz w:val="16"/>
                <w:szCs w:val="16"/>
              </w:rPr>
              <w:t xml:space="preserve"> out of 100</w:t>
            </w:r>
          </w:p>
        </w:tc>
      </w:tr>
      <w:tr w:rsidR="00DD3F55" w14:paraId="4FFE30BD" w14:textId="77777777" w:rsidTr="00315175">
        <w:tc>
          <w:tcPr>
            <w:tcW w:w="1418" w:type="dxa"/>
            <w:vMerge w:val="restart"/>
            <w:tcBorders>
              <w:top w:val="single" w:sz="4" w:space="0" w:color="auto"/>
              <w:left w:val="single" w:sz="4" w:space="0" w:color="auto"/>
              <w:right w:val="single" w:sz="4" w:space="0" w:color="auto"/>
            </w:tcBorders>
            <w:hideMark/>
          </w:tcPr>
          <w:p w14:paraId="3A2EA8C1" w14:textId="77777777" w:rsidR="00C268CC"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2B0CC7CF" w14:textId="77777777" w:rsidR="0047734B"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2027-28</w:t>
            </w:r>
          </w:p>
        </w:tc>
        <w:tc>
          <w:tcPr>
            <w:tcW w:w="2693" w:type="dxa"/>
            <w:tcBorders>
              <w:top w:val="single" w:sz="4" w:space="0" w:color="auto"/>
              <w:left w:val="single" w:sz="4" w:space="0" w:color="auto"/>
              <w:bottom w:val="dotted" w:sz="4" w:space="0" w:color="auto"/>
              <w:right w:val="single" w:sz="4" w:space="0" w:color="auto"/>
            </w:tcBorders>
            <w:hideMark/>
          </w:tcPr>
          <w:p w14:paraId="245A25EB"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Satisfaction</w:t>
            </w:r>
          </w:p>
        </w:tc>
        <w:tc>
          <w:tcPr>
            <w:tcW w:w="3544" w:type="dxa"/>
            <w:tcBorders>
              <w:top w:val="single" w:sz="4" w:space="0" w:color="auto"/>
              <w:left w:val="single" w:sz="4" w:space="0" w:color="auto"/>
              <w:bottom w:val="dotted" w:sz="4" w:space="0" w:color="auto"/>
              <w:right w:val="single" w:sz="4" w:space="0" w:color="auto"/>
            </w:tcBorders>
            <w:hideMark/>
          </w:tcPr>
          <w:p w14:paraId="316D7A6B"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rPr>
              <w:t>Greater than or equal to 85 out of 100</w:t>
            </w:r>
          </w:p>
        </w:tc>
      </w:tr>
      <w:tr w:rsidR="00DD3F55" w14:paraId="5885FABA" w14:textId="77777777" w:rsidTr="00315175">
        <w:tc>
          <w:tcPr>
            <w:tcW w:w="1418" w:type="dxa"/>
            <w:vMerge/>
            <w:tcBorders>
              <w:left w:val="single" w:sz="4" w:space="0" w:color="auto"/>
              <w:right w:val="single" w:sz="4" w:space="0" w:color="auto"/>
            </w:tcBorders>
            <w:hideMark/>
          </w:tcPr>
          <w:p w14:paraId="65A0A2A4" w14:textId="77777777" w:rsidR="0047734B" w:rsidRDefault="0047734B" w:rsidP="00C41457">
            <w:pPr>
              <w:keepLines w:val="0"/>
              <w:spacing w:after="0" w:line="276" w:lineRule="auto"/>
              <w:jc w:val="left"/>
              <w:rPr>
                <w:rFonts w:ascii="Arial" w:hAnsi="Arial" w:cs="Arial"/>
                <w:sz w:val="16"/>
                <w:szCs w:val="16"/>
                <w:bdr w:val="none" w:sz="0" w:space="0" w:color="auto" w:frame="1"/>
                <w:lang w:val="en-US" w:eastAsia="en-US"/>
              </w:rPr>
            </w:pPr>
          </w:p>
        </w:tc>
        <w:tc>
          <w:tcPr>
            <w:tcW w:w="2693" w:type="dxa"/>
            <w:tcBorders>
              <w:top w:val="dotted" w:sz="4" w:space="0" w:color="auto"/>
              <w:left w:val="single" w:sz="4" w:space="0" w:color="auto"/>
              <w:bottom w:val="single" w:sz="4" w:space="0" w:color="auto"/>
              <w:right w:val="single" w:sz="4" w:space="0" w:color="auto"/>
            </w:tcBorders>
            <w:hideMark/>
          </w:tcPr>
          <w:p w14:paraId="5E8C6191"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47734B">
              <w:rPr>
                <w:rFonts w:ascii="Arial" w:hAnsi="Arial" w:cs="Arial"/>
                <w:color w:val="000000"/>
                <w:sz w:val="16"/>
                <w:szCs w:val="16"/>
                <w:bdr w:val="none" w:sz="0" w:space="0" w:color="auto" w:frame="1"/>
              </w:rPr>
              <w:t>Customer Trust</w:t>
            </w:r>
          </w:p>
        </w:tc>
        <w:tc>
          <w:tcPr>
            <w:tcW w:w="3544" w:type="dxa"/>
            <w:tcBorders>
              <w:top w:val="dotted" w:sz="4" w:space="0" w:color="auto"/>
              <w:left w:val="single" w:sz="4" w:space="0" w:color="auto"/>
              <w:bottom w:val="single" w:sz="4" w:space="0" w:color="auto"/>
              <w:right w:val="single" w:sz="4" w:space="0" w:color="auto"/>
            </w:tcBorders>
            <w:hideMark/>
          </w:tcPr>
          <w:p w14:paraId="4A87D868" w14:textId="77777777" w:rsidR="0047734B" w:rsidRPr="0047734B"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Pr>
                <w:rFonts w:ascii="Arial" w:hAnsi="Arial" w:cs="Arial"/>
                <w:color w:val="000000"/>
                <w:sz w:val="16"/>
                <w:szCs w:val="16"/>
              </w:rPr>
              <w:t>Greater than or equal to 78</w:t>
            </w:r>
            <w:r w:rsidRPr="0047734B">
              <w:rPr>
                <w:rFonts w:ascii="Arial" w:hAnsi="Arial" w:cs="Arial"/>
                <w:color w:val="000000"/>
                <w:sz w:val="16"/>
                <w:szCs w:val="16"/>
              </w:rPr>
              <w:t xml:space="preserve"> out of 100</w:t>
            </w:r>
          </w:p>
        </w:tc>
      </w:tr>
    </w:tbl>
    <w:p w14:paraId="26F08F75" w14:textId="77777777" w:rsidR="007F1012" w:rsidRDefault="007F1012" w:rsidP="00B13B93">
      <w:pPr>
        <w:pStyle w:val="TableHeading"/>
        <w:keepLines/>
        <w:spacing w:before="0" w:after="0"/>
        <w:rPr>
          <w:rFonts w:cs="Arial"/>
          <w:bdr w:val="none" w:sz="0" w:space="0" w:color="auto" w:frame="1"/>
        </w:rPr>
      </w:pPr>
    </w:p>
    <w:p w14:paraId="75BC45D4" w14:textId="77777777" w:rsidR="007F1012" w:rsidRDefault="006C2E6D">
      <w:pPr>
        <w:keepLines w:val="0"/>
        <w:spacing w:after="200" w:line="276" w:lineRule="auto"/>
        <w:jc w:val="left"/>
        <w:rPr>
          <w:rFonts w:ascii="Arial" w:hAnsi="Arial" w:cs="Arial"/>
          <w:b/>
          <w:bdr w:val="none" w:sz="0" w:space="0" w:color="auto" w:frame="1"/>
        </w:rPr>
      </w:pPr>
      <w:r>
        <w:rPr>
          <w:rFonts w:cs="Arial"/>
          <w:bdr w:val="none" w:sz="0" w:space="0" w:color="auto" w:frame="1"/>
        </w:rPr>
        <w:br w:type="page"/>
      </w:r>
    </w:p>
    <w:p w14:paraId="52CFDD69" w14:textId="77777777" w:rsidR="00102381" w:rsidRDefault="006C2E6D" w:rsidP="00B13B93">
      <w:pPr>
        <w:pStyle w:val="TableHeading"/>
        <w:keepLines/>
        <w:spacing w:before="0" w:after="0"/>
        <w:rPr>
          <w:sz w:val="19"/>
          <w:bdr w:val="none" w:sz="0" w:space="0" w:color="auto" w:frame="1"/>
        </w:rPr>
      </w:pPr>
      <w:r w:rsidRPr="00055490">
        <w:rPr>
          <w:rFonts w:cs="Arial"/>
          <w:bdr w:val="none" w:sz="0" w:space="0" w:color="auto" w:frame="1"/>
        </w:rPr>
        <w:t>Table 2.1.2: Performance measure</w:t>
      </w:r>
      <w:r>
        <w:rPr>
          <w:rFonts w:cs="Arial"/>
          <w:bdr w:val="none" w:sz="0" w:space="0" w:color="auto" w:frame="1"/>
        </w:rPr>
        <w:t>s</w:t>
      </w:r>
      <w:r w:rsidRPr="00055490">
        <w:rPr>
          <w:rFonts w:cs="Arial"/>
          <w:bdr w:val="none" w:sz="0" w:space="0" w:color="auto" w:frame="1"/>
        </w:rPr>
        <w:t xml:space="preserve">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3260"/>
        <w:gridCol w:w="2977"/>
      </w:tblGrid>
      <w:tr w:rsidR="00DD3F55" w14:paraId="2EA4A80D" w14:textId="77777777" w:rsidTr="00315175">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6DE7AE" w14:textId="77777777" w:rsidR="002F2FEB" w:rsidRDefault="006C2E6D" w:rsidP="00D824D2">
            <w:pPr>
              <w:tabs>
                <w:tab w:val="left" w:pos="709"/>
              </w:tabs>
              <w:spacing w:before="60" w:after="60" w:line="240" w:lineRule="auto"/>
              <w:jc w:val="left"/>
              <w:rPr>
                <w:rFonts w:ascii="Arial" w:hAnsi="Arial" w:cs="Arial"/>
                <w:bCs/>
                <w:color w:val="000000"/>
                <w:sz w:val="16"/>
                <w:szCs w:val="18"/>
              </w:rPr>
            </w:pPr>
            <w:r w:rsidRPr="00906188">
              <w:rPr>
                <w:rFonts w:ascii="Arial" w:hAnsi="Arial" w:cs="Arial"/>
                <w:b/>
                <w:color w:val="000000"/>
                <w:sz w:val="16"/>
                <w:szCs w:val="18"/>
              </w:rPr>
              <w:t>Program 1.2 – Customer Service Delivery</w:t>
            </w:r>
            <w:r w:rsidRPr="00906188">
              <w:rPr>
                <w:rFonts w:ascii="Arial" w:hAnsi="Arial" w:cs="Arial"/>
                <w:bCs/>
                <w:color w:val="000000"/>
                <w:sz w:val="16"/>
                <w:szCs w:val="18"/>
              </w:rPr>
              <w:t xml:space="preserve"> </w:t>
            </w:r>
          </w:p>
          <w:p w14:paraId="125DAC38" w14:textId="77777777" w:rsidR="00102381" w:rsidRPr="00906188" w:rsidRDefault="006C2E6D" w:rsidP="00D824D2">
            <w:pPr>
              <w:tabs>
                <w:tab w:val="left" w:pos="709"/>
              </w:tabs>
              <w:spacing w:before="60" w:after="60" w:line="240" w:lineRule="auto"/>
              <w:jc w:val="left"/>
              <w:rPr>
                <w:rFonts w:ascii="Arial" w:hAnsi="Arial" w:cs="Arial"/>
                <w:sz w:val="16"/>
                <w:szCs w:val="16"/>
                <w:bdr w:val="none" w:sz="0" w:space="0" w:color="auto" w:frame="1"/>
                <w:lang w:val="en-US" w:eastAsia="en-US"/>
              </w:rPr>
            </w:pPr>
            <w:r w:rsidRPr="00906188">
              <w:rPr>
                <w:rFonts w:ascii="Arial" w:hAnsi="Arial" w:cs="Arial"/>
                <w:color w:val="000000"/>
                <w:sz w:val="16"/>
                <w:szCs w:val="18"/>
              </w:rPr>
              <w:t>Design and deliver a range of government services to Australians through a range of service delivery channels including face</w:t>
            </w:r>
            <w:r w:rsidRPr="00906188">
              <w:rPr>
                <w:rFonts w:ascii="Arial" w:hAnsi="Arial" w:cs="Arial"/>
                <w:color w:val="000000"/>
                <w:sz w:val="16"/>
                <w:szCs w:val="18"/>
              </w:rPr>
              <w:noBreakHyphen/>
              <w:t>to</w:t>
            </w:r>
            <w:r w:rsidRPr="00906188">
              <w:rPr>
                <w:rFonts w:ascii="Arial" w:hAnsi="Arial" w:cs="Arial"/>
                <w:color w:val="000000"/>
                <w:sz w:val="16"/>
                <w:szCs w:val="18"/>
              </w:rPr>
              <w:noBreakHyphen/>
              <w:t>face, telephony and digital, and protect the integrity of government outlays.</w:t>
            </w:r>
          </w:p>
        </w:tc>
      </w:tr>
      <w:tr w:rsidR="00DD3F55" w14:paraId="7D1080A4" w14:textId="77777777" w:rsidTr="00315175">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CFCE0A" w14:textId="77777777" w:rsidR="00B2601A" w:rsidRPr="002F2FEB" w:rsidRDefault="006C2E6D" w:rsidP="00B2601A">
            <w:pPr>
              <w:rPr>
                <w:rFonts w:ascii="Arial" w:hAnsi="Arial" w:cs="Arial"/>
                <w:b/>
                <w:bCs/>
                <w:sz w:val="16"/>
                <w:szCs w:val="16"/>
              </w:rPr>
            </w:pPr>
            <w:r w:rsidRPr="002F2FEB">
              <w:rPr>
                <w:rFonts w:ascii="Arial" w:hAnsi="Arial" w:cs="Arial"/>
                <w:b/>
                <w:bCs/>
                <w:sz w:val="16"/>
                <w:szCs w:val="16"/>
              </w:rPr>
              <w:t xml:space="preserve">Key Activity </w:t>
            </w:r>
          </w:p>
        </w:tc>
        <w:tc>
          <w:tcPr>
            <w:tcW w:w="6237" w:type="dxa"/>
            <w:gridSpan w:val="2"/>
            <w:tcBorders>
              <w:top w:val="single" w:sz="4" w:space="0" w:color="auto"/>
              <w:left w:val="single" w:sz="4" w:space="0" w:color="auto"/>
              <w:bottom w:val="double" w:sz="4" w:space="0" w:color="auto"/>
              <w:right w:val="single" w:sz="4" w:space="0" w:color="auto"/>
            </w:tcBorders>
          </w:tcPr>
          <w:p w14:paraId="2820553D" w14:textId="77777777" w:rsidR="00B2601A" w:rsidRDefault="006C2E6D" w:rsidP="00B2601A">
            <w:pPr>
              <w:tabs>
                <w:tab w:val="left" w:pos="709"/>
              </w:tabs>
              <w:spacing w:before="60" w:after="60" w:line="240" w:lineRule="auto"/>
              <w:rPr>
                <w:rFonts w:ascii="Arial" w:hAnsi="Arial" w:cs="Arial"/>
                <w:b/>
                <w:bCs/>
                <w:color w:val="000000"/>
                <w:sz w:val="16"/>
                <w:szCs w:val="16"/>
              </w:rPr>
            </w:pPr>
            <w:bookmarkStart w:id="436" w:name="_Hlk155618688"/>
            <w:r>
              <w:rPr>
                <w:rFonts w:ascii="Arial" w:hAnsi="Arial" w:cs="Arial"/>
                <w:b/>
                <w:bCs/>
                <w:color w:val="000000"/>
                <w:sz w:val="16"/>
                <w:szCs w:val="16"/>
              </w:rPr>
              <w:t>Deliver quality government services and payments to Australians</w:t>
            </w:r>
          </w:p>
          <w:p w14:paraId="7B72C585" w14:textId="77777777" w:rsidR="00B2601A" w:rsidRPr="002F2FEB" w:rsidRDefault="006C2E6D" w:rsidP="00B2601A">
            <w:pPr>
              <w:tabs>
                <w:tab w:val="left" w:pos="709"/>
              </w:tabs>
              <w:spacing w:before="60" w:after="60" w:line="240" w:lineRule="auto"/>
              <w:jc w:val="left"/>
              <w:rPr>
                <w:rFonts w:ascii="Arial" w:hAnsi="Arial" w:cs="Arial"/>
                <w:sz w:val="16"/>
                <w:szCs w:val="16"/>
              </w:rPr>
            </w:pPr>
            <w:r w:rsidRPr="00B2601A">
              <w:rPr>
                <w:rFonts w:ascii="Arial" w:hAnsi="Arial" w:cs="Arial"/>
                <w:bCs/>
                <w:color w:val="000000"/>
                <w:sz w:val="16"/>
                <w:szCs w:val="16"/>
              </w:rPr>
              <w:t>We provide customers with easy and efficient access to services, support and payments for a seamless experience.</w:t>
            </w:r>
            <w:bookmarkEnd w:id="436"/>
          </w:p>
        </w:tc>
      </w:tr>
      <w:tr w:rsidR="00DD3F55" w14:paraId="618975FB" w14:textId="77777777" w:rsidTr="00315175">
        <w:tc>
          <w:tcPr>
            <w:tcW w:w="1418" w:type="dxa"/>
            <w:tcBorders>
              <w:top w:val="double" w:sz="4" w:space="0" w:color="auto"/>
              <w:left w:val="single" w:sz="4" w:space="0" w:color="auto"/>
              <w:bottom w:val="single" w:sz="4" w:space="0" w:color="auto"/>
              <w:right w:val="single" w:sz="4" w:space="0" w:color="auto"/>
            </w:tcBorders>
            <w:hideMark/>
          </w:tcPr>
          <w:p w14:paraId="7D240132" w14:textId="77777777" w:rsidR="003B28C3" w:rsidRPr="00906188" w:rsidRDefault="006C2E6D"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sidRPr="00906188">
              <w:rPr>
                <w:rFonts w:ascii="Arial" w:hAnsi="Arial" w:cs="Arial"/>
                <w:b/>
                <w:sz w:val="16"/>
                <w:szCs w:val="16"/>
                <w:bdr w:val="none" w:sz="0" w:space="0" w:color="auto" w:frame="1"/>
                <w:lang w:val="en-US" w:eastAsia="en-US"/>
              </w:rPr>
              <w:t>Year</w:t>
            </w:r>
          </w:p>
        </w:tc>
        <w:tc>
          <w:tcPr>
            <w:tcW w:w="3260" w:type="dxa"/>
            <w:tcBorders>
              <w:top w:val="double" w:sz="4" w:space="0" w:color="auto"/>
              <w:left w:val="single" w:sz="4" w:space="0" w:color="auto"/>
              <w:bottom w:val="single" w:sz="4" w:space="0" w:color="auto"/>
              <w:right w:val="single" w:sz="4" w:space="0" w:color="auto"/>
            </w:tcBorders>
            <w:hideMark/>
          </w:tcPr>
          <w:p w14:paraId="694ED179" w14:textId="77777777" w:rsidR="003B28C3" w:rsidRPr="00906188" w:rsidRDefault="006C2E6D"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sidRPr="00906188">
              <w:rPr>
                <w:rFonts w:ascii="Arial" w:hAnsi="Arial" w:cs="Arial"/>
                <w:b/>
                <w:sz w:val="16"/>
                <w:szCs w:val="16"/>
                <w:bdr w:val="none" w:sz="0" w:space="0" w:color="auto" w:frame="1"/>
                <w:lang w:val="en-US" w:eastAsia="en-US"/>
              </w:rPr>
              <w:t>Performance measure</w:t>
            </w:r>
            <w:r>
              <w:rPr>
                <w:rFonts w:ascii="Arial" w:hAnsi="Arial" w:cs="Arial"/>
                <w:b/>
                <w:sz w:val="16"/>
                <w:szCs w:val="16"/>
                <w:bdr w:val="none" w:sz="0" w:space="0" w:color="auto" w:frame="1"/>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14:paraId="0FC707F8" w14:textId="77777777" w:rsidR="003B28C3" w:rsidRPr="00906188" w:rsidRDefault="006C2E6D" w:rsidP="00C268CC">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color w:val="000000"/>
                <w:sz w:val="16"/>
                <w:szCs w:val="16"/>
              </w:rPr>
              <w:t>Planned P</w:t>
            </w:r>
            <w:r w:rsidR="00E31754" w:rsidRPr="00906188">
              <w:rPr>
                <w:rFonts w:ascii="Arial" w:hAnsi="Arial" w:cs="Arial"/>
                <w:b/>
                <w:color w:val="000000"/>
                <w:sz w:val="16"/>
                <w:szCs w:val="16"/>
              </w:rPr>
              <w:t xml:space="preserve">erformance </w:t>
            </w:r>
            <w:r>
              <w:rPr>
                <w:rFonts w:ascii="Arial" w:hAnsi="Arial" w:cs="Arial"/>
                <w:b/>
                <w:color w:val="000000"/>
                <w:sz w:val="16"/>
                <w:szCs w:val="16"/>
              </w:rPr>
              <w:t>Outcomes</w:t>
            </w:r>
          </w:p>
        </w:tc>
      </w:tr>
      <w:tr w:rsidR="00DD3F55" w14:paraId="1296F9E5" w14:textId="77777777" w:rsidTr="00315175">
        <w:tc>
          <w:tcPr>
            <w:tcW w:w="1418" w:type="dxa"/>
            <w:vMerge w:val="restart"/>
            <w:tcBorders>
              <w:top w:val="single" w:sz="4" w:space="0" w:color="auto"/>
              <w:left w:val="single" w:sz="4" w:space="0" w:color="auto"/>
              <w:bottom w:val="dotted" w:sz="4" w:space="0" w:color="auto"/>
              <w:right w:val="single" w:sz="4" w:space="0" w:color="auto"/>
            </w:tcBorders>
            <w:hideMark/>
          </w:tcPr>
          <w:p w14:paraId="7180038F" w14:textId="77777777" w:rsidR="00C268CC" w:rsidRDefault="006C2E6D" w:rsidP="00C268CC">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14:paraId="57157BEF" w14:textId="77777777" w:rsidR="00C268CC" w:rsidRDefault="006C2E6D" w:rsidP="00C268CC">
            <w:pPr>
              <w:tabs>
                <w:tab w:val="left" w:pos="709"/>
              </w:tabs>
              <w:spacing w:before="20" w:after="48"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p w14:paraId="6E406ABF" w14:textId="77777777" w:rsidR="00C268CC" w:rsidRDefault="00C268CC" w:rsidP="00C268CC">
            <w:pPr>
              <w:tabs>
                <w:tab w:val="left" w:pos="709"/>
              </w:tabs>
              <w:spacing w:before="20" w:after="48" w:line="240" w:lineRule="auto"/>
              <w:jc w:val="left"/>
              <w:rPr>
                <w:rFonts w:ascii="Arial" w:hAnsi="Arial" w:cs="Arial"/>
                <w:sz w:val="16"/>
                <w:szCs w:val="16"/>
                <w:bdr w:val="none" w:sz="0" w:space="0" w:color="auto" w:frame="1"/>
                <w:lang w:val="en-US" w:eastAsia="en-US"/>
              </w:rPr>
            </w:pPr>
          </w:p>
        </w:tc>
        <w:tc>
          <w:tcPr>
            <w:tcW w:w="3260" w:type="dxa"/>
            <w:tcBorders>
              <w:top w:val="single" w:sz="4" w:space="0" w:color="auto"/>
              <w:left w:val="single" w:sz="4" w:space="0" w:color="auto"/>
              <w:bottom w:val="dotted" w:sz="4" w:space="0" w:color="auto"/>
              <w:right w:val="single" w:sz="4" w:space="0" w:color="auto"/>
            </w:tcBorders>
            <w:hideMark/>
          </w:tcPr>
          <w:p w14:paraId="384C02F2" w14:textId="77777777" w:rsidR="00C268CC" w:rsidRPr="002B1888" w:rsidRDefault="006C2E6D"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14:paraId="5719C492" w14:textId="77777777" w:rsidR="00C268CC" w:rsidRPr="002B1888" w:rsidRDefault="006C2E6D"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DD3F55" w14:paraId="3AA586A2" w14:textId="77777777" w:rsidTr="00315175">
        <w:tc>
          <w:tcPr>
            <w:tcW w:w="1418" w:type="dxa"/>
            <w:vMerge/>
            <w:tcBorders>
              <w:top w:val="dotted" w:sz="4" w:space="0" w:color="auto"/>
              <w:left w:val="single" w:sz="4" w:space="0" w:color="auto"/>
              <w:bottom w:val="dotted" w:sz="4" w:space="0" w:color="auto"/>
              <w:right w:val="single" w:sz="4" w:space="0" w:color="auto"/>
            </w:tcBorders>
            <w:hideMark/>
          </w:tcPr>
          <w:p w14:paraId="44FD8C66" w14:textId="77777777" w:rsidR="00C268CC" w:rsidRDefault="00C268CC" w:rsidP="00C268CC">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14:paraId="4E000676" w14:textId="77777777" w:rsidR="00C268CC" w:rsidRPr="002B1888" w:rsidRDefault="006C2E6D" w:rsidP="00C268CC">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14:paraId="7204BBCC" w14:textId="77777777" w:rsidR="00C268CC" w:rsidRPr="002B1888" w:rsidRDefault="006C2E6D"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DD3F55" w14:paraId="47B42C5B" w14:textId="77777777" w:rsidTr="00315175">
        <w:tc>
          <w:tcPr>
            <w:tcW w:w="1418" w:type="dxa"/>
            <w:vMerge/>
            <w:tcBorders>
              <w:top w:val="dotted" w:sz="4" w:space="0" w:color="auto"/>
              <w:left w:val="single" w:sz="4" w:space="0" w:color="auto"/>
              <w:bottom w:val="single" w:sz="4" w:space="0" w:color="auto"/>
              <w:right w:val="single" w:sz="4" w:space="0" w:color="auto"/>
            </w:tcBorders>
            <w:hideMark/>
          </w:tcPr>
          <w:p w14:paraId="7B2AC2B3" w14:textId="77777777" w:rsidR="00C268CC" w:rsidRDefault="00C268CC" w:rsidP="00C268CC">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hideMark/>
          </w:tcPr>
          <w:p w14:paraId="327C42AA" w14:textId="77777777" w:rsidR="00C268CC" w:rsidRPr="002B1888"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hideMark/>
          </w:tcPr>
          <w:p w14:paraId="6416547D" w14:textId="77777777" w:rsidR="00C268CC" w:rsidRPr="002B1888" w:rsidRDefault="006C2E6D" w:rsidP="00C268CC">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DD3F55" w14:paraId="08FEFA67" w14:textId="77777777" w:rsidTr="00315175">
        <w:tc>
          <w:tcPr>
            <w:tcW w:w="1418" w:type="dxa"/>
            <w:vMerge w:val="restart"/>
            <w:tcBorders>
              <w:top w:val="single" w:sz="4" w:space="0" w:color="auto"/>
              <w:left w:val="single" w:sz="4" w:space="0" w:color="auto"/>
              <w:right w:val="single" w:sz="4" w:space="0" w:color="auto"/>
            </w:tcBorders>
            <w:hideMark/>
          </w:tcPr>
          <w:p w14:paraId="66167CF1" w14:textId="77777777" w:rsidR="00C41457" w:rsidRDefault="006C2E6D" w:rsidP="00C41457">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07C41A3F" w14:textId="77777777" w:rsidR="00C41457" w:rsidRDefault="006C2E6D" w:rsidP="00C41457">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3260" w:type="dxa"/>
            <w:tcBorders>
              <w:top w:val="single" w:sz="4" w:space="0" w:color="auto"/>
              <w:left w:val="single" w:sz="4" w:space="0" w:color="auto"/>
              <w:bottom w:val="dotted" w:sz="4" w:space="0" w:color="auto"/>
              <w:right w:val="single" w:sz="4" w:space="0" w:color="auto"/>
            </w:tcBorders>
            <w:hideMark/>
          </w:tcPr>
          <w:p w14:paraId="092F9D8F"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14:paraId="02BC330C"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DD3F55" w14:paraId="4E64717A" w14:textId="77777777" w:rsidTr="00315175">
        <w:tc>
          <w:tcPr>
            <w:tcW w:w="1418" w:type="dxa"/>
            <w:vMerge/>
            <w:tcBorders>
              <w:left w:val="single" w:sz="4" w:space="0" w:color="auto"/>
              <w:right w:val="single" w:sz="4" w:space="0" w:color="auto"/>
            </w:tcBorders>
            <w:vAlign w:val="center"/>
            <w:hideMark/>
          </w:tcPr>
          <w:p w14:paraId="38D8E6E3"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14:paraId="741E560A"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14:paraId="4AD7A868"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DD3F55" w14:paraId="1858D41F" w14:textId="77777777" w:rsidTr="00315175">
        <w:tc>
          <w:tcPr>
            <w:tcW w:w="1418" w:type="dxa"/>
            <w:vMerge/>
            <w:tcBorders>
              <w:left w:val="single" w:sz="4" w:space="0" w:color="auto"/>
              <w:bottom w:val="single" w:sz="4" w:space="0" w:color="auto"/>
              <w:right w:val="single" w:sz="4" w:space="0" w:color="auto"/>
            </w:tcBorders>
            <w:vAlign w:val="center"/>
          </w:tcPr>
          <w:p w14:paraId="7E622B09"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1719F0AF" w14:textId="77777777" w:rsidR="00C41457" w:rsidRPr="002B1888"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14:paraId="59331927"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DD3F55" w14:paraId="5CF5667B" w14:textId="77777777" w:rsidTr="00315175">
        <w:tc>
          <w:tcPr>
            <w:tcW w:w="1418" w:type="dxa"/>
            <w:vMerge w:val="restart"/>
            <w:tcBorders>
              <w:top w:val="single" w:sz="4" w:space="0" w:color="auto"/>
              <w:left w:val="single" w:sz="4" w:space="0" w:color="auto"/>
              <w:right w:val="single" w:sz="4" w:space="0" w:color="auto"/>
            </w:tcBorders>
            <w:hideMark/>
          </w:tcPr>
          <w:p w14:paraId="22CE72C5" w14:textId="77777777" w:rsidR="00C41457"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6515AA4F" w14:textId="77777777" w:rsidR="00C41457"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3260" w:type="dxa"/>
            <w:tcBorders>
              <w:top w:val="single" w:sz="4" w:space="0" w:color="auto"/>
              <w:left w:val="single" w:sz="4" w:space="0" w:color="auto"/>
              <w:bottom w:val="dotted" w:sz="4" w:space="0" w:color="auto"/>
              <w:right w:val="single" w:sz="4" w:space="0" w:color="auto"/>
            </w:tcBorders>
            <w:hideMark/>
          </w:tcPr>
          <w:p w14:paraId="0B338220"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14:paraId="5213CEE7"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DD3F55" w14:paraId="0B7777DA" w14:textId="77777777" w:rsidTr="00315175">
        <w:tc>
          <w:tcPr>
            <w:tcW w:w="1418" w:type="dxa"/>
            <w:vMerge/>
            <w:tcBorders>
              <w:left w:val="single" w:sz="4" w:space="0" w:color="auto"/>
              <w:right w:val="single" w:sz="4" w:space="0" w:color="auto"/>
            </w:tcBorders>
            <w:vAlign w:val="center"/>
            <w:hideMark/>
          </w:tcPr>
          <w:p w14:paraId="4D697278"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14:paraId="6159541C"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14:paraId="3AFCB34E"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DD3F55" w14:paraId="4C1EA02E" w14:textId="77777777" w:rsidTr="00315175">
        <w:tc>
          <w:tcPr>
            <w:tcW w:w="1418" w:type="dxa"/>
            <w:vMerge/>
            <w:tcBorders>
              <w:left w:val="single" w:sz="4" w:space="0" w:color="auto"/>
              <w:bottom w:val="single" w:sz="4" w:space="0" w:color="auto"/>
              <w:right w:val="single" w:sz="4" w:space="0" w:color="auto"/>
            </w:tcBorders>
            <w:vAlign w:val="center"/>
          </w:tcPr>
          <w:p w14:paraId="013DA8BC"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357EF32A" w14:textId="77777777" w:rsidR="00C41457" w:rsidRPr="002B1888"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14:paraId="624354F2"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r w:rsidR="00DD3F55" w14:paraId="564BF3A5" w14:textId="77777777" w:rsidTr="00315175">
        <w:tc>
          <w:tcPr>
            <w:tcW w:w="1418" w:type="dxa"/>
            <w:vMerge w:val="restart"/>
            <w:tcBorders>
              <w:top w:val="single" w:sz="4" w:space="0" w:color="auto"/>
              <w:left w:val="single" w:sz="4" w:space="0" w:color="auto"/>
              <w:right w:val="single" w:sz="4" w:space="0" w:color="auto"/>
            </w:tcBorders>
            <w:hideMark/>
          </w:tcPr>
          <w:p w14:paraId="4DF3DD80" w14:textId="77777777" w:rsidR="00C41457"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1F855AB5" w14:textId="77777777" w:rsidR="00C41457"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2027-28</w:t>
            </w:r>
          </w:p>
        </w:tc>
        <w:tc>
          <w:tcPr>
            <w:tcW w:w="3260" w:type="dxa"/>
            <w:tcBorders>
              <w:top w:val="single" w:sz="4" w:space="0" w:color="auto"/>
              <w:left w:val="single" w:sz="4" w:space="0" w:color="auto"/>
              <w:bottom w:val="dotted" w:sz="4" w:space="0" w:color="auto"/>
              <w:right w:val="single" w:sz="4" w:space="0" w:color="auto"/>
            </w:tcBorders>
            <w:hideMark/>
          </w:tcPr>
          <w:p w14:paraId="59F5981C"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rPr>
              <w:t>Administrative correctness of payments</w:t>
            </w:r>
          </w:p>
        </w:tc>
        <w:tc>
          <w:tcPr>
            <w:tcW w:w="2977" w:type="dxa"/>
            <w:tcBorders>
              <w:top w:val="single" w:sz="4" w:space="0" w:color="auto"/>
              <w:left w:val="single" w:sz="4" w:space="0" w:color="auto"/>
              <w:bottom w:val="dotted" w:sz="4" w:space="0" w:color="auto"/>
              <w:right w:val="single" w:sz="4" w:space="0" w:color="auto"/>
            </w:tcBorders>
            <w:hideMark/>
          </w:tcPr>
          <w:p w14:paraId="3DD95984"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98 per cent</w:t>
            </w:r>
          </w:p>
        </w:tc>
      </w:tr>
      <w:tr w:rsidR="00DD3F55" w14:paraId="552121EE" w14:textId="77777777" w:rsidTr="00315175">
        <w:tc>
          <w:tcPr>
            <w:tcW w:w="1418" w:type="dxa"/>
            <w:vMerge/>
            <w:tcBorders>
              <w:left w:val="single" w:sz="4" w:space="0" w:color="auto"/>
              <w:right w:val="single" w:sz="4" w:space="0" w:color="auto"/>
            </w:tcBorders>
            <w:vAlign w:val="center"/>
            <w:hideMark/>
          </w:tcPr>
          <w:p w14:paraId="3ACEE0DA"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dotted" w:sz="4" w:space="0" w:color="auto"/>
              <w:right w:val="single" w:sz="4" w:space="0" w:color="auto"/>
            </w:tcBorders>
            <w:hideMark/>
          </w:tcPr>
          <w:p w14:paraId="2D94D1DB" w14:textId="77777777" w:rsidR="00C41457" w:rsidRPr="002B1888" w:rsidRDefault="006C2E6D" w:rsidP="00C41457">
            <w:pPr>
              <w:tabs>
                <w:tab w:val="left" w:pos="709"/>
              </w:tabs>
              <w:spacing w:before="120" w:after="120" w:line="240" w:lineRule="auto"/>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Customers served within 15 minutes</w:t>
            </w:r>
          </w:p>
        </w:tc>
        <w:tc>
          <w:tcPr>
            <w:tcW w:w="2977" w:type="dxa"/>
            <w:tcBorders>
              <w:top w:val="dotted" w:sz="4" w:space="0" w:color="auto"/>
              <w:left w:val="single" w:sz="4" w:space="0" w:color="auto"/>
              <w:bottom w:val="dotted" w:sz="4" w:space="0" w:color="auto"/>
              <w:right w:val="single" w:sz="4" w:space="0" w:color="auto"/>
            </w:tcBorders>
            <w:hideMark/>
          </w:tcPr>
          <w:p w14:paraId="41437D0D"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70 per cent</w:t>
            </w:r>
          </w:p>
        </w:tc>
      </w:tr>
      <w:tr w:rsidR="00DD3F55" w14:paraId="2E646E75" w14:textId="77777777" w:rsidTr="00315175">
        <w:tc>
          <w:tcPr>
            <w:tcW w:w="1418" w:type="dxa"/>
            <w:vMerge/>
            <w:tcBorders>
              <w:left w:val="single" w:sz="4" w:space="0" w:color="auto"/>
              <w:bottom w:val="single" w:sz="4" w:space="0" w:color="auto"/>
              <w:right w:val="single" w:sz="4" w:space="0" w:color="auto"/>
            </w:tcBorders>
            <w:vAlign w:val="center"/>
          </w:tcPr>
          <w:p w14:paraId="731F88DD" w14:textId="77777777" w:rsidR="00C41457" w:rsidRDefault="00C41457" w:rsidP="00C41457">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1BD28B96" w14:textId="77777777" w:rsidR="00C41457" w:rsidRPr="002B1888"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2B1888">
              <w:rPr>
                <w:rFonts w:ascii="Arial" w:hAnsi="Arial" w:cs="Arial"/>
                <w:color w:val="000000"/>
                <w:sz w:val="16"/>
                <w:szCs w:val="16"/>
                <w:bdr w:val="none" w:sz="0" w:space="0" w:color="auto" w:frame="1"/>
              </w:rPr>
              <w:t>Work processed within timeliness standards</w:t>
            </w:r>
          </w:p>
        </w:tc>
        <w:tc>
          <w:tcPr>
            <w:tcW w:w="2977" w:type="dxa"/>
            <w:tcBorders>
              <w:top w:val="dotted" w:sz="4" w:space="0" w:color="auto"/>
              <w:left w:val="single" w:sz="4" w:space="0" w:color="auto"/>
              <w:bottom w:val="single" w:sz="4" w:space="0" w:color="auto"/>
              <w:right w:val="single" w:sz="4" w:space="0" w:color="auto"/>
            </w:tcBorders>
          </w:tcPr>
          <w:p w14:paraId="7741B25C" w14:textId="77777777" w:rsidR="00C41457" w:rsidRPr="002B1888" w:rsidRDefault="006C2E6D" w:rsidP="00C41457">
            <w:pPr>
              <w:tabs>
                <w:tab w:val="left" w:pos="709"/>
              </w:tabs>
              <w:spacing w:before="120" w:after="120" w:line="240" w:lineRule="auto"/>
              <w:rPr>
                <w:rFonts w:ascii="Arial" w:hAnsi="Arial" w:cs="Arial"/>
                <w:color w:val="000000"/>
                <w:sz w:val="16"/>
                <w:szCs w:val="16"/>
              </w:rPr>
            </w:pPr>
            <w:r w:rsidRPr="002B1888">
              <w:rPr>
                <w:rFonts w:ascii="Arial" w:hAnsi="Arial" w:cs="Arial"/>
                <w:color w:val="000000"/>
                <w:sz w:val="16"/>
                <w:szCs w:val="16"/>
              </w:rPr>
              <w:t>Greater than or equal to 90 per cent</w:t>
            </w:r>
          </w:p>
        </w:tc>
      </w:tr>
    </w:tbl>
    <w:p w14:paraId="5DEE3BDE" w14:textId="77777777" w:rsidR="00481538" w:rsidRDefault="00481538" w:rsidP="00B13B93">
      <w:pPr>
        <w:pStyle w:val="TableHeading"/>
        <w:keepLines/>
        <w:spacing w:before="0" w:after="0"/>
        <w:rPr>
          <w:rFonts w:cs="Arial"/>
          <w:bdr w:val="none" w:sz="0" w:space="0" w:color="auto" w:frame="1"/>
        </w:rPr>
      </w:pPr>
    </w:p>
    <w:p w14:paraId="177BAACA" w14:textId="77777777" w:rsidR="00481538" w:rsidRDefault="006C2E6D">
      <w:pPr>
        <w:keepLines w:val="0"/>
        <w:spacing w:after="200" w:line="276" w:lineRule="auto"/>
        <w:jc w:val="left"/>
        <w:rPr>
          <w:rFonts w:ascii="Arial" w:hAnsi="Arial" w:cs="Arial"/>
          <w:b/>
          <w:bdr w:val="none" w:sz="0" w:space="0" w:color="auto" w:frame="1"/>
        </w:rPr>
      </w:pPr>
      <w:r>
        <w:rPr>
          <w:rFonts w:cs="Arial"/>
          <w:bdr w:val="none" w:sz="0" w:space="0" w:color="auto" w:frame="1"/>
        </w:rPr>
        <w:br w:type="page"/>
      </w:r>
    </w:p>
    <w:p w14:paraId="7E53B383" w14:textId="77777777" w:rsidR="00102381" w:rsidRPr="00055490" w:rsidRDefault="006C2E6D" w:rsidP="00B13B93">
      <w:pPr>
        <w:pStyle w:val="TableHeading"/>
        <w:keepLines/>
        <w:spacing w:before="0" w:after="0"/>
        <w:rPr>
          <w:bdr w:val="none" w:sz="0" w:space="0" w:color="auto" w:frame="1"/>
        </w:rPr>
      </w:pPr>
      <w:r w:rsidRPr="00055490">
        <w:rPr>
          <w:rFonts w:cs="Arial"/>
          <w:bdr w:val="none" w:sz="0" w:space="0" w:color="auto" w:frame="1"/>
        </w:rPr>
        <w:t>Table 2.</w:t>
      </w:r>
      <w:r w:rsidRPr="00055490">
        <w:rPr>
          <w:bdr w:val="none" w:sz="0" w:space="0" w:color="auto" w:frame="1"/>
        </w:rPr>
        <w:t>1.2: Performance measure</w:t>
      </w:r>
      <w:r>
        <w:rPr>
          <w:bdr w:val="none" w:sz="0" w:space="0" w:color="auto" w:frame="1"/>
        </w:rPr>
        <w:t>s</w:t>
      </w:r>
      <w:r w:rsidRPr="00055490">
        <w:rPr>
          <w:bdr w:val="none" w:sz="0" w:space="0" w:color="auto" w:frame="1"/>
        </w:rPr>
        <w:t xml:space="preserve">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418"/>
        <w:gridCol w:w="3260"/>
        <w:gridCol w:w="2977"/>
      </w:tblGrid>
      <w:tr w:rsidR="00DD3F55" w14:paraId="47E90E1A" w14:textId="77777777" w:rsidTr="00315175">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C1AA844" w14:textId="77777777" w:rsidR="00B2601A" w:rsidRDefault="006C2E6D" w:rsidP="00B13B93">
            <w:pPr>
              <w:tabs>
                <w:tab w:val="left" w:pos="709"/>
              </w:tabs>
              <w:spacing w:before="60" w:after="60" w:line="240" w:lineRule="auto"/>
              <w:jc w:val="left"/>
              <w:rPr>
                <w:rFonts w:ascii="Arial" w:hAnsi="Arial" w:cs="Arial"/>
                <w:b/>
                <w:color w:val="000000"/>
                <w:sz w:val="16"/>
                <w:szCs w:val="18"/>
              </w:rPr>
            </w:pPr>
            <w:r w:rsidRPr="00D8114D">
              <w:rPr>
                <w:rFonts w:ascii="Arial" w:hAnsi="Arial" w:cs="Arial"/>
                <w:b/>
                <w:color w:val="000000"/>
                <w:sz w:val="16"/>
                <w:szCs w:val="18"/>
              </w:rPr>
              <w:t>Program 1.3 – Technology and Transformation</w:t>
            </w:r>
          </w:p>
          <w:p w14:paraId="55B62652" w14:textId="77777777" w:rsidR="00102381" w:rsidRPr="00D8114D" w:rsidRDefault="006C2E6D" w:rsidP="00B13B93">
            <w:pPr>
              <w:tabs>
                <w:tab w:val="left" w:pos="709"/>
              </w:tabs>
              <w:spacing w:before="60" w:after="60" w:line="240" w:lineRule="auto"/>
              <w:jc w:val="left"/>
              <w:rPr>
                <w:rFonts w:ascii="Arial" w:hAnsi="Arial" w:cs="Arial"/>
                <w:sz w:val="16"/>
                <w:szCs w:val="16"/>
                <w:bdr w:val="none" w:sz="0" w:space="0" w:color="auto" w:frame="1"/>
                <w:lang w:val="en-US" w:eastAsia="en-US"/>
              </w:rPr>
            </w:pPr>
            <w:r w:rsidRPr="00D8114D">
              <w:rPr>
                <w:rFonts w:ascii="Arial" w:hAnsi="Arial" w:cs="Arial"/>
                <w:color w:val="000000"/>
                <w:sz w:val="16"/>
                <w:szCs w:val="18"/>
              </w:rPr>
              <w:t>Provide a robust ICT network and deliver major transformation projects, including ICT shared services.</w:t>
            </w:r>
          </w:p>
        </w:tc>
      </w:tr>
      <w:tr w:rsidR="00DD3F55" w14:paraId="02190A5D" w14:textId="77777777" w:rsidTr="00315175">
        <w:tc>
          <w:tcPr>
            <w:tcW w:w="1418" w:type="dxa"/>
            <w:tcBorders>
              <w:top w:val="single" w:sz="4" w:space="0" w:color="auto"/>
              <w:left w:val="single" w:sz="4" w:space="0" w:color="auto"/>
              <w:bottom w:val="double" w:sz="4" w:space="0" w:color="auto"/>
              <w:right w:val="single" w:sz="4" w:space="0" w:color="auto"/>
            </w:tcBorders>
            <w:hideMark/>
          </w:tcPr>
          <w:p w14:paraId="52CECE04" w14:textId="77777777" w:rsidR="00D8114D" w:rsidRPr="00D8114D" w:rsidRDefault="006C2E6D" w:rsidP="00B2601A">
            <w:pPr>
              <w:rPr>
                <w:rFonts w:ascii="Arial" w:hAnsi="Arial" w:cs="Arial"/>
                <w:b/>
                <w:sz w:val="16"/>
                <w:szCs w:val="18"/>
              </w:rPr>
            </w:pPr>
            <w:r w:rsidRPr="002F2FEB">
              <w:rPr>
                <w:rFonts w:ascii="Arial" w:hAnsi="Arial" w:cs="Arial"/>
                <w:b/>
                <w:bCs/>
                <w:sz w:val="16"/>
                <w:szCs w:val="16"/>
              </w:rPr>
              <w:t>Key Activity</w:t>
            </w:r>
          </w:p>
        </w:tc>
        <w:tc>
          <w:tcPr>
            <w:tcW w:w="6237" w:type="dxa"/>
            <w:gridSpan w:val="2"/>
            <w:tcBorders>
              <w:top w:val="single" w:sz="4" w:space="0" w:color="auto"/>
              <w:left w:val="single" w:sz="4" w:space="0" w:color="auto"/>
              <w:bottom w:val="double" w:sz="4" w:space="0" w:color="auto"/>
              <w:right w:val="single" w:sz="4" w:space="0" w:color="auto"/>
            </w:tcBorders>
            <w:hideMark/>
          </w:tcPr>
          <w:p w14:paraId="62C24FBC" w14:textId="77777777" w:rsidR="00B2601A" w:rsidRDefault="006C2E6D" w:rsidP="00B2601A">
            <w:pPr>
              <w:tabs>
                <w:tab w:val="left" w:pos="709"/>
              </w:tabs>
              <w:spacing w:before="60" w:after="60" w:line="240" w:lineRule="auto"/>
              <w:jc w:val="left"/>
              <w:rPr>
                <w:rFonts w:ascii="Arial" w:hAnsi="Arial" w:cs="Arial"/>
                <w:b/>
                <w:bCs/>
                <w:color w:val="000000"/>
                <w:sz w:val="16"/>
                <w:szCs w:val="16"/>
              </w:rPr>
            </w:pPr>
            <w:r>
              <w:rPr>
                <w:rFonts w:ascii="Arial" w:hAnsi="Arial" w:cs="Arial"/>
                <w:b/>
                <w:bCs/>
                <w:color w:val="000000"/>
                <w:sz w:val="16"/>
                <w:szCs w:val="16"/>
              </w:rPr>
              <w:t>Deliver digital and technological capability</w:t>
            </w:r>
          </w:p>
          <w:p w14:paraId="5379C8CC" w14:textId="77777777" w:rsidR="00D8114D" w:rsidRPr="00D8114D" w:rsidRDefault="006C2E6D" w:rsidP="00B2601A">
            <w:pPr>
              <w:tabs>
                <w:tab w:val="left" w:pos="709"/>
              </w:tabs>
              <w:spacing w:before="60" w:after="60" w:line="240" w:lineRule="auto"/>
              <w:jc w:val="left"/>
              <w:rPr>
                <w:rFonts w:ascii="Arial" w:hAnsi="Arial" w:cs="Arial"/>
                <w:i/>
                <w:color w:val="0070C0"/>
                <w:sz w:val="16"/>
                <w:szCs w:val="18"/>
              </w:rPr>
            </w:pPr>
            <w:r w:rsidRPr="00B2601A">
              <w:rPr>
                <w:rFonts w:ascii="Arial" w:hAnsi="Arial" w:cs="Arial"/>
                <w:color w:val="000000"/>
                <w:sz w:val="16"/>
                <w:szCs w:val="16"/>
              </w:rPr>
              <w:t>We invest in our technology and systems to sustain and strengthen the digital experience for customers.</w:t>
            </w:r>
          </w:p>
        </w:tc>
      </w:tr>
      <w:tr w:rsidR="00DD3F55" w14:paraId="60BB2639" w14:textId="77777777" w:rsidTr="00315175">
        <w:tc>
          <w:tcPr>
            <w:tcW w:w="1418" w:type="dxa"/>
            <w:tcBorders>
              <w:top w:val="double" w:sz="4" w:space="0" w:color="auto"/>
              <w:left w:val="single" w:sz="4" w:space="0" w:color="auto"/>
              <w:bottom w:val="single" w:sz="4" w:space="0" w:color="auto"/>
              <w:right w:val="single" w:sz="4" w:space="0" w:color="auto"/>
            </w:tcBorders>
            <w:hideMark/>
          </w:tcPr>
          <w:p w14:paraId="15AF3381" w14:textId="77777777" w:rsidR="003B28C3" w:rsidRDefault="006C2E6D"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3260" w:type="dxa"/>
            <w:tcBorders>
              <w:top w:val="double" w:sz="4" w:space="0" w:color="auto"/>
              <w:left w:val="single" w:sz="4" w:space="0" w:color="auto"/>
              <w:bottom w:val="single" w:sz="4" w:space="0" w:color="auto"/>
              <w:right w:val="single" w:sz="4" w:space="0" w:color="auto"/>
            </w:tcBorders>
            <w:hideMark/>
          </w:tcPr>
          <w:p w14:paraId="7D57ABA9" w14:textId="77777777" w:rsidR="003B28C3" w:rsidRDefault="006C2E6D" w:rsidP="003B28C3">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14:paraId="27617466" w14:textId="77777777" w:rsidR="003B28C3" w:rsidRDefault="006C2E6D" w:rsidP="0076617E">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color w:val="000000"/>
                <w:sz w:val="16"/>
                <w:szCs w:val="16"/>
              </w:rPr>
              <w:t>Planned</w:t>
            </w:r>
            <w:r w:rsidR="00E31754">
              <w:rPr>
                <w:rFonts w:ascii="Arial" w:hAnsi="Arial" w:cs="Arial"/>
                <w:b/>
                <w:color w:val="000000"/>
                <w:sz w:val="16"/>
                <w:szCs w:val="16"/>
              </w:rPr>
              <w:t xml:space="preserve"> </w:t>
            </w:r>
            <w:r>
              <w:rPr>
                <w:rFonts w:ascii="Arial" w:hAnsi="Arial" w:cs="Arial"/>
                <w:b/>
                <w:color w:val="000000"/>
                <w:sz w:val="16"/>
                <w:szCs w:val="16"/>
              </w:rPr>
              <w:t>P</w:t>
            </w:r>
            <w:r w:rsidR="00E31754" w:rsidRPr="00906188">
              <w:rPr>
                <w:rFonts w:ascii="Arial" w:hAnsi="Arial" w:cs="Arial"/>
                <w:b/>
                <w:color w:val="000000"/>
                <w:sz w:val="16"/>
                <w:szCs w:val="16"/>
              </w:rPr>
              <w:t xml:space="preserve">erformance </w:t>
            </w:r>
            <w:r>
              <w:rPr>
                <w:rFonts w:ascii="Arial" w:hAnsi="Arial" w:cs="Arial"/>
                <w:b/>
                <w:color w:val="000000"/>
                <w:sz w:val="16"/>
                <w:szCs w:val="16"/>
              </w:rPr>
              <w:t>Outcomes</w:t>
            </w:r>
          </w:p>
        </w:tc>
      </w:tr>
      <w:tr w:rsidR="00DD3F55" w14:paraId="7948CFCC" w14:textId="77777777" w:rsidTr="00315175">
        <w:tc>
          <w:tcPr>
            <w:tcW w:w="1418" w:type="dxa"/>
            <w:vMerge w:val="restart"/>
            <w:tcBorders>
              <w:top w:val="single" w:sz="4" w:space="0" w:color="auto"/>
              <w:left w:val="single" w:sz="4" w:space="0" w:color="auto"/>
              <w:bottom w:val="single" w:sz="4" w:space="0" w:color="auto"/>
              <w:right w:val="single" w:sz="4" w:space="0" w:color="auto"/>
            </w:tcBorders>
            <w:hideMark/>
          </w:tcPr>
          <w:p w14:paraId="06B64941" w14:textId="77777777" w:rsidR="00964DF7" w:rsidRDefault="006C2E6D" w:rsidP="00964DF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Budget Year</w:t>
            </w:r>
          </w:p>
          <w:p w14:paraId="1A24EF59" w14:textId="77777777" w:rsidR="00D8114D" w:rsidRDefault="006C2E6D" w:rsidP="00964DF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2024-25</w:t>
            </w:r>
          </w:p>
        </w:tc>
        <w:tc>
          <w:tcPr>
            <w:tcW w:w="3260" w:type="dxa"/>
            <w:tcBorders>
              <w:top w:val="single" w:sz="4" w:space="0" w:color="auto"/>
              <w:left w:val="single" w:sz="4" w:space="0" w:color="auto"/>
              <w:bottom w:val="dotted" w:sz="4" w:space="0" w:color="auto"/>
              <w:right w:val="single" w:sz="4" w:space="0" w:color="auto"/>
            </w:tcBorders>
            <w:hideMark/>
          </w:tcPr>
          <w:p w14:paraId="15FEEDAB" w14:textId="77777777" w:rsidR="00D8114D" w:rsidRPr="00D8114D" w:rsidRDefault="006C2E6D" w:rsidP="00D8114D">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14:paraId="6FF085C5" w14:textId="77777777" w:rsidR="00D8114D" w:rsidRPr="00D8114D" w:rsidRDefault="006C2E6D" w:rsidP="00D8114D">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99</w:t>
            </w:r>
            <w:r w:rsidRPr="00D8114D">
              <w:rPr>
                <w:rFonts w:ascii="Arial" w:hAnsi="Arial" w:cs="Arial"/>
                <w:color w:val="000000"/>
                <w:sz w:val="16"/>
                <w:szCs w:val="16"/>
              </w:rPr>
              <w:t xml:space="preserve"> per cent</w:t>
            </w:r>
          </w:p>
        </w:tc>
      </w:tr>
      <w:tr w:rsidR="00DD3F55" w14:paraId="32C89562" w14:textId="77777777" w:rsidTr="00315175">
        <w:tc>
          <w:tcPr>
            <w:tcW w:w="1418" w:type="dxa"/>
            <w:vMerge/>
            <w:tcBorders>
              <w:top w:val="single" w:sz="4" w:space="0" w:color="auto"/>
              <w:left w:val="single" w:sz="4" w:space="0" w:color="auto"/>
              <w:bottom w:val="single" w:sz="4" w:space="0" w:color="auto"/>
              <w:right w:val="single" w:sz="4" w:space="0" w:color="auto"/>
            </w:tcBorders>
            <w:vAlign w:val="center"/>
            <w:hideMark/>
          </w:tcPr>
          <w:p w14:paraId="7958C16A" w14:textId="77777777" w:rsidR="00D8114D" w:rsidRDefault="00D8114D" w:rsidP="00D8114D">
            <w:pPr>
              <w:keepLines w:val="0"/>
              <w:spacing w:after="0" w:line="276" w:lineRule="auto"/>
              <w:jc w:val="left"/>
              <w:rPr>
                <w:rFonts w:ascii="Arial"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hideMark/>
          </w:tcPr>
          <w:p w14:paraId="5D00E688" w14:textId="77777777" w:rsidR="00D8114D" w:rsidRPr="00D8114D" w:rsidRDefault="006C2E6D" w:rsidP="00964DF7">
            <w:pPr>
              <w:tabs>
                <w:tab w:val="left" w:pos="709"/>
              </w:tabs>
              <w:spacing w:before="120" w:after="120" w:line="240" w:lineRule="auto"/>
              <w:jc w:val="left"/>
              <w:rPr>
                <w:rFonts w:ascii="Arial" w:hAnsi="Arial" w:cs="Arial"/>
                <w:i/>
                <w:color w:val="000000"/>
                <w:sz w:val="16"/>
                <w:szCs w:val="16"/>
                <w:bdr w:val="none" w:sz="0" w:space="0" w:color="auto" w:frame="1"/>
              </w:rPr>
            </w:pPr>
            <w:r w:rsidRPr="00D8114D">
              <w:rPr>
                <w:rFonts w:ascii="Arial" w:hAnsi="Arial" w:cs="Arial"/>
                <w:color w:val="000000"/>
                <w:sz w:val="16"/>
                <w:szCs w:val="16"/>
                <w:bdr w:val="none" w:sz="0" w:space="0" w:color="auto" w:frame="1"/>
              </w:rPr>
              <w:t xml:space="preserve">Tasks managed by customers in digital channels </w:t>
            </w:r>
          </w:p>
        </w:tc>
        <w:tc>
          <w:tcPr>
            <w:tcW w:w="2977" w:type="dxa"/>
            <w:tcBorders>
              <w:top w:val="dotted" w:sz="4" w:space="0" w:color="auto"/>
              <w:left w:val="single" w:sz="4" w:space="0" w:color="auto"/>
              <w:bottom w:val="single" w:sz="4" w:space="0" w:color="auto"/>
              <w:right w:val="single" w:sz="4" w:space="0" w:color="auto"/>
            </w:tcBorders>
            <w:hideMark/>
          </w:tcPr>
          <w:p w14:paraId="0698E652" w14:textId="77777777" w:rsidR="00D8114D" w:rsidRPr="00D8114D" w:rsidRDefault="006C2E6D" w:rsidP="00D8114D">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8</w:t>
            </w:r>
            <w:r w:rsidR="00B2601A">
              <w:rPr>
                <w:rFonts w:ascii="Arial" w:eastAsia="Gulim" w:hAnsi="Arial" w:cs="Arial"/>
                <w:color w:val="000000"/>
                <w:sz w:val="16"/>
                <w:szCs w:val="16"/>
                <w:bdr w:val="none" w:sz="0" w:space="0" w:color="auto" w:frame="1"/>
              </w:rPr>
              <w:t>3</w:t>
            </w:r>
            <w:r w:rsidRPr="00D8114D">
              <w:rPr>
                <w:rFonts w:ascii="Arial" w:hAnsi="Arial" w:cs="Arial"/>
                <w:color w:val="000000"/>
                <w:sz w:val="16"/>
                <w:szCs w:val="16"/>
              </w:rPr>
              <w:t xml:space="preserve"> per cent</w:t>
            </w:r>
          </w:p>
        </w:tc>
      </w:tr>
      <w:tr w:rsidR="00DD3F55" w14:paraId="41701B54" w14:textId="77777777" w:rsidTr="00315175">
        <w:tc>
          <w:tcPr>
            <w:tcW w:w="1418" w:type="dxa"/>
            <w:vMerge w:val="restart"/>
            <w:tcBorders>
              <w:top w:val="single" w:sz="4" w:space="0" w:color="auto"/>
              <w:left w:val="single" w:sz="4" w:space="0" w:color="auto"/>
              <w:right w:val="single" w:sz="4" w:space="0" w:color="auto"/>
            </w:tcBorders>
            <w:hideMark/>
          </w:tcPr>
          <w:p w14:paraId="54178FEA" w14:textId="77777777" w:rsidR="00C41457" w:rsidRDefault="006C2E6D"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26F8F081" w14:textId="77777777" w:rsidR="00C41457" w:rsidRDefault="006C2E6D" w:rsidP="00C41457">
            <w:pPr>
              <w:tabs>
                <w:tab w:val="left" w:pos="709"/>
              </w:tabs>
              <w:spacing w:before="20"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2025-26</w:t>
            </w:r>
          </w:p>
        </w:tc>
        <w:tc>
          <w:tcPr>
            <w:tcW w:w="3260" w:type="dxa"/>
            <w:tcBorders>
              <w:top w:val="single" w:sz="4" w:space="0" w:color="auto"/>
              <w:left w:val="single" w:sz="4" w:space="0" w:color="auto"/>
              <w:bottom w:val="dotted" w:sz="4" w:space="0" w:color="auto"/>
              <w:right w:val="single" w:sz="4" w:space="0" w:color="auto"/>
            </w:tcBorders>
            <w:hideMark/>
          </w:tcPr>
          <w:p w14:paraId="372F5F4D" w14:textId="77777777" w:rsidR="00C41457" w:rsidRPr="00D8114D" w:rsidRDefault="006C2E6D" w:rsidP="00C41457">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14:paraId="2F67F007" w14:textId="77777777" w:rsidR="00C41457" w:rsidRPr="00D8114D" w:rsidRDefault="006C2E6D" w:rsidP="00C41457">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DD3F55" w14:paraId="088F8911" w14:textId="77777777" w:rsidTr="00315175">
        <w:tc>
          <w:tcPr>
            <w:tcW w:w="1418" w:type="dxa"/>
            <w:vMerge/>
            <w:tcBorders>
              <w:left w:val="single" w:sz="4" w:space="0" w:color="auto"/>
              <w:bottom w:val="single" w:sz="4" w:space="0" w:color="auto"/>
              <w:right w:val="single" w:sz="4" w:space="0" w:color="auto"/>
            </w:tcBorders>
          </w:tcPr>
          <w:p w14:paraId="04D536BE" w14:textId="77777777" w:rsidR="00C41457" w:rsidRDefault="00C41457"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02A1C69B" w14:textId="77777777" w:rsidR="00C41457" w:rsidRPr="00D8114D"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14:paraId="134CE8E6" w14:textId="77777777" w:rsidR="00C41457" w:rsidRPr="00D8114D" w:rsidRDefault="006C2E6D" w:rsidP="00C41457">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Greater than or equal to 8</w:t>
            </w:r>
            <w:r>
              <w:rPr>
                <w:rFonts w:ascii="Arial" w:eastAsia="Gulim" w:hAnsi="Arial" w:cs="Arial"/>
                <w:color w:val="000000"/>
                <w:sz w:val="16"/>
                <w:szCs w:val="16"/>
                <w:bdr w:val="none" w:sz="0" w:space="0" w:color="auto" w:frame="1"/>
              </w:rPr>
              <w:t>4</w:t>
            </w:r>
            <w:r w:rsidRPr="00D8114D">
              <w:rPr>
                <w:rFonts w:ascii="Arial" w:hAnsi="Arial" w:cs="Arial"/>
                <w:color w:val="000000"/>
                <w:sz w:val="16"/>
                <w:szCs w:val="16"/>
              </w:rPr>
              <w:t xml:space="preserve"> per cent</w:t>
            </w:r>
          </w:p>
        </w:tc>
      </w:tr>
      <w:tr w:rsidR="00DD3F55" w14:paraId="7266702F" w14:textId="77777777" w:rsidTr="00315175">
        <w:tc>
          <w:tcPr>
            <w:tcW w:w="1418" w:type="dxa"/>
            <w:vMerge w:val="restart"/>
            <w:tcBorders>
              <w:top w:val="single" w:sz="4" w:space="0" w:color="auto"/>
              <w:left w:val="single" w:sz="4" w:space="0" w:color="auto"/>
              <w:right w:val="single" w:sz="4" w:space="0" w:color="auto"/>
            </w:tcBorders>
            <w:hideMark/>
          </w:tcPr>
          <w:p w14:paraId="0589FC90" w14:textId="77777777" w:rsidR="00C41457" w:rsidRDefault="006C2E6D" w:rsidP="00C41457">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19AADA4F" w14:textId="77777777" w:rsidR="00C41457" w:rsidRDefault="006C2E6D" w:rsidP="00C41457">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2026-27</w:t>
            </w:r>
          </w:p>
        </w:tc>
        <w:tc>
          <w:tcPr>
            <w:tcW w:w="3260" w:type="dxa"/>
            <w:tcBorders>
              <w:top w:val="single" w:sz="4" w:space="0" w:color="auto"/>
              <w:left w:val="single" w:sz="4" w:space="0" w:color="auto"/>
              <w:bottom w:val="dotted" w:sz="4" w:space="0" w:color="auto"/>
              <w:right w:val="single" w:sz="4" w:space="0" w:color="auto"/>
            </w:tcBorders>
            <w:hideMark/>
          </w:tcPr>
          <w:p w14:paraId="4A85D2CE" w14:textId="77777777" w:rsidR="00C41457" w:rsidRPr="00D8114D" w:rsidRDefault="006C2E6D" w:rsidP="00C41457">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14:paraId="0AF4F4F7" w14:textId="77777777" w:rsidR="00C41457" w:rsidRPr="00D8114D" w:rsidRDefault="006C2E6D" w:rsidP="00C41457">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DD3F55" w14:paraId="4A2F7B38" w14:textId="77777777" w:rsidTr="00315175">
        <w:tc>
          <w:tcPr>
            <w:tcW w:w="1418" w:type="dxa"/>
            <w:vMerge/>
            <w:tcBorders>
              <w:left w:val="single" w:sz="4" w:space="0" w:color="auto"/>
              <w:bottom w:val="single" w:sz="4" w:space="0" w:color="auto"/>
              <w:right w:val="single" w:sz="4" w:space="0" w:color="auto"/>
            </w:tcBorders>
          </w:tcPr>
          <w:p w14:paraId="5EEAADB7" w14:textId="77777777" w:rsidR="00C41457" w:rsidRDefault="00C41457"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6C171C05" w14:textId="77777777" w:rsidR="00C41457" w:rsidRPr="00D8114D"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14:paraId="4D9AE427" w14:textId="77777777" w:rsidR="00C41457" w:rsidRPr="00D8114D" w:rsidRDefault="006C2E6D" w:rsidP="00C41457">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 xml:space="preserve">Greater than or </w:t>
            </w:r>
            <w:r>
              <w:rPr>
                <w:rFonts w:ascii="Arial" w:eastAsia="Gulim" w:hAnsi="Arial" w:cs="Arial"/>
                <w:color w:val="000000"/>
                <w:sz w:val="16"/>
                <w:szCs w:val="16"/>
                <w:bdr w:val="none" w:sz="0" w:space="0" w:color="auto" w:frame="1"/>
              </w:rPr>
              <w:t>equal to 85</w:t>
            </w:r>
            <w:r w:rsidRPr="00D8114D">
              <w:rPr>
                <w:rFonts w:ascii="Arial" w:hAnsi="Arial" w:cs="Arial"/>
                <w:color w:val="000000"/>
                <w:sz w:val="16"/>
                <w:szCs w:val="16"/>
              </w:rPr>
              <w:t xml:space="preserve"> per cent</w:t>
            </w:r>
          </w:p>
        </w:tc>
      </w:tr>
      <w:tr w:rsidR="00DD3F55" w14:paraId="4F9ADA54" w14:textId="77777777" w:rsidTr="00315175">
        <w:tc>
          <w:tcPr>
            <w:tcW w:w="1418" w:type="dxa"/>
            <w:vMerge w:val="restart"/>
            <w:tcBorders>
              <w:top w:val="single" w:sz="4" w:space="0" w:color="auto"/>
              <w:left w:val="single" w:sz="4" w:space="0" w:color="auto"/>
              <w:right w:val="single" w:sz="4" w:space="0" w:color="auto"/>
            </w:tcBorders>
            <w:hideMark/>
          </w:tcPr>
          <w:p w14:paraId="1A96DF06" w14:textId="77777777" w:rsidR="00C41457" w:rsidRDefault="006C2E6D" w:rsidP="00C41457">
            <w:pPr>
              <w:tabs>
                <w:tab w:val="left" w:pos="709"/>
              </w:tabs>
              <w:spacing w:after="20" w:line="240" w:lineRule="auto"/>
              <w:jc w:val="left"/>
              <w:rPr>
                <w:rFonts w:ascii="Arial" w:eastAsia="Gulim"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Forward Estimate</w:t>
            </w:r>
          </w:p>
          <w:p w14:paraId="28F6AE31" w14:textId="77777777" w:rsidR="00C41457" w:rsidRDefault="006C2E6D" w:rsidP="00C41457">
            <w:pPr>
              <w:tabs>
                <w:tab w:val="left" w:pos="709"/>
              </w:tabs>
              <w:spacing w:after="20" w:line="240" w:lineRule="auto"/>
              <w:jc w:val="left"/>
              <w:rPr>
                <w:rFonts w:ascii="Arial" w:hAnsi="Arial" w:cs="Arial"/>
                <w:sz w:val="16"/>
                <w:szCs w:val="16"/>
                <w:bdr w:val="none" w:sz="0" w:space="0" w:color="auto" w:frame="1"/>
                <w:lang w:val="en-US" w:eastAsia="en-US"/>
              </w:rPr>
            </w:pPr>
            <w:r>
              <w:rPr>
                <w:rFonts w:ascii="Arial" w:eastAsia="Gulim" w:hAnsi="Arial" w:cs="Arial"/>
                <w:sz w:val="16"/>
                <w:szCs w:val="16"/>
                <w:bdr w:val="none" w:sz="0" w:space="0" w:color="auto" w:frame="1"/>
                <w:lang w:val="en-US" w:eastAsia="en-US"/>
              </w:rPr>
              <w:t>2027-28</w:t>
            </w:r>
          </w:p>
        </w:tc>
        <w:tc>
          <w:tcPr>
            <w:tcW w:w="3260" w:type="dxa"/>
            <w:tcBorders>
              <w:top w:val="single" w:sz="4" w:space="0" w:color="auto"/>
              <w:left w:val="single" w:sz="4" w:space="0" w:color="auto"/>
              <w:bottom w:val="dotted" w:sz="4" w:space="0" w:color="auto"/>
              <w:right w:val="single" w:sz="4" w:space="0" w:color="auto"/>
            </w:tcBorders>
            <w:hideMark/>
          </w:tcPr>
          <w:p w14:paraId="1A854C72" w14:textId="77777777" w:rsidR="00C41457" w:rsidRPr="00D8114D" w:rsidRDefault="006C2E6D" w:rsidP="00C41457">
            <w:pPr>
              <w:tabs>
                <w:tab w:val="left" w:pos="709"/>
              </w:tabs>
              <w:spacing w:before="120" w:after="120" w:line="240" w:lineRule="auto"/>
              <w:rPr>
                <w:rFonts w:ascii="Arial" w:hAnsi="Arial" w:cs="Arial"/>
                <w:b/>
                <w:color w:val="000000"/>
                <w:sz w:val="16"/>
                <w:szCs w:val="16"/>
              </w:rPr>
            </w:pPr>
            <w:r w:rsidRPr="00D8114D">
              <w:rPr>
                <w:rFonts w:ascii="Arial" w:hAnsi="Arial" w:cs="Arial"/>
                <w:color w:val="000000"/>
                <w:sz w:val="16"/>
                <w:szCs w:val="16"/>
                <w:bdr w:val="none" w:sz="0" w:space="0" w:color="auto" w:frame="1"/>
              </w:rPr>
              <w:t>Availability of digital channels</w:t>
            </w:r>
          </w:p>
        </w:tc>
        <w:tc>
          <w:tcPr>
            <w:tcW w:w="2977" w:type="dxa"/>
            <w:tcBorders>
              <w:top w:val="single" w:sz="4" w:space="0" w:color="auto"/>
              <w:left w:val="single" w:sz="4" w:space="0" w:color="auto"/>
              <w:bottom w:val="dotted" w:sz="4" w:space="0" w:color="auto"/>
              <w:right w:val="single" w:sz="4" w:space="0" w:color="auto"/>
            </w:tcBorders>
            <w:hideMark/>
          </w:tcPr>
          <w:p w14:paraId="06D25F33" w14:textId="77777777" w:rsidR="00C41457" w:rsidRPr="00D8114D" w:rsidRDefault="006C2E6D" w:rsidP="00C41457">
            <w:pPr>
              <w:spacing w:before="120" w:after="120" w:line="240" w:lineRule="auto"/>
              <w:rPr>
                <w:rFonts w:ascii="Arial" w:eastAsia="Gulim" w:hAnsi="Arial" w:cs="Arial"/>
                <w:color w:val="000000"/>
                <w:sz w:val="16"/>
                <w:szCs w:val="16"/>
                <w:bdr w:val="none" w:sz="0" w:space="0" w:color="auto" w:frame="1"/>
              </w:rPr>
            </w:pPr>
            <w:r w:rsidRPr="00D8114D">
              <w:rPr>
                <w:rFonts w:ascii="Arial" w:eastAsia="Gulim" w:hAnsi="Arial" w:cs="Arial"/>
                <w:color w:val="000000"/>
                <w:sz w:val="16"/>
                <w:szCs w:val="16"/>
                <w:bdr w:val="none" w:sz="0" w:space="0" w:color="auto" w:frame="1"/>
              </w:rPr>
              <w:t>Greater than or equal to 99 per cent</w:t>
            </w:r>
          </w:p>
        </w:tc>
      </w:tr>
      <w:tr w:rsidR="00DD3F55" w14:paraId="28D70633" w14:textId="77777777" w:rsidTr="00315175">
        <w:tc>
          <w:tcPr>
            <w:tcW w:w="1418" w:type="dxa"/>
            <w:vMerge/>
            <w:tcBorders>
              <w:left w:val="single" w:sz="4" w:space="0" w:color="auto"/>
              <w:bottom w:val="single" w:sz="4" w:space="0" w:color="auto"/>
              <w:right w:val="single" w:sz="4" w:space="0" w:color="auto"/>
            </w:tcBorders>
          </w:tcPr>
          <w:p w14:paraId="02B6A834" w14:textId="77777777" w:rsidR="00C41457" w:rsidRDefault="00C41457" w:rsidP="00C41457">
            <w:pPr>
              <w:tabs>
                <w:tab w:val="left" w:pos="709"/>
              </w:tabs>
              <w:spacing w:before="20" w:after="20" w:line="240" w:lineRule="auto"/>
              <w:jc w:val="left"/>
              <w:rPr>
                <w:rFonts w:ascii="Arial" w:eastAsia="Gulim" w:hAnsi="Arial" w:cs="Arial"/>
                <w:sz w:val="16"/>
                <w:szCs w:val="16"/>
                <w:bdr w:val="none" w:sz="0" w:space="0" w:color="auto" w:frame="1"/>
                <w:lang w:val="en-US" w:eastAsia="en-US"/>
              </w:rPr>
            </w:pPr>
          </w:p>
        </w:tc>
        <w:tc>
          <w:tcPr>
            <w:tcW w:w="3260" w:type="dxa"/>
            <w:tcBorders>
              <w:top w:val="dotted" w:sz="4" w:space="0" w:color="auto"/>
              <w:left w:val="single" w:sz="4" w:space="0" w:color="auto"/>
              <w:bottom w:val="single" w:sz="4" w:space="0" w:color="auto"/>
              <w:right w:val="single" w:sz="4" w:space="0" w:color="auto"/>
            </w:tcBorders>
          </w:tcPr>
          <w:p w14:paraId="345F84A5" w14:textId="77777777" w:rsidR="00C41457" w:rsidRPr="00D8114D" w:rsidRDefault="006C2E6D" w:rsidP="00C41457">
            <w:pPr>
              <w:tabs>
                <w:tab w:val="left" w:pos="709"/>
              </w:tabs>
              <w:spacing w:before="120" w:after="120" w:line="240" w:lineRule="auto"/>
              <w:jc w:val="left"/>
              <w:rPr>
                <w:rFonts w:ascii="Arial" w:hAnsi="Arial" w:cs="Arial"/>
                <w:color w:val="000000"/>
                <w:sz w:val="16"/>
                <w:szCs w:val="16"/>
                <w:bdr w:val="none" w:sz="0" w:space="0" w:color="auto" w:frame="1"/>
              </w:rPr>
            </w:pPr>
            <w:r w:rsidRPr="00D8114D">
              <w:rPr>
                <w:rFonts w:ascii="Arial" w:hAnsi="Arial" w:cs="Arial"/>
                <w:color w:val="000000"/>
                <w:sz w:val="16"/>
                <w:szCs w:val="16"/>
                <w:bdr w:val="none" w:sz="0" w:space="0" w:color="auto" w:frame="1"/>
              </w:rPr>
              <w:t>Tasks managed by customers in digital channels</w:t>
            </w:r>
          </w:p>
        </w:tc>
        <w:tc>
          <w:tcPr>
            <w:tcW w:w="2977" w:type="dxa"/>
            <w:tcBorders>
              <w:top w:val="dotted" w:sz="4" w:space="0" w:color="auto"/>
              <w:left w:val="single" w:sz="4" w:space="0" w:color="auto"/>
              <w:bottom w:val="single" w:sz="4" w:space="0" w:color="auto"/>
              <w:right w:val="single" w:sz="4" w:space="0" w:color="auto"/>
            </w:tcBorders>
          </w:tcPr>
          <w:p w14:paraId="4F7078CC" w14:textId="77777777" w:rsidR="00C41457" w:rsidRPr="00D8114D" w:rsidRDefault="006C2E6D" w:rsidP="00C41457">
            <w:pPr>
              <w:spacing w:before="120" w:after="120" w:line="240" w:lineRule="auto"/>
              <w:rPr>
                <w:rFonts w:ascii="Arial" w:hAnsi="Arial" w:cs="Arial"/>
                <w:color w:val="000000"/>
                <w:sz w:val="16"/>
                <w:szCs w:val="16"/>
              </w:rPr>
            </w:pPr>
            <w:r w:rsidRPr="00D8114D">
              <w:rPr>
                <w:rFonts w:ascii="Arial" w:eastAsia="Gulim" w:hAnsi="Arial" w:cs="Arial"/>
                <w:color w:val="000000"/>
                <w:sz w:val="16"/>
                <w:szCs w:val="16"/>
                <w:bdr w:val="none" w:sz="0" w:space="0" w:color="auto" w:frame="1"/>
              </w:rPr>
              <w:t xml:space="preserve">Greater than or </w:t>
            </w:r>
            <w:r>
              <w:rPr>
                <w:rFonts w:ascii="Arial" w:eastAsia="Gulim" w:hAnsi="Arial" w:cs="Arial"/>
                <w:color w:val="000000"/>
                <w:sz w:val="16"/>
                <w:szCs w:val="16"/>
                <w:bdr w:val="none" w:sz="0" w:space="0" w:color="auto" w:frame="1"/>
              </w:rPr>
              <w:t>equal to 85</w:t>
            </w:r>
            <w:r w:rsidRPr="00D8114D">
              <w:rPr>
                <w:rFonts w:ascii="Arial" w:hAnsi="Arial" w:cs="Arial"/>
                <w:color w:val="000000"/>
                <w:sz w:val="16"/>
                <w:szCs w:val="16"/>
              </w:rPr>
              <w:t xml:space="preserve"> per cent</w:t>
            </w:r>
          </w:p>
        </w:tc>
      </w:tr>
      <w:bookmarkEnd w:id="433"/>
      <w:bookmarkEnd w:id="434"/>
    </w:tbl>
    <w:p w14:paraId="5C158F11" w14:textId="77777777" w:rsidR="008708A6" w:rsidRDefault="008708A6" w:rsidP="00A246CD">
      <w:pPr>
        <w:pStyle w:val="TableGraphic"/>
        <w:keepLines/>
        <w:spacing w:after="240"/>
        <w:jc w:val="both"/>
        <w:rPr>
          <w:rFonts w:ascii="Arial" w:hAnsi="Arial"/>
          <w:bdr w:val="none" w:sz="0" w:space="0" w:color="auto" w:frame="1"/>
        </w:rPr>
      </w:pPr>
    </w:p>
    <w:p w14:paraId="421E7663" w14:textId="77777777" w:rsidR="007D19F8" w:rsidRPr="005B2D44" w:rsidRDefault="006C2E6D" w:rsidP="007A3B94">
      <w:pPr>
        <w:pStyle w:val="Heading2-TOC"/>
        <w:pageBreakBefore/>
        <w:spacing w:before="0"/>
        <w:rPr>
          <w:sz w:val="32"/>
          <w:szCs w:val="26"/>
        </w:rPr>
      </w:pPr>
      <w:bookmarkStart w:id="437" w:name="RG_MARKER_64341"/>
      <w:bookmarkStart w:id="438" w:name="RG_MARKER_64370"/>
      <w:bookmarkStart w:id="439" w:name="RG_MARKER_64409"/>
      <w:bookmarkStart w:id="440" w:name="_Toc112137880"/>
      <w:bookmarkStart w:id="441" w:name="_Toc112137902"/>
      <w:bookmarkStart w:id="442" w:name="_Toc210646455"/>
      <w:bookmarkStart w:id="443" w:name="_Toc210698434"/>
      <w:bookmarkStart w:id="444" w:name="_Toc210703217"/>
      <w:bookmarkStart w:id="445" w:name="_Toc58516313"/>
      <w:bookmarkStart w:id="446" w:name="_Toc143309827"/>
      <w:bookmarkStart w:id="447" w:name="OLE_LINK8"/>
      <w:bookmarkStart w:id="448" w:name="OLE_LINK7"/>
      <w:r w:rsidRPr="005B2D44">
        <w:rPr>
          <w:sz w:val="32"/>
          <w:szCs w:val="26"/>
        </w:rPr>
        <w:t>Section 3</w:t>
      </w:r>
      <w:bookmarkStart w:id="449" w:name="_Toc449255782_2"/>
      <w:bookmarkStart w:id="450" w:name="_Toc446237038_2"/>
      <w:bookmarkStart w:id="451" w:name="_Toc436625460_2"/>
      <w:bookmarkStart w:id="452" w:name="_Toc436624159_2"/>
      <w:bookmarkEnd w:id="437"/>
      <w:bookmarkEnd w:id="438"/>
      <w:bookmarkEnd w:id="439"/>
      <w:r w:rsidRPr="005B2D44">
        <w:rPr>
          <w:sz w:val="32"/>
          <w:szCs w:val="26"/>
        </w:rPr>
        <w:t>: Special account flows and budgeted financial statements</w:t>
      </w:r>
      <w:bookmarkStart w:id="453" w:name="_Toc210703218_2"/>
      <w:bookmarkStart w:id="454" w:name="_Toc190682533_2"/>
      <w:bookmarkStart w:id="455" w:name="_Toc190682316_2"/>
      <w:bookmarkEnd w:id="440"/>
      <w:bookmarkEnd w:id="441"/>
      <w:bookmarkEnd w:id="442"/>
      <w:bookmarkEnd w:id="443"/>
      <w:bookmarkEnd w:id="444"/>
      <w:bookmarkEnd w:id="445"/>
      <w:bookmarkEnd w:id="449"/>
      <w:bookmarkEnd w:id="450"/>
      <w:bookmarkEnd w:id="451"/>
      <w:bookmarkEnd w:id="452"/>
    </w:p>
    <w:p w14:paraId="25B08D6E" w14:textId="77777777" w:rsidR="00F8266F" w:rsidRPr="00F8266F" w:rsidRDefault="006C2E6D" w:rsidP="00F8266F">
      <w:pPr>
        <w:pStyle w:val="Heading3"/>
        <w:keepNext/>
        <w:spacing w:before="0" w:after="240" w:line="240" w:lineRule="auto"/>
        <w:rPr>
          <w:bCs w:val="0"/>
        </w:rPr>
      </w:pPr>
      <w:bookmarkStart w:id="456" w:name="_Toc58516314"/>
      <w:bookmarkStart w:id="457" w:name="_Toc531095071"/>
      <w:r w:rsidRPr="00182740">
        <w:rPr>
          <w:bCs w:val="0"/>
          <w:szCs w:val="20"/>
          <w:lang w:val="x-none" w:eastAsia="en-AU"/>
        </w:rPr>
        <w:t>3.1</w:t>
      </w:r>
      <w:r w:rsidRPr="00182740">
        <w:rPr>
          <w:bCs w:val="0"/>
          <w:szCs w:val="20"/>
          <w:lang w:val="x-none" w:eastAsia="en-AU"/>
        </w:rPr>
        <w:tab/>
      </w:r>
      <w:bookmarkEnd w:id="453"/>
      <w:bookmarkEnd w:id="454"/>
      <w:bookmarkEnd w:id="455"/>
      <w:r w:rsidRPr="00182740">
        <w:rPr>
          <w:bCs w:val="0"/>
          <w:szCs w:val="20"/>
          <w:lang w:val="x-none" w:eastAsia="en-AU"/>
        </w:rPr>
        <w:t>Special account flows</w:t>
      </w:r>
      <w:bookmarkEnd w:id="456"/>
      <w:bookmarkEnd w:id="457"/>
      <w:r>
        <w:rPr>
          <w:bCs w:val="0"/>
          <w:szCs w:val="20"/>
          <w:lang w:eastAsia="en-AU"/>
        </w:rPr>
        <w:t xml:space="preserve"> and balances</w:t>
      </w:r>
    </w:p>
    <w:p w14:paraId="012E8A29" w14:textId="77777777" w:rsidR="007D19F8" w:rsidRPr="00B3464A" w:rsidRDefault="006C2E6D" w:rsidP="007A3B94">
      <w:pPr>
        <w:pStyle w:val="Heading4"/>
        <w:spacing w:before="240" w:after="240"/>
      </w:pPr>
      <w:r>
        <w:rPr>
          <w:rFonts w:ascii="Arial" w:hAnsi="Arial"/>
          <w:lang w:val="x-none"/>
        </w:rPr>
        <w:t>Estimates of special account flows</w:t>
      </w:r>
      <w:bookmarkEnd w:id="446"/>
      <w:r>
        <w:rPr>
          <w:rFonts w:ascii="Arial" w:hAnsi="Arial"/>
        </w:rPr>
        <w:t xml:space="preserve"> and balances</w:t>
      </w:r>
    </w:p>
    <w:bookmarkEnd w:id="447"/>
    <w:bookmarkEnd w:id="448"/>
    <w:p w14:paraId="7176E829" w14:textId="77777777" w:rsidR="007D19F8" w:rsidRPr="001B7F59" w:rsidRDefault="006C2E6D" w:rsidP="00B35006">
      <w:pPr>
        <w:keepLines w:val="0"/>
        <w:spacing w:line="240" w:lineRule="auto"/>
        <w:rPr>
          <w:rFonts w:eastAsia="Calibri"/>
          <w:szCs w:val="19"/>
          <w:lang w:val="en-US" w:eastAsia="en-US"/>
        </w:rPr>
      </w:pPr>
      <w:r w:rsidRPr="001B7F59">
        <w:rPr>
          <w:rFonts w:eastAsia="Calibri"/>
          <w:sz w:val="19"/>
          <w:szCs w:val="19"/>
          <w:lang w:val="en-US" w:eastAsia="en-US"/>
        </w:rPr>
        <w:t xml:space="preserve">Special </w:t>
      </w:r>
      <w:r w:rsidR="002F4C92" w:rsidRPr="001B7F59">
        <w:rPr>
          <w:rFonts w:eastAsia="Calibri"/>
          <w:sz w:val="19"/>
          <w:szCs w:val="19"/>
          <w:lang w:val="en-US" w:eastAsia="en-US"/>
        </w:rPr>
        <w:t>Accounts</w:t>
      </w:r>
      <w:r w:rsidRPr="001B7F59">
        <w:rPr>
          <w:rFonts w:eastAsia="Calibri"/>
          <w:sz w:val="19"/>
          <w:szCs w:val="19"/>
          <w:lang w:val="en-US" w:eastAsia="en-US"/>
        </w:rPr>
        <w:t xml:space="preserve"> provide a means to set aside and record amounts used for specified purposes. Table 3.1 shows the expected additions (receipts) and reductions (payments) for each account used by Services Australia.</w:t>
      </w:r>
    </w:p>
    <w:p w14:paraId="79B55F9C" w14:textId="77777777" w:rsidR="007E6680" w:rsidRDefault="006C2E6D" w:rsidP="00CD78EF">
      <w:pPr>
        <w:keepLines w:val="0"/>
        <w:spacing w:after="0" w:line="240" w:lineRule="auto"/>
        <w:jc w:val="left"/>
        <w:rPr>
          <w:rFonts w:ascii="Arial" w:eastAsia="Calibri" w:hAnsi="Arial" w:cs="Arial"/>
          <w:b/>
          <w:lang w:val="en-US" w:eastAsia="en-US"/>
        </w:rPr>
      </w:pPr>
      <w:r>
        <w:rPr>
          <w:rFonts w:ascii="Arial" w:eastAsia="Calibri" w:hAnsi="Arial" w:cs="Arial"/>
          <w:b/>
          <w:lang w:val="en-US" w:eastAsia="en-US"/>
        </w:rPr>
        <w:t>Table 3.1: Estimates of administered special</w:t>
      </w:r>
      <w:r w:rsidRPr="007D19F8">
        <w:rPr>
          <w:rFonts w:ascii="Arial" w:eastAsia="Calibri" w:hAnsi="Arial" w:cs="Arial"/>
          <w:b/>
          <w:lang w:val="en-US" w:eastAsia="en-US"/>
        </w:rPr>
        <w:t xml:space="preserve"> account flows and balances</w:t>
      </w:r>
    </w:p>
    <w:tbl>
      <w:tblPr>
        <w:tblStyle w:val="CDMRange1"/>
        <w:tblW w:w="7650" w:type="dxa"/>
        <w:tblLayout w:type="fixed"/>
        <w:tblCellMar>
          <w:top w:w="11" w:type="dxa"/>
          <w:bottom w:w="11" w:type="dxa"/>
        </w:tblCellMar>
        <w:tblLook w:val="0620" w:firstRow="1" w:lastRow="0" w:firstColumn="0" w:lastColumn="0" w:noHBand="1" w:noVBand="1"/>
      </w:tblPr>
      <w:tblGrid>
        <w:gridCol w:w="2325"/>
        <w:gridCol w:w="750"/>
        <w:gridCol w:w="810"/>
        <w:gridCol w:w="945"/>
        <w:gridCol w:w="1005"/>
        <w:gridCol w:w="1005"/>
        <w:gridCol w:w="810"/>
      </w:tblGrid>
      <w:tr w:rsidR="00DD3F55" w14:paraId="516FA8FA" w14:textId="77777777" w:rsidTr="0042165F">
        <w:tc>
          <w:tcPr>
            <w:tcW w:w="2325" w:type="dxa"/>
            <w:tcBorders>
              <w:top w:val="dotted" w:sz="2" w:space="0" w:color="000000"/>
              <w:left w:val="nil"/>
              <w:bottom w:val="nil"/>
              <w:right w:val="nil"/>
              <w:tl2br w:val="nil"/>
              <w:tr2bl w:val="nil"/>
            </w:tcBorders>
            <w:shd w:val="clear" w:color="auto" w:fill="auto"/>
            <w:noWrap/>
            <w:tcMar>
              <w:left w:w="0" w:type="dxa"/>
              <w:right w:w="0" w:type="dxa"/>
            </w:tcMar>
          </w:tcPr>
          <w:p w14:paraId="3E21CCA6"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750" w:type="dxa"/>
            <w:tcBorders>
              <w:top w:val="dotted" w:sz="2" w:space="0" w:color="000000"/>
              <w:left w:val="nil"/>
              <w:bottom w:val="nil"/>
              <w:right w:val="nil"/>
              <w:tl2br w:val="nil"/>
              <w:tr2bl w:val="nil"/>
            </w:tcBorders>
            <w:shd w:val="clear" w:color="auto" w:fill="auto"/>
            <w:tcMar>
              <w:left w:w="40" w:type="dxa"/>
              <w:right w:w="40" w:type="dxa"/>
            </w:tcMar>
            <w:vAlign w:val="bottom"/>
          </w:tcPr>
          <w:p w14:paraId="31B4C237"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810" w:type="dxa"/>
            <w:tcBorders>
              <w:top w:val="dotted" w:sz="2" w:space="0" w:color="000000"/>
              <w:left w:val="nil"/>
              <w:bottom w:val="nil"/>
              <w:right w:val="nil"/>
              <w:tl2br w:val="nil"/>
              <w:tr2bl w:val="nil"/>
            </w:tcBorders>
            <w:shd w:val="clear" w:color="auto" w:fill="auto"/>
            <w:tcMar>
              <w:left w:w="40" w:type="dxa"/>
              <w:right w:w="40" w:type="dxa"/>
            </w:tcMar>
            <w:vAlign w:val="bottom"/>
          </w:tcPr>
          <w:p w14:paraId="7E8B7D83"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485AFA02"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535FC76"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tc>
        <w:tc>
          <w:tcPr>
            <w:tcW w:w="100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3231D9F"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tc>
        <w:tc>
          <w:tcPr>
            <w:tcW w:w="81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55344609"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tc>
      </w:tr>
      <w:tr w:rsidR="00DD3F55" w14:paraId="3A04F7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0" w:type="dxa"/>
              <w:right w:w="0" w:type="dxa"/>
            </w:tcMar>
          </w:tcPr>
          <w:p w14:paraId="43B25344"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B312661"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nil"/>
              <w:left w:val="nil"/>
              <w:bottom w:val="nil"/>
              <w:right w:val="nil"/>
              <w:tl2br w:val="nil"/>
              <w:tr2bl w:val="nil"/>
            </w:tcBorders>
            <w:shd w:val="clear" w:color="auto" w:fill="auto"/>
            <w:tcMar>
              <w:left w:w="40" w:type="dxa"/>
              <w:right w:w="40" w:type="dxa"/>
            </w:tcMar>
            <w:vAlign w:val="bottom"/>
          </w:tcPr>
          <w:p w14:paraId="179A267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tc>
        <w:tc>
          <w:tcPr>
            <w:tcW w:w="945" w:type="dxa"/>
            <w:tcBorders>
              <w:top w:val="nil"/>
              <w:left w:val="nil"/>
              <w:bottom w:val="nil"/>
              <w:right w:val="nil"/>
              <w:tl2br w:val="nil"/>
              <w:tr2bl w:val="nil"/>
            </w:tcBorders>
            <w:shd w:val="clear" w:color="FFFFFF" w:fill="E6E6E6"/>
            <w:tcMar>
              <w:left w:w="0" w:type="dxa"/>
              <w:right w:w="0" w:type="dxa"/>
            </w:tcMar>
            <w:vAlign w:val="bottom"/>
          </w:tcPr>
          <w:p w14:paraId="0FC1704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tcMar>
              <w:left w:w="0" w:type="dxa"/>
              <w:right w:w="0" w:type="dxa"/>
            </w:tcMar>
            <w:vAlign w:val="bottom"/>
          </w:tcPr>
          <w:p w14:paraId="0AFE1D1B"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tcMar>
              <w:left w:w="0" w:type="dxa"/>
              <w:right w:w="0" w:type="dxa"/>
            </w:tcMar>
            <w:vAlign w:val="bottom"/>
          </w:tcPr>
          <w:p w14:paraId="51AF5432"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10" w:type="dxa"/>
            <w:tcBorders>
              <w:top w:val="nil"/>
              <w:left w:val="nil"/>
              <w:bottom w:val="nil"/>
              <w:right w:val="nil"/>
              <w:tl2br w:val="nil"/>
              <w:tr2bl w:val="nil"/>
            </w:tcBorders>
            <w:shd w:val="clear" w:color="FFFFFF" w:fill="E6E6E6"/>
            <w:tcMar>
              <w:left w:w="40" w:type="dxa"/>
              <w:right w:w="40" w:type="dxa"/>
            </w:tcMar>
            <w:vAlign w:val="bottom"/>
          </w:tcPr>
          <w:p w14:paraId="4E3DF5A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tc>
      </w:tr>
      <w:tr w:rsidR="00DD3F55" w14:paraId="49D1C0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0" w:type="dxa"/>
              <w:right w:w="0" w:type="dxa"/>
            </w:tcMar>
          </w:tcPr>
          <w:p w14:paraId="6BA37D43"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A0974F6"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nil"/>
              <w:left w:val="nil"/>
              <w:bottom w:val="dotted" w:sz="2" w:space="0" w:color="000000"/>
              <w:right w:val="nil"/>
              <w:tl2br w:val="nil"/>
              <w:tr2bl w:val="nil"/>
            </w:tcBorders>
            <w:shd w:val="clear" w:color="auto" w:fill="auto"/>
            <w:tcMar>
              <w:left w:w="40" w:type="dxa"/>
              <w:right w:w="40" w:type="dxa"/>
            </w:tcMar>
            <w:vAlign w:val="bottom"/>
          </w:tcPr>
          <w:p w14:paraId="57D90AD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C827FC0"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56BBCD1"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100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137967C"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1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0C94F6EE" w14:textId="77777777" w:rsidR="00DD3F55" w:rsidRDefault="006C2E6D">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DD3F55" w14:paraId="55D1394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40" w:type="dxa"/>
              <w:right w:w="40" w:type="dxa"/>
            </w:tcMar>
          </w:tcPr>
          <w:p w14:paraId="0EDE8F75"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Account</w:t>
            </w:r>
          </w:p>
        </w:tc>
        <w:tc>
          <w:tcPr>
            <w:tcW w:w="750" w:type="dxa"/>
            <w:tcBorders>
              <w:top w:val="dotted" w:sz="2" w:space="0" w:color="000000"/>
              <w:left w:val="nil"/>
              <w:bottom w:val="nil"/>
              <w:right w:val="nil"/>
              <w:tl2br w:val="nil"/>
              <w:tr2bl w:val="nil"/>
            </w:tcBorders>
            <w:shd w:val="clear" w:color="auto" w:fill="auto"/>
            <w:noWrap/>
            <w:tcMar>
              <w:left w:w="40" w:type="dxa"/>
              <w:right w:w="40" w:type="dxa"/>
            </w:tcMar>
          </w:tcPr>
          <w:p w14:paraId="0B322F35"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49C47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02FC9E"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9A22F1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DF62CCC"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216FF8" w14:textId="77777777" w:rsidR="00DD3F55" w:rsidRDefault="00DD3F55">
            <w:pPr>
              <w:keepLines w:val="0"/>
              <w:spacing w:after="0" w:line="240" w:lineRule="auto"/>
              <w:jc w:val="right"/>
              <w:rPr>
                <w:rFonts w:ascii="Arial" w:eastAsia="Arial" w:hAnsi="Arial" w:cs="Arial"/>
                <w:color w:val="000000"/>
                <w:sz w:val="16"/>
                <w:szCs w:val="22"/>
                <w:lang w:val="en-US" w:eastAsia="en-US"/>
              </w:rPr>
            </w:pPr>
          </w:p>
        </w:tc>
      </w:tr>
      <w:tr w:rsidR="00DD3F55" w14:paraId="026FA0C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175" w:type="dxa"/>
              <w:right w:w="40" w:type="dxa"/>
            </w:tcMar>
            <w:vAlign w:val="center"/>
          </w:tcPr>
          <w:p w14:paraId="568E93B5"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36C574D3" w14:textId="77777777" w:rsidR="00DD3F55" w:rsidRDefault="00DD3F55">
            <w:pPr>
              <w:keepLines w:val="0"/>
              <w:spacing w:after="0" w:line="240" w:lineRule="auto"/>
              <w:jc w:val="center"/>
              <w:rPr>
                <w:rFonts w:ascii="Arial" w:eastAsia="Arial" w:hAnsi="Arial" w:cs="Arial"/>
                <w:b/>
                <w:color w:val="000000"/>
                <w:sz w:val="16"/>
                <w:szCs w:val="22"/>
                <w:lang w:val="en-US" w:eastAsia="en-US"/>
              </w:rPr>
            </w:pP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01F95F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104,918</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66C94AB2"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1,940,816</w:t>
            </w:r>
          </w:p>
        </w:tc>
        <w:tc>
          <w:tcPr>
            <w:tcW w:w="1005" w:type="dxa"/>
            <w:tcBorders>
              <w:top w:val="nil"/>
              <w:left w:val="nil"/>
              <w:bottom w:val="nil"/>
              <w:right w:val="nil"/>
              <w:tl2br w:val="nil"/>
              <w:tr2bl w:val="nil"/>
            </w:tcBorders>
            <w:shd w:val="clear" w:color="FFFFFF" w:fill="E6E6E6"/>
            <w:noWrap/>
            <w:tcMar>
              <w:left w:w="40" w:type="dxa"/>
              <w:right w:w="40" w:type="dxa"/>
            </w:tcMar>
            <w:vAlign w:val="center"/>
          </w:tcPr>
          <w:p w14:paraId="5343755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(1,983,625)</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DF8786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42,809</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030927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104,918</w:t>
            </w:r>
          </w:p>
        </w:tc>
      </w:tr>
      <w:tr w:rsidR="00DD3F55" w14:paraId="3CC6BE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175" w:type="dxa"/>
              <w:right w:w="40" w:type="dxa"/>
            </w:tcMar>
            <w:vAlign w:val="center"/>
          </w:tcPr>
          <w:p w14:paraId="0F78631E"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87F2170" w14:textId="77777777" w:rsidR="00DD3F55" w:rsidRDefault="00DD3F55">
            <w:pPr>
              <w:keepLines w:val="0"/>
              <w:spacing w:after="0" w:line="240" w:lineRule="auto"/>
              <w:jc w:val="center"/>
              <w:rPr>
                <w:rFonts w:ascii="Arial" w:eastAsia="Arial" w:hAnsi="Arial" w:cs="Arial"/>
                <w:i/>
                <w:color w:val="000000"/>
                <w:sz w:val="16"/>
                <w:szCs w:val="22"/>
                <w:lang w:val="en-US" w:eastAsia="en-US"/>
              </w:rPr>
            </w:pP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0327E42"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98,702</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0C22892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1,871,618</w:t>
            </w:r>
          </w:p>
        </w:tc>
        <w:tc>
          <w:tcPr>
            <w:tcW w:w="1005" w:type="dxa"/>
            <w:tcBorders>
              <w:top w:val="nil"/>
              <w:left w:val="nil"/>
              <w:bottom w:val="nil"/>
              <w:right w:val="nil"/>
              <w:tl2br w:val="nil"/>
              <w:tr2bl w:val="nil"/>
            </w:tcBorders>
            <w:shd w:val="clear" w:color="FFFFFF" w:fill="E6E6E6"/>
            <w:noWrap/>
            <w:tcMar>
              <w:left w:w="40" w:type="dxa"/>
              <w:right w:w="40" w:type="dxa"/>
            </w:tcMar>
            <w:vAlign w:val="center"/>
          </w:tcPr>
          <w:p w14:paraId="23F3D16B"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(1,907,170)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BB5B735"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41,768</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5425514"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104,918</w:t>
            </w:r>
          </w:p>
        </w:tc>
      </w:tr>
      <w:tr w:rsidR="00DD3F55" w14:paraId="42AAC44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40" w:type="dxa"/>
              <w:right w:w="40" w:type="dxa"/>
            </w:tcMar>
          </w:tcPr>
          <w:p w14:paraId="2F8807DA"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Recovery of Compensation</w:t>
            </w:r>
          </w:p>
          <w:p w14:paraId="10A202A0"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for Health Care &amp; Other </w:t>
            </w:r>
          </w:p>
          <w:p w14:paraId="324B7218"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Services Special Account</w:t>
            </w:r>
          </w:p>
        </w:tc>
        <w:tc>
          <w:tcPr>
            <w:tcW w:w="750" w:type="dxa"/>
            <w:tcBorders>
              <w:top w:val="nil"/>
              <w:left w:val="nil"/>
              <w:bottom w:val="nil"/>
              <w:right w:val="nil"/>
              <w:tl2br w:val="nil"/>
              <w:tr2bl w:val="nil"/>
            </w:tcBorders>
            <w:shd w:val="clear" w:color="auto" w:fill="auto"/>
            <w:noWrap/>
            <w:tcMar>
              <w:left w:w="40" w:type="dxa"/>
              <w:right w:w="40" w:type="dxa"/>
            </w:tcMar>
          </w:tcPr>
          <w:p w14:paraId="1364BE84"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AED7F7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24406DF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56C8A115"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69D88D7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3B85BE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365C2C7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175" w:type="dxa"/>
              <w:right w:w="40" w:type="dxa"/>
            </w:tcMar>
            <w:vAlign w:val="center"/>
          </w:tcPr>
          <w:p w14:paraId="2C3887F9"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0FC52D6F" w14:textId="77777777" w:rsidR="00DD3F55" w:rsidRDefault="00DD3F55">
            <w:pPr>
              <w:keepLines w:val="0"/>
              <w:spacing w:after="0" w:line="240" w:lineRule="auto"/>
              <w:jc w:val="center"/>
              <w:rPr>
                <w:rFonts w:ascii="Arial" w:eastAsia="Arial" w:hAnsi="Arial" w:cs="Arial"/>
                <w:b/>
                <w:color w:val="000000"/>
                <w:sz w:val="16"/>
                <w:szCs w:val="22"/>
                <w:lang w:val="en-US" w:eastAsia="en-US"/>
              </w:rPr>
            </w:pP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A6CA3D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175,517</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54D71306"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597,176</w:t>
            </w:r>
          </w:p>
        </w:tc>
        <w:tc>
          <w:tcPr>
            <w:tcW w:w="1005" w:type="dxa"/>
            <w:tcBorders>
              <w:top w:val="nil"/>
              <w:left w:val="nil"/>
              <w:bottom w:val="nil"/>
              <w:right w:val="nil"/>
              <w:tl2br w:val="nil"/>
              <w:tr2bl w:val="nil"/>
            </w:tcBorders>
            <w:shd w:val="clear" w:color="FFFFFF" w:fill="E6E6E6"/>
            <w:noWrap/>
            <w:tcMar>
              <w:left w:w="40" w:type="dxa"/>
              <w:right w:w="40" w:type="dxa"/>
            </w:tcMar>
            <w:vAlign w:val="center"/>
          </w:tcPr>
          <w:p w14:paraId="5A01C0C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(597,176)</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104E1001" w14:textId="77777777" w:rsidR="00DD3F55" w:rsidRPr="0043751D" w:rsidRDefault="006C2E6D">
            <w:pPr>
              <w:keepLines w:val="0"/>
              <w:spacing w:after="0" w:line="240" w:lineRule="auto"/>
              <w:jc w:val="right"/>
              <w:rPr>
                <w:rFonts w:ascii="Arial" w:eastAsia="Arial" w:hAnsi="Arial" w:cs="Arial"/>
                <w:b/>
                <w:bCs/>
                <w:i/>
                <w:color w:val="000000"/>
                <w:sz w:val="16"/>
                <w:szCs w:val="22"/>
                <w:lang w:val="en-US" w:eastAsia="en-US"/>
              </w:rPr>
            </w:pPr>
            <w:r w:rsidRPr="0043751D">
              <w:rPr>
                <w:rFonts w:ascii="Arial" w:eastAsia="Arial" w:hAnsi="Arial" w:cs="Arial"/>
                <w:b/>
                <w:bCs/>
                <w:i/>
                <w:color w:val="000000"/>
                <w:sz w:val="16"/>
                <w:szCs w:val="22"/>
                <w:lang w:val="en-US" w:eastAsia="en-US"/>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1DC8AB31"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175,517</w:t>
            </w:r>
          </w:p>
        </w:tc>
      </w:tr>
      <w:tr w:rsidR="00DD3F55" w14:paraId="6815DC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175" w:type="dxa"/>
              <w:right w:w="40" w:type="dxa"/>
            </w:tcMar>
            <w:vAlign w:val="center"/>
          </w:tcPr>
          <w:p w14:paraId="092213B8"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7B5B2872" w14:textId="77777777" w:rsidR="00DD3F55" w:rsidRDefault="00DD3F55">
            <w:pPr>
              <w:keepLines w:val="0"/>
              <w:spacing w:after="0" w:line="240" w:lineRule="auto"/>
              <w:jc w:val="center"/>
              <w:rPr>
                <w:rFonts w:ascii="Arial" w:eastAsia="Arial" w:hAnsi="Arial" w:cs="Arial"/>
                <w:i/>
                <w:color w:val="000000"/>
                <w:sz w:val="16"/>
                <w:szCs w:val="22"/>
                <w:lang w:val="en-US" w:eastAsia="en-US"/>
              </w:rPr>
            </w:pP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32B9CDD"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139,251</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6B2DC97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580,346</w:t>
            </w:r>
          </w:p>
        </w:tc>
        <w:tc>
          <w:tcPr>
            <w:tcW w:w="1005" w:type="dxa"/>
            <w:tcBorders>
              <w:top w:val="nil"/>
              <w:left w:val="nil"/>
              <w:bottom w:val="nil"/>
              <w:right w:val="nil"/>
              <w:tl2br w:val="nil"/>
              <w:tr2bl w:val="nil"/>
            </w:tcBorders>
            <w:shd w:val="clear" w:color="FFFFFF" w:fill="E6E6E6"/>
            <w:noWrap/>
            <w:tcMar>
              <w:left w:w="40" w:type="dxa"/>
              <w:right w:w="40" w:type="dxa"/>
            </w:tcMar>
            <w:vAlign w:val="center"/>
          </w:tcPr>
          <w:p w14:paraId="5695B0F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(544,080)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47B2E77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3567BEF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175,517</w:t>
            </w:r>
          </w:p>
        </w:tc>
      </w:tr>
      <w:tr w:rsidR="00DD3F55" w14:paraId="24ABBDA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FFFFFF" w:fill="FFFFFF"/>
            <w:tcMar>
              <w:left w:w="40" w:type="dxa"/>
              <w:right w:w="40" w:type="dxa"/>
            </w:tcMar>
          </w:tcPr>
          <w:p w14:paraId="29BFB59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w:t>
            </w:r>
          </w:p>
          <w:p w14:paraId="3AA6F691"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and Trust Moneys – Special </w:t>
            </w:r>
          </w:p>
          <w:p w14:paraId="324DEACC" w14:textId="77777777" w:rsidR="00DD3F55" w:rsidRDefault="006C2E6D">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Account</w:t>
            </w:r>
          </w:p>
        </w:tc>
        <w:tc>
          <w:tcPr>
            <w:tcW w:w="750" w:type="dxa"/>
            <w:tcBorders>
              <w:top w:val="nil"/>
              <w:left w:val="nil"/>
              <w:bottom w:val="nil"/>
              <w:right w:val="nil"/>
              <w:tl2br w:val="nil"/>
              <w:tr2bl w:val="nil"/>
            </w:tcBorders>
            <w:shd w:val="clear" w:color="auto" w:fill="auto"/>
            <w:noWrap/>
            <w:tcMar>
              <w:left w:w="40" w:type="dxa"/>
              <w:right w:w="40" w:type="dxa"/>
            </w:tcMar>
          </w:tcPr>
          <w:p w14:paraId="723570F1" w14:textId="77777777" w:rsidR="00DD3F55" w:rsidRDefault="006C2E6D">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73ACFC8"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45" w:type="dxa"/>
            <w:tcBorders>
              <w:top w:val="nil"/>
              <w:left w:val="nil"/>
              <w:bottom w:val="nil"/>
              <w:right w:val="nil"/>
              <w:tl2br w:val="nil"/>
              <w:tr2bl w:val="nil"/>
            </w:tcBorders>
            <w:shd w:val="clear" w:color="FFFFFF" w:fill="E6E6E6"/>
            <w:noWrap/>
            <w:tcMar>
              <w:left w:w="0" w:type="dxa"/>
              <w:right w:w="0" w:type="dxa"/>
            </w:tcMar>
            <w:vAlign w:val="center"/>
          </w:tcPr>
          <w:p w14:paraId="7641D37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56598132"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42BE51C7"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A540760"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0DFAC0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175" w:type="dxa"/>
              <w:right w:w="40" w:type="dxa"/>
            </w:tcMar>
            <w:vAlign w:val="center"/>
          </w:tcPr>
          <w:p w14:paraId="6B985A7B"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4ED40935" w14:textId="77777777" w:rsidR="00DD3F55" w:rsidRDefault="00DD3F55">
            <w:pPr>
              <w:keepLines w:val="0"/>
              <w:spacing w:after="0" w:line="240" w:lineRule="auto"/>
              <w:jc w:val="center"/>
              <w:rPr>
                <w:rFonts w:ascii="Arial" w:eastAsia="Arial" w:hAnsi="Arial" w:cs="Arial"/>
                <w:b/>
                <w:color w:val="000000"/>
                <w:sz w:val="16"/>
                <w:szCs w:val="22"/>
                <w:lang w:val="en-US" w:eastAsia="en-US"/>
              </w:rPr>
            </w:pP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37721F1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233</w:t>
            </w:r>
          </w:p>
        </w:tc>
        <w:tc>
          <w:tcPr>
            <w:tcW w:w="945" w:type="dxa"/>
            <w:tcBorders>
              <w:top w:val="nil"/>
              <w:left w:val="nil"/>
              <w:bottom w:val="nil"/>
              <w:right w:val="nil"/>
              <w:tl2br w:val="nil"/>
              <w:tr2bl w:val="nil"/>
            </w:tcBorders>
            <w:shd w:val="clear" w:color="FFFFFF" w:fill="E6E6E6"/>
            <w:noWrap/>
            <w:tcMar>
              <w:left w:w="40" w:type="dxa"/>
              <w:right w:w="100" w:type="dxa"/>
            </w:tcMar>
            <w:vAlign w:val="center"/>
          </w:tcPr>
          <w:p w14:paraId="301F208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600</w:t>
            </w:r>
          </w:p>
        </w:tc>
        <w:tc>
          <w:tcPr>
            <w:tcW w:w="1005" w:type="dxa"/>
            <w:tcBorders>
              <w:top w:val="nil"/>
              <w:left w:val="nil"/>
              <w:bottom w:val="nil"/>
              <w:right w:val="nil"/>
              <w:tl2br w:val="nil"/>
              <w:tr2bl w:val="nil"/>
            </w:tcBorders>
            <w:shd w:val="clear" w:color="FFFFFF" w:fill="E6E6E6"/>
            <w:noWrap/>
            <w:tcMar>
              <w:left w:w="40" w:type="dxa"/>
              <w:right w:w="40" w:type="dxa"/>
            </w:tcMar>
            <w:vAlign w:val="center"/>
          </w:tcPr>
          <w:p w14:paraId="352FA1DA"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7F60F49E" w14:textId="77777777" w:rsidR="00DD3F55" w:rsidRPr="0043751D" w:rsidRDefault="006C2E6D">
            <w:pPr>
              <w:keepLines w:val="0"/>
              <w:spacing w:after="0" w:line="240" w:lineRule="auto"/>
              <w:jc w:val="right"/>
              <w:rPr>
                <w:rFonts w:ascii="Arial" w:eastAsia="Arial" w:hAnsi="Arial" w:cs="Arial"/>
                <w:b/>
                <w:bCs/>
                <w:i/>
                <w:color w:val="000000"/>
                <w:sz w:val="16"/>
                <w:szCs w:val="22"/>
                <w:lang w:val="en-US" w:eastAsia="en-US"/>
              </w:rPr>
            </w:pPr>
            <w:r w:rsidRPr="0043751D">
              <w:rPr>
                <w:rFonts w:ascii="Arial" w:eastAsia="Arial" w:hAnsi="Arial" w:cs="Arial"/>
                <w:b/>
                <w:bCs/>
                <w:i/>
                <w:color w:val="000000"/>
                <w:sz w:val="16"/>
                <w:szCs w:val="22"/>
                <w:lang w:val="en-US" w:eastAsia="en-US"/>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5955C17"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233</w:t>
            </w:r>
          </w:p>
        </w:tc>
      </w:tr>
      <w:tr w:rsidR="00DD3F55" w14:paraId="042C35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175" w:type="dxa"/>
              <w:right w:w="40" w:type="dxa"/>
            </w:tcMar>
            <w:vAlign w:val="center"/>
          </w:tcPr>
          <w:p w14:paraId="67BB1959"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0FC869E4" w14:textId="77777777" w:rsidR="00DD3F55" w:rsidRDefault="00DD3F55">
            <w:pPr>
              <w:keepLines w:val="0"/>
              <w:spacing w:after="0" w:line="240" w:lineRule="auto"/>
              <w:jc w:val="center"/>
              <w:rPr>
                <w:rFonts w:ascii="Arial" w:eastAsia="Arial" w:hAnsi="Arial" w:cs="Arial"/>
                <w:i/>
                <w:color w:val="000000"/>
                <w:sz w:val="16"/>
                <w:szCs w:val="22"/>
                <w:lang w:val="en-US" w:eastAsia="en-US"/>
              </w:rPr>
            </w:pP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92FB4A"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251</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FBF06D9"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649</w:t>
            </w:r>
          </w:p>
        </w:tc>
        <w:tc>
          <w:tcPr>
            <w:tcW w:w="100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E7678D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(667)</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205B66E"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0345EF8"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233</w:t>
            </w:r>
          </w:p>
        </w:tc>
      </w:tr>
      <w:tr w:rsidR="00DD3F55" w14:paraId="23948CF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40" w:type="dxa"/>
              <w:right w:w="40" w:type="dxa"/>
            </w:tcMar>
            <w:vAlign w:val="center"/>
          </w:tcPr>
          <w:p w14:paraId="2EFDD43A"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special accounts</w:t>
            </w:r>
          </w:p>
          <w:p w14:paraId="5AC38E3C" w14:textId="77777777" w:rsidR="00DD3F55" w:rsidRDefault="006C2E6D">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2024-25 Budget estimate</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B34737C"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3F0DCD"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280,668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C013C53"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2,538,592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6742799"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(2,581,401)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12004B4"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42,809</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4614B5B" w14:textId="77777777" w:rsidR="00DD3F55" w:rsidRDefault="006C2E6D">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280,668</w:t>
            </w:r>
          </w:p>
        </w:tc>
      </w:tr>
      <w:tr w:rsidR="00DD3F55" w14:paraId="66EB12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tcMar>
              <w:left w:w="0" w:type="dxa"/>
              <w:right w:w="0" w:type="dxa"/>
            </w:tcMar>
            <w:vAlign w:val="center"/>
          </w:tcPr>
          <w:p w14:paraId="14F1C930" w14:textId="77777777" w:rsidR="00DD3F55" w:rsidRDefault="00DD3F55">
            <w:pPr>
              <w:keepLines w:val="0"/>
              <w:spacing w:after="0" w:line="240" w:lineRule="auto"/>
              <w:jc w:val="left"/>
              <w:rPr>
                <w:rFonts w:ascii="Arial" w:eastAsia="Arial" w:hAnsi="Arial" w:cs="Arial"/>
                <w:b/>
                <w:color w:val="000000"/>
                <w:sz w:val="16"/>
                <w:szCs w:val="22"/>
                <w:lang w:val="en-US" w:eastAsia="en-US"/>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ABFF2E8"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D6782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ECC9A7B"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A4F3581"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BC4610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7CAB769"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32869E0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nil"/>
              <w:right w:val="nil"/>
              <w:tl2br w:val="nil"/>
              <w:tr2bl w:val="nil"/>
            </w:tcBorders>
            <w:shd w:val="clear" w:color="auto" w:fill="auto"/>
            <w:noWrap/>
            <w:tcMar>
              <w:left w:w="40" w:type="dxa"/>
              <w:right w:w="40" w:type="dxa"/>
            </w:tcMar>
            <w:vAlign w:val="center"/>
          </w:tcPr>
          <w:p w14:paraId="633C621D"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E8CDC1D"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1CE4F564"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94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14:paraId="16A6C14A"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14:paraId="1652040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1005" w:type="dxa"/>
            <w:tcBorders>
              <w:top w:val="nil"/>
              <w:left w:val="nil"/>
              <w:bottom w:val="dotted" w:sz="2" w:space="0" w:color="000000"/>
              <w:right w:val="nil"/>
              <w:tl2br w:val="nil"/>
              <w:tr2bl w:val="nil"/>
            </w:tcBorders>
            <w:shd w:val="clear" w:color="FFFFFF" w:fill="E6E6E6"/>
            <w:noWrap/>
            <w:tcMar>
              <w:left w:w="0" w:type="dxa"/>
              <w:right w:w="0" w:type="dxa"/>
            </w:tcMar>
            <w:vAlign w:val="center"/>
          </w:tcPr>
          <w:p w14:paraId="6372748F"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c>
          <w:tcPr>
            <w:tcW w:w="810" w:type="dxa"/>
            <w:tcBorders>
              <w:top w:val="nil"/>
              <w:left w:val="nil"/>
              <w:bottom w:val="dotted" w:sz="2" w:space="0" w:color="000000"/>
              <w:right w:val="nil"/>
              <w:tl2br w:val="nil"/>
              <w:tr2bl w:val="nil"/>
            </w:tcBorders>
            <w:shd w:val="clear" w:color="FFFFFF" w:fill="E6E6E6"/>
            <w:noWrap/>
            <w:tcMar>
              <w:left w:w="0" w:type="dxa"/>
              <w:right w:w="0" w:type="dxa"/>
            </w:tcMar>
            <w:vAlign w:val="center"/>
          </w:tcPr>
          <w:p w14:paraId="38EE8C3C" w14:textId="77777777" w:rsidR="00DD3F55" w:rsidRDefault="00DD3F55">
            <w:pPr>
              <w:keepLines w:val="0"/>
              <w:spacing w:after="0" w:line="240" w:lineRule="auto"/>
              <w:jc w:val="left"/>
              <w:rPr>
                <w:rFonts w:ascii="Arial" w:eastAsia="Arial" w:hAnsi="Arial" w:cs="Arial"/>
                <w:color w:val="000000"/>
                <w:sz w:val="16"/>
                <w:szCs w:val="22"/>
                <w:lang w:val="en-US" w:eastAsia="en-US"/>
              </w:rPr>
            </w:pPr>
          </w:p>
        </w:tc>
      </w:tr>
      <w:tr w:rsidR="00DD3F55" w14:paraId="6CE203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tcBorders>
              <w:top w:val="nil"/>
              <w:left w:val="nil"/>
              <w:bottom w:val="dotted" w:sz="2" w:space="0" w:color="000000"/>
              <w:right w:val="nil"/>
              <w:tl2br w:val="nil"/>
              <w:tr2bl w:val="nil"/>
            </w:tcBorders>
            <w:shd w:val="clear" w:color="auto" w:fill="auto"/>
            <w:tcMar>
              <w:left w:w="175" w:type="dxa"/>
              <w:right w:w="40" w:type="dxa"/>
            </w:tcMar>
            <w:vAlign w:val="center"/>
          </w:tcPr>
          <w:p w14:paraId="716A6B21" w14:textId="77777777" w:rsidR="00DD3F55" w:rsidRDefault="006C2E6D">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 actual</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1A9CCE59" w14:textId="77777777" w:rsidR="00DD3F55" w:rsidRDefault="00DD3F55">
            <w:pPr>
              <w:keepLines w:val="0"/>
              <w:spacing w:after="0" w:line="240" w:lineRule="auto"/>
              <w:jc w:val="center"/>
              <w:rPr>
                <w:rFonts w:ascii="Arial" w:eastAsia="Arial" w:hAnsi="Arial" w:cs="Arial"/>
                <w:color w:val="000000"/>
                <w:sz w:val="16"/>
                <w:szCs w:val="22"/>
                <w:lang w:val="en-US" w:eastAsia="en-US"/>
              </w:rPr>
            </w:pP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A4DB77"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238,204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B842160"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2,452,613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7011BBF"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(2,451,917)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09226E2"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41,768</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1EA844C" w14:textId="77777777" w:rsidR="00DD3F55" w:rsidRDefault="006C2E6D">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280,668</w:t>
            </w:r>
          </w:p>
        </w:tc>
      </w:tr>
    </w:tbl>
    <w:p w14:paraId="517A3CEC" w14:textId="77777777" w:rsidR="00551F66" w:rsidRPr="00612605" w:rsidRDefault="006C2E6D" w:rsidP="00716A39">
      <w:pPr>
        <w:pStyle w:val="Heading3"/>
        <w:keepNext/>
        <w:keepLines/>
        <w:pageBreakBefore/>
        <w:spacing w:before="0" w:after="240" w:line="240" w:lineRule="auto"/>
        <w:rPr>
          <w:bCs w:val="0"/>
          <w:szCs w:val="26"/>
          <w:bdr w:val="none" w:sz="0" w:space="0" w:color="auto" w:frame="1"/>
          <w:lang w:eastAsia="en-AU"/>
        </w:rPr>
      </w:pPr>
      <w:bookmarkStart w:id="458" w:name="RG_MARKER_64368"/>
      <w:bookmarkStart w:id="459" w:name="RG_MARKER_64723"/>
      <w:bookmarkStart w:id="460" w:name="_Toc190682316_3"/>
      <w:bookmarkStart w:id="461" w:name="_Toc190682533_3"/>
      <w:bookmarkStart w:id="462" w:name="_Toc210703218_3"/>
      <w:r w:rsidRPr="00612605">
        <w:rPr>
          <w:bCs w:val="0"/>
          <w:szCs w:val="26"/>
          <w:bdr w:val="none" w:sz="0" w:space="0" w:color="auto" w:frame="1"/>
          <w:lang w:eastAsia="en-AU"/>
        </w:rPr>
        <w:t>3.2</w:t>
      </w:r>
      <w:bookmarkEnd w:id="458"/>
      <w:bookmarkEnd w:id="459"/>
      <w:r w:rsidRPr="00612605">
        <w:rPr>
          <w:bCs w:val="0"/>
          <w:szCs w:val="26"/>
          <w:bdr w:val="none" w:sz="0" w:space="0" w:color="auto" w:frame="1"/>
          <w:lang w:eastAsia="en-AU"/>
        </w:rPr>
        <w:tab/>
        <w:t>Budgeted financial statements</w:t>
      </w:r>
      <w:bookmarkEnd w:id="460"/>
      <w:bookmarkEnd w:id="461"/>
      <w:bookmarkEnd w:id="462"/>
    </w:p>
    <w:p w14:paraId="597FFD34" w14:textId="77777777" w:rsidR="00551F66" w:rsidRPr="00612605" w:rsidRDefault="006C2E6D" w:rsidP="008E1C8A">
      <w:pPr>
        <w:pStyle w:val="Heading4"/>
        <w:keepLines/>
        <w:spacing w:after="240"/>
        <w:rPr>
          <w:bdr w:val="none" w:sz="0" w:space="0" w:color="auto" w:frame="1"/>
        </w:rPr>
      </w:pPr>
      <w:r w:rsidRPr="00612605">
        <w:rPr>
          <w:rFonts w:ascii="Arial" w:hAnsi="Arial"/>
          <w:bCs/>
          <w:bdr w:val="none" w:sz="0" w:space="0" w:color="auto" w:frame="1"/>
        </w:rPr>
        <w:t>3.2.1</w:t>
      </w:r>
      <w:r w:rsidRPr="00612605">
        <w:rPr>
          <w:rFonts w:ascii="Arial" w:hAnsi="Arial"/>
          <w:bCs/>
          <w:bdr w:val="none" w:sz="0" w:space="0" w:color="auto" w:frame="1"/>
        </w:rPr>
        <w:tab/>
        <w:t>Analysis of budgeted financial statements</w:t>
      </w:r>
    </w:p>
    <w:p w14:paraId="1E219B12" w14:textId="77777777" w:rsidR="00E7041E" w:rsidRPr="00752226" w:rsidRDefault="006C2E6D" w:rsidP="00E7041E">
      <w:pPr>
        <w:rPr>
          <w:szCs w:val="19"/>
        </w:rPr>
      </w:pPr>
      <w:r w:rsidRPr="00752226">
        <w:rPr>
          <w:sz w:val="19"/>
          <w:szCs w:val="19"/>
        </w:rPr>
        <w:t>Detailed analysis of budgeted financial statements was included within pages 2</w:t>
      </w:r>
      <w:r>
        <w:rPr>
          <w:sz w:val="19"/>
          <w:szCs w:val="19"/>
        </w:rPr>
        <w:t>13-</w:t>
      </w:r>
      <w:r w:rsidRPr="00752226">
        <w:rPr>
          <w:sz w:val="19"/>
          <w:szCs w:val="19"/>
        </w:rPr>
        <w:t>21</w:t>
      </w:r>
      <w:r>
        <w:rPr>
          <w:sz w:val="19"/>
          <w:szCs w:val="19"/>
        </w:rPr>
        <w:t>4</w:t>
      </w:r>
      <w:r w:rsidRPr="00752226">
        <w:rPr>
          <w:sz w:val="19"/>
          <w:szCs w:val="19"/>
        </w:rPr>
        <w:t xml:space="preserve"> of the Portfolio Budget Statements </w:t>
      </w:r>
      <w:r>
        <w:rPr>
          <w:sz w:val="19"/>
          <w:szCs w:val="19"/>
        </w:rPr>
        <w:t>2024-25</w:t>
      </w:r>
      <w:r w:rsidRPr="00752226">
        <w:rPr>
          <w:sz w:val="19"/>
          <w:szCs w:val="19"/>
        </w:rPr>
        <w:t xml:space="preserve">, Budget </w:t>
      </w:r>
      <w:r w:rsidR="0053720D">
        <w:rPr>
          <w:sz w:val="19"/>
          <w:szCs w:val="19"/>
        </w:rPr>
        <w:t>r</w:t>
      </w:r>
      <w:r w:rsidRPr="00752226">
        <w:rPr>
          <w:sz w:val="19"/>
          <w:szCs w:val="19"/>
        </w:rPr>
        <w:t xml:space="preserve">elated </w:t>
      </w:r>
      <w:r w:rsidR="0053720D">
        <w:rPr>
          <w:sz w:val="19"/>
          <w:szCs w:val="19"/>
        </w:rPr>
        <w:t>p</w:t>
      </w:r>
      <w:r w:rsidRPr="00752226">
        <w:rPr>
          <w:sz w:val="19"/>
          <w:szCs w:val="19"/>
        </w:rPr>
        <w:t xml:space="preserve">aper No. 1.14 Social Services Portfolio.  </w:t>
      </w:r>
    </w:p>
    <w:p w14:paraId="0A46B997" w14:textId="77777777" w:rsidR="00E7041E" w:rsidRPr="00752226" w:rsidRDefault="006C2E6D" w:rsidP="00527129">
      <w:pPr>
        <w:pStyle w:val="ExampleText0"/>
        <w:jc w:val="both"/>
        <w:rPr>
          <w:i w:val="0"/>
          <w:color w:val="auto"/>
          <w:sz w:val="19"/>
          <w:szCs w:val="19"/>
        </w:rPr>
      </w:pPr>
      <w:r w:rsidRPr="00752226">
        <w:rPr>
          <w:i w:val="0"/>
          <w:color w:val="auto"/>
          <w:sz w:val="19"/>
          <w:szCs w:val="19"/>
        </w:rPr>
        <w:t xml:space="preserve">Changes within the budgeted financial statements since </w:t>
      </w:r>
      <w:r>
        <w:rPr>
          <w:i w:val="0"/>
          <w:color w:val="auto"/>
          <w:sz w:val="19"/>
          <w:szCs w:val="19"/>
        </w:rPr>
        <w:t>the 2024-25</w:t>
      </w:r>
      <w:r w:rsidRPr="00752226">
        <w:rPr>
          <w:i w:val="0"/>
          <w:color w:val="auto"/>
          <w:sz w:val="19"/>
          <w:szCs w:val="19"/>
        </w:rPr>
        <w:t xml:space="preserve"> Budget are the result of new measures or other budget variations, which have been detailed in Table 1.3, or category reclassifications. </w:t>
      </w:r>
    </w:p>
    <w:p w14:paraId="564A843C" w14:textId="77777777" w:rsidR="006B6EF0" w:rsidRPr="00612605" w:rsidRDefault="006C2E6D" w:rsidP="008E1C8A">
      <w:pPr>
        <w:pStyle w:val="Heading3"/>
        <w:keepNext/>
        <w:keepLines/>
        <w:spacing w:before="0" w:after="240" w:line="240" w:lineRule="auto"/>
        <w:rPr>
          <w:bCs w:val="0"/>
          <w:sz w:val="20"/>
          <w:szCs w:val="26"/>
          <w:lang w:eastAsia="en-AU"/>
        </w:rPr>
      </w:pPr>
      <w:r w:rsidRPr="00612605">
        <w:rPr>
          <w:bCs w:val="0"/>
          <w:smallCaps/>
          <w:sz w:val="20"/>
          <w:szCs w:val="26"/>
          <w:lang w:eastAsia="en-AU"/>
        </w:rPr>
        <w:t>3.2.2</w:t>
      </w:r>
      <w:r w:rsidRPr="00612605">
        <w:rPr>
          <w:bCs w:val="0"/>
          <w:smallCaps/>
          <w:sz w:val="20"/>
          <w:szCs w:val="26"/>
          <w:lang w:eastAsia="en-AU"/>
        </w:rPr>
        <w:tab/>
      </w:r>
      <w:r w:rsidRPr="00612605">
        <w:rPr>
          <w:sz w:val="20"/>
          <w:szCs w:val="20"/>
          <w:bdr w:val="none" w:sz="0" w:space="0" w:color="auto" w:frame="1"/>
          <w:lang w:eastAsia="en-AU"/>
        </w:rPr>
        <w:t>Budgeted financial statements</w:t>
      </w:r>
    </w:p>
    <w:p w14:paraId="03BFDC59" w14:textId="77777777" w:rsidR="005E7F55" w:rsidRPr="00220F9D" w:rsidRDefault="006C2E6D" w:rsidP="005E7F55">
      <w:pPr>
        <w:pStyle w:val="TableHeading"/>
        <w:keepLines/>
        <w:spacing w:before="0" w:after="0"/>
      </w:pPr>
      <w:r w:rsidRPr="00220F9D">
        <w:t>Table 3.2: Comprehensive income statement (showing net cost of services) for the period ended 30 June</w:t>
      </w:r>
    </w:p>
    <w:tbl>
      <w:tblPr>
        <w:tblStyle w:val="CDMRange1"/>
        <w:tblW w:w="7725" w:type="dxa"/>
        <w:tblLayout w:type="fixed"/>
        <w:tblCellMar>
          <w:top w:w="11" w:type="dxa"/>
          <w:bottom w:w="11" w:type="dxa"/>
        </w:tblCellMar>
        <w:tblLook w:val="0620" w:firstRow="1" w:lastRow="0" w:firstColumn="0" w:lastColumn="0" w:noHBand="1" w:noVBand="1"/>
      </w:tblPr>
      <w:tblGrid>
        <w:gridCol w:w="3000"/>
        <w:gridCol w:w="945"/>
        <w:gridCol w:w="945"/>
        <w:gridCol w:w="945"/>
        <w:gridCol w:w="945"/>
        <w:gridCol w:w="945"/>
      </w:tblGrid>
      <w:tr w:rsidR="00DD3F55" w14:paraId="27AAD0A1" w14:textId="77777777" w:rsidTr="0042165F">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275010B"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0DB6047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1AD66B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2ED3BF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0C55770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45C4BD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303C0B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5F128ADA"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14:paraId="6565A9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14:paraId="081C12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7EDC0A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704ECD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2FF891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3FAACC9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0A932CC3"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14:paraId="4B28EBD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14:paraId="7BEC57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4D332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53EC6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45A1A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19DC54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1677CF7E"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0D5FDA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3146D1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04E9B6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1515A5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7A834A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2C8AC86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34AA7BC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0B5C04FF"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tcPr>
          <w:p w14:paraId="643873D7"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64C0EAB3"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57F8CEEF"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tcPr>
          <w:p w14:paraId="7F2794F7" w14:textId="77777777" w:rsidR="00DD3F55" w:rsidRDefault="00DD3F55">
            <w:pPr>
              <w:spacing w:after="0" w:line="240" w:lineRule="auto"/>
              <w:jc w:val="right"/>
              <w:rPr>
                <w:rFonts w:ascii="Arial" w:eastAsia="Arial" w:hAnsi="Arial" w:cs="Arial"/>
                <w:b/>
                <w:color w:val="000000"/>
                <w:sz w:val="16"/>
              </w:rPr>
            </w:pPr>
          </w:p>
        </w:tc>
      </w:tr>
      <w:tr w:rsidR="00DD3F55" w14:paraId="50F822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63362CC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306155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3,176,953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12326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3,356,332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C840E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3,395,036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122FA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2,900,362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5E082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2,878,301</w:t>
            </w:r>
          </w:p>
        </w:tc>
      </w:tr>
      <w:tr w:rsidR="00DD3F55" w14:paraId="735326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5A58397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5A08D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1,189,964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B4F0B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1,801,846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27446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1,585,143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1CD1A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1,025,856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46EA2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1,061,534</w:t>
            </w:r>
          </w:p>
        </w:tc>
      </w:tr>
      <w:tr w:rsidR="00DD3F55" w14:paraId="6631BF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57E882E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0DF326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770,814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429E6E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757,179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68B45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735,486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7EA41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696,460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0E041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662,670</w:t>
            </w:r>
          </w:p>
        </w:tc>
      </w:tr>
      <w:tr w:rsidR="00DD3F55" w14:paraId="5B61B0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1D86D5B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8C15D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58,513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D38E55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AC2AF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9D439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DA699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19,285</w:t>
            </w:r>
          </w:p>
        </w:tc>
      </w:tr>
      <w:tr w:rsidR="00DD3F55" w14:paraId="37B0EA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4DCA677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8F063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34,377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92037B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406D8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59C34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48D9C4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DD3F55" w14:paraId="017473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19144B1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A907D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4,053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43240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CEE8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3,452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AB71A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3,494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75F6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3,665</w:t>
            </w:r>
          </w:p>
        </w:tc>
      </w:tr>
      <w:tr w:rsidR="00DD3F55" w14:paraId="40F4DB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6B8C548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194521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5,234,674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1EB3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5,937,107</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EE07DF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5,737,675</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54E65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4,644,900</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BA480F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4,625,455</w:t>
            </w:r>
          </w:p>
        </w:tc>
      </w:tr>
      <w:tr w:rsidR="00DD3F55" w14:paraId="429B5D5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0C8DE2B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3EE30A"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998D3B2"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FE1E12"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D45A2D"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944EAF" w14:textId="77777777" w:rsidR="00DD3F55" w:rsidRDefault="00DD3F55">
            <w:pPr>
              <w:spacing w:after="0" w:line="240" w:lineRule="auto"/>
              <w:jc w:val="right"/>
              <w:rPr>
                <w:rFonts w:ascii="Arial" w:eastAsia="Arial" w:hAnsi="Arial" w:cs="Arial"/>
                <w:b/>
                <w:color w:val="000000"/>
                <w:sz w:val="16"/>
              </w:rPr>
            </w:pPr>
          </w:p>
        </w:tc>
      </w:tr>
      <w:tr w:rsidR="00DD3F55" w14:paraId="405BC87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5D590E0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C7AFAB4"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4F0AA06"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FB791D4"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0625034"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6AB9ABB" w14:textId="77777777" w:rsidR="00DD3F55" w:rsidRDefault="00DD3F55">
            <w:pPr>
              <w:spacing w:after="0" w:line="240" w:lineRule="auto"/>
              <w:jc w:val="right"/>
              <w:rPr>
                <w:rFonts w:ascii="Arial" w:eastAsia="Arial" w:hAnsi="Arial" w:cs="Arial"/>
                <w:b/>
                <w:color w:val="000000"/>
                <w:sz w:val="16"/>
              </w:rPr>
            </w:pPr>
          </w:p>
        </w:tc>
      </w:tr>
      <w:tr w:rsidR="00DD3F55" w14:paraId="349CBA2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1C26FAA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E6A24E5"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69162B52"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288E998"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97628EA"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50C516E" w14:textId="77777777" w:rsidR="00DD3F55" w:rsidRDefault="00DD3F55">
            <w:pPr>
              <w:spacing w:after="0" w:line="240" w:lineRule="auto"/>
              <w:jc w:val="right"/>
              <w:rPr>
                <w:rFonts w:ascii="Arial" w:eastAsia="Arial" w:hAnsi="Arial" w:cs="Arial"/>
                <w:b/>
                <w:color w:val="000000"/>
                <w:sz w:val="16"/>
              </w:rPr>
            </w:pPr>
          </w:p>
        </w:tc>
      </w:tr>
      <w:tr w:rsidR="00DD3F55" w14:paraId="1BA06B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7B9F730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F0C47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239,078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51C2A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202,911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494D3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147,951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C7D9E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138,127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A2FEC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129,265</w:t>
            </w:r>
          </w:p>
        </w:tc>
      </w:tr>
      <w:tr w:rsidR="00DD3F55" w14:paraId="5B30FBB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74548A7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A51B0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15,114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AE490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16,569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D78F6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16,665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48380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17,034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3F00D0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17,304</w:t>
            </w:r>
          </w:p>
        </w:tc>
      </w:tr>
      <w:tr w:rsidR="00DD3F55" w14:paraId="683D5EE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0134A50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BAB83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DF34C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7,187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9BFAD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821B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F5483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DD3F55" w14:paraId="0B28C3C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156DFC8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7D03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1,487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1FA7F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F9AC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49B6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D80A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7642F1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35EC59C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73DEE8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260,465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DF3AD5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226,667</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84CF03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166,786</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AA753A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157,331</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0401A6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148,739</w:t>
            </w:r>
          </w:p>
        </w:tc>
      </w:tr>
      <w:tr w:rsidR="00DD3F55" w14:paraId="345236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0127ADE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46AFA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4CDCA34"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D2E9BB"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5D97A8"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8FD102" w14:textId="77777777" w:rsidR="00DD3F55" w:rsidRDefault="00DD3F55">
            <w:pPr>
              <w:spacing w:after="0" w:line="240" w:lineRule="auto"/>
              <w:jc w:val="right"/>
              <w:rPr>
                <w:rFonts w:ascii="Arial" w:eastAsia="Arial" w:hAnsi="Arial" w:cs="Arial"/>
                <w:b/>
                <w:color w:val="000000"/>
                <w:sz w:val="16"/>
              </w:rPr>
            </w:pPr>
          </w:p>
        </w:tc>
      </w:tr>
      <w:tr w:rsidR="00DD3F55" w14:paraId="4411C1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510C76A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303F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15,412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3F58E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E6D56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A43B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90CC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C8B4A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7831FC9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B4279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15,412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A5F93B7" w14:textId="77777777" w:rsidR="00DD3F55" w:rsidRPr="008D1DF0" w:rsidRDefault="006C2E6D">
            <w:pPr>
              <w:spacing w:after="0" w:line="240" w:lineRule="auto"/>
              <w:jc w:val="right"/>
              <w:rPr>
                <w:rFonts w:ascii="Arial" w:eastAsia="Arial" w:hAnsi="Arial" w:cs="Arial"/>
                <w:b/>
                <w:bCs/>
                <w:color w:val="000000"/>
                <w:sz w:val="16"/>
              </w:rPr>
            </w:pPr>
            <w:r w:rsidRPr="008D1DF0">
              <w:rPr>
                <w:rFonts w:ascii="Arial" w:eastAsia="Arial" w:hAnsi="Arial" w:cs="Arial"/>
                <w:b/>
                <w:bCs/>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B28E61" w14:textId="77777777" w:rsidR="00DD3F55" w:rsidRPr="008D1DF0" w:rsidRDefault="006C2E6D">
            <w:pPr>
              <w:spacing w:after="0" w:line="240" w:lineRule="auto"/>
              <w:jc w:val="right"/>
              <w:rPr>
                <w:rFonts w:ascii="Arial" w:eastAsia="Arial" w:hAnsi="Arial" w:cs="Arial"/>
                <w:b/>
                <w:bCs/>
                <w:color w:val="000000"/>
                <w:sz w:val="16"/>
              </w:rPr>
            </w:pPr>
            <w:r w:rsidRPr="008D1DF0">
              <w:rPr>
                <w:rFonts w:ascii="Arial" w:eastAsia="Arial" w:hAnsi="Arial" w:cs="Arial"/>
                <w:b/>
                <w:bCs/>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0CC9DF" w14:textId="77777777" w:rsidR="00DD3F55" w:rsidRPr="008D1DF0" w:rsidRDefault="006C2E6D">
            <w:pPr>
              <w:spacing w:after="0" w:line="240" w:lineRule="auto"/>
              <w:jc w:val="right"/>
              <w:rPr>
                <w:rFonts w:ascii="Arial" w:eastAsia="Arial" w:hAnsi="Arial" w:cs="Arial"/>
                <w:b/>
                <w:bCs/>
                <w:color w:val="000000"/>
                <w:sz w:val="16"/>
              </w:rPr>
            </w:pPr>
            <w:r w:rsidRPr="008D1DF0">
              <w:rPr>
                <w:rFonts w:ascii="Arial" w:eastAsia="Arial" w:hAnsi="Arial" w:cs="Arial"/>
                <w:b/>
                <w:bCs/>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A9576A" w14:textId="77777777" w:rsidR="00DD3F55" w:rsidRPr="008D1DF0" w:rsidRDefault="006C2E6D">
            <w:pPr>
              <w:spacing w:after="0" w:line="240" w:lineRule="auto"/>
              <w:jc w:val="right"/>
              <w:rPr>
                <w:rFonts w:ascii="Arial" w:eastAsia="Arial" w:hAnsi="Arial" w:cs="Arial"/>
                <w:b/>
                <w:bCs/>
                <w:color w:val="000000"/>
                <w:sz w:val="16"/>
              </w:rPr>
            </w:pPr>
            <w:r w:rsidRPr="008D1DF0">
              <w:rPr>
                <w:rFonts w:ascii="Arial" w:eastAsia="Arial" w:hAnsi="Arial" w:cs="Arial"/>
                <w:b/>
                <w:bCs/>
                <w:color w:val="000000"/>
                <w:sz w:val="16"/>
              </w:rPr>
              <w:t>–</w:t>
            </w:r>
          </w:p>
        </w:tc>
      </w:tr>
      <w:tr w:rsidR="00DD3F55" w14:paraId="30505FC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tcPr>
          <w:p w14:paraId="26B4594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D0B18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275,877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438957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226,667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CAB9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166,786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4A3A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157,331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B2C58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148,739</w:t>
            </w:r>
          </w:p>
        </w:tc>
      </w:tr>
      <w:tr w:rsidR="00DD3F55" w14:paraId="656E46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14:paraId="167619D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cost of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BC97BA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(4,958,797)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B99CB3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(5,710,440)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61638D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(5,570,889)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D8EDE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(4,487,569)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D064AB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(4,476,716)</w:t>
            </w:r>
          </w:p>
        </w:tc>
      </w:tr>
      <w:tr w:rsidR="00DD3F55" w14:paraId="2B8C81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tcPr>
          <w:p w14:paraId="52A394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8FE7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4,823,214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39F6C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5,382,681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1D22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5,266,392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B02E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4,181,440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E3A7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4,189,000</w:t>
            </w:r>
          </w:p>
        </w:tc>
      </w:tr>
      <w:tr w:rsidR="00DD3F55" w14:paraId="550C90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14:paraId="483DD0B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Deficit attributable to the</w:t>
            </w:r>
          </w:p>
          <w:p w14:paraId="067BDB2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8938AF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(135,583)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F46DBC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(327,759)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C6953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(304,497)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FB648C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(306,129)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1288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(287,716)</w:t>
            </w:r>
          </w:p>
        </w:tc>
      </w:tr>
      <w:tr w:rsidR="00DD3F55" w14:paraId="39AA7D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5E1699A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10A775"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F4F18C"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E34A9F"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B28988"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530319" w14:textId="77777777" w:rsidR="00DD3F55" w:rsidRDefault="00DD3F55">
            <w:pPr>
              <w:spacing w:after="0" w:line="240" w:lineRule="auto"/>
              <w:jc w:val="right"/>
              <w:rPr>
                <w:rFonts w:ascii="Arial" w:eastAsia="Arial" w:hAnsi="Arial" w:cs="Arial"/>
                <w:b/>
                <w:color w:val="000000"/>
                <w:sz w:val="16"/>
              </w:rPr>
            </w:pPr>
          </w:p>
        </w:tc>
      </w:tr>
      <w:tr w:rsidR="00DD3F55" w14:paraId="487080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5CA2F92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Changes in asset revaluation surplus</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3E5C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10,468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A70D3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6161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F3A4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ECB8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E758D5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1F010CE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57AAD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10,468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40EB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9DCD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E15A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6BFA7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430666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EBB124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14:paraId="29B9DE7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5A97D0B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D30099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(125,115)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6ED271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(327,759)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301AED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(304,497)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29E4AC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(306,129)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DA661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(287,716)</w:t>
            </w:r>
          </w:p>
        </w:tc>
      </w:tr>
    </w:tbl>
    <w:p w14:paraId="678CE6AF" w14:textId="77777777" w:rsidR="006A5B55" w:rsidRPr="00D71BFC" w:rsidRDefault="006C2E6D" w:rsidP="00D71BFC">
      <w:pPr>
        <w:spacing w:after="0" w:line="240" w:lineRule="auto"/>
        <w:jc w:val="left"/>
        <w:rPr>
          <w:rFonts w:ascii="Arial" w:hAnsi="Arial" w:cs="Arial"/>
          <w:sz w:val="16"/>
          <w:szCs w:val="16"/>
          <w:lang w:eastAsia="x-none"/>
        </w:rPr>
      </w:pPr>
      <w:r>
        <w:rPr>
          <w:sz w:val="19"/>
        </w:rPr>
        <w:br w:type="page"/>
      </w:r>
    </w:p>
    <w:p w14:paraId="237AAE14" w14:textId="77777777" w:rsidR="00D30097" w:rsidRPr="00220F9D" w:rsidRDefault="006C2E6D" w:rsidP="00D30097">
      <w:pPr>
        <w:pStyle w:val="TableHeading"/>
        <w:keepLines/>
        <w:spacing w:before="0" w:after="0"/>
      </w:pPr>
      <w:r w:rsidRPr="00220F9D">
        <w:t>Table 3.2: Comprehensive income statement (showing net cost of services) for the period ended 30 June (continued)</w:t>
      </w:r>
    </w:p>
    <w:tbl>
      <w:tblPr>
        <w:tblStyle w:val="CDMRange2"/>
        <w:tblW w:w="7725" w:type="dxa"/>
        <w:tblLayout w:type="fixed"/>
        <w:tblCellMar>
          <w:top w:w="11" w:type="dxa"/>
          <w:bottom w:w="11" w:type="dxa"/>
        </w:tblCellMar>
        <w:tblLook w:val="0620" w:firstRow="1" w:lastRow="0" w:firstColumn="0" w:lastColumn="0" w:noHBand="1" w:noVBand="1"/>
      </w:tblPr>
      <w:tblGrid>
        <w:gridCol w:w="3000"/>
        <w:gridCol w:w="945"/>
        <w:gridCol w:w="945"/>
        <w:gridCol w:w="945"/>
        <w:gridCol w:w="945"/>
        <w:gridCol w:w="945"/>
      </w:tblGrid>
      <w:tr w:rsidR="00DD3F55" w14:paraId="06DA72A0" w14:textId="77777777" w:rsidTr="0042165F">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474FB5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DD3F55" w14:paraId="15FE11C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6C24F1"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20D1E9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2FFB67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5AB7C5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572849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3F896B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F9A934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4EFCDF5A"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14:paraId="561154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14:paraId="71DB77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B840A1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38415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D2C82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7BAD4AB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3810DC04"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14:paraId="79D55B65"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14:paraId="092018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F5E3B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D2125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B9F5C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7812617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4217ED47"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2AF689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4F03AD4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5B1B9F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DBB99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0EC66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3A2F55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14:paraId="743142E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deficit</w:t>
            </w:r>
          </w:p>
          <w:p w14:paraId="20DFA44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3EAF13D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D98C7D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(125,115)</w:t>
            </w:r>
          </w:p>
        </w:tc>
        <w:tc>
          <w:tcPr>
            <w:tcW w:w="94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4938624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(327,759)</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31FBE8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(304,497)</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3DBF38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(306,129)</w:t>
            </w:r>
          </w:p>
        </w:tc>
        <w:tc>
          <w:tcPr>
            <w:tcW w:w="94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819DF9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(287,716)</w:t>
            </w:r>
          </w:p>
        </w:tc>
      </w:tr>
      <w:tr w:rsidR="00DD3F55" w14:paraId="155F1D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5DAA52B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14:paraId="6A33D69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14:paraId="61BD8F0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(a)</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402567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394,915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5FE61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371,912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ADED5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346,070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1B20B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307,044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65E29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273,255</w:t>
            </w:r>
          </w:p>
        </w:tc>
      </w:tr>
      <w:tr w:rsidR="00DD3F55" w14:paraId="175A32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7CF157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51C7AD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466C8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375,899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262DDF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385,267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8D105E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389,416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5DC2EE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389,416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B0058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389,415</w:t>
            </w:r>
          </w:p>
        </w:tc>
      </w:tr>
      <w:tr w:rsidR="00DD3F55" w14:paraId="43C22A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7A60216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write-down and impairment of </w:t>
            </w:r>
            <w:r>
              <w:rPr>
                <w:rFonts w:ascii="Arial" w:eastAsia="Arial" w:hAnsi="Arial" w:cs="Arial"/>
                <w:color w:val="FFFFFF"/>
                <w:sz w:val="16"/>
              </w:rPr>
              <w:t>-----</w:t>
            </w:r>
            <w:r>
              <w:rPr>
                <w:rFonts w:ascii="Arial" w:eastAsia="Arial" w:hAnsi="Arial" w:cs="Arial"/>
                <w:color w:val="000000"/>
                <w:sz w:val="16"/>
              </w:rPr>
              <w:t xml:space="preserve">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4EF84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34,377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3C59E0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F4C8D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6E2CC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5D1269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DD3F55" w14:paraId="0599E36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0AD6DB1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less: changes in asset revaluation</w:t>
            </w:r>
            <w:r>
              <w:rPr>
                <w:rFonts w:ascii="Arial" w:eastAsia="Arial" w:hAnsi="Arial" w:cs="Arial"/>
                <w:color w:val="FFFFFF"/>
                <w:sz w:val="16"/>
              </w:rPr>
              <w:t>----- ---</w:t>
            </w:r>
            <w:r>
              <w:rPr>
                <w:rFonts w:ascii="Arial" w:eastAsia="Arial" w:hAnsi="Arial" w:cs="Arial"/>
                <w:color w:val="000000"/>
                <w:sz w:val="16"/>
              </w:rPr>
              <w:t>surplus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FA047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10,468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2D9E45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C1A07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D9D58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84762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10D40E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tcPr>
          <w:p w14:paraId="7BB67EC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32B4C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(345,211)</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F2D1A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(402,992)</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06720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(407,425)</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F529F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(367,334)</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FCA59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(359,878)</w:t>
            </w:r>
          </w:p>
        </w:tc>
      </w:tr>
      <w:tr w:rsidR="00DD3F55" w14:paraId="531C480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24A534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Surplus </w:t>
            </w:r>
            <w:r>
              <w:rPr>
                <w:rFonts w:ascii="Arial" w:eastAsia="Arial" w:hAnsi="Arial" w:cs="Arial"/>
                <w:color w:val="000000"/>
                <w:sz w:val="16"/>
              </w:rPr>
              <w:t>(c)</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868B5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345,333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414A8B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26,428</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7798288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23,564</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3578C8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22,997</w:t>
            </w:r>
          </w:p>
        </w:tc>
        <w:tc>
          <w:tcPr>
            <w:tcW w:w="94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70B7B8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15,076</w:t>
            </w:r>
          </w:p>
        </w:tc>
      </w:tr>
    </w:tbl>
    <w:p w14:paraId="7F03F9B3" w14:textId="77777777" w:rsidR="008D45D7" w:rsidRDefault="006C2E6D" w:rsidP="008D45D7">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14:paraId="568F3AF7" w14:textId="77777777" w:rsidR="008D45D7" w:rsidRDefault="006C2E6D" w:rsidP="008D45D7">
      <w:pPr>
        <w:numPr>
          <w:ilvl w:val="0"/>
          <w:numId w:val="57"/>
        </w:numPr>
        <w:spacing w:after="0" w:line="240" w:lineRule="auto"/>
        <w:rPr>
          <w:rFonts w:ascii="Arial" w:hAnsi="Arial" w:cs="Arial"/>
          <w:sz w:val="16"/>
          <w:bdr w:val="none" w:sz="0" w:space="0" w:color="auto" w:frame="1"/>
        </w:rPr>
      </w:pPr>
      <w:r w:rsidRPr="00D95F83">
        <w:rPr>
          <w:rFonts w:ascii="Arial" w:hAnsi="Arial" w:cs="Arial"/>
          <w:color w:val="000000"/>
          <w:sz w:val="16"/>
          <w:szCs w:val="16"/>
        </w:rPr>
        <w:t>From 2010–11, the Government introduced the net cash appropriation arrangement that provided non</w:t>
      </w:r>
      <w:r w:rsidRPr="00D95F83">
        <w:rPr>
          <w:rFonts w:ascii="Arial" w:hAnsi="Arial" w:cs="Arial"/>
          <w:color w:val="000000"/>
          <w:sz w:val="16"/>
          <w:szCs w:val="16"/>
        </w:rPr>
        <w:noBreakHyphen/>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r>
        <w:rPr>
          <w:rFonts w:ascii="Arial" w:hAnsi="Arial" w:cs="Arial"/>
          <w:color w:val="000000"/>
          <w:sz w:val="16"/>
          <w:szCs w:val="16"/>
        </w:rPr>
        <w:t>.</w:t>
      </w:r>
    </w:p>
    <w:p w14:paraId="4FD60825" w14:textId="77777777" w:rsidR="008D45D7" w:rsidRDefault="006C2E6D" w:rsidP="008D45D7">
      <w:pPr>
        <w:numPr>
          <w:ilvl w:val="0"/>
          <w:numId w:val="57"/>
        </w:numPr>
        <w:tabs>
          <w:tab w:val="left" w:pos="720"/>
        </w:tabs>
        <w:spacing w:after="0" w:line="240" w:lineRule="auto"/>
        <w:rPr>
          <w:rFonts w:ascii="Arial" w:hAnsi="Arial"/>
          <w:sz w:val="16"/>
          <w:bdr w:val="none" w:sz="0" w:space="0" w:color="auto" w:frame="1"/>
        </w:rPr>
      </w:pPr>
      <w:r>
        <w:rPr>
          <w:rFonts w:ascii="Arial" w:hAnsi="Arial"/>
          <w:sz w:val="16"/>
          <w:bdr w:val="none" w:sz="0" w:space="0" w:color="auto" w:frame="1"/>
        </w:rPr>
        <w:t xml:space="preserve">Includes depreciation on Right of Use (ROU) (leased) assets, in accordance with AASB 16 Leases. </w:t>
      </w:r>
    </w:p>
    <w:p w14:paraId="61035B4A" w14:textId="77777777" w:rsidR="008D45D7" w:rsidRDefault="006C2E6D" w:rsidP="008D45D7">
      <w:pPr>
        <w:numPr>
          <w:ilvl w:val="0"/>
          <w:numId w:val="57"/>
        </w:numPr>
        <w:spacing w:after="200" w:line="240" w:lineRule="auto"/>
        <w:contextualSpacing/>
        <w:rPr>
          <w:sz w:val="16"/>
          <w:szCs w:val="16"/>
          <w:lang w:eastAsia="en-US"/>
        </w:rPr>
      </w:pPr>
      <w:r w:rsidRPr="00D95F83">
        <w:rPr>
          <w:rFonts w:ascii="Arial" w:hAnsi="Arial"/>
          <w:sz w:val="16"/>
          <w:szCs w:val="16"/>
          <w:lang w:eastAsia="en-US"/>
        </w:rPr>
        <w:t xml:space="preserve">‘Net Cash Operating Surplus’ relates to section 74 receipts and previous </w:t>
      </w:r>
      <w:r>
        <w:rPr>
          <w:rFonts w:ascii="Arial" w:hAnsi="Arial"/>
          <w:sz w:val="16"/>
          <w:szCs w:val="16"/>
          <w:lang w:eastAsia="en-US"/>
        </w:rPr>
        <w:t>A</w:t>
      </w:r>
      <w:r w:rsidRPr="00D95F83">
        <w:rPr>
          <w:rFonts w:ascii="Arial" w:hAnsi="Arial"/>
          <w:sz w:val="16"/>
          <w:szCs w:val="16"/>
          <w:lang w:eastAsia="en-US"/>
        </w:rPr>
        <w:t xml:space="preserve">ppropriation </w:t>
      </w:r>
      <w:r>
        <w:rPr>
          <w:rFonts w:ascii="Arial" w:hAnsi="Arial"/>
          <w:sz w:val="16"/>
          <w:szCs w:val="16"/>
          <w:lang w:eastAsia="en-US"/>
        </w:rPr>
        <w:t>A</w:t>
      </w:r>
      <w:r w:rsidRPr="00D95F83">
        <w:rPr>
          <w:rFonts w:ascii="Arial" w:hAnsi="Arial"/>
          <w:sz w:val="16"/>
          <w:szCs w:val="16"/>
          <w:lang w:eastAsia="en-US"/>
        </w:rPr>
        <w:t>cts 1, 3 and 5 which are used for the purchase of non-financial assets</w:t>
      </w:r>
      <w:r>
        <w:rPr>
          <w:rFonts w:ascii="Arial" w:hAnsi="Arial"/>
          <w:sz w:val="16"/>
          <w:szCs w:val="16"/>
          <w:lang w:eastAsia="en-US"/>
        </w:rPr>
        <w:t>.</w:t>
      </w:r>
    </w:p>
    <w:p w14:paraId="58D21CA5" w14:textId="77777777" w:rsidR="00AA50F7" w:rsidRPr="00AA50F7" w:rsidRDefault="00AA50F7" w:rsidP="00AA50F7"/>
    <w:p w14:paraId="0FA1BBF6" w14:textId="77777777" w:rsidR="00881F23" w:rsidRPr="00881F23" w:rsidRDefault="006C2E6D" w:rsidP="008D45D7">
      <w:pPr>
        <w:pStyle w:val="ChartandTableFootnoteAlpha"/>
        <w:numPr>
          <w:ilvl w:val="0"/>
          <w:numId w:val="58"/>
        </w:numPr>
        <w:tabs>
          <w:tab w:val="left" w:pos="720"/>
        </w:tabs>
        <w:spacing w:after="0"/>
        <w:ind w:left="284" w:hanging="284"/>
      </w:pPr>
      <w:r>
        <w:br w:type="page"/>
      </w:r>
    </w:p>
    <w:p w14:paraId="4AB493EC" w14:textId="77777777" w:rsidR="005E7F55" w:rsidRDefault="006C2E6D" w:rsidP="005E7F55">
      <w:pPr>
        <w:pStyle w:val="TableHeading"/>
        <w:keepLines/>
        <w:pageBreakBefore/>
        <w:spacing w:before="0" w:after="0"/>
        <w:rPr>
          <w:rStyle w:val="BookTitle"/>
          <w:i w:val="0"/>
          <w:spacing w:val="0"/>
          <w:sz w:val="19"/>
          <w:bdr w:val="none" w:sz="0" w:space="0" w:color="auto" w:frame="1"/>
        </w:rPr>
      </w:pPr>
      <w:r w:rsidRPr="00220F9D">
        <w:rPr>
          <w:bdr w:val="none" w:sz="0" w:space="0" w:color="auto" w:frame="1"/>
        </w:rPr>
        <w:t xml:space="preserve">Table 3.3: Budgeted departmental balance sheet (as at </w:t>
      </w:r>
      <w:r w:rsidRPr="00220F9D">
        <w:t>30 June)</w:t>
      </w:r>
    </w:p>
    <w:tbl>
      <w:tblPr>
        <w:tblStyle w:val="CDMRange1"/>
        <w:tblW w:w="7725" w:type="dxa"/>
        <w:tblLayout w:type="fixed"/>
        <w:tblCellMar>
          <w:top w:w="11" w:type="dxa"/>
          <w:bottom w:w="11" w:type="dxa"/>
        </w:tblCellMar>
        <w:tblLook w:val="0620" w:firstRow="1" w:lastRow="0" w:firstColumn="0" w:lastColumn="0" w:noHBand="1" w:noVBand="1"/>
      </w:tblPr>
      <w:tblGrid>
        <w:gridCol w:w="3000"/>
        <w:gridCol w:w="945"/>
        <w:gridCol w:w="945"/>
        <w:gridCol w:w="945"/>
        <w:gridCol w:w="945"/>
        <w:gridCol w:w="945"/>
      </w:tblGrid>
      <w:tr w:rsidR="00DD3F55" w14:paraId="469B5984" w14:textId="77777777" w:rsidTr="0042165F">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C9BB07C"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4BCE40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428071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54820C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1C36FA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04442D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45F31F0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50C5FD16"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14:paraId="568B10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14:paraId="3006F01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534F6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BE522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06677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985C7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1AFACE9A"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14:paraId="22D4A91D"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14:paraId="536875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979699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1D58E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8C285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3292A1B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14:paraId="2C421FC3"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7FC935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65093E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2E9CC3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F15DFF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153F25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9AC966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3E52033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51BE0D"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F4E29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A5D463"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D1946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374DB3" w14:textId="77777777" w:rsidR="00DD3F55" w:rsidRDefault="00DD3F55">
            <w:pPr>
              <w:spacing w:after="0" w:line="240" w:lineRule="auto"/>
              <w:jc w:val="right"/>
              <w:rPr>
                <w:rFonts w:ascii="Arial" w:eastAsia="Arial" w:hAnsi="Arial" w:cs="Arial"/>
                <w:color w:val="000000"/>
                <w:sz w:val="16"/>
              </w:rPr>
            </w:pPr>
          </w:p>
        </w:tc>
      </w:tr>
      <w:tr w:rsidR="00DD3F55" w14:paraId="52AC24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0D13E1F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ED078B4"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2EB35F2B"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256BCEE"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49AB4CD"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E16FB1B" w14:textId="77777777" w:rsidR="00DD3F55" w:rsidRDefault="00DD3F55">
            <w:pPr>
              <w:spacing w:after="0" w:line="240" w:lineRule="auto"/>
              <w:jc w:val="right"/>
              <w:rPr>
                <w:rFonts w:ascii="Arial" w:eastAsia="Arial" w:hAnsi="Arial" w:cs="Arial"/>
                <w:color w:val="000000"/>
                <w:sz w:val="16"/>
              </w:rPr>
            </w:pPr>
          </w:p>
        </w:tc>
      </w:tr>
      <w:tr w:rsidR="00DD3F55" w14:paraId="7982201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30FF7AD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541857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4F041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00A177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E33CEA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48CD2D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r>
      <w:tr w:rsidR="00DD3F55" w14:paraId="163ACEF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1016920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4CEC4D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1,207,530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06B4A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1,208,516</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0939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1,210,343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E805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1,201,368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18B7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1,202,641</w:t>
            </w:r>
          </w:p>
        </w:tc>
      </w:tr>
      <w:tr w:rsidR="00DD3F55" w14:paraId="7D7861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6921D27C"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94BE3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1,228,834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51C4F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1,229,820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FDAC5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1,231,647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C96E6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1,222,672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9E503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1,223,945</w:t>
            </w:r>
          </w:p>
        </w:tc>
      </w:tr>
      <w:tr w:rsidR="00DD3F55" w14:paraId="093B5E6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0E41D16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0A5A92"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E414ED5"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7A1944"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284860"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6D82AF" w14:textId="77777777" w:rsidR="00DD3F55" w:rsidRDefault="00DD3F55">
            <w:pPr>
              <w:spacing w:after="0" w:line="240" w:lineRule="auto"/>
              <w:jc w:val="right"/>
              <w:rPr>
                <w:rFonts w:ascii="Arial" w:eastAsia="Arial" w:hAnsi="Arial" w:cs="Arial"/>
                <w:color w:val="000000"/>
                <w:sz w:val="16"/>
              </w:rPr>
            </w:pPr>
          </w:p>
        </w:tc>
      </w:tr>
      <w:tr w:rsidR="00DD3F55" w14:paraId="29E3E2D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45A22FD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7A117C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2,424,219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BD9AC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2,352,605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8C321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1,984,341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0D8ABC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1,623,254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34284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1,251,938</w:t>
            </w:r>
          </w:p>
        </w:tc>
      </w:tr>
      <w:tr w:rsidR="00DD3F55" w14:paraId="2E5925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26827F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7764BB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454,223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E70CE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523,252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8A1C60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517,879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1379B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474,068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D512D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449,261</w:t>
            </w:r>
          </w:p>
        </w:tc>
      </w:tr>
      <w:tr w:rsidR="00DD3F55" w14:paraId="26A1DA0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2CFB55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411B2E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919,296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ADC44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993,231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F446A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937,710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EB7C5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846,613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B25DD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766,651</w:t>
            </w:r>
          </w:p>
        </w:tc>
      </w:tr>
      <w:tr w:rsidR="00DD3F55" w14:paraId="4CD2EC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2A36866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8CDFB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142,262</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133435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142,257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AA2F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142,245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E0A6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142,244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5C2A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142,239</w:t>
            </w:r>
          </w:p>
        </w:tc>
      </w:tr>
      <w:tr w:rsidR="00DD3F55" w14:paraId="1E934CB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52CA068F"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B6A894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3,940,000</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120F66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4,011,345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9AB60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3,582,175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46CD4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3,086,179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3D7A8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2,610,089</w:t>
            </w:r>
          </w:p>
        </w:tc>
      </w:tr>
      <w:tr w:rsidR="00DD3F55" w14:paraId="717F0F1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13F1D12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EF0CCF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5,168,834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6F4AB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5,241,165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7373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4,813,822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32BE4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4,308,851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BACE0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3,834,034</w:t>
            </w:r>
          </w:p>
        </w:tc>
      </w:tr>
      <w:tr w:rsidR="00DD3F55" w14:paraId="6CDE205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32733E8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A317744"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B9191D"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0523DC"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3D7CD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EB6714" w14:textId="77777777" w:rsidR="00DD3F55" w:rsidRDefault="00DD3F55">
            <w:pPr>
              <w:spacing w:after="0" w:line="240" w:lineRule="auto"/>
              <w:jc w:val="right"/>
              <w:rPr>
                <w:rFonts w:ascii="Arial" w:eastAsia="Arial" w:hAnsi="Arial" w:cs="Arial"/>
                <w:color w:val="000000"/>
                <w:sz w:val="16"/>
              </w:rPr>
            </w:pPr>
          </w:p>
        </w:tc>
      </w:tr>
      <w:tr w:rsidR="00DD3F55" w14:paraId="2BE1273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208C6F2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45" w:type="dxa"/>
            <w:tcBorders>
              <w:top w:val="nil"/>
              <w:left w:val="nil"/>
              <w:bottom w:val="nil"/>
              <w:right w:val="nil"/>
              <w:tl2br w:val="nil"/>
              <w:tr2bl w:val="nil"/>
            </w:tcBorders>
            <w:shd w:val="clear" w:color="FFFFFF" w:fill="FFFFFF"/>
            <w:noWrap/>
            <w:tcMar>
              <w:left w:w="0" w:type="dxa"/>
              <w:right w:w="0" w:type="dxa"/>
            </w:tcMar>
            <w:vAlign w:val="bottom"/>
          </w:tcPr>
          <w:p w14:paraId="4691A74D"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5CCC1747"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CA5E49F"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3407BD5"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BDB6C92" w14:textId="77777777" w:rsidR="00DD3F55" w:rsidRDefault="00DD3F55">
            <w:pPr>
              <w:spacing w:after="0" w:line="240" w:lineRule="auto"/>
              <w:jc w:val="right"/>
              <w:rPr>
                <w:rFonts w:ascii="Arial" w:eastAsia="Arial" w:hAnsi="Arial" w:cs="Arial"/>
                <w:color w:val="000000"/>
                <w:sz w:val="16"/>
              </w:rPr>
            </w:pPr>
          </w:p>
        </w:tc>
      </w:tr>
      <w:tr w:rsidR="00DD3F55" w14:paraId="04D43B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77A9F3F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4E024C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146,775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92AE8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110,535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E36C4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74,130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60F25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63,892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E27B8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63,892</w:t>
            </w:r>
          </w:p>
        </w:tc>
      </w:tr>
      <w:tr w:rsidR="00DD3F55" w14:paraId="57FCE7C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5CE8616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59EE07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89,104</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1B9D24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89,104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69A624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89,104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BBA38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89,104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20D01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89,104</w:t>
            </w:r>
          </w:p>
        </w:tc>
      </w:tr>
      <w:tr w:rsidR="00DD3F55" w14:paraId="17EEFC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1C5478B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6FA7B9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10,470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8560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35,827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E58D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61,981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5FAF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61,979</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DD25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61,974</w:t>
            </w:r>
          </w:p>
        </w:tc>
      </w:tr>
      <w:tr w:rsidR="00DD3F55" w14:paraId="0A9602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464B89A8"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AECBBA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246,349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E9179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235,466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3BE99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225,215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7CC32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214,975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57C10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214,970</w:t>
            </w:r>
          </w:p>
        </w:tc>
      </w:tr>
      <w:tr w:rsidR="00DD3F55" w14:paraId="0CD30F7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37F0FFA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38CD04F" w14:textId="77777777" w:rsidR="00DD3F55" w:rsidRDefault="00DD3F55">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203F57" w14:textId="77777777" w:rsidR="00DD3F55" w:rsidRDefault="00DD3F55">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2AC1E0" w14:textId="77777777" w:rsidR="00DD3F55" w:rsidRDefault="00DD3F55">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5C7CF9" w14:textId="77777777" w:rsidR="00DD3F55" w:rsidRDefault="00DD3F55">
            <w:pPr>
              <w:spacing w:after="0" w:line="240" w:lineRule="auto"/>
              <w:jc w:val="right"/>
              <w:rPr>
                <w:rFonts w:ascii="Arial" w:eastAsia="Arial" w:hAnsi="Arial" w:cs="Arial"/>
                <w:b/>
                <w:i/>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334B0E" w14:textId="77777777" w:rsidR="00DD3F55" w:rsidRDefault="00DD3F55">
            <w:pPr>
              <w:spacing w:after="0" w:line="240" w:lineRule="auto"/>
              <w:jc w:val="right"/>
              <w:rPr>
                <w:rFonts w:ascii="Arial" w:eastAsia="Arial" w:hAnsi="Arial" w:cs="Arial"/>
                <w:b/>
                <w:i/>
                <w:color w:val="000000"/>
                <w:sz w:val="16"/>
              </w:rPr>
            </w:pPr>
          </w:p>
        </w:tc>
      </w:tr>
      <w:tr w:rsidR="00DD3F55" w14:paraId="1F00B03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1804DE4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0DCF73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2,083,727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853F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2,034,433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F36E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1,627,008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E1007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1,259,674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DB315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899,796</w:t>
            </w:r>
          </w:p>
        </w:tc>
      </w:tr>
      <w:tr w:rsidR="00DD3F55" w14:paraId="42847C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vAlign w:val="center"/>
          </w:tcPr>
          <w:p w14:paraId="78753779"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3DE02B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2,083,727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71ACD5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2,034,433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45736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1,627,008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69119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1,259,674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D5435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899,796</w:t>
            </w:r>
          </w:p>
        </w:tc>
      </w:tr>
      <w:tr w:rsidR="00DD3F55" w14:paraId="067DAC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6FB1C0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134473A"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D9D2E80"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0DA158"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F37353"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9C267F" w14:textId="77777777" w:rsidR="00DD3F55" w:rsidRDefault="00DD3F55">
            <w:pPr>
              <w:spacing w:after="0" w:line="240" w:lineRule="auto"/>
              <w:jc w:val="right"/>
              <w:rPr>
                <w:rFonts w:ascii="Arial" w:eastAsia="Arial" w:hAnsi="Arial" w:cs="Arial"/>
                <w:color w:val="000000"/>
                <w:sz w:val="16"/>
              </w:rPr>
            </w:pPr>
          </w:p>
        </w:tc>
      </w:tr>
      <w:tr w:rsidR="00DD3F55" w14:paraId="61FB642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1E5C20E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4F67EA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811,850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0A5D2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823,714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49B3A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835,780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2187D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837,044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08ED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838,317</w:t>
            </w:r>
          </w:p>
        </w:tc>
      </w:tr>
      <w:tr w:rsidR="00DD3F55" w14:paraId="7BAB07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043DAD2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4D2825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59,677</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83E2C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59,677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2F59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59,677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7C40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59,677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CB05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59,677</w:t>
            </w:r>
          </w:p>
        </w:tc>
      </w:tr>
      <w:tr w:rsidR="00DD3F55" w14:paraId="2CF753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6B422AC4"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46F9F9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871,527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4AE7A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883,391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A5020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895,457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4B87A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896,721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A00BF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897,994</w:t>
            </w:r>
          </w:p>
        </w:tc>
      </w:tr>
      <w:tr w:rsidR="00DD3F55" w14:paraId="50ECA98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275A8A9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7840CF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3,201,603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FF1289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3,153,290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AF9ED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2,747,680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6DAAE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2,371,370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41F8A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2,012,760</w:t>
            </w:r>
          </w:p>
        </w:tc>
      </w:tr>
      <w:tr w:rsidR="00DD3F55" w14:paraId="219B79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2230AD4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0748C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1,967,231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2DDA5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2,087,875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1D181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2,066,142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32DD5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1,937,481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620D0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1,821,274</w:t>
            </w:r>
          </w:p>
        </w:tc>
      </w:tr>
      <w:tr w:rsidR="00DD3F55" w14:paraId="5BDECAD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64884C3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4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BDFE4DE"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5BF62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FF50BE"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C97EAA"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0CF9FB" w14:textId="77777777" w:rsidR="00DD3F55" w:rsidRDefault="00DD3F55">
            <w:pPr>
              <w:spacing w:after="0" w:line="240" w:lineRule="auto"/>
              <w:jc w:val="right"/>
              <w:rPr>
                <w:rFonts w:ascii="Arial" w:eastAsia="Arial" w:hAnsi="Arial" w:cs="Arial"/>
                <w:color w:val="000000"/>
                <w:sz w:val="16"/>
              </w:rPr>
            </w:pPr>
          </w:p>
        </w:tc>
      </w:tr>
      <w:tr w:rsidR="00DD3F55" w14:paraId="463B772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0D180D2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45" w:type="dxa"/>
            <w:tcBorders>
              <w:top w:val="nil"/>
              <w:left w:val="nil"/>
              <w:bottom w:val="nil"/>
              <w:right w:val="nil"/>
              <w:tl2br w:val="nil"/>
              <w:tr2bl w:val="nil"/>
            </w:tcBorders>
            <w:shd w:val="clear" w:color="FFFFFF" w:fill="FFFFFF"/>
            <w:noWrap/>
            <w:tcMar>
              <w:left w:w="0" w:type="dxa"/>
              <w:right w:w="0" w:type="dxa"/>
            </w:tcMar>
            <w:vAlign w:val="bottom"/>
          </w:tcPr>
          <w:p w14:paraId="6EBD0E05"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65CFBDE4"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DB4B934"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931F6E0"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CD8DA4D" w14:textId="77777777" w:rsidR="00DD3F55" w:rsidRDefault="00DD3F55">
            <w:pPr>
              <w:spacing w:after="0" w:line="240" w:lineRule="auto"/>
              <w:jc w:val="right"/>
              <w:rPr>
                <w:rFonts w:ascii="Arial" w:eastAsia="Arial" w:hAnsi="Arial" w:cs="Arial"/>
                <w:color w:val="000000"/>
                <w:sz w:val="16"/>
              </w:rPr>
            </w:pPr>
          </w:p>
        </w:tc>
      </w:tr>
      <w:tr w:rsidR="00DD3F55" w14:paraId="4C0641C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725773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1FE88F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4,433,330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37E585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4,881,733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B4837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5,164,498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C8981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5,341,966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246AA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5,513,475</w:t>
            </w:r>
          </w:p>
        </w:tc>
      </w:tr>
      <w:tr w:rsidR="00DD3F55" w14:paraId="7AB8C7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center"/>
          </w:tcPr>
          <w:p w14:paraId="2716C2D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45" w:type="dxa"/>
            <w:tcBorders>
              <w:top w:val="nil"/>
              <w:left w:val="nil"/>
              <w:bottom w:val="nil"/>
              <w:right w:val="nil"/>
              <w:tl2br w:val="nil"/>
              <w:tr2bl w:val="nil"/>
            </w:tcBorders>
            <w:shd w:val="clear" w:color="FFFFFF" w:fill="FFFFFF"/>
            <w:noWrap/>
            <w:tcMar>
              <w:left w:w="40" w:type="dxa"/>
              <w:right w:w="100" w:type="dxa"/>
            </w:tcMar>
            <w:vAlign w:val="center"/>
          </w:tcPr>
          <w:p w14:paraId="2F3C9D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435FD1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DE202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288F0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A8711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r>
      <w:tr w:rsidR="00DD3F55" w14:paraId="106BE7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175" w:type="dxa"/>
              <w:right w:w="40" w:type="dxa"/>
            </w:tcMar>
            <w:vAlign w:val="center"/>
          </w:tcPr>
          <w:p w14:paraId="1DCC660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4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45740E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(2,926,565)</w:t>
            </w:r>
          </w:p>
        </w:tc>
        <w:tc>
          <w:tcPr>
            <w:tcW w:w="94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1059BE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(3,254,324)</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DEDB4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(3,558,822)</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329CC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(3,864,951)</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59FD9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(4,152,667)</w:t>
            </w:r>
          </w:p>
        </w:tc>
      </w:tr>
      <w:tr w:rsidR="00DD3F55" w14:paraId="156B07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center"/>
          </w:tcPr>
          <w:p w14:paraId="169FE246"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EB8522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1,967,231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0354B6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2,087,875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9AC46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2,066,142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6E55C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1,937,481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DE68E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1,821,274</w:t>
            </w:r>
          </w:p>
        </w:tc>
      </w:tr>
      <w:tr w:rsidR="00DD3F55" w14:paraId="55A1C3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13A7E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B1C6FF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1,967,231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D00B2B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2,087,875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D5221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2,066,142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88F59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1,937,481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426EC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1,821,274</w:t>
            </w:r>
          </w:p>
        </w:tc>
      </w:tr>
    </w:tbl>
    <w:p w14:paraId="39D8FBFA" w14:textId="77777777" w:rsidR="005F09CB" w:rsidRPr="005F09CB" w:rsidRDefault="006C2E6D" w:rsidP="005F09CB">
      <w:pPr>
        <w:spacing w:after="0" w:line="240" w:lineRule="auto"/>
        <w:rPr>
          <w:rFonts w:ascii="Arial" w:hAnsi="Arial" w:cs="Arial"/>
          <w:sz w:val="16"/>
          <w:szCs w:val="16"/>
        </w:rPr>
      </w:pPr>
      <w:r>
        <w:rPr>
          <w:rFonts w:ascii="Arial" w:hAnsi="Arial" w:cs="Arial"/>
          <w:sz w:val="16"/>
          <w:szCs w:val="16"/>
        </w:rPr>
        <w:t>Prepared on Australian Accounting Standards basis.</w:t>
      </w:r>
    </w:p>
    <w:p w14:paraId="54477F49" w14:textId="77777777" w:rsidR="005E7F55" w:rsidRPr="005F09CB" w:rsidRDefault="006C2E6D" w:rsidP="005F09CB">
      <w:pPr>
        <w:pStyle w:val="TableGraphic"/>
        <w:keepLines/>
        <w:jc w:val="both"/>
        <w:rPr>
          <w:rFonts w:ascii="Arial" w:hAnsi="Arial" w:cs="Arial"/>
          <w:color w:val="000000"/>
          <w:sz w:val="16"/>
          <w:szCs w:val="16"/>
        </w:rPr>
      </w:pPr>
      <w:r>
        <w:rPr>
          <w:rFonts w:ascii="Arial" w:hAnsi="Arial" w:cs="Arial"/>
          <w:color w:val="000000"/>
          <w:sz w:val="16"/>
          <w:szCs w:val="16"/>
        </w:rPr>
        <w:t>*Equity</w:t>
      </w:r>
      <w:r w:rsidR="00C830C0" w:rsidRPr="002409F3">
        <w:rPr>
          <w:rFonts w:ascii="Arial" w:hAnsi="Arial" w:cs="Arial"/>
          <w:color w:val="000000"/>
          <w:sz w:val="16"/>
          <w:szCs w:val="16"/>
        </w:rPr>
        <w:t xml:space="preserve"> is the residual interest in assets after </w:t>
      </w:r>
      <w:r>
        <w:rPr>
          <w:rFonts w:ascii="Arial" w:hAnsi="Arial" w:cs="Arial"/>
          <w:color w:val="000000"/>
          <w:sz w:val="16"/>
          <w:szCs w:val="16"/>
        </w:rPr>
        <w:t xml:space="preserve">the </w:t>
      </w:r>
      <w:r w:rsidR="00C830C0" w:rsidRPr="002409F3">
        <w:rPr>
          <w:rFonts w:ascii="Arial" w:hAnsi="Arial" w:cs="Arial"/>
          <w:color w:val="000000"/>
          <w:sz w:val="16"/>
          <w:szCs w:val="16"/>
        </w:rPr>
        <w:t>deduction of liabilities</w:t>
      </w:r>
      <w:r w:rsidR="00AC1070">
        <w:rPr>
          <w:rFonts w:ascii="Arial" w:hAnsi="Arial" w:cs="Arial"/>
          <w:color w:val="000000"/>
          <w:sz w:val="16"/>
          <w:szCs w:val="16"/>
        </w:rPr>
        <w:t>.</w:t>
      </w:r>
      <w:r>
        <w:rPr>
          <w:rFonts w:ascii="Arial" w:eastAsia="Calibri" w:hAnsi="Arial" w:cs="Arial"/>
          <w:i/>
          <w:color w:val="FF0000"/>
          <w:sz w:val="16"/>
          <w:szCs w:val="16"/>
          <w:bdr w:val="none" w:sz="0" w:space="0" w:color="auto" w:frame="1"/>
        </w:rPr>
        <w:br w:type="page"/>
      </w:r>
    </w:p>
    <w:p w14:paraId="55EAE8B6" w14:textId="77777777" w:rsidR="005E7F55" w:rsidRPr="00220F9D" w:rsidRDefault="006C2E6D" w:rsidP="005E7F55">
      <w:pPr>
        <w:pStyle w:val="TableHeading"/>
        <w:keepLines/>
        <w:spacing w:before="0" w:after="0"/>
        <w:rPr>
          <w:rStyle w:val="BookTitle"/>
          <w:i w:val="0"/>
        </w:rPr>
      </w:pPr>
      <w:r w:rsidRPr="00220F9D">
        <w:t xml:space="preserve">Table 3.4: Departmental statement of changes in equity </w:t>
      </w:r>
      <w:r w:rsidR="0053720D">
        <w:rPr>
          <w:snapToGrid w:val="0"/>
        </w:rPr>
        <w:t>–</w:t>
      </w:r>
      <w:r w:rsidRPr="00220F9D">
        <w:t xml:space="preserve"> summary of movement (Budget Year</w:t>
      </w:r>
      <w:r w:rsidR="00CD29A4" w:rsidRPr="00220F9D">
        <w:t xml:space="preserve"> 2024-25</w:t>
      </w:r>
      <w:r w:rsidRPr="00220F9D">
        <w:t>)</w:t>
      </w:r>
    </w:p>
    <w:tbl>
      <w:tblPr>
        <w:tblStyle w:val="CDMRange2"/>
        <w:tblW w:w="7755" w:type="dxa"/>
        <w:tblLayout w:type="fixed"/>
        <w:tblCellMar>
          <w:top w:w="11" w:type="dxa"/>
          <w:bottom w:w="11" w:type="dxa"/>
        </w:tblCellMar>
        <w:tblLook w:val="0620" w:firstRow="1" w:lastRow="0" w:firstColumn="0" w:lastColumn="0" w:noHBand="1" w:noVBand="1"/>
      </w:tblPr>
      <w:tblGrid>
        <w:gridCol w:w="3435"/>
        <w:gridCol w:w="1080"/>
        <w:gridCol w:w="1080"/>
        <w:gridCol w:w="1080"/>
        <w:gridCol w:w="1080"/>
      </w:tblGrid>
      <w:tr w:rsidR="00DD3F55" w14:paraId="1EF14070" w14:textId="77777777" w:rsidTr="0042165F">
        <w:tc>
          <w:tcPr>
            <w:tcW w:w="34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EE7C1D"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6B1C30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338C51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292BF2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14:paraId="15F2CE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DD3F55" w14:paraId="409A0A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vAlign w:val="center"/>
          </w:tcPr>
          <w:p w14:paraId="2841C92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14:paraId="7ECDB2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3447DA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43A6EB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75AB1D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DD3F55" w14:paraId="623EC5C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vAlign w:val="center"/>
          </w:tcPr>
          <w:p w14:paraId="7091038C"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641FD29"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14:paraId="2C99C5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223D23F2"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1E98AD58" w14:textId="77777777" w:rsidR="00DD3F55" w:rsidRDefault="00DD3F55">
            <w:pPr>
              <w:spacing w:after="0" w:line="240" w:lineRule="auto"/>
              <w:jc w:val="right"/>
              <w:rPr>
                <w:rFonts w:ascii="Arial" w:eastAsia="Arial" w:hAnsi="Arial" w:cs="Arial"/>
                <w:color w:val="000000"/>
                <w:sz w:val="16"/>
              </w:rPr>
            </w:pPr>
          </w:p>
        </w:tc>
      </w:tr>
      <w:tr w:rsidR="00DD3F55" w14:paraId="03B24C9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0" w:type="dxa"/>
              <w:right w:w="0" w:type="dxa"/>
            </w:tcMar>
            <w:vAlign w:val="center"/>
          </w:tcPr>
          <w:p w14:paraId="1D3782EC"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75A660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0AD9232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47272E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4541ADB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43A2B8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14:paraId="6A30905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1E843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C322AD"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160184"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45076A" w14:textId="77777777" w:rsidR="00DD3F55" w:rsidRDefault="00DD3F55">
            <w:pPr>
              <w:spacing w:after="0" w:line="240" w:lineRule="auto"/>
              <w:jc w:val="right"/>
              <w:rPr>
                <w:rFonts w:ascii="Arial" w:eastAsia="Arial" w:hAnsi="Arial" w:cs="Arial"/>
                <w:color w:val="000000"/>
                <w:sz w:val="16"/>
              </w:rPr>
            </w:pPr>
          </w:p>
        </w:tc>
      </w:tr>
      <w:tr w:rsidR="00DD3F55" w14:paraId="1484E46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14:paraId="06A582F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Balance carried forward from</w:t>
            </w:r>
          </w:p>
          <w:p w14:paraId="169ED15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5D0ED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(2,926,565)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B253F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460,466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F00681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4,433,330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DA6D6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1,967,231</w:t>
            </w:r>
          </w:p>
        </w:tc>
      </w:tr>
      <w:tr w:rsidR="00DD3F55" w14:paraId="69DAA34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center"/>
          </w:tcPr>
          <w:p w14:paraId="493A742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286828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(2,926,565)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4AAC7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460,466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C7444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4,433,330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91F7C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1,967,231</w:t>
            </w:r>
          </w:p>
        </w:tc>
      </w:tr>
      <w:tr w:rsidR="00DD3F55" w14:paraId="2CD3A6D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14:paraId="03B6671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9D6261"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D3DD3C"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DB10E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243A0B" w14:textId="77777777" w:rsidR="00DD3F55" w:rsidRDefault="00DD3F55">
            <w:pPr>
              <w:spacing w:after="0" w:line="240" w:lineRule="auto"/>
              <w:jc w:val="right"/>
              <w:rPr>
                <w:rFonts w:ascii="Arial" w:eastAsia="Arial" w:hAnsi="Arial" w:cs="Arial"/>
                <w:color w:val="000000"/>
                <w:sz w:val="16"/>
              </w:rPr>
            </w:pPr>
          </w:p>
        </w:tc>
      </w:tr>
      <w:tr w:rsidR="00DD3F55" w14:paraId="2640944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175" w:type="dxa"/>
              <w:right w:w="40" w:type="dxa"/>
            </w:tcMar>
            <w:vAlign w:val="center"/>
          </w:tcPr>
          <w:p w14:paraId="4EB36C4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44DBD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(327,759)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5E67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1B357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84125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(327,759)</w:t>
            </w:r>
          </w:p>
        </w:tc>
      </w:tr>
      <w:tr w:rsidR="00DD3F55" w14:paraId="70568B9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tcMar>
              <w:left w:w="40" w:type="dxa"/>
              <w:right w:w="40" w:type="dxa"/>
            </w:tcMar>
            <w:vAlign w:val="bottom"/>
          </w:tcPr>
          <w:p w14:paraId="16861096"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037105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(327,759)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7A251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ED63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91AB31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(327,759)</w:t>
            </w:r>
          </w:p>
        </w:tc>
      </w:tr>
      <w:tr w:rsidR="00DD3F55" w14:paraId="50D5B73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14:paraId="43353BA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3F3B61"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D5E8C8"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5013E7" w14:textId="77777777" w:rsidR="00DD3F55" w:rsidRDefault="00DD3F55">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185730" w14:textId="77777777" w:rsidR="00DD3F55" w:rsidRDefault="00DD3F55">
            <w:pPr>
              <w:spacing w:after="0" w:line="240" w:lineRule="auto"/>
              <w:jc w:val="right"/>
              <w:rPr>
                <w:rFonts w:ascii="Arial" w:eastAsia="Arial" w:hAnsi="Arial" w:cs="Arial"/>
                <w:color w:val="000000"/>
                <w:sz w:val="16"/>
              </w:rPr>
            </w:pPr>
          </w:p>
        </w:tc>
      </w:tr>
      <w:tr w:rsidR="00DD3F55" w14:paraId="46FE98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31E2663D"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57900E9"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E24C0D1"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305C10F" w14:textId="77777777" w:rsidR="00DD3F55" w:rsidRDefault="00DD3F55">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ECC1998" w14:textId="77777777" w:rsidR="00DD3F55" w:rsidRDefault="00DD3F55">
            <w:pPr>
              <w:spacing w:after="0" w:line="240" w:lineRule="auto"/>
              <w:jc w:val="right"/>
              <w:rPr>
                <w:rFonts w:ascii="Arial" w:eastAsia="Arial" w:hAnsi="Arial" w:cs="Arial"/>
                <w:color w:val="000000"/>
                <w:sz w:val="16"/>
              </w:rPr>
            </w:pPr>
          </w:p>
        </w:tc>
      </w:tr>
      <w:tr w:rsidR="00DD3F55" w14:paraId="08E6681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301D79D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5D895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0F32D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1AA4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52C207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r>
      <w:tr w:rsidR="00DD3F55" w14:paraId="2BFC149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FFFFFF" w:fill="FFFFFF"/>
            <w:noWrap/>
            <w:tcMar>
              <w:left w:w="40" w:type="dxa"/>
              <w:right w:w="40" w:type="dxa"/>
            </w:tcMar>
            <w:vAlign w:val="center"/>
          </w:tcPr>
          <w:p w14:paraId="0A344C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5513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D97AA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4417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4BAB6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r>
      <w:tr w:rsidR="00DD3F55" w14:paraId="27C5C9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nil"/>
              <w:right w:val="nil"/>
              <w:tl2br w:val="nil"/>
              <w:tr2bl w:val="nil"/>
            </w:tcBorders>
            <w:shd w:val="clear" w:color="auto" w:fill="auto"/>
            <w:noWrap/>
            <w:tcMar>
              <w:left w:w="40" w:type="dxa"/>
              <w:right w:w="40" w:type="dxa"/>
            </w:tcMar>
            <w:vAlign w:val="center"/>
          </w:tcPr>
          <w:p w14:paraId="00AED43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0F963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02DF8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46F72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448,403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85096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448,403</w:t>
            </w:r>
          </w:p>
        </w:tc>
      </w:tr>
      <w:tr w:rsidR="00DD3F55" w14:paraId="1F5466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5" w:type="dxa"/>
            <w:tcBorders>
              <w:top w:val="nil"/>
              <w:left w:val="nil"/>
              <w:bottom w:val="dotted" w:sz="2" w:space="0" w:color="000000"/>
              <w:right w:val="nil"/>
              <w:tl2br w:val="nil"/>
              <w:tr2bl w:val="nil"/>
            </w:tcBorders>
            <w:shd w:val="clear" w:color="auto" w:fill="auto"/>
            <w:tcMar>
              <w:left w:w="40" w:type="dxa"/>
              <w:right w:w="40" w:type="dxa"/>
            </w:tcMar>
            <w:vAlign w:val="center"/>
          </w:tcPr>
          <w:p w14:paraId="69CFDF4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w:t>
            </w:r>
          </w:p>
          <w:p w14:paraId="66B4C3D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FC8DE6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(3,254,324)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09C99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460,466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87CFC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4,881,733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3B771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2,087,875</w:t>
            </w:r>
          </w:p>
        </w:tc>
      </w:tr>
    </w:tbl>
    <w:p w14:paraId="03F6B2D7" w14:textId="77777777" w:rsidR="005E7F55" w:rsidRDefault="006C2E6D" w:rsidP="00716A39">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A37827A" w14:textId="77777777" w:rsidR="005E7F55"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2E9547C8" w14:textId="77777777" w:rsidR="005E7F55" w:rsidRPr="00220F9D" w:rsidRDefault="006C2E6D" w:rsidP="005E7F55">
      <w:pPr>
        <w:pStyle w:val="TableHeading"/>
        <w:keepLines/>
        <w:spacing w:before="0" w:after="0"/>
        <w:rPr>
          <w:rStyle w:val="BookTitle"/>
          <w:i w:val="0"/>
        </w:rPr>
      </w:pPr>
      <w:r w:rsidRPr="00220F9D">
        <w:t>Table 3.5: Budgeted departmental statement of cash flows (for the period ended 30 June)</w:t>
      </w:r>
    </w:p>
    <w:tbl>
      <w:tblPr>
        <w:tblStyle w:val="CDMRange1"/>
        <w:tblW w:w="7815" w:type="dxa"/>
        <w:tblLayout w:type="fixed"/>
        <w:tblCellMar>
          <w:top w:w="11" w:type="dxa"/>
          <w:bottom w:w="11" w:type="dxa"/>
        </w:tblCellMar>
        <w:tblLook w:val="0620" w:firstRow="1" w:lastRow="0" w:firstColumn="0" w:lastColumn="0" w:noHBand="1" w:noVBand="1"/>
      </w:tblPr>
      <w:tblGrid>
        <w:gridCol w:w="3090"/>
        <w:gridCol w:w="945"/>
        <w:gridCol w:w="945"/>
        <w:gridCol w:w="945"/>
        <w:gridCol w:w="945"/>
        <w:gridCol w:w="945"/>
      </w:tblGrid>
      <w:tr w:rsidR="00DD3F55" w14:paraId="2879A8B0" w14:textId="77777777" w:rsidTr="0042165F">
        <w:tc>
          <w:tcPr>
            <w:tcW w:w="30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EF85BF"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12EAAB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4FCDD9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271436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4D874C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5A8B2E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438F2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0" w:type="dxa"/>
              <w:right w:w="0" w:type="dxa"/>
            </w:tcMar>
            <w:vAlign w:val="center"/>
          </w:tcPr>
          <w:p w14:paraId="5E492933"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40" w:type="dxa"/>
              <w:right w:w="40" w:type="dxa"/>
            </w:tcMar>
          </w:tcPr>
          <w:p w14:paraId="37BE6B6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tcPr>
          <w:p w14:paraId="1F2A70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A3D39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9E622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CB844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28CF7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0" w:type="dxa"/>
              <w:right w:w="0" w:type="dxa"/>
            </w:tcMar>
            <w:vAlign w:val="center"/>
          </w:tcPr>
          <w:p w14:paraId="47A96D07"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tcMar>
              <w:left w:w="0" w:type="dxa"/>
              <w:right w:w="0" w:type="dxa"/>
            </w:tcMar>
          </w:tcPr>
          <w:p w14:paraId="49C87CD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tcPr>
          <w:p w14:paraId="2B69E8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90FDA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03FA1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428212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571064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0" w:type="dxa"/>
              <w:right w:w="0" w:type="dxa"/>
            </w:tcMar>
            <w:vAlign w:val="center"/>
          </w:tcPr>
          <w:p w14:paraId="350F9391" w14:textId="77777777" w:rsidR="00DD3F55" w:rsidRDefault="00DD3F55">
            <w:pPr>
              <w:spacing w:after="0" w:line="240" w:lineRule="auto"/>
              <w:jc w:val="right"/>
              <w:rPr>
                <w:rFonts w:ascii="Arial" w:eastAsia="Arial" w:hAnsi="Arial" w:cs="Arial"/>
                <w:b/>
                <w:color w:val="000000"/>
                <w:sz w:val="16"/>
              </w:rPr>
            </w:pP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319CE71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6B590B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522B8F5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6C27BDD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BAA15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1C4090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2AFBADB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43F703"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E67E40B"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A42514"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2F5B1D"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C7421F" w14:textId="77777777" w:rsidR="00DD3F55" w:rsidRDefault="00DD3F55">
            <w:pPr>
              <w:spacing w:after="0" w:line="240" w:lineRule="auto"/>
              <w:jc w:val="right"/>
              <w:rPr>
                <w:rFonts w:ascii="Arial" w:eastAsia="Arial" w:hAnsi="Arial" w:cs="Arial"/>
                <w:color w:val="000000"/>
                <w:sz w:val="16"/>
              </w:rPr>
            </w:pPr>
          </w:p>
        </w:tc>
      </w:tr>
      <w:tr w:rsidR="00DD3F55" w14:paraId="6EC68A8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73EAE42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53FA481"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4596B7EA"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21A57B0"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7A2BFF3"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9AA8BEC" w14:textId="77777777" w:rsidR="00DD3F55" w:rsidRDefault="00DD3F55">
            <w:pPr>
              <w:spacing w:after="0" w:line="240" w:lineRule="auto"/>
              <w:jc w:val="right"/>
              <w:rPr>
                <w:rFonts w:ascii="Arial" w:eastAsia="Arial" w:hAnsi="Arial" w:cs="Arial"/>
                <w:color w:val="000000"/>
                <w:sz w:val="16"/>
              </w:rPr>
            </w:pPr>
          </w:p>
        </w:tc>
      </w:tr>
      <w:tr w:rsidR="00DD3F55" w14:paraId="3FDFDB7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51BCC31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519635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5,328,102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A982C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5,824,365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B02A88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5,603,707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007E2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4,469,943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989A0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4,202,420</w:t>
            </w:r>
          </w:p>
        </w:tc>
      </w:tr>
      <w:tr w:rsidR="00DD3F55" w14:paraId="10ECBE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09F45BB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E6E9D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271,403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74925A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219,480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D9BC6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164,616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C2D13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155,161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86334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146,569</w:t>
            </w:r>
          </w:p>
        </w:tc>
      </w:tr>
      <w:tr w:rsidR="00DD3F55" w14:paraId="321CBE5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6563E9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GST on rendering of services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4FDCD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3,836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7B684A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2,179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00CEEE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15,851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B36497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15,446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CAD5ED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DD3F55" w14:paraId="58A78C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13BFE89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44A33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160,108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6DAF6F1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232,738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E459D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164,784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FAE56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109,609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E3093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109,179</w:t>
            </w:r>
          </w:p>
        </w:tc>
      </w:tr>
      <w:tr w:rsidR="00DD3F55" w14:paraId="33954E6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2EB53F0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(a)</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3F6A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80,523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DDDCA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AA1D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4009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ABD8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3808F1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01EE6047"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F02B8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5,843,972</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8C1D80C"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6,278,762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8A093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5,948,958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90806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4,750,159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9B188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4,458,315</w:t>
            </w:r>
          </w:p>
        </w:tc>
      </w:tr>
      <w:tr w:rsidR="00DD3F55" w14:paraId="5D5F0D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4A31EC0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38306A"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EA63FFB"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F14231"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8552FA"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CD205B" w14:textId="77777777" w:rsidR="00DD3F55" w:rsidRDefault="00DD3F55">
            <w:pPr>
              <w:spacing w:after="0" w:line="240" w:lineRule="auto"/>
              <w:jc w:val="right"/>
              <w:rPr>
                <w:rFonts w:ascii="Arial" w:eastAsia="Arial" w:hAnsi="Arial" w:cs="Arial"/>
                <w:color w:val="000000"/>
                <w:sz w:val="16"/>
              </w:rPr>
            </w:pPr>
          </w:p>
        </w:tc>
      </w:tr>
      <w:tr w:rsidR="00DD3F55" w14:paraId="5DDC59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228BB04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63F5984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3,177,682</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5FE101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3,344,469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60B9C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3,382,969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679FE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2,899,098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124DA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2,877,028</w:t>
            </w:r>
          </w:p>
        </w:tc>
      </w:tr>
      <w:tr w:rsidR="00DD3F55" w14:paraId="0FEAE43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695C655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18A8119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1,519,515</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2B8CCE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2,040,891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6990F4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1,773,833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8EC2FC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1,158,978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7F2927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1,168,685</w:t>
            </w:r>
          </w:p>
        </w:tc>
      </w:tr>
      <w:tr w:rsidR="00DD3F55" w14:paraId="2FA96EE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4140B4F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6A6A61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56,637</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E2C92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5EF90D6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384D5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18,012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9F323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18,548</w:t>
            </w:r>
          </w:p>
        </w:tc>
      </w:tr>
      <w:tr w:rsidR="00DD3F55" w14:paraId="422F0E7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1210C1A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the Official </w:t>
            </w:r>
          </w:p>
          <w:p w14:paraId="27E2EC4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45" w:type="dxa"/>
            <w:tcBorders>
              <w:top w:val="nil"/>
              <w:left w:val="nil"/>
              <w:bottom w:val="nil"/>
              <w:right w:val="nil"/>
              <w:tl2br w:val="nil"/>
              <w:tr2bl w:val="nil"/>
            </w:tcBorders>
            <w:shd w:val="clear" w:color="FFFFFF" w:fill="FFFFFF"/>
            <w:noWrap/>
            <w:tcMar>
              <w:left w:w="40" w:type="dxa"/>
              <w:right w:w="100" w:type="dxa"/>
            </w:tcMar>
            <w:vAlign w:val="bottom"/>
          </w:tcPr>
          <w:p w14:paraId="479039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516,191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14:paraId="0303D3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442,669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4D535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339,142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426CC0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279,528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12E24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14,693</w:t>
            </w:r>
          </w:p>
        </w:tc>
      </w:tr>
      <w:tr w:rsidR="00DD3F55" w14:paraId="273D587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224BD57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5247DF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6,703</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A47229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3,674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05F6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4,174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BB82B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4,212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91A39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4,407</w:t>
            </w:r>
          </w:p>
        </w:tc>
      </w:tr>
      <w:tr w:rsidR="00DD3F55" w14:paraId="4E29DE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7777455C"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ACD7D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5,276,728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2E1A2B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5,849,342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2CC64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5,517,969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BFBD0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4,359,828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C2AB1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4,083,361</w:t>
            </w:r>
          </w:p>
        </w:tc>
      </w:tr>
      <w:tr w:rsidR="00DD3F55" w14:paraId="5446CE5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14:paraId="374338F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ED76F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567,244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8FA62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429,420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AD810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430,989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3CD87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390,331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493A1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374,954</w:t>
            </w:r>
          </w:p>
        </w:tc>
      </w:tr>
      <w:tr w:rsidR="00DD3F55" w14:paraId="0471876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3B67943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AEA275"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9B221E"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78BAE8"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A7203D"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8C825A" w14:textId="77777777" w:rsidR="00DD3F55" w:rsidRDefault="00DD3F55">
            <w:pPr>
              <w:spacing w:after="0" w:line="240" w:lineRule="auto"/>
              <w:jc w:val="right"/>
              <w:rPr>
                <w:rFonts w:ascii="Arial" w:eastAsia="Arial" w:hAnsi="Arial" w:cs="Arial"/>
                <w:color w:val="000000"/>
                <w:sz w:val="16"/>
              </w:rPr>
            </w:pPr>
          </w:p>
        </w:tc>
      </w:tr>
      <w:tr w:rsidR="00DD3F55" w14:paraId="32E2E70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14:paraId="1263F93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05CB6C8"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1FDCDD8A"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72BCA8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6057D40"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BA2E2C7" w14:textId="77777777" w:rsidR="00DD3F55" w:rsidRDefault="00DD3F55">
            <w:pPr>
              <w:spacing w:after="0" w:line="240" w:lineRule="auto"/>
              <w:jc w:val="right"/>
              <w:rPr>
                <w:rFonts w:ascii="Arial" w:eastAsia="Arial" w:hAnsi="Arial" w:cs="Arial"/>
                <w:color w:val="000000"/>
                <w:sz w:val="16"/>
              </w:rPr>
            </w:pPr>
          </w:p>
        </w:tc>
      </w:tr>
      <w:tr w:rsidR="00DD3F55" w14:paraId="23157AE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45C5BF6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w:t>
            </w:r>
          </w:p>
          <w:p w14:paraId="4E4C8D5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plant and equipment</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9D607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321</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2D9B1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88C5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000B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B9F5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DD3F55" w14:paraId="69447E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0A18B395"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AE0F6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321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092C08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F2007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07EEB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5E433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04AA94C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03BF5E5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925012"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B16AC0B"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D2CBE1"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E4652F"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0A8C06" w14:textId="77777777" w:rsidR="00DD3F55" w:rsidRDefault="00DD3F55">
            <w:pPr>
              <w:spacing w:after="0" w:line="240" w:lineRule="auto"/>
              <w:jc w:val="right"/>
              <w:rPr>
                <w:rFonts w:ascii="Arial" w:eastAsia="Arial" w:hAnsi="Arial" w:cs="Arial"/>
                <w:color w:val="000000"/>
                <w:sz w:val="16"/>
              </w:rPr>
            </w:pPr>
          </w:p>
        </w:tc>
      </w:tr>
      <w:tr w:rsidR="00DD3F55" w14:paraId="6E85092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1F196A0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2D059E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B9ACC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555,795</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C9216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474,831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88B7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306,328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FC85C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200,465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A3FF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186,585</w:t>
            </w:r>
          </w:p>
        </w:tc>
      </w:tr>
      <w:tr w:rsidR="00DD3F55" w14:paraId="24D564A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00BE0102"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394E5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555,795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803F2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474,831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0443D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306,328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ABE1B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200,465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FF8D1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186,585</w:t>
            </w:r>
          </w:p>
        </w:tc>
      </w:tr>
      <w:tr w:rsidR="00DD3F55" w14:paraId="6811D1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14:paraId="29825F3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used by investing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98A811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(555,474)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87223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(474,831)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838E0D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(306,328)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91757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(200,465)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F7CF6B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(186,585)</w:t>
            </w:r>
          </w:p>
        </w:tc>
      </w:tr>
      <w:tr w:rsidR="00DD3F55" w14:paraId="41C5931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0E93820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EEDFC3"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0B2AA9"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7061AD"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5FD9E1"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3650C6" w14:textId="77777777" w:rsidR="00DD3F55" w:rsidRDefault="00DD3F55">
            <w:pPr>
              <w:spacing w:after="0" w:line="240" w:lineRule="auto"/>
              <w:jc w:val="right"/>
              <w:rPr>
                <w:rFonts w:ascii="Arial" w:eastAsia="Arial" w:hAnsi="Arial" w:cs="Arial"/>
                <w:color w:val="000000"/>
                <w:sz w:val="16"/>
              </w:rPr>
            </w:pPr>
          </w:p>
        </w:tc>
      </w:tr>
      <w:tr w:rsidR="00DD3F55" w14:paraId="19AEB02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53A7FCE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E9DB17C"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14:paraId="32AEC92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6678E3E"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DC8DFC0"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E3CB313" w14:textId="77777777" w:rsidR="00DD3F55" w:rsidRDefault="00DD3F55">
            <w:pPr>
              <w:spacing w:after="0" w:line="240" w:lineRule="auto"/>
              <w:jc w:val="right"/>
              <w:rPr>
                <w:rFonts w:ascii="Arial" w:eastAsia="Arial" w:hAnsi="Arial" w:cs="Arial"/>
                <w:color w:val="000000"/>
                <w:sz w:val="16"/>
              </w:rPr>
            </w:pPr>
          </w:p>
        </w:tc>
      </w:tr>
      <w:tr w:rsidR="00DD3F55" w14:paraId="25C655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5DA8903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Contributed equity (b)</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6B2B7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334,478</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12532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448,403</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09B5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282,764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87FDE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177,468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2378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171,509</w:t>
            </w:r>
          </w:p>
        </w:tc>
      </w:tr>
      <w:tr w:rsidR="00DD3F55" w14:paraId="06413E4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40" w:type="dxa"/>
              <w:right w:w="40" w:type="dxa"/>
            </w:tcMar>
            <w:vAlign w:val="bottom"/>
          </w:tcPr>
          <w:p w14:paraId="44CDD294"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14510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334,478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1747A0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448,403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79BF7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282,764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B26A0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177,468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99904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171,509</w:t>
            </w:r>
          </w:p>
        </w:tc>
      </w:tr>
      <w:tr w:rsidR="00DD3F55" w14:paraId="50C128F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14:paraId="0FFDEF2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CC4CBD"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7A8B087"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88D18E"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DC1C5D" w14:textId="77777777" w:rsidR="00DD3F55" w:rsidRDefault="00DD3F55">
            <w:pPr>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38E549" w14:textId="77777777" w:rsidR="00DD3F55" w:rsidRDefault="00DD3F55">
            <w:pPr>
              <w:spacing w:after="0" w:line="240" w:lineRule="auto"/>
              <w:jc w:val="right"/>
              <w:rPr>
                <w:rFonts w:ascii="Arial" w:eastAsia="Arial" w:hAnsi="Arial" w:cs="Arial"/>
                <w:b/>
                <w:color w:val="000000"/>
                <w:sz w:val="16"/>
              </w:rPr>
            </w:pPr>
          </w:p>
        </w:tc>
      </w:tr>
      <w:tr w:rsidR="00DD3F55" w14:paraId="01A08E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noWrap/>
            <w:tcMar>
              <w:left w:w="175" w:type="dxa"/>
              <w:right w:w="40" w:type="dxa"/>
            </w:tcMar>
            <w:vAlign w:val="center"/>
          </w:tcPr>
          <w:p w14:paraId="1D4E5B5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4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212BB8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345,211</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3B0CF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402,992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23E0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407,425</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6963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367,334</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0F72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359,878</w:t>
            </w:r>
          </w:p>
        </w:tc>
      </w:tr>
      <w:tr w:rsidR="00DD3F55" w14:paraId="516311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FFFFFF" w:fill="FFFFFF"/>
            <w:noWrap/>
            <w:tcMar>
              <w:left w:w="40" w:type="dxa"/>
              <w:right w:w="40" w:type="dxa"/>
            </w:tcMar>
            <w:vAlign w:val="bottom"/>
          </w:tcPr>
          <w:p w14:paraId="0779242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6D1E2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345,211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E297FC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402,992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1929F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407,425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6C265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367,334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09007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359,878</w:t>
            </w:r>
          </w:p>
        </w:tc>
      </w:tr>
      <w:tr w:rsidR="00DD3F55" w14:paraId="316142F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14:paraId="60B166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14:paraId="10B788D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C0A39C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(10,733)</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F56BF8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45,411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DFDDE2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(124,661)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F3F742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(189,866)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057BFA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(188,369)</w:t>
            </w:r>
          </w:p>
        </w:tc>
      </w:tr>
      <w:tr w:rsidR="00DD3F55" w14:paraId="47AA3AA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40" w:type="dxa"/>
              <w:right w:w="40" w:type="dxa"/>
            </w:tcMar>
            <w:vAlign w:val="bottom"/>
          </w:tcPr>
          <w:p w14:paraId="7B51CB0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increase in cash held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E69D3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2A208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2E6A7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B7B43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88AEE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DD3F55" w14:paraId="3C0CF1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nil"/>
              <w:right w:val="nil"/>
              <w:tl2br w:val="nil"/>
              <w:tr2bl w:val="nil"/>
            </w:tcBorders>
            <w:shd w:val="clear" w:color="auto" w:fill="auto"/>
            <w:tcMar>
              <w:left w:w="175" w:type="dxa"/>
              <w:right w:w="40" w:type="dxa"/>
            </w:tcMar>
            <w:vAlign w:val="center"/>
          </w:tcPr>
          <w:p w14:paraId="689983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6461DC2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4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946F8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20,267</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C9014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43D9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F4B2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81C2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21,304</w:t>
            </w:r>
          </w:p>
        </w:tc>
      </w:tr>
      <w:tr w:rsidR="00DD3F55" w14:paraId="433C6D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0" w:type="dxa"/>
            <w:tcBorders>
              <w:top w:val="nil"/>
              <w:left w:val="nil"/>
              <w:bottom w:val="dotted" w:sz="2" w:space="0" w:color="000000"/>
              <w:right w:val="nil"/>
              <w:tl2br w:val="nil"/>
              <w:tr2bl w:val="nil"/>
            </w:tcBorders>
            <w:shd w:val="clear" w:color="auto" w:fill="auto"/>
            <w:tcMar>
              <w:left w:w="40" w:type="dxa"/>
              <w:right w:w="40" w:type="dxa"/>
            </w:tcMar>
            <w:vAlign w:val="bottom"/>
          </w:tcPr>
          <w:p w14:paraId="57AB823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14:paraId="69B08BD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F1B8F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21,304</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851608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4F0E67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C76C9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9E415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21,304</w:t>
            </w:r>
          </w:p>
        </w:tc>
      </w:tr>
    </w:tbl>
    <w:p w14:paraId="0031A25D" w14:textId="77777777" w:rsidR="004A3A5E" w:rsidRPr="00DB5B62" w:rsidRDefault="006C2E6D" w:rsidP="00DB5B62">
      <w:pPr>
        <w:pStyle w:val="Source"/>
        <w:keepLines/>
      </w:pPr>
      <w:r>
        <w:t>Prepared on Australian Accounting Standards basis.</w:t>
      </w:r>
    </w:p>
    <w:p w14:paraId="0B2E7433" w14:textId="77777777" w:rsidR="008D3BA9" w:rsidRPr="00244E0B" w:rsidRDefault="006C2E6D" w:rsidP="00244E0B">
      <w:pPr>
        <w:numPr>
          <w:ilvl w:val="0"/>
          <w:numId w:val="60"/>
        </w:numPr>
        <w:spacing w:after="0" w:line="240" w:lineRule="auto"/>
        <w:rPr>
          <w:rFonts w:ascii="Arial" w:hAnsi="Arial" w:cs="Arial"/>
          <w:sz w:val="16"/>
          <w:szCs w:val="16"/>
          <w:bdr w:val="none" w:sz="0" w:space="0" w:color="auto" w:frame="1"/>
          <w:lang w:val="en-US" w:eastAsia="en-US"/>
        </w:rPr>
      </w:pPr>
      <w:r w:rsidRPr="00244E0B">
        <w:rPr>
          <w:rFonts w:ascii="Arial" w:hAnsi="Arial" w:cs="Arial"/>
          <w:sz w:val="16"/>
          <w:szCs w:val="16"/>
          <w:bdr w:val="none" w:sz="0" w:space="0" w:color="auto" w:frame="1"/>
          <w:lang w:val="en-US" w:eastAsia="en-US"/>
        </w:rPr>
        <w:t>Receipts for pass-through costs are estimated as net expense payments for the revised budget and forward estimate periods.</w:t>
      </w:r>
    </w:p>
    <w:p w14:paraId="102C74AA" w14:textId="77777777" w:rsidR="008D3BA9" w:rsidRDefault="006C2E6D" w:rsidP="00244E0B">
      <w:pPr>
        <w:numPr>
          <w:ilvl w:val="0"/>
          <w:numId w:val="60"/>
        </w:numPr>
        <w:spacing w:after="0" w:line="240" w:lineRule="auto"/>
        <w:rPr>
          <w:rFonts w:cs="Arial"/>
          <w:sz w:val="16"/>
          <w:szCs w:val="16"/>
          <w:bdr w:val="none" w:sz="0" w:space="0" w:color="auto" w:frame="1"/>
          <w:lang w:eastAsia="en-US"/>
        </w:rPr>
      </w:pPr>
      <w:r w:rsidRPr="00244E0B">
        <w:rPr>
          <w:rFonts w:ascii="Arial" w:hAnsi="Arial" w:cs="Arial"/>
          <w:sz w:val="16"/>
          <w:szCs w:val="16"/>
          <w:bdr w:val="none" w:sz="0" w:space="0" w:color="auto" w:frame="1"/>
          <w:lang w:val="en-US" w:eastAsia="en-US"/>
        </w:rPr>
        <w:t>Cash received for contributed</w:t>
      </w:r>
      <w:r>
        <w:rPr>
          <w:rFonts w:ascii="Arial" w:hAnsi="Arial" w:cs="Arial"/>
          <w:sz w:val="16"/>
          <w:szCs w:val="16"/>
          <w:bdr w:val="none" w:sz="0" w:space="0" w:color="auto" w:frame="1"/>
          <w:lang w:eastAsia="en-US"/>
        </w:rPr>
        <w:t xml:space="preserve"> equity includes amounts from prior year appropriations available.</w:t>
      </w:r>
    </w:p>
    <w:p w14:paraId="14845F17" w14:textId="77777777" w:rsidR="005E7F55" w:rsidRPr="001460ED" w:rsidRDefault="006C2E6D" w:rsidP="008D45D7">
      <w:pPr>
        <w:pStyle w:val="ListParagraph"/>
        <w:keepLines/>
        <w:numPr>
          <w:ilvl w:val="0"/>
          <w:numId w:val="59"/>
        </w:numPr>
        <w:spacing w:after="0" w:line="240" w:lineRule="auto"/>
        <w:ind w:left="284" w:hanging="284"/>
        <w:jc w:val="both"/>
        <w:rPr>
          <w:rFonts w:eastAsia="Times New Roman"/>
          <w:sz w:val="16"/>
          <w:szCs w:val="16"/>
          <w:bdr w:val="none" w:sz="0" w:space="0" w:color="auto" w:frame="1"/>
          <w:lang w:val="en-AU"/>
        </w:rPr>
      </w:pPr>
      <w:r w:rsidRPr="001460ED">
        <w:rPr>
          <w:rFonts w:ascii="Arial" w:eastAsia="Times New Roman" w:hAnsi="Arial"/>
          <w:sz w:val="16"/>
          <w:szCs w:val="16"/>
          <w:lang w:val="en-AU"/>
        </w:rPr>
        <w:br w:type="page"/>
      </w:r>
    </w:p>
    <w:p w14:paraId="3540A892" w14:textId="77777777" w:rsidR="005E7F55" w:rsidRPr="00220F9D" w:rsidRDefault="006C2E6D" w:rsidP="005E7F55">
      <w:pPr>
        <w:pStyle w:val="TableHeading"/>
        <w:keepLines/>
        <w:spacing w:before="0" w:after="0"/>
        <w:rPr>
          <w:rStyle w:val="BookTitle"/>
          <w:i w:val="0"/>
        </w:rPr>
      </w:pPr>
      <w:r w:rsidRPr="00220F9D">
        <w:t>Table 3.6: Departmental capital budget statement (for the period ended 30 June)</w:t>
      </w:r>
    </w:p>
    <w:tbl>
      <w:tblPr>
        <w:tblStyle w:val="CDMRange2"/>
        <w:tblW w:w="7725" w:type="dxa"/>
        <w:tblLayout w:type="fixed"/>
        <w:tblCellMar>
          <w:top w:w="11" w:type="dxa"/>
          <w:bottom w:w="11" w:type="dxa"/>
        </w:tblCellMar>
        <w:tblLook w:val="0620" w:firstRow="1" w:lastRow="0" w:firstColumn="0" w:lastColumn="0" w:noHBand="1" w:noVBand="1"/>
      </w:tblPr>
      <w:tblGrid>
        <w:gridCol w:w="3225"/>
        <w:gridCol w:w="900"/>
        <w:gridCol w:w="900"/>
        <w:gridCol w:w="900"/>
        <w:gridCol w:w="900"/>
        <w:gridCol w:w="900"/>
      </w:tblGrid>
      <w:tr w:rsidR="00DD3F55" w14:paraId="6ACD1AC8" w14:textId="77777777" w:rsidTr="0042165F">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C8FB582" w14:textId="77777777" w:rsidR="00DD3F55" w:rsidRDefault="00DD3F55">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14:paraId="0032EA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3C5AD70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14:paraId="03F8E5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14:paraId="7E94D25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14:paraId="2E576BB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0498F10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598964CA" w14:textId="77777777" w:rsidR="00DD3F55" w:rsidRDefault="00DD3F55">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bottom"/>
          </w:tcPr>
          <w:p w14:paraId="06EC76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E6E6E6"/>
            <w:tcMar>
              <w:left w:w="40" w:type="dxa"/>
              <w:right w:w="40" w:type="dxa"/>
            </w:tcMar>
            <w:vAlign w:val="bottom"/>
          </w:tcPr>
          <w:p w14:paraId="38801E3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2613A5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5AB78B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4E7BF5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485FC6B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7A639EFD" w14:textId="77777777" w:rsidR="00DD3F55" w:rsidRDefault="00DD3F55">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AD73D01" w14:textId="77777777" w:rsidR="00DD3F55" w:rsidRDefault="00DD3F55">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6E6E6"/>
            <w:tcMar>
              <w:left w:w="40" w:type="dxa"/>
              <w:right w:w="40" w:type="dxa"/>
            </w:tcMar>
            <w:vAlign w:val="bottom"/>
          </w:tcPr>
          <w:p w14:paraId="0E4C3B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1D8762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6DDB90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tcMar>
              <w:left w:w="40" w:type="dxa"/>
              <w:right w:w="40" w:type="dxa"/>
            </w:tcMar>
            <w:vAlign w:val="bottom"/>
          </w:tcPr>
          <w:p w14:paraId="1B41DA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62D8A00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0" w:type="dxa"/>
              <w:right w:w="0" w:type="dxa"/>
            </w:tcMar>
            <w:vAlign w:val="center"/>
          </w:tcPr>
          <w:p w14:paraId="1D5703B2" w14:textId="77777777" w:rsidR="00DD3F55" w:rsidRDefault="00DD3F55">
            <w:pPr>
              <w:spacing w:after="0" w:line="240" w:lineRule="auto"/>
              <w:jc w:val="right"/>
              <w:rPr>
                <w:rFonts w:ascii="Arial" w:eastAsia="Arial" w:hAnsi="Arial" w:cs="Arial"/>
                <w:b/>
                <w:color w:val="000000"/>
                <w:sz w:val="16"/>
              </w:rPr>
            </w:pP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14:paraId="2E3573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5398B83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14:paraId="24DFFD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14:paraId="4011052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14:paraId="67FFFEA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3CBBD6F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2B7F630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074934"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F90302D"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94F17B"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00F24B"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5C15C4" w14:textId="77777777" w:rsidR="00DD3F55" w:rsidRDefault="00DD3F55">
            <w:pPr>
              <w:spacing w:after="0" w:line="240" w:lineRule="auto"/>
              <w:jc w:val="right"/>
              <w:rPr>
                <w:rFonts w:ascii="Arial" w:eastAsia="Arial" w:hAnsi="Arial" w:cs="Arial"/>
                <w:color w:val="000000"/>
                <w:sz w:val="16"/>
              </w:rPr>
            </w:pPr>
          </w:p>
        </w:tc>
      </w:tr>
      <w:tr w:rsidR="00DD3F55" w14:paraId="660D47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14:paraId="0D32CEF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Capital Budget – Act No. 1 and </w:t>
            </w:r>
          </w:p>
          <w:p w14:paraId="713AE8F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3 (DCB)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C093D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098940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1810D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161,853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F01C6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163,632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2327D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165,041</w:t>
            </w:r>
          </w:p>
        </w:tc>
      </w:tr>
      <w:tr w:rsidR="00DD3F55" w14:paraId="316EC0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14:paraId="266A627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Injections – Act No. 2 and </w:t>
            </w:r>
          </w:p>
          <w:p w14:paraId="5A510D75"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Bill 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27E16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89,722</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2859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FBDC8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120,911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48F6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13,836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1CA83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6,468</w:t>
            </w:r>
          </w:p>
        </w:tc>
      </w:tr>
      <w:tr w:rsidR="00DD3F55" w14:paraId="2249183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00D1D81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5B2AA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274,478</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D80ACD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448,403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7303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282,764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606D4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177,468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4DBC9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171,509</w:t>
            </w:r>
          </w:p>
        </w:tc>
      </w:tr>
      <w:tr w:rsidR="00DD3F55" w14:paraId="6B219E2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6932DFA1"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BA01AC"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DDF09AF"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83757C"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3EFA13"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0C979F" w14:textId="77777777" w:rsidR="00DD3F55" w:rsidRDefault="00DD3F55">
            <w:pPr>
              <w:spacing w:after="0" w:line="240" w:lineRule="auto"/>
              <w:jc w:val="right"/>
              <w:rPr>
                <w:rFonts w:ascii="Arial" w:eastAsia="Arial" w:hAnsi="Arial" w:cs="Arial"/>
                <w:color w:val="000000"/>
                <w:sz w:val="16"/>
              </w:rPr>
            </w:pPr>
          </w:p>
        </w:tc>
      </w:tr>
      <w:tr w:rsidR="00DD3F55" w14:paraId="7646F7B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175" w:type="dxa"/>
              <w:right w:w="40" w:type="dxa"/>
            </w:tcMar>
          </w:tcPr>
          <w:p w14:paraId="03BE2860"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1FA073"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274,478</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55B30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448,403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669E87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282,764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08690A"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177,468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B25A82"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171,509</w:t>
            </w:r>
          </w:p>
        </w:tc>
      </w:tr>
      <w:tr w:rsidR="00DD3F55" w14:paraId="674ACA7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1B99A35D"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1CDAB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274,478</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FF4D3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448,403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42DDD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282,764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44B82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177,468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58809D"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171,509</w:t>
            </w:r>
          </w:p>
        </w:tc>
      </w:tr>
      <w:tr w:rsidR="00DD3F55" w14:paraId="6B3ECBB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3B4649B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1286CF7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D0F359"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3147A3E"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A27F5B"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FC8FF0"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2AC7C7" w14:textId="77777777" w:rsidR="00DD3F55" w:rsidRDefault="00DD3F55">
            <w:pPr>
              <w:spacing w:after="0" w:line="240" w:lineRule="auto"/>
              <w:jc w:val="right"/>
              <w:rPr>
                <w:rFonts w:ascii="Arial" w:eastAsia="Arial" w:hAnsi="Arial" w:cs="Arial"/>
                <w:color w:val="000000"/>
                <w:sz w:val="16"/>
              </w:rPr>
            </w:pPr>
          </w:p>
        </w:tc>
      </w:tr>
      <w:tr w:rsidR="00DD3F55" w14:paraId="099683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14:paraId="631B4FE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9D531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149,722</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72EA19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9EA0E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120,911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342B4E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13,836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123E8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6,468</w:t>
            </w:r>
          </w:p>
        </w:tc>
      </w:tr>
      <w:tr w:rsidR="00DD3F55" w14:paraId="185B797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14:paraId="6E40344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 – </w:t>
            </w:r>
          </w:p>
          <w:p w14:paraId="30231D2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FFFFFF"/>
                <w:sz w:val="16"/>
              </w:rPr>
              <w:t>--</w:t>
            </w:r>
            <w:r>
              <w:rPr>
                <w:rFonts w:ascii="Arial" w:eastAsia="Arial" w:hAnsi="Arial" w:cs="Arial"/>
                <w:color w:val="000000"/>
                <w:sz w:val="16"/>
              </w:rPr>
              <w:t>DCB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E2331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184,756</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3740E3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F56B3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161,853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C208E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163,632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81929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165,041</w:t>
            </w:r>
          </w:p>
        </w:tc>
      </w:tr>
      <w:tr w:rsidR="00DD3F55" w14:paraId="51A74D4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175" w:type="dxa"/>
              <w:right w:w="40" w:type="dxa"/>
            </w:tcMar>
            <w:vAlign w:val="center"/>
          </w:tcPr>
          <w:p w14:paraId="0850688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0FC7051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(c)</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1C36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221,317</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25CF3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26,428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FA58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23,564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3156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22,997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CAC2F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15,076</w:t>
            </w:r>
          </w:p>
        </w:tc>
      </w:tr>
      <w:tr w:rsidR="00DD3F55" w14:paraId="7A63513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1A4BC5A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EA67F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555,795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6A44A5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474,831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C41DD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306,328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B9396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200,465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DB6FF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186,585</w:t>
            </w:r>
          </w:p>
        </w:tc>
      </w:tr>
      <w:tr w:rsidR="00DD3F55" w14:paraId="71EA9ED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tcMar>
              <w:left w:w="40" w:type="dxa"/>
              <w:right w:w="40" w:type="dxa"/>
            </w:tcMar>
            <w:vAlign w:val="center"/>
          </w:tcPr>
          <w:p w14:paraId="4F306A5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14:paraId="0F6BD1F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14:paraId="3663969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95548F"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D9B7C8"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6C5895"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8F3FBF" w14:textId="77777777" w:rsidR="00DD3F55" w:rsidRDefault="00DD3F55">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8D405B" w14:textId="77777777" w:rsidR="00DD3F55" w:rsidRDefault="00DD3F55">
            <w:pPr>
              <w:spacing w:after="0" w:line="240" w:lineRule="auto"/>
              <w:jc w:val="right"/>
              <w:rPr>
                <w:rFonts w:ascii="Arial" w:eastAsia="Arial" w:hAnsi="Arial" w:cs="Arial"/>
                <w:color w:val="000000"/>
                <w:sz w:val="16"/>
              </w:rPr>
            </w:pPr>
          </w:p>
        </w:tc>
      </w:tr>
      <w:tr w:rsidR="00DD3F55" w14:paraId="20550B0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nil"/>
              <w:right w:val="nil"/>
              <w:tl2br w:val="nil"/>
              <w:tr2bl w:val="nil"/>
            </w:tcBorders>
            <w:shd w:val="clear" w:color="auto" w:fill="auto"/>
            <w:noWrap/>
            <w:tcMar>
              <w:left w:w="40" w:type="dxa"/>
              <w:right w:w="40" w:type="dxa"/>
            </w:tcMar>
          </w:tcPr>
          <w:p w14:paraId="50DCE91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5E6CD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555,795</w:t>
            </w:r>
          </w:p>
        </w:tc>
        <w:tc>
          <w:tcPr>
            <w:tcW w:w="900" w:type="dxa"/>
            <w:tcBorders>
              <w:top w:val="nil"/>
              <w:left w:val="nil"/>
              <w:bottom w:val="nil"/>
              <w:right w:val="nil"/>
              <w:tl2br w:val="nil"/>
              <w:tr2bl w:val="nil"/>
            </w:tcBorders>
            <w:shd w:val="clear" w:color="FFFFFF" w:fill="E6E6E6"/>
            <w:noWrap/>
            <w:tcMar>
              <w:left w:w="40" w:type="dxa"/>
              <w:right w:w="100" w:type="dxa"/>
            </w:tcMar>
            <w:vAlign w:val="bottom"/>
          </w:tcPr>
          <w:p w14:paraId="4261DA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474,831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F0E1F6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306,328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BD740A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200,465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BD834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186,585</w:t>
            </w:r>
          </w:p>
        </w:tc>
      </w:tr>
      <w:tr w:rsidR="00DD3F55" w14:paraId="63EBC3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5" w:type="dxa"/>
            <w:tcBorders>
              <w:top w:val="nil"/>
              <w:left w:val="nil"/>
              <w:bottom w:val="dotted" w:sz="2" w:space="0" w:color="000000"/>
              <w:right w:val="nil"/>
              <w:tl2br w:val="nil"/>
              <w:tr2bl w:val="nil"/>
            </w:tcBorders>
            <w:shd w:val="clear" w:color="auto" w:fill="auto"/>
            <w:tcMar>
              <w:left w:w="40" w:type="dxa"/>
              <w:right w:w="40" w:type="dxa"/>
            </w:tcMar>
            <w:vAlign w:val="center"/>
          </w:tcPr>
          <w:p w14:paraId="79946C4B"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0B834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555,795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AB791A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474,831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5BBE9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306,328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AB513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200,465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56905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186,585</w:t>
            </w:r>
          </w:p>
        </w:tc>
      </w:tr>
    </w:tbl>
    <w:p w14:paraId="66C92E85" w14:textId="77777777" w:rsidR="004A3A5E" w:rsidRDefault="006C2E6D" w:rsidP="00716A39">
      <w:pPr>
        <w:pStyle w:val="Source"/>
        <w:keepLines/>
      </w:pPr>
      <w:r>
        <w:t>Prepared on Australian Accounting Standards basis.</w:t>
      </w:r>
    </w:p>
    <w:p w14:paraId="4F0A9E13" w14:textId="77777777" w:rsidR="003B63F4" w:rsidRDefault="006C2E6D" w:rsidP="00A46E17">
      <w:pPr>
        <w:numPr>
          <w:ilvl w:val="0"/>
          <w:numId w:val="66"/>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 xml:space="preserve">Includes Appropriation Bill (No. 4) 2024-25 and </w:t>
      </w:r>
      <w:r>
        <w:rPr>
          <w:rFonts w:ascii="Arial" w:hAnsi="Arial" w:cs="Arial"/>
          <w:sz w:val="16"/>
          <w:szCs w:val="16"/>
          <w:bdr w:val="none" w:sz="0" w:space="0" w:color="auto" w:frame="1"/>
        </w:rPr>
        <w:t>previous Appropriation Acts 2, 4 and 6.</w:t>
      </w:r>
    </w:p>
    <w:p w14:paraId="655F1F1C" w14:textId="77777777" w:rsidR="003B63F4" w:rsidRDefault="006C2E6D" w:rsidP="00A46E17">
      <w:pPr>
        <w:numPr>
          <w:ilvl w:val="0"/>
          <w:numId w:val="66"/>
        </w:numPr>
        <w:spacing w:after="0" w:line="240" w:lineRule="auto"/>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Includes the reprofiling of $60.0 million from 2022-23 to 2023-24.</w:t>
      </w:r>
    </w:p>
    <w:p w14:paraId="0D3957B5" w14:textId="77777777" w:rsidR="004A3A5E" w:rsidRPr="00D95F83" w:rsidRDefault="006C2E6D" w:rsidP="00A46E17">
      <w:pPr>
        <w:numPr>
          <w:ilvl w:val="0"/>
          <w:numId w:val="66"/>
        </w:numPr>
        <w:spacing w:after="0" w:line="240" w:lineRule="auto"/>
        <w:rPr>
          <w:rFonts w:ascii="Arial" w:hAnsi="Arial" w:cs="Arial"/>
          <w:sz w:val="16"/>
          <w:szCs w:val="16"/>
          <w:bdr w:val="none" w:sz="0" w:space="0" w:color="auto" w:frame="1"/>
          <w:lang w:val="en-US" w:eastAsia="en-US"/>
        </w:rPr>
      </w:pPr>
      <w:r w:rsidRPr="00D95F83">
        <w:rPr>
          <w:rFonts w:ascii="Arial" w:hAnsi="Arial" w:cs="Arial"/>
          <w:sz w:val="16"/>
          <w:szCs w:val="16"/>
          <w:bdr w:val="none" w:sz="0" w:space="0" w:color="auto" w:frame="1"/>
          <w:lang w:eastAsia="en-US"/>
        </w:rPr>
        <w:t>The 2023-24 actual purchases are partly funded from section 74 receipts. Budget estimates are funded from section 74 receipts</w:t>
      </w:r>
      <w:r>
        <w:rPr>
          <w:rFonts w:ascii="Arial" w:hAnsi="Arial" w:cs="Arial"/>
          <w:sz w:val="16"/>
          <w:szCs w:val="16"/>
          <w:bdr w:val="none" w:sz="0" w:space="0" w:color="auto" w:frame="1"/>
          <w:lang w:val="en-US" w:eastAsia="en-US"/>
        </w:rPr>
        <w:t>.</w:t>
      </w:r>
    </w:p>
    <w:p w14:paraId="6BE668C2" w14:textId="77777777" w:rsidR="005E7F55" w:rsidRDefault="006C2E6D" w:rsidP="009E22F4">
      <w:pPr>
        <w:keepLines w:val="0"/>
        <w:spacing w:after="200" w:line="276" w:lineRule="auto"/>
        <w:ind w:left="284" w:hanging="284"/>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014DC88D" w14:textId="77777777" w:rsidR="00F539FC" w:rsidRDefault="006C2E6D" w:rsidP="00F539FC">
      <w:pPr>
        <w:pStyle w:val="TableHeading"/>
        <w:keepLines/>
        <w:spacing w:before="0" w:after="0"/>
        <w:rPr>
          <w:rStyle w:val="BookTitle"/>
          <w:i w:val="0"/>
          <w:sz w:val="19"/>
        </w:rPr>
      </w:pPr>
      <w:r w:rsidRPr="00220F9D">
        <w:t>Table 3.7: Statement of asset movements (Budget Y</w:t>
      </w:r>
      <w:r w:rsidR="00CD29A4" w:rsidRPr="00220F9D">
        <w:t>ear 2024-25</w:t>
      </w:r>
      <w:r w:rsidRPr="00220F9D">
        <w:t>)</w:t>
      </w:r>
    </w:p>
    <w:tbl>
      <w:tblPr>
        <w:tblStyle w:val="CDMRange1"/>
        <w:tblW w:w="7785" w:type="dxa"/>
        <w:tblLayout w:type="fixed"/>
        <w:tblCellMar>
          <w:top w:w="11" w:type="dxa"/>
          <w:bottom w:w="11" w:type="dxa"/>
        </w:tblCellMar>
        <w:tblLook w:val="0620" w:firstRow="1" w:lastRow="0" w:firstColumn="0" w:lastColumn="0" w:noHBand="1" w:noVBand="1"/>
      </w:tblPr>
      <w:tblGrid>
        <w:gridCol w:w="3120"/>
        <w:gridCol w:w="900"/>
        <w:gridCol w:w="930"/>
        <w:gridCol w:w="930"/>
        <w:gridCol w:w="930"/>
        <w:gridCol w:w="975"/>
      </w:tblGrid>
      <w:tr w:rsidR="00DD3F55" w14:paraId="796006A3" w14:textId="77777777" w:rsidTr="0042165F">
        <w:tc>
          <w:tcPr>
            <w:tcW w:w="3120" w:type="dxa"/>
            <w:tcBorders>
              <w:top w:val="dotted" w:sz="2" w:space="0" w:color="000000"/>
              <w:left w:val="nil"/>
              <w:bottom w:val="nil"/>
              <w:right w:val="nil"/>
              <w:tl2br w:val="nil"/>
              <w:tr2bl w:val="nil"/>
            </w:tcBorders>
            <w:shd w:val="clear" w:color="auto" w:fill="auto"/>
            <w:tcMar>
              <w:left w:w="0" w:type="dxa"/>
              <w:right w:w="0" w:type="dxa"/>
            </w:tcMar>
            <w:vAlign w:val="bottom"/>
          </w:tcPr>
          <w:p w14:paraId="20137642" w14:textId="77777777" w:rsidR="00DD3F55" w:rsidRDefault="00DD3F55">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40" w:type="dxa"/>
              <w:right w:w="40" w:type="dxa"/>
            </w:tcMar>
            <w:vAlign w:val="bottom"/>
          </w:tcPr>
          <w:p w14:paraId="25AC7B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651715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4199CD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4479464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14:paraId="7B8A07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DD3F55" w14:paraId="501D0F2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73EB83BD" w14:textId="77777777" w:rsidR="00DD3F55" w:rsidRDefault="00DD3F55">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D29D27C"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387CBD62"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bottom"/>
          </w:tcPr>
          <w:p w14:paraId="247A266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7D1F1F8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2E09FC33" w14:textId="77777777" w:rsidR="00DD3F55" w:rsidRDefault="00DD3F55">
            <w:pPr>
              <w:spacing w:after="0" w:line="240" w:lineRule="auto"/>
              <w:jc w:val="right"/>
              <w:rPr>
                <w:rFonts w:ascii="Arial" w:eastAsia="Arial" w:hAnsi="Arial" w:cs="Arial"/>
                <w:color w:val="000000"/>
                <w:sz w:val="16"/>
              </w:rPr>
            </w:pPr>
          </w:p>
        </w:tc>
      </w:tr>
      <w:tr w:rsidR="00DD3F55" w14:paraId="6370443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05DB818C" w14:textId="77777777" w:rsidR="00DD3F55" w:rsidRDefault="00DD3F55">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1058FAE"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5D65EC69"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40" w:type="dxa"/>
              <w:right w:w="40" w:type="dxa"/>
            </w:tcMar>
            <w:vAlign w:val="bottom"/>
          </w:tcPr>
          <w:p w14:paraId="2A2B6F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F50500A"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271B7550" w14:textId="77777777" w:rsidR="00DD3F55" w:rsidRDefault="00DD3F55">
            <w:pPr>
              <w:spacing w:after="0" w:line="240" w:lineRule="auto"/>
              <w:jc w:val="right"/>
              <w:rPr>
                <w:rFonts w:ascii="Arial" w:eastAsia="Arial" w:hAnsi="Arial" w:cs="Arial"/>
                <w:color w:val="000000"/>
                <w:sz w:val="16"/>
              </w:rPr>
            </w:pPr>
          </w:p>
        </w:tc>
      </w:tr>
      <w:tr w:rsidR="00DD3F55" w14:paraId="02AD05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0" w:type="dxa"/>
              <w:right w:w="0" w:type="dxa"/>
            </w:tcMar>
            <w:vAlign w:val="bottom"/>
          </w:tcPr>
          <w:p w14:paraId="64F50C9A" w14:textId="77777777" w:rsidR="00DD3F55" w:rsidRDefault="00DD3F55">
            <w:pPr>
              <w:spacing w:after="0" w:line="240" w:lineRule="auto"/>
              <w:jc w:val="left"/>
              <w:rPr>
                <w:rFonts w:ascii="Arial" w:eastAsia="Arial" w:hAnsi="Arial" w:cs="Arial"/>
                <w:b/>
                <w:color w:val="000000"/>
                <w:sz w:val="16"/>
              </w:rPr>
            </w:pP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bottom"/>
          </w:tcPr>
          <w:p w14:paraId="27F153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00A05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4B8CC1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1DE3D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14:paraId="75E8E5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03A34EBA"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42C19FB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180B18"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6E4E44"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BD698A"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8676A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829BE4" w14:textId="77777777" w:rsidR="00DD3F55" w:rsidRDefault="00DD3F55">
            <w:pPr>
              <w:spacing w:after="0" w:line="240" w:lineRule="auto"/>
              <w:jc w:val="right"/>
              <w:rPr>
                <w:rFonts w:ascii="Arial" w:eastAsia="Arial" w:hAnsi="Arial" w:cs="Arial"/>
                <w:color w:val="000000"/>
                <w:sz w:val="16"/>
              </w:rPr>
            </w:pPr>
          </w:p>
        </w:tc>
      </w:tr>
      <w:tr w:rsidR="00DD3F55" w14:paraId="6B9D3A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B0FE15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B4430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4,115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1FFC8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591,062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CBDE3F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475,884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BDEBE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2,213,791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3E99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3,284,852</w:t>
            </w:r>
          </w:p>
        </w:tc>
      </w:tr>
      <w:tr w:rsidR="00DD3F55" w14:paraId="1DCCB6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center"/>
          </w:tcPr>
          <w:p w14:paraId="09DA6C5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B79FF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259DA7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3,450,671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C1DDF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248,974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1017E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162FE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3,700,865</w:t>
            </w:r>
          </w:p>
        </w:tc>
      </w:tr>
      <w:tr w:rsidR="00DD3F55" w14:paraId="509AE2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center"/>
          </w:tcPr>
          <w:p w14:paraId="5186E99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FBB70E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4E68F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C0AD6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(24,108)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6DC010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(120,194)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12015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(1,294,495)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6DB28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(1,438,797)</w:t>
            </w:r>
          </w:p>
        </w:tc>
      </w:tr>
      <w:tr w:rsidR="00DD3F55" w14:paraId="26BF277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center"/>
          </w:tcPr>
          <w:p w14:paraId="60E1697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42971E5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A74E1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(185)</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10848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(1,598,556)</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5C4B4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(150,441)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4391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934B9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(1,749,182)</w:t>
            </w:r>
          </w:p>
        </w:tc>
      </w:tr>
      <w:tr w:rsidR="00DD3F55" w14:paraId="6769608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0E59165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BB88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5,150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5DA49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2,419,069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803C5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454,223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97259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919,296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89680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3,797,738</w:t>
            </w:r>
          </w:p>
        </w:tc>
      </w:tr>
      <w:tr w:rsidR="00DD3F55" w14:paraId="45F304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14:paraId="50AA43B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F571D1"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1C35B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44AE2D"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DADD3F"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669F1D" w14:textId="77777777" w:rsidR="00DD3F55" w:rsidRDefault="00DD3F55">
            <w:pPr>
              <w:spacing w:after="0" w:line="240" w:lineRule="auto"/>
              <w:jc w:val="right"/>
              <w:rPr>
                <w:rFonts w:ascii="Arial" w:eastAsia="Arial" w:hAnsi="Arial" w:cs="Arial"/>
                <w:color w:val="000000"/>
                <w:sz w:val="16"/>
              </w:rPr>
            </w:pPr>
          </w:p>
        </w:tc>
      </w:tr>
      <w:tr w:rsidR="00DD3F55" w14:paraId="2AEA4ED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1703BB4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05350D0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F429FA3"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9F309FB"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BD2ACE4"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C3F5DF9" w14:textId="77777777" w:rsidR="00DD3F55" w:rsidRDefault="00DD3F55">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6050DAC" w14:textId="77777777" w:rsidR="00DD3F55" w:rsidRDefault="00DD3F55">
            <w:pPr>
              <w:spacing w:after="0" w:line="240" w:lineRule="auto"/>
              <w:jc w:val="right"/>
              <w:rPr>
                <w:rFonts w:ascii="Arial" w:eastAsia="Arial" w:hAnsi="Arial" w:cs="Arial"/>
                <w:color w:val="000000"/>
                <w:sz w:val="16"/>
              </w:rPr>
            </w:pPr>
          </w:p>
        </w:tc>
      </w:tr>
      <w:tr w:rsidR="00DD3F55" w14:paraId="75A6F76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79DF28E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1320D5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836F5E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F84B8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96,459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1AD795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187,773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16181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284,232</w:t>
            </w:r>
          </w:p>
        </w:tc>
      </w:tr>
      <w:tr w:rsidR="00DD3F55" w14:paraId="1D49875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216D39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w:t>
            </w:r>
          </w:p>
          <w:p w14:paraId="765506E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6F6AD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07567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77,178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30EEE3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29,523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ED661D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57,470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17554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164,171</w:t>
            </w:r>
          </w:p>
        </w:tc>
      </w:tr>
      <w:tr w:rsidR="00DD3F55" w14:paraId="57770B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center"/>
          </w:tcPr>
          <w:p w14:paraId="28D9AE8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42096B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E6A19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766B6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306,000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A823A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47,698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0FB5D3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34178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353,698</w:t>
            </w:r>
          </w:p>
        </w:tc>
      </w:tr>
      <w:tr w:rsidR="00DD3F55" w14:paraId="79AC84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0D031B6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3F2F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1EC4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70082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26,428</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F544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63832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26,428</w:t>
            </w:r>
          </w:p>
        </w:tc>
      </w:tr>
      <w:tr w:rsidR="00DD3F55" w14:paraId="6C6B845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14:paraId="6A5103C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0B25B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B396D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383,178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AE34A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200,108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27E61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245,243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B36D0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828,529</w:t>
            </w:r>
          </w:p>
        </w:tc>
      </w:tr>
      <w:tr w:rsidR="00DD3F55" w14:paraId="0C48ABE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14:paraId="73C181D4"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9E9C1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D65AB3"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6237AD"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FEDFF5"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E29A5D" w14:textId="77777777" w:rsidR="00DD3F55" w:rsidRDefault="00DD3F55">
            <w:pPr>
              <w:spacing w:after="0" w:line="240" w:lineRule="auto"/>
              <w:jc w:val="right"/>
              <w:rPr>
                <w:rFonts w:ascii="Arial" w:eastAsia="Arial" w:hAnsi="Arial" w:cs="Arial"/>
                <w:color w:val="000000"/>
                <w:sz w:val="16"/>
              </w:rPr>
            </w:pPr>
          </w:p>
        </w:tc>
      </w:tr>
      <w:tr w:rsidR="00DD3F55" w14:paraId="2AF217A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5AF715F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41220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56741B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(99,775)</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F4230D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(100,829)</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95845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(171,308)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A79BA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(371,912)</w:t>
            </w:r>
          </w:p>
        </w:tc>
      </w:tr>
      <w:tr w:rsidR="00DD3F55" w14:paraId="5B0877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center"/>
          </w:tcPr>
          <w:p w14:paraId="248342A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5AA0F5B4"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Pr>
                <w:rFonts w:ascii="Arial" w:eastAsia="Arial" w:hAnsi="Arial" w:cs="Arial"/>
                <w:color w:val="FFFFFF"/>
                <w:sz w:val="16"/>
              </w:rPr>
              <w:t>-</w:t>
            </w:r>
            <w:r>
              <w:rPr>
                <w:rFonts w:ascii="Arial" w:eastAsia="Arial" w:hAnsi="Arial" w:cs="Arial"/>
                <w:color w:val="000000"/>
                <w:sz w:val="16"/>
              </w:rPr>
              <w:t>ROU assets</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BFEEF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E483D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(354,970)</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462C9B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(30,250)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E263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41A966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(385,267)</w:t>
            </w:r>
          </w:p>
        </w:tc>
      </w:tr>
      <w:tr w:rsidR="00DD3F55" w14:paraId="0544D75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14:paraId="6ECD4B0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4C422A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373770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(454,745)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FA93C9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(131,079)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87A91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(171,308)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6F48B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(757,179)</w:t>
            </w:r>
          </w:p>
        </w:tc>
      </w:tr>
      <w:tr w:rsidR="00DD3F55" w14:paraId="304B701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14:paraId="3D05F60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BD3B9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A32AA0"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A72D1E"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7AAE71" w14:textId="77777777" w:rsidR="00DD3F55" w:rsidRDefault="00DD3F55">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82F705" w14:textId="77777777" w:rsidR="00DD3F55" w:rsidRDefault="00DD3F55">
            <w:pPr>
              <w:spacing w:after="0" w:line="240" w:lineRule="auto"/>
              <w:jc w:val="right"/>
              <w:rPr>
                <w:rFonts w:ascii="Arial" w:eastAsia="Arial" w:hAnsi="Arial" w:cs="Arial"/>
                <w:color w:val="000000"/>
                <w:sz w:val="16"/>
              </w:rPr>
            </w:pPr>
          </w:p>
        </w:tc>
      </w:tr>
      <w:tr w:rsidR="00DD3F55" w14:paraId="084EC24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5917937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FFFFFF" w:fill="FFFFFF"/>
            <w:noWrap/>
            <w:tcMar>
              <w:left w:w="40" w:type="dxa"/>
              <w:right w:w="100" w:type="dxa"/>
            </w:tcMar>
            <w:vAlign w:val="bottom"/>
          </w:tcPr>
          <w:p w14:paraId="788050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4,115</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6DA236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668,240</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03243D3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628,294</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204C139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2,459,034</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219911D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3,759,683</w:t>
            </w:r>
          </w:p>
        </w:tc>
      </w:tr>
      <w:tr w:rsidR="00DD3F55" w14:paraId="58B1DD8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vAlign w:val="bottom"/>
          </w:tcPr>
          <w:p w14:paraId="508098E1"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FFFFFF" w:fill="FFFFFF"/>
            <w:noWrap/>
            <w:tcMar>
              <w:left w:w="40" w:type="dxa"/>
              <w:right w:w="100" w:type="dxa"/>
            </w:tcMar>
            <w:vAlign w:val="bottom"/>
          </w:tcPr>
          <w:p w14:paraId="7075BD3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6FE8B9C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3,756,671</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4E2BD6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296,672</w:t>
            </w:r>
          </w:p>
        </w:tc>
        <w:tc>
          <w:tcPr>
            <w:tcW w:w="930" w:type="dxa"/>
            <w:tcBorders>
              <w:top w:val="nil"/>
              <w:left w:val="nil"/>
              <w:bottom w:val="nil"/>
              <w:right w:val="nil"/>
              <w:tl2br w:val="nil"/>
              <w:tr2bl w:val="nil"/>
            </w:tcBorders>
            <w:shd w:val="clear" w:color="FFFFFF" w:fill="FFFFFF"/>
            <w:noWrap/>
            <w:tcMar>
              <w:left w:w="40" w:type="dxa"/>
              <w:right w:w="100" w:type="dxa"/>
            </w:tcMar>
            <w:vAlign w:val="bottom"/>
          </w:tcPr>
          <w:p w14:paraId="02C4F9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14:paraId="59B6E6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4,054,563</w:t>
            </w:r>
          </w:p>
        </w:tc>
      </w:tr>
      <w:tr w:rsidR="00DD3F55" w14:paraId="0803053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tcPr>
          <w:p w14:paraId="3A8D5CC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5C2D80C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900" w:type="dxa"/>
            <w:tcBorders>
              <w:top w:val="nil"/>
              <w:left w:val="nil"/>
              <w:bottom w:val="nil"/>
              <w:right w:val="nil"/>
              <w:tl2br w:val="nil"/>
              <w:tr2bl w:val="nil"/>
            </w:tcBorders>
            <w:shd w:val="clear" w:color="FFFFFF" w:fill="FFFFFF"/>
            <w:noWrap/>
            <w:tcMar>
              <w:left w:w="40" w:type="dxa"/>
              <w:right w:w="100" w:type="dxa"/>
            </w:tcMar>
            <w:vAlign w:val="bottom"/>
          </w:tcPr>
          <w:p w14:paraId="58B34D5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FFFFFF"/>
            <w:noWrap/>
            <w:tcMar>
              <w:left w:w="40" w:type="dxa"/>
              <w:right w:w="40" w:type="dxa"/>
            </w:tcMar>
            <w:vAlign w:val="bottom"/>
          </w:tcPr>
          <w:p w14:paraId="71AB72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(123,883)</w:t>
            </w:r>
          </w:p>
        </w:tc>
        <w:tc>
          <w:tcPr>
            <w:tcW w:w="930" w:type="dxa"/>
            <w:tcBorders>
              <w:top w:val="nil"/>
              <w:left w:val="nil"/>
              <w:bottom w:val="nil"/>
              <w:right w:val="nil"/>
              <w:tl2br w:val="nil"/>
              <w:tr2bl w:val="nil"/>
            </w:tcBorders>
            <w:shd w:val="clear" w:color="FFFFFF" w:fill="FFFFFF"/>
            <w:noWrap/>
            <w:tcMar>
              <w:left w:w="40" w:type="dxa"/>
              <w:right w:w="40" w:type="dxa"/>
            </w:tcMar>
            <w:vAlign w:val="bottom"/>
          </w:tcPr>
          <w:p w14:paraId="5960EF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(221,023)</w:t>
            </w:r>
          </w:p>
        </w:tc>
        <w:tc>
          <w:tcPr>
            <w:tcW w:w="930" w:type="dxa"/>
            <w:tcBorders>
              <w:top w:val="nil"/>
              <w:left w:val="nil"/>
              <w:bottom w:val="nil"/>
              <w:right w:val="nil"/>
              <w:tl2br w:val="nil"/>
              <w:tr2bl w:val="nil"/>
            </w:tcBorders>
            <w:shd w:val="clear" w:color="FFFFFF" w:fill="FFFFFF"/>
            <w:noWrap/>
            <w:tcMar>
              <w:left w:w="40" w:type="dxa"/>
              <w:right w:w="40" w:type="dxa"/>
            </w:tcMar>
            <w:vAlign w:val="bottom"/>
          </w:tcPr>
          <w:p w14:paraId="76D1F70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(1,465,803)</w:t>
            </w:r>
          </w:p>
        </w:tc>
        <w:tc>
          <w:tcPr>
            <w:tcW w:w="975" w:type="dxa"/>
            <w:tcBorders>
              <w:top w:val="nil"/>
              <w:left w:val="nil"/>
              <w:bottom w:val="nil"/>
              <w:right w:val="nil"/>
              <w:tl2br w:val="nil"/>
              <w:tr2bl w:val="nil"/>
            </w:tcBorders>
            <w:shd w:val="clear" w:color="FFFFFF" w:fill="FFFFFF"/>
            <w:noWrap/>
            <w:tcMar>
              <w:left w:w="40" w:type="dxa"/>
              <w:right w:w="40" w:type="dxa"/>
            </w:tcMar>
            <w:vAlign w:val="bottom"/>
          </w:tcPr>
          <w:p w14:paraId="6FFE40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(1,810,709)</w:t>
            </w:r>
          </w:p>
        </w:tc>
      </w:tr>
      <w:tr w:rsidR="00DD3F55" w14:paraId="650831E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FFFFFF" w:fill="FFFFFF"/>
            <w:tcMar>
              <w:left w:w="175" w:type="dxa"/>
              <w:right w:w="40" w:type="dxa"/>
            </w:tcMar>
          </w:tcPr>
          <w:p w14:paraId="76EC9C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6E2B5C9C"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108CCE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(232)</w:t>
            </w:r>
          </w:p>
        </w:tc>
        <w:tc>
          <w:tcPr>
            <w:tcW w:w="93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04D5FC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(1,953,526)</w:t>
            </w:r>
          </w:p>
        </w:tc>
        <w:tc>
          <w:tcPr>
            <w:tcW w:w="93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2045EE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(180,691)</w:t>
            </w:r>
          </w:p>
        </w:tc>
        <w:tc>
          <w:tcPr>
            <w:tcW w:w="93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5D8E9E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14:paraId="5D92D5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(2,134,449)</w:t>
            </w:r>
          </w:p>
        </w:tc>
      </w:tr>
      <w:tr w:rsidR="00DD3F55" w14:paraId="41B1A6E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14:paraId="066E501F"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045E6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5,103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A63E2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2,347,502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AC3D5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523,252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BAB34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993,231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7DC3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3,869,088</w:t>
            </w:r>
          </w:p>
        </w:tc>
      </w:tr>
    </w:tbl>
    <w:p w14:paraId="575C3D63" w14:textId="77777777" w:rsidR="004A3A5E" w:rsidRDefault="006C2E6D" w:rsidP="00716A39">
      <w:pPr>
        <w:pStyle w:val="Source"/>
        <w:keepLines/>
      </w:pPr>
      <w:r>
        <w:t>Prepared on Australian Accounting Standards basis.</w:t>
      </w:r>
    </w:p>
    <w:p w14:paraId="08ABE086" w14:textId="77777777" w:rsidR="003A18E2" w:rsidRDefault="006C2E6D" w:rsidP="003A18E2">
      <w:pPr>
        <w:numPr>
          <w:ilvl w:val="0"/>
          <w:numId w:val="61"/>
        </w:numPr>
        <w:spacing w:after="0" w:line="240" w:lineRule="auto"/>
        <w:contextualSpacing/>
        <w:rPr>
          <w:rFonts w:ascii="Arial" w:hAnsi="Arial" w:cs="Arial"/>
          <w:sz w:val="16"/>
          <w:szCs w:val="16"/>
          <w:bdr w:val="none" w:sz="0" w:space="0" w:color="auto" w:frame="1"/>
        </w:rPr>
      </w:pPr>
      <w:r>
        <w:rPr>
          <w:rFonts w:ascii="Arial" w:hAnsi="Arial" w:cs="Arial"/>
          <w:sz w:val="16"/>
          <w:szCs w:val="16"/>
          <w:bdr w:val="none" w:sz="0" w:space="0" w:color="auto" w:frame="1"/>
        </w:rPr>
        <w:t>‘Appropriation equity’ refers to equity injections or Administered Assets and Liabilities appropriations provided through Appropriation Bill (No. 4) 2024</w:t>
      </w:r>
      <w:r>
        <w:rPr>
          <w:rFonts w:ascii="Arial" w:hAnsi="Arial" w:cs="Arial"/>
          <w:sz w:val="16"/>
          <w:szCs w:val="16"/>
          <w:bdr w:val="none" w:sz="0" w:space="0" w:color="auto" w:frame="1"/>
        </w:rPr>
        <w:softHyphen/>
        <w:t>-</w:t>
      </w:r>
      <w:r w:rsidR="007C2235">
        <w:rPr>
          <w:rFonts w:ascii="Arial" w:hAnsi="Arial" w:cs="Arial"/>
          <w:sz w:val="16"/>
          <w:szCs w:val="16"/>
          <w:bdr w:val="none" w:sz="0" w:space="0" w:color="auto" w:frame="1"/>
        </w:rPr>
        <w:t>20</w:t>
      </w:r>
      <w:r>
        <w:rPr>
          <w:rFonts w:ascii="Arial" w:hAnsi="Arial" w:cs="Arial"/>
          <w:sz w:val="16"/>
          <w:szCs w:val="16"/>
          <w:bdr w:val="none" w:sz="0" w:space="0" w:color="auto" w:frame="1"/>
        </w:rPr>
        <w:t>25, or previous Appropriation Acts 2, 4 and 6.</w:t>
      </w:r>
    </w:p>
    <w:p w14:paraId="44D13B30" w14:textId="3E8E7E4C" w:rsidR="003A18E2" w:rsidRDefault="006C2E6D" w:rsidP="003A18E2">
      <w:pPr>
        <w:numPr>
          <w:ilvl w:val="0"/>
          <w:numId w:val="61"/>
        </w:numPr>
        <w:spacing w:after="0" w:line="240" w:lineRule="auto"/>
        <w:contextualSpacing/>
        <w:rPr>
          <w:rFonts w:ascii="Arial" w:hAnsi="Arial" w:cs="Arial"/>
          <w:sz w:val="16"/>
          <w:szCs w:val="16"/>
          <w:bdr w:val="none" w:sz="0" w:space="0" w:color="auto" w:frame="1"/>
        </w:rPr>
      </w:pPr>
      <w:r>
        <w:rPr>
          <w:rFonts w:ascii="Arial" w:hAnsi="Arial" w:cs="Arial"/>
          <w:sz w:val="16"/>
          <w:szCs w:val="16"/>
          <w:bdr w:val="none" w:sz="0" w:space="0" w:color="auto" w:frame="1"/>
        </w:rPr>
        <w:t xml:space="preserve">‘Appropriation ordinary annual services’ refers to funding provided through Appropriation Bill (No. 3) </w:t>
      </w:r>
      <w:r>
        <w:rPr>
          <w:rFonts w:ascii="Arial" w:hAnsi="Arial" w:cs="Arial"/>
          <w:sz w:val="16"/>
          <w:szCs w:val="16"/>
          <w:bdr w:val="none" w:sz="0" w:space="0" w:color="auto" w:frame="1"/>
        </w:rPr>
        <w:br/>
        <w:t>2024-</w:t>
      </w:r>
      <w:r>
        <w:rPr>
          <w:rFonts w:ascii="Arial" w:hAnsi="Arial" w:cs="Arial"/>
          <w:sz w:val="16"/>
          <w:szCs w:val="16"/>
          <w:bdr w:val="none" w:sz="0" w:space="0" w:color="auto" w:frame="1"/>
        </w:rPr>
        <w:softHyphen/>
      </w:r>
      <w:r w:rsidR="007C2235">
        <w:rPr>
          <w:rFonts w:ascii="Arial" w:hAnsi="Arial" w:cs="Arial"/>
          <w:sz w:val="16"/>
          <w:szCs w:val="16"/>
          <w:bdr w:val="none" w:sz="0" w:space="0" w:color="auto" w:frame="1"/>
        </w:rPr>
        <w:t>20</w:t>
      </w:r>
      <w:r>
        <w:rPr>
          <w:rFonts w:ascii="Arial" w:hAnsi="Arial" w:cs="Arial"/>
          <w:sz w:val="16"/>
          <w:szCs w:val="16"/>
          <w:bdr w:val="none" w:sz="0" w:space="0" w:color="auto" w:frame="1"/>
        </w:rPr>
        <w:t xml:space="preserve">25, or previous </w:t>
      </w:r>
      <w:r w:rsidR="003443D0">
        <w:rPr>
          <w:rFonts w:ascii="Arial" w:hAnsi="Arial" w:cs="Arial"/>
          <w:sz w:val="16"/>
          <w:szCs w:val="16"/>
          <w:bdr w:val="none" w:sz="0" w:space="0" w:color="auto" w:frame="1"/>
        </w:rPr>
        <w:t>A</w:t>
      </w:r>
      <w:r>
        <w:rPr>
          <w:rFonts w:ascii="Arial" w:hAnsi="Arial" w:cs="Arial"/>
          <w:sz w:val="16"/>
          <w:szCs w:val="16"/>
          <w:bdr w:val="none" w:sz="0" w:space="0" w:color="auto" w:frame="1"/>
        </w:rPr>
        <w:t>ppropriation Acts 1, 3 and 5.</w:t>
      </w:r>
    </w:p>
    <w:p w14:paraId="29D8775B" w14:textId="77777777" w:rsidR="00F60019" w:rsidRPr="006D083F" w:rsidRDefault="006C2E6D" w:rsidP="006D083F">
      <w:pPr>
        <w:spacing w:after="0" w:line="240" w:lineRule="auto"/>
        <w:rPr>
          <w:rFonts w:ascii="Arial" w:hAnsi="Arial" w:cs="Arial"/>
          <w:sz w:val="16"/>
          <w:szCs w:val="16"/>
          <w:bdr w:val="none" w:sz="0" w:space="0" w:color="auto" w:frame="1"/>
        </w:rPr>
      </w:pPr>
      <w:r>
        <w:rPr>
          <w:rFonts w:ascii="Arial" w:eastAsia="Calibri" w:hAnsi="Arial" w:cs="Arial"/>
          <w:sz w:val="16"/>
          <w:szCs w:val="16"/>
          <w:bdr w:val="none" w:sz="0" w:space="0" w:color="auto" w:frame="1"/>
        </w:rPr>
        <w:br w:type="page"/>
      </w:r>
    </w:p>
    <w:p w14:paraId="7067AC82" w14:textId="77777777" w:rsidR="00F60019" w:rsidRPr="00220F9D" w:rsidRDefault="006C2E6D" w:rsidP="00F60019">
      <w:pPr>
        <w:pStyle w:val="TableHeading"/>
        <w:keepLines/>
        <w:spacing w:before="0" w:after="0"/>
      </w:pPr>
      <w:r w:rsidRPr="00220F9D">
        <w:t>Table 3.8: Schedule of budgeted income and expenses administered on behalf of Government (for the period ended 30 June)</w:t>
      </w:r>
    </w:p>
    <w:tbl>
      <w:tblPr>
        <w:tblStyle w:val="CDMRange2"/>
        <w:tblW w:w="7710" w:type="dxa"/>
        <w:tblLayout w:type="fixed"/>
        <w:tblCellMar>
          <w:top w:w="11" w:type="dxa"/>
          <w:bottom w:w="11" w:type="dxa"/>
        </w:tblCellMar>
        <w:tblLook w:val="0620" w:firstRow="1" w:lastRow="0" w:firstColumn="0" w:lastColumn="0" w:noHBand="1" w:noVBand="1"/>
      </w:tblPr>
      <w:tblGrid>
        <w:gridCol w:w="3060"/>
        <w:gridCol w:w="930"/>
        <w:gridCol w:w="930"/>
        <w:gridCol w:w="930"/>
        <w:gridCol w:w="930"/>
        <w:gridCol w:w="930"/>
      </w:tblGrid>
      <w:tr w:rsidR="00DD3F55" w14:paraId="4AF680AA" w14:textId="77777777" w:rsidTr="0042165F">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51D7E2"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62D3DF3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7527A40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0CCBEF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06A303A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36CF54D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CC272B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6DB2DB50"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14:paraId="019478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14:paraId="37F03F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6CD0A5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312B9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0753D6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A16194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4AB884F7"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14:paraId="23D1DC83"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14:paraId="45054CD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76146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9DC21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CECF8E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0DFE0BD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6CD389D5"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0A5BAB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9D17E7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4ED7C2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55C2191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1248CD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6187BF5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661A16B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EXPENSES </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E761B9"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49CC2DB"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EC44CB"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17F5B0"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3947E3" w14:textId="77777777" w:rsidR="00DD3F55" w:rsidRDefault="00DD3F55">
            <w:pPr>
              <w:spacing w:after="0" w:line="240" w:lineRule="auto"/>
              <w:jc w:val="right"/>
              <w:rPr>
                <w:rFonts w:ascii="Arial" w:eastAsia="Arial" w:hAnsi="Arial" w:cs="Arial"/>
                <w:color w:val="000000"/>
                <w:sz w:val="16"/>
              </w:rPr>
            </w:pPr>
          </w:p>
        </w:tc>
      </w:tr>
      <w:tr w:rsidR="00DD3F55" w14:paraId="1050BA3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2FC400F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D66ACF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1,963,884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370695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2,012,854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2AB3F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2,065,090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EBDD0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2,095,684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2FC9E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2,134,144</w:t>
            </w:r>
          </w:p>
        </w:tc>
      </w:tr>
      <w:tr w:rsidR="00DD3F55" w14:paraId="2182210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0403F70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29238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88,894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044FDA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95,829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318E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102,554</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9F22D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103,021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098D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103,991</w:t>
            </w:r>
          </w:p>
        </w:tc>
      </w:tr>
      <w:tr w:rsidR="00DD3F55" w14:paraId="184C311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1838D79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14:paraId="57B3867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3B199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2,052,778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F5187D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2,108,683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D49EE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2,167,644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E15B2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2,198,705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7414B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2,238,135</w:t>
            </w:r>
          </w:p>
        </w:tc>
      </w:tr>
      <w:tr w:rsidR="00DD3F55" w14:paraId="1C34331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E04DDA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B851BE"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924CC73"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C43D3B"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6DD807"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0544FC" w14:textId="77777777" w:rsidR="00DD3F55" w:rsidRDefault="00DD3F55">
            <w:pPr>
              <w:spacing w:after="0" w:line="240" w:lineRule="auto"/>
              <w:jc w:val="right"/>
              <w:rPr>
                <w:rFonts w:ascii="Arial" w:eastAsia="Arial" w:hAnsi="Arial" w:cs="Arial"/>
                <w:b/>
                <w:color w:val="000000"/>
                <w:sz w:val="16"/>
              </w:rPr>
            </w:pPr>
          </w:p>
        </w:tc>
      </w:tr>
      <w:tr w:rsidR="00DD3F55" w14:paraId="671B829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1999C8E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BBC6EC7"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46F2989E"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3D5B472"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8786B75"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EBF2C83" w14:textId="77777777" w:rsidR="00DD3F55" w:rsidRDefault="00DD3F55">
            <w:pPr>
              <w:spacing w:after="0" w:line="240" w:lineRule="auto"/>
              <w:jc w:val="right"/>
              <w:rPr>
                <w:rFonts w:ascii="Arial" w:eastAsia="Arial" w:hAnsi="Arial" w:cs="Arial"/>
                <w:color w:val="000000"/>
                <w:sz w:val="16"/>
              </w:rPr>
            </w:pPr>
          </w:p>
        </w:tc>
      </w:tr>
      <w:tr w:rsidR="00DD3F55" w14:paraId="3640DA3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256DD55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19F29F4"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52192EF6"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B2B6B7C"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BC74A5D"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77CB537" w14:textId="77777777" w:rsidR="00DD3F55" w:rsidRDefault="00DD3F55">
            <w:pPr>
              <w:spacing w:after="0" w:line="240" w:lineRule="auto"/>
              <w:jc w:val="right"/>
              <w:rPr>
                <w:rFonts w:ascii="Arial" w:eastAsia="Arial" w:hAnsi="Arial" w:cs="Arial"/>
                <w:color w:val="000000"/>
                <w:sz w:val="16"/>
              </w:rPr>
            </w:pPr>
          </w:p>
        </w:tc>
      </w:tr>
      <w:tr w:rsidR="00DD3F55" w14:paraId="6D549A2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71015F80"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CB9AFAE"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5A957B8E"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3B1CC28"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6F1DEA4"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7F717B0" w14:textId="77777777" w:rsidR="00DD3F55" w:rsidRDefault="00DD3F55">
            <w:pPr>
              <w:spacing w:after="0" w:line="240" w:lineRule="auto"/>
              <w:jc w:val="right"/>
              <w:rPr>
                <w:rFonts w:ascii="Arial" w:eastAsia="Arial" w:hAnsi="Arial" w:cs="Arial"/>
                <w:color w:val="000000"/>
                <w:sz w:val="16"/>
              </w:rPr>
            </w:pPr>
          </w:p>
        </w:tc>
      </w:tr>
      <w:tr w:rsidR="00DD3F55" w14:paraId="49C55CE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61AB5EA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65B106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2,043,178</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6E90E9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2,096,321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8673C8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2,155,220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B8946F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2,186,492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C74D96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2,225,805</w:t>
            </w:r>
          </w:p>
        </w:tc>
      </w:tr>
      <w:tr w:rsidR="00DD3F55" w14:paraId="36DAEA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3389AF8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14:paraId="441FD54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4464C6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57,473</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67EDE10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59,140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BDFEDE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61,210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8B61DD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62,556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DA2BA8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64,120</w:t>
            </w:r>
          </w:p>
        </w:tc>
      </w:tr>
      <w:tr w:rsidR="00DD3F55" w14:paraId="31F8F2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0773085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314030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11,224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11C5862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20,614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1B75E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21,202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2A7BB4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21,514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7C8809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21,908</w:t>
            </w:r>
          </w:p>
        </w:tc>
      </w:tr>
      <w:tr w:rsidR="00DD3F55" w14:paraId="219B6C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tcMar>
              <w:left w:w="175" w:type="dxa"/>
              <w:right w:w="40" w:type="dxa"/>
            </w:tcMar>
            <w:vAlign w:val="bottom"/>
          </w:tcPr>
          <w:p w14:paraId="366D78FD"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C740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234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709F5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0D04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62ED2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30C2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DD3F55" w14:paraId="179E002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629A702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CC6B1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2,112,109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36428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2,176,405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A30CB6"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2,237,962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2B698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2,270,892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7C177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2,312,163</w:t>
            </w:r>
          </w:p>
        </w:tc>
      </w:tr>
      <w:tr w:rsidR="00DD3F55" w14:paraId="7848D0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2377FD8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14:paraId="4D451FF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14:paraId="6FE757D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218D2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2,112,109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731C87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2,176,405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E57F1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2,237,962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4A403E"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2,270,892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8F7A0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2,312,163</w:t>
            </w:r>
          </w:p>
        </w:tc>
      </w:tr>
      <w:tr w:rsidR="00DD3F55" w14:paraId="1BA01D1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1C638D4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306F8E"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734775A"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D3663B"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05913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9FE1A5" w14:textId="77777777" w:rsidR="00DD3F55" w:rsidRDefault="00DD3F55">
            <w:pPr>
              <w:spacing w:after="0" w:line="240" w:lineRule="auto"/>
              <w:jc w:val="right"/>
              <w:rPr>
                <w:rFonts w:ascii="Arial" w:eastAsia="Arial" w:hAnsi="Arial" w:cs="Arial"/>
                <w:color w:val="000000"/>
                <w:sz w:val="16"/>
              </w:rPr>
            </w:pPr>
          </w:p>
        </w:tc>
      </w:tr>
      <w:tr w:rsidR="00DD3F55" w14:paraId="4BAB315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6888459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Other gains (a)</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EE200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9,269</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F41CD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6B5A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79DDF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44638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DD3F55" w14:paraId="26BE0BB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0190EE1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gains administered on behalf </w:t>
            </w:r>
          </w:p>
          <w:p w14:paraId="300B8CA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1FAC6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9,269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825A03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7FD6A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5A0C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A5EE9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DD3F55" w14:paraId="55D708A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63D4398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own-sourced income</w:t>
            </w:r>
          </w:p>
          <w:p w14:paraId="5FB0E0C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14:paraId="1FAB936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43765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2,121,378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B20CFB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2,186,405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CD519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2,247,962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C09514"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2,280,892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23FE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2,322,163</w:t>
            </w:r>
          </w:p>
        </w:tc>
      </w:tr>
      <w:tr w:rsidR="00DD3F55" w14:paraId="31562A8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572C747"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contribution by services </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53D0E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68,600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80F24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77,722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DC2E0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80,318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DF2D1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82,187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D0D3B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84,028</w:t>
            </w:r>
          </w:p>
        </w:tc>
      </w:tr>
      <w:tr w:rsidR="00DD3F55" w14:paraId="2D19B3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tcMar>
              <w:left w:w="40" w:type="dxa"/>
              <w:right w:w="40" w:type="dxa"/>
            </w:tcMar>
            <w:vAlign w:val="bottom"/>
          </w:tcPr>
          <w:p w14:paraId="51A984B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54F88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68,600</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CF5F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77,722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7CB54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80,318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425D2D"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82,187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FD43A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84,028</w:t>
            </w:r>
          </w:p>
        </w:tc>
      </w:tr>
    </w:tbl>
    <w:p w14:paraId="4DF752A4" w14:textId="77777777" w:rsidR="008102F6" w:rsidRDefault="006C2E6D" w:rsidP="006D083F">
      <w:pPr>
        <w:pStyle w:val="Source"/>
        <w:keepLines/>
      </w:pPr>
      <w:r>
        <w:t>Prepared on Australian Accounting Standards basis.</w:t>
      </w:r>
    </w:p>
    <w:p w14:paraId="242A31A6" w14:textId="77777777" w:rsidR="006D083F" w:rsidRPr="00244E0B" w:rsidRDefault="006C2E6D" w:rsidP="00244E0B">
      <w:pPr>
        <w:numPr>
          <w:ilvl w:val="0"/>
          <w:numId w:val="64"/>
        </w:numPr>
        <w:spacing w:after="0" w:line="240" w:lineRule="auto"/>
        <w:contextualSpacing/>
        <w:rPr>
          <w:rFonts w:ascii="Arial" w:hAnsi="Arial" w:cs="Arial"/>
          <w:sz w:val="16"/>
          <w:szCs w:val="16"/>
          <w:bdr w:val="none" w:sz="0" w:space="0" w:color="auto" w:frame="1"/>
        </w:rPr>
      </w:pPr>
      <w:r w:rsidRPr="003A18E2">
        <w:rPr>
          <w:rFonts w:ascii="Arial" w:hAnsi="Arial" w:cs="Arial"/>
          <w:sz w:val="16"/>
          <w:szCs w:val="16"/>
          <w:bdr w:val="none" w:sz="0" w:space="0" w:color="auto" w:frame="1"/>
        </w:rPr>
        <w:t xml:space="preserve">‘Other gains’ reflects the Agency’s expected reversals of child support receivables previously written </w:t>
      </w:r>
      <w:r w:rsidRPr="00244E0B">
        <w:rPr>
          <w:rFonts w:ascii="Arial" w:hAnsi="Arial" w:cs="Arial"/>
          <w:sz w:val="16"/>
          <w:szCs w:val="16"/>
          <w:bdr w:val="none" w:sz="0" w:space="0" w:color="auto" w:frame="1"/>
        </w:rPr>
        <w:t>down.</w:t>
      </w:r>
    </w:p>
    <w:p w14:paraId="01BF7F81" w14:textId="77777777" w:rsidR="00F60019" w:rsidRPr="00244E0B" w:rsidRDefault="006C2E6D" w:rsidP="00244E0B">
      <w:pPr>
        <w:numPr>
          <w:ilvl w:val="0"/>
          <w:numId w:val="64"/>
        </w:numPr>
        <w:spacing w:after="0" w:line="240" w:lineRule="auto"/>
        <w:contextualSpacing/>
        <w:rPr>
          <w:rFonts w:ascii="Arial" w:hAnsi="Arial" w:cs="Arial"/>
          <w:sz w:val="16"/>
          <w:szCs w:val="16"/>
          <w:bdr w:val="none" w:sz="0" w:space="0" w:color="auto" w:frame="1"/>
        </w:rPr>
      </w:pPr>
      <w:r w:rsidRPr="00244E0B">
        <w:rPr>
          <w:rFonts w:ascii="Arial" w:hAnsi="Arial" w:cs="Arial"/>
          <w:sz w:val="16"/>
          <w:szCs w:val="16"/>
          <w:bdr w:val="none" w:sz="0" w:space="0" w:color="auto" w:frame="1"/>
        </w:rPr>
        <w:br w:type="page"/>
      </w:r>
    </w:p>
    <w:p w14:paraId="2A8B354E" w14:textId="77777777" w:rsidR="00F60019" w:rsidRPr="00220F9D" w:rsidRDefault="006C2E6D" w:rsidP="00F60019">
      <w:pPr>
        <w:pStyle w:val="TableHeading"/>
        <w:keepLines/>
        <w:spacing w:before="0" w:after="0"/>
      </w:pPr>
      <w:r w:rsidRPr="00220F9D">
        <w:t>Table 3.9: Schedule of budgeted assets and liabilities administered on behalf of Government (as at 30 June)</w:t>
      </w:r>
    </w:p>
    <w:tbl>
      <w:tblPr>
        <w:tblStyle w:val="CDMRange1"/>
        <w:tblW w:w="7725" w:type="dxa"/>
        <w:tblLayout w:type="fixed"/>
        <w:tblCellMar>
          <w:top w:w="11" w:type="dxa"/>
          <w:bottom w:w="11" w:type="dxa"/>
        </w:tblCellMar>
        <w:tblLook w:val="0620" w:firstRow="1" w:lastRow="0" w:firstColumn="0" w:lastColumn="0" w:noHBand="1" w:noVBand="1"/>
      </w:tblPr>
      <w:tblGrid>
        <w:gridCol w:w="3060"/>
        <w:gridCol w:w="930"/>
        <w:gridCol w:w="930"/>
        <w:gridCol w:w="945"/>
        <w:gridCol w:w="930"/>
        <w:gridCol w:w="930"/>
      </w:tblGrid>
      <w:tr w:rsidR="00DD3F55" w14:paraId="2448117C" w14:textId="77777777" w:rsidTr="0042165F">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88C914"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4F96E9A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6B8E2F9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bottom"/>
          </w:tcPr>
          <w:p w14:paraId="48C3923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11CDE9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2380EE7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017824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7BD390DE"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14:paraId="7E69982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14:paraId="33FEBB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E6271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19C868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CE249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14FC11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50EDD29B"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14:paraId="4EB5650A"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14:paraId="1FF21D9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66594A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220495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24D4DBA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726B81BD"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253B282B"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6980C5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0C239FB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bottom"/>
          </w:tcPr>
          <w:p w14:paraId="4DB358F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468F6F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79D81A0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4B92F5F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215D31F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527F6A"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EEBF33"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2A027C"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AE2BBC"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D09939" w14:textId="77777777" w:rsidR="00DD3F55" w:rsidRDefault="00DD3F55">
            <w:pPr>
              <w:spacing w:after="0" w:line="240" w:lineRule="auto"/>
              <w:jc w:val="right"/>
              <w:rPr>
                <w:rFonts w:ascii="Arial" w:eastAsia="Arial" w:hAnsi="Arial" w:cs="Arial"/>
                <w:color w:val="000000"/>
                <w:sz w:val="16"/>
              </w:rPr>
            </w:pPr>
          </w:p>
        </w:tc>
      </w:tr>
      <w:tr w:rsidR="00DD3F55" w14:paraId="07106D9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5FF247B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CB6FD0B"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4316719A"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F10FC48"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9AB401B"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9C71F82" w14:textId="77777777" w:rsidR="00DD3F55" w:rsidRDefault="00DD3F55">
            <w:pPr>
              <w:spacing w:after="0" w:line="240" w:lineRule="auto"/>
              <w:jc w:val="right"/>
              <w:rPr>
                <w:rFonts w:ascii="Arial" w:eastAsia="Arial" w:hAnsi="Arial" w:cs="Arial"/>
                <w:color w:val="000000"/>
                <w:sz w:val="16"/>
              </w:rPr>
            </w:pPr>
          </w:p>
        </w:tc>
      </w:tr>
      <w:tr w:rsidR="00DD3F55" w14:paraId="0F01E6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bottom"/>
          </w:tcPr>
          <w:p w14:paraId="1C48BF2E"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DDAF73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444AD8F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672495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97508C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9DF1A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r>
      <w:tr w:rsidR="00DD3F55" w14:paraId="4658EE2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175" w:type="dxa"/>
              <w:right w:w="40" w:type="dxa"/>
            </w:tcMar>
            <w:vAlign w:val="bottom"/>
          </w:tcPr>
          <w:p w14:paraId="56F0C7B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E2BCB6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1,056,001</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2127AA5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1,126,967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9BE26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1,194,325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EC733F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1,262,850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B206F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1,332,778</w:t>
            </w:r>
          </w:p>
        </w:tc>
      </w:tr>
      <w:tr w:rsidR="00DD3F55" w14:paraId="684CCB8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bottom"/>
          </w:tcPr>
          <w:p w14:paraId="5CB40F7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C28A9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83,074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C4BC9C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899C7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20,453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4517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20,506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B24D5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20,836</w:t>
            </w:r>
          </w:p>
        </w:tc>
      </w:tr>
      <w:tr w:rsidR="00DD3F55" w14:paraId="0D5856D2"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6529EA17"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065697"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1,419,743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34975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1,428,035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9F2FE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1,495,446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FCE94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1,564,024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8E7CD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1,634,282</w:t>
            </w:r>
          </w:p>
        </w:tc>
      </w:tr>
      <w:tr w:rsidR="00DD3F55" w14:paraId="346E33D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11075C95"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14:paraId="62776CA2"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8F7F0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1,419,743</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E0848B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1,428,035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DB72C5"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1,495,446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CECFEC"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1,564,024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0B815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1,634,282</w:t>
            </w:r>
          </w:p>
        </w:tc>
      </w:tr>
      <w:tr w:rsidR="00DD3F55" w14:paraId="7F27707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02C75FEE"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B7D001"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7B38616"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2BF506"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63CAC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665DC0" w14:textId="77777777" w:rsidR="00DD3F55" w:rsidRDefault="00DD3F55">
            <w:pPr>
              <w:spacing w:after="0" w:line="240" w:lineRule="auto"/>
              <w:jc w:val="right"/>
              <w:rPr>
                <w:rFonts w:ascii="Arial" w:eastAsia="Arial" w:hAnsi="Arial" w:cs="Arial"/>
                <w:color w:val="000000"/>
                <w:sz w:val="16"/>
              </w:rPr>
            </w:pPr>
          </w:p>
        </w:tc>
      </w:tr>
      <w:tr w:rsidR="00DD3F55" w14:paraId="0464EAC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27120CF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A879506"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3E6D03B6" w14:textId="77777777" w:rsidR="00DD3F55" w:rsidRDefault="00DD3F55">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73432C2"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88C2DEB"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4CA6A83" w14:textId="77777777" w:rsidR="00DD3F55" w:rsidRDefault="00DD3F55">
            <w:pPr>
              <w:spacing w:after="0" w:line="240" w:lineRule="auto"/>
              <w:jc w:val="right"/>
              <w:rPr>
                <w:rFonts w:ascii="Arial" w:eastAsia="Arial" w:hAnsi="Arial" w:cs="Arial"/>
                <w:color w:val="000000"/>
                <w:sz w:val="16"/>
              </w:rPr>
            </w:pPr>
          </w:p>
        </w:tc>
      </w:tr>
      <w:tr w:rsidR="00DD3F55" w14:paraId="332EB79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2E8F76D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0CEBF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73,861</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26941C4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73,861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1B0CFCA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73,861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C4448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73,861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290418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73,861</w:t>
            </w:r>
          </w:p>
        </w:tc>
      </w:tr>
      <w:tr w:rsidR="00DD3F55" w14:paraId="630A15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224572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payable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D5781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00FD146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80566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230781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87D1E8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10,876</w:t>
            </w:r>
          </w:p>
        </w:tc>
      </w:tr>
      <w:tr w:rsidR="00DD3F55" w14:paraId="10AA385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center"/>
          </w:tcPr>
          <w:p w14:paraId="14DF7A5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payments received</w:t>
            </w:r>
          </w:p>
          <w:p w14:paraId="5C65603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297E3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31,060</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ADCDCF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31,060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153A9A"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31,060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762E7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31,060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E163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31,060</w:t>
            </w:r>
          </w:p>
        </w:tc>
      </w:tr>
      <w:tr w:rsidR="00DD3F55" w14:paraId="100A28A6"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6D3F44C7"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3E7FD4"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115,797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BBAB379"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115,797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83D91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115,797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2B05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115,797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8AF5F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115,797</w:t>
            </w:r>
          </w:p>
        </w:tc>
      </w:tr>
      <w:tr w:rsidR="00DD3F55" w14:paraId="51C493A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70C612B6"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C8C8F9"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D2F836" w14:textId="77777777" w:rsidR="00DD3F55" w:rsidRDefault="00DD3F55">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88FDEC"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81F317"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57A794" w14:textId="77777777" w:rsidR="00DD3F55" w:rsidRDefault="00DD3F55">
            <w:pPr>
              <w:spacing w:after="0" w:line="240" w:lineRule="auto"/>
              <w:jc w:val="right"/>
              <w:rPr>
                <w:rFonts w:ascii="Arial" w:eastAsia="Arial" w:hAnsi="Arial" w:cs="Arial"/>
                <w:color w:val="000000"/>
                <w:sz w:val="16"/>
              </w:rPr>
            </w:pPr>
          </w:p>
        </w:tc>
      </w:tr>
      <w:tr w:rsidR="00DD3F55" w14:paraId="4A698F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7D618B6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22D62B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1,052,470</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42316CE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1,121,318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D2B08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1,186,450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6FF322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1,252,467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73369A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1,319,596</w:t>
            </w:r>
          </w:p>
        </w:tc>
      </w:tr>
      <w:tr w:rsidR="00DD3F55" w14:paraId="3349AF1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4EBF6F2A"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Recovery of compensation provisions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186C1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160,641</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0F83D7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160,641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5A1F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160,641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63FBA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160,641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B9CF1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160,641</w:t>
            </w:r>
          </w:p>
        </w:tc>
      </w:tr>
      <w:tr w:rsidR="00DD3F55" w14:paraId="46CF0ED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40" w:type="dxa"/>
              <w:right w:w="40" w:type="dxa"/>
            </w:tcMar>
            <w:vAlign w:val="bottom"/>
          </w:tcPr>
          <w:p w14:paraId="2CCFF9FA"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B5AAC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1,213,111</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164C47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1,281,959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D304D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1,347,091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6CA74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1,413,108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5966F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1,480,237</w:t>
            </w:r>
          </w:p>
        </w:tc>
      </w:tr>
      <w:tr w:rsidR="00DD3F55" w14:paraId="67564F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1078CEC8"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14:paraId="05A19A7D"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B059F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1,328,908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79420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1,397,756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E7282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1,462,888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FCA562"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1,528,905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615713"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1,596,034</w:t>
            </w:r>
          </w:p>
        </w:tc>
      </w:tr>
      <w:tr w:rsidR="00DD3F55" w14:paraId="2DA96C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53EE033"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2C081B"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90,835</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C3FA5C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30,279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C7EFC7"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32,558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468461"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35,119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5143F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38,248</w:t>
            </w:r>
          </w:p>
        </w:tc>
      </w:tr>
    </w:tbl>
    <w:p w14:paraId="57C43575" w14:textId="77777777" w:rsidR="00565303" w:rsidRPr="00565303" w:rsidRDefault="006C2E6D" w:rsidP="009A451E">
      <w:pPr>
        <w:spacing w:after="0" w:line="240" w:lineRule="auto"/>
        <w:rPr>
          <w:rFonts w:ascii="Arial" w:hAnsi="Arial" w:cs="Arial"/>
          <w:sz w:val="16"/>
        </w:rPr>
      </w:pPr>
      <w:r w:rsidRPr="00565303">
        <w:rPr>
          <w:rFonts w:ascii="Arial" w:hAnsi="Arial" w:cs="Arial"/>
          <w:sz w:val="16"/>
        </w:rPr>
        <w:t>Prepared on Australian Accounting Standards basis.</w:t>
      </w:r>
    </w:p>
    <w:p w14:paraId="1D43AB4A" w14:textId="77777777" w:rsidR="00F60019" w:rsidRDefault="006C2E6D">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480EEAEF" w14:textId="77777777" w:rsidR="00F60019" w:rsidRPr="00220F9D" w:rsidRDefault="006C2E6D" w:rsidP="00F60019">
      <w:pPr>
        <w:pStyle w:val="TableHeading"/>
        <w:keepLines/>
        <w:spacing w:before="0" w:after="0"/>
      </w:pPr>
      <w:r w:rsidRPr="00220F9D">
        <w:t>Table 3.10: Schedule of budgeted administered cash flows (for the period ended 30 June)</w:t>
      </w:r>
    </w:p>
    <w:tbl>
      <w:tblPr>
        <w:tblStyle w:val="CDMRange2"/>
        <w:tblW w:w="7710" w:type="dxa"/>
        <w:tblLayout w:type="fixed"/>
        <w:tblCellMar>
          <w:top w:w="11" w:type="dxa"/>
          <w:bottom w:w="11" w:type="dxa"/>
        </w:tblCellMar>
        <w:tblLook w:val="0620" w:firstRow="1" w:lastRow="0" w:firstColumn="0" w:lastColumn="0" w:noHBand="1" w:noVBand="1"/>
      </w:tblPr>
      <w:tblGrid>
        <w:gridCol w:w="3060"/>
        <w:gridCol w:w="930"/>
        <w:gridCol w:w="930"/>
        <w:gridCol w:w="930"/>
        <w:gridCol w:w="930"/>
        <w:gridCol w:w="930"/>
      </w:tblGrid>
      <w:tr w:rsidR="00DD3F55" w14:paraId="7CBA73F1" w14:textId="77777777" w:rsidTr="0042165F">
        <w:tc>
          <w:tcPr>
            <w:tcW w:w="30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579D60" w14:textId="77777777" w:rsidR="00DD3F55" w:rsidRDefault="00DD3F55">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5F3D61D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dotted" w:sz="2" w:space="0" w:color="000000"/>
              <w:left w:val="nil"/>
              <w:bottom w:val="nil"/>
              <w:right w:val="nil"/>
              <w:tl2br w:val="nil"/>
              <w:tr2bl w:val="nil"/>
            </w:tcBorders>
            <w:shd w:val="clear" w:color="FFFFFF" w:fill="E6E6E6"/>
            <w:tcMar>
              <w:left w:w="40" w:type="dxa"/>
              <w:right w:w="40" w:type="dxa"/>
            </w:tcMar>
            <w:vAlign w:val="bottom"/>
          </w:tcPr>
          <w:p w14:paraId="50DE3EC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791C414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4C01DFF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dotted" w:sz="2" w:space="0" w:color="000000"/>
              <w:left w:val="nil"/>
              <w:bottom w:val="nil"/>
              <w:right w:val="nil"/>
              <w:tl2br w:val="nil"/>
              <w:tr2bl w:val="nil"/>
            </w:tcBorders>
            <w:shd w:val="clear" w:color="auto" w:fill="auto"/>
            <w:tcMar>
              <w:left w:w="40" w:type="dxa"/>
              <w:right w:w="40" w:type="dxa"/>
            </w:tcMar>
            <w:vAlign w:val="bottom"/>
          </w:tcPr>
          <w:p w14:paraId="7EFAF5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DD3F55" w14:paraId="77378AC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17FEF0BF"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40" w:type="dxa"/>
              <w:right w:w="40" w:type="dxa"/>
            </w:tcMar>
          </w:tcPr>
          <w:p w14:paraId="2A667D2B"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6E6E6"/>
            <w:tcMar>
              <w:left w:w="40" w:type="dxa"/>
              <w:right w:w="40" w:type="dxa"/>
            </w:tcMar>
          </w:tcPr>
          <w:p w14:paraId="38DCB3C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05EA05B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DE9A28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070C201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DD3F55" w14:paraId="6A3AC16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28D433F6"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tcMar>
              <w:left w:w="0" w:type="dxa"/>
              <w:right w:w="0" w:type="dxa"/>
            </w:tcMar>
          </w:tcPr>
          <w:p w14:paraId="6FDA306B"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tcMar>
              <w:left w:w="40" w:type="dxa"/>
              <w:right w:w="40" w:type="dxa"/>
            </w:tcMar>
          </w:tcPr>
          <w:p w14:paraId="208060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80B69C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8E4F51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29A730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DD3F55" w14:paraId="6B11615F"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0" w:type="dxa"/>
              <w:right w:w="0" w:type="dxa"/>
            </w:tcMar>
            <w:vAlign w:val="center"/>
          </w:tcPr>
          <w:p w14:paraId="6B1B9185" w14:textId="77777777" w:rsidR="00DD3F55" w:rsidRDefault="00DD3F55">
            <w:pPr>
              <w:spacing w:after="0" w:line="240" w:lineRule="auto"/>
              <w:jc w:val="right"/>
              <w:rPr>
                <w:rFonts w:ascii="Arial" w:eastAsia="Arial" w:hAnsi="Arial" w:cs="Arial"/>
                <w:b/>
                <w:color w:val="000000"/>
                <w:sz w:val="16"/>
              </w:rPr>
            </w:pP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1BAA7F2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FFFFFF" w:fill="E6E6E6"/>
            <w:tcMar>
              <w:left w:w="40" w:type="dxa"/>
              <w:right w:w="40" w:type="dxa"/>
            </w:tcMar>
            <w:vAlign w:val="bottom"/>
          </w:tcPr>
          <w:p w14:paraId="76DBA00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629614BD"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32A6708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dotted" w:sz="2" w:space="0" w:color="000000"/>
              <w:right w:val="nil"/>
              <w:tl2br w:val="nil"/>
              <w:tr2bl w:val="nil"/>
            </w:tcBorders>
            <w:shd w:val="clear" w:color="auto" w:fill="auto"/>
            <w:tcMar>
              <w:left w:w="40" w:type="dxa"/>
              <w:right w:w="40" w:type="dxa"/>
            </w:tcMar>
            <w:vAlign w:val="bottom"/>
          </w:tcPr>
          <w:p w14:paraId="3636B02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DD3F55" w14:paraId="5FF5AD1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tcMar>
              <w:left w:w="40" w:type="dxa"/>
              <w:right w:w="40" w:type="dxa"/>
            </w:tcMar>
            <w:vAlign w:val="bottom"/>
          </w:tcPr>
          <w:p w14:paraId="14D16E1A"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79A733"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3101B80"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FC04BF"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4EE7FC"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2664CB" w14:textId="77777777" w:rsidR="00DD3F55" w:rsidRDefault="00DD3F55">
            <w:pPr>
              <w:spacing w:after="0" w:line="240" w:lineRule="auto"/>
              <w:jc w:val="right"/>
              <w:rPr>
                <w:rFonts w:ascii="Arial" w:eastAsia="Arial" w:hAnsi="Arial" w:cs="Arial"/>
                <w:color w:val="000000"/>
                <w:sz w:val="16"/>
              </w:rPr>
            </w:pPr>
          </w:p>
        </w:tc>
      </w:tr>
      <w:tr w:rsidR="00DD3F55" w14:paraId="1707881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6EFD3F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47B6D39"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0E19E054"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1BFA7F9"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09BAA71" w14:textId="77777777" w:rsidR="00DD3F55" w:rsidRDefault="00DD3F55">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EE66041" w14:textId="77777777" w:rsidR="00DD3F55" w:rsidRDefault="00DD3F55">
            <w:pPr>
              <w:spacing w:after="0" w:line="240" w:lineRule="auto"/>
              <w:jc w:val="right"/>
              <w:rPr>
                <w:rFonts w:ascii="Arial" w:eastAsia="Arial" w:hAnsi="Arial" w:cs="Arial"/>
                <w:color w:val="000000"/>
                <w:sz w:val="16"/>
              </w:rPr>
            </w:pPr>
          </w:p>
        </w:tc>
      </w:tr>
      <w:tr w:rsidR="00DD3F55" w14:paraId="79DE62F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center"/>
          </w:tcPr>
          <w:p w14:paraId="16FC9DB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43B5AA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1,907,978</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2410DAE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1,960,706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5ABD3D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2,017,357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BEA06B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2,047,280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C0F814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2,134,485</w:t>
            </w:r>
          </w:p>
        </w:tc>
      </w:tr>
      <w:tr w:rsidR="00DD3F55" w14:paraId="3A6AE70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6388961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9F2FF3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580,868</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A36D64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598,326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C712B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619,228</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260E2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632,825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F920C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648,617</w:t>
            </w:r>
          </w:p>
        </w:tc>
      </w:tr>
      <w:tr w:rsidR="00DD3F55" w14:paraId="3AA1B0EE"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322ED47C"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9A6F10"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2,488,846</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4A3A6B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2,559,032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403FA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2,636,585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D7D7B2"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2,680,105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7A8735"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2,783,102</w:t>
            </w:r>
          </w:p>
        </w:tc>
      </w:tr>
      <w:tr w:rsidR="00DD3F55" w14:paraId="0FE91B8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680D6889"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7033F2"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C85C580"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F67945"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9727A1"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D823FB" w14:textId="77777777" w:rsidR="00DD3F55" w:rsidRDefault="00DD3F55">
            <w:pPr>
              <w:spacing w:after="0" w:line="240" w:lineRule="auto"/>
              <w:jc w:val="right"/>
              <w:rPr>
                <w:rFonts w:ascii="Arial" w:eastAsia="Arial" w:hAnsi="Arial" w:cs="Arial"/>
                <w:color w:val="000000"/>
                <w:sz w:val="16"/>
              </w:rPr>
            </w:pPr>
          </w:p>
        </w:tc>
      </w:tr>
      <w:tr w:rsidR="00DD3F55" w14:paraId="3766A4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7CD16DC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96DF29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1,864,214</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5A006FC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1,944,489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DCD3F3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2,000,678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5FE3E7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2,030,360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5AEA11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2,117,856</w:t>
            </w:r>
          </w:p>
        </w:tc>
      </w:tr>
      <w:tr w:rsidR="00DD3F55" w14:paraId="2934686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noWrap/>
            <w:tcMar>
              <w:left w:w="175" w:type="dxa"/>
              <w:right w:w="40" w:type="dxa"/>
            </w:tcMar>
            <w:vAlign w:val="center"/>
          </w:tcPr>
          <w:p w14:paraId="77C693F2"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26947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518,563</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B1B56B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539,036</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DA025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557,868</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97CFD8"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570,119</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0D52F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584,347</w:t>
            </w:r>
          </w:p>
        </w:tc>
      </w:tr>
      <w:tr w:rsidR="00DD3F55" w14:paraId="24743FA1"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5A95F143"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5579D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2,382,777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B313461"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2,483,525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B35B4F"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2,558,546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C2B91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2,600,479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43ADEE"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2,702,203</w:t>
            </w:r>
          </w:p>
        </w:tc>
      </w:tr>
      <w:tr w:rsidR="00DD3F55" w14:paraId="1F8CD9EB"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1AB9D7D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operating activities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9ADAA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106,069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DC225C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75,507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314F6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78,039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C16258"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79,626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E677C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80,899</w:t>
            </w:r>
          </w:p>
        </w:tc>
      </w:tr>
      <w:tr w:rsidR="00DD3F55" w14:paraId="3EE5A07C"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40" w:type="dxa"/>
              <w:right w:w="40" w:type="dxa"/>
            </w:tcMar>
            <w:vAlign w:val="bottom"/>
          </w:tcPr>
          <w:p w14:paraId="7990C5B0" w14:textId="77777777" w:rsidR="00DD3F55" w:rsidRDefault="006C2E6D">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in cash held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FCEF6B"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106,069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F79A6B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75,507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FDF2A8"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78,039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52DCA3"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79,626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E74F9A" w14:textId="77777777" w:rsidR="00DD3F55" w:rsidRDefault="006C2E6D">
            <w:pPr>
              <w:spacing w:after="0" w:line="240" w:lineRule="auto"/>
              <w:jc w:val="right"/>
              <w:rPr>
                <w:rFonts w:ascii="Arial" w:eastAsia="Arial" w:hAnsi="Arial" w:cs="Arial"/>
                <w:b/>
                <w:i/>
                <w:color w:val="000000"/>
                <w:sz w:val="16"/>
              </w:rPr>
            </w:pPr>
            <w:r>
              <w:rPr>
                <w:rFonts w:ascii="Arial" w:eastAsia="Arial" w:hAnsi="Arial" w:cs="Arial"/>
                <w:b/>
                <w:i/>
                <w:color w:val="000000"/>
                <w:sz w:val="16"/>
              </w:rPr>
              <w:t>80,899</w:t>
            </w:r>
          </w:p>
        </w:tc>
      </w:tr>
      <w:tr w:rsidR="00DD3F55" w14:paraId="178BE3A5"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0A4A9136"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14:paraId="69B18820"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AC026B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211,460</w:t>
            </w:r>
          </w:p>
        </w:tc>
        <w:tc>
          <w:tcPr>
            <w:tcW w:w="93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189A145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A0A5F7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AFD0B4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c>
          <w:tcPr>
            <w:tcW w:w="93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48A5B13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280,668</w:t>
            </w:r>
          </w:p>
        </w:tc>
      </w:tr>
      <w:tr w:rsidR="00DD3F55" w14:paraId="2FA190B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6CA8FCEB"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9FBA441" w14:textId="77777777" w:rsidR="00DD3F55" w:rsidRDefault="00DD3F55">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35D92635" w14:textId="77777777" w:rsidR="00DD3F55" w:rsidRDefault="00DD3F55">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69B9BDD" w14:textId="77777777" w:rsidR="00DD3F55" w:rsidRDefault="00DD3F55">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AB75A9A" w14:textId="77777777" w:rsidR="00DD3F55" w:rsidRDefault="00DD3F55">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71BC6AC" w14:textId="77777777" w:rsidR="00DD3F55" w:rsidRDefault="00DD3F55">
            <w:pPr>
              <w:spacing w:after="0" w:line="240" w:lineRule="auto"/>
              <w:jc w:val="left"/>
              <w:rPr>
                <w:rFonts w:ascii="Arial" w:eastAsia="Arial" w:hAnsi="Arial" w:cs="Arial"/>
                <w:color w:val="000000"/>
                <w:sz w:val="16"/>
              </w:rPr>
            </w:pPr>
          </w:p>
        </w:tc>
      </w:tr>
      <w:tr w:rsidR="00DD3F55" w14:paraId="739214D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14:paraId="6439D3AF"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7ACF8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43,228</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778E1B6"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45,093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77D145"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46,361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A408D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47,035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F4634C"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47,881</w:t>
            </w:r>
          </w:p>
        </w:tc>
      </w:tr>
      <w:tr w:rsidR="00DD3F55" w14:paraId="6AA9B428"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4635E806"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Total cash from Official Public </w:t>
            </w:r>
          </w:p>
          <w:p w14:paraId="1D13144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FEE44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43,228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0885FD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45,093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D2AD07"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46,361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44B63E"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47,035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10340D"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47,881</w:t>
            </w:r>
          </w:p>
        </w:tc>
      </w:tr>
      <w:tr w:rsidR="00DD3F55" w14:paraId="62488587"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0B714FC8"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0E58B1"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26D3825"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0FC5FA"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2AB5D3" w14:textId="77777777" w:rsidR="00DD3F55" w:rsidRDefault="00DD3F55">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8E4DBA" w14:textId="77777777" w:rsidR="00DD3F55" w:rsidRDefault="00DD3F55">
            <w:pPr>
              <w:spacing w:after="0" w:line="240" w:lineRule="auto"/>
              <w:jc w:val="right"/>
              <w:rPr>
                <w:rFonts w:ascii="Arial" w:eastAsia="Arial" w:hAnsi="Arial" w:cs="Arial"/>
                <w:color w:val="000000"/>
                <w:sz w:val="16"/>
              </w:rPr>
            </w:pPr>
          </w:p>
        </w:tc>
      </w:tr>
      <w:tr w:rsidR="00DD3F55" w14:paraId="3CCA79F4"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14:paraId="13376549"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F3561CF"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4DF6163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45,093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4BE476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46,361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2C5AF41"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47,035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4E1280E"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47,881</w:t>
            </w:r>
          </w:p>
        </w:tc>
      </w:tr>
      <w:tr w:rsidR="00DD3F55" w14:paraId="4ABF5180"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14:paraId="3EB54973"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BCFA960"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67,518</w:t>
            </w:r>
          </w:p>
        </w:tc>
        <w:tc>
          <w:tcPr>
            <w:tcW w:w="930" w:type="dxa"/>
            <w:tcBorders>
              <w:top w:val="nil"/>
              <w:left w:val="nil"/>
              <w:bottom w:val="nil"/>
              <w:right w:val="nil"/>
              <w:tl2br w:val="nil"/>
              <w:tr2bl w:val="nil"/>
            </w:tcBorders>
            <w:shd w:val="clear" w:color="FFFFFF" w:fill="E6E6E6"/>
            <w:noWrap/>
            <w:tcMar>
              <w:left w:w="40" w:type="dxa"/>
              <w:right w:w="100" w:type="dxa"/>
            </w:tcMar>
            <w:vAlign w:val="bottom"/>
          </w:tcPr>
          <w:p w14:paraId="78A1B79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38,856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F0D156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40,338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3FA68C7"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41,372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892973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42,542</w:t>
            </w:r>
          </w:p>
        </w:tc>
      </w:tr>
      <w:tr w:rsidR="00DD3F55" w14:paraId="58556AF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FFFFFF" w:fill="FFFFFF"/>
            <w:noWrap/>
            <w:tcMar>
              <w:left w:w="310" w:type="dxa"/>
              <w:right w:w="40" w:type="dxa"/>
            </w:tcMar>
            <w:vAlign w:val="bottom"/>
          </w:tcPr>
          <w:p w14:paraId="28A66A67" w14:textId="77777777" w:rsidR="00DD3F55" w:rsidRDefault="006C2E6D">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4CAF29"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11,384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FE88524"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36,651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48C0B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37,701</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154802"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38,254</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7811F3" w14:textId="77777777" w:rsidR="00DD3F55" w:rsidRDefault="006C2E6D">
            <w:pPr>
              <w:spacing w:after="0" w:line="240" w:lineRule="auto"/>
              <w:jc w:val="right"/>
              <w:rPr>
                <w:rFonts w:ascii="Arial" w:eastAsia="Arial" w:hAnsi="Arial" w:cs="Arial"/>
                <w:color w:val="000000"/>
                <w:sz w:val="16"/>
              </w:rPr>
            </w:pPr>
            <w:r>
              <w:rPr>
                <w:rFonts w:ascii="Arial" w:eastAsia="Arial" w:hAnsi="Arial" w:cs="Arial"/>
                <w:color w:val="000000"/>
                <w:sz w:val="16"/>
              </w:rPr>
              <w:t>38,357</w:t>
            </w:r>
          </w:p>
        </w:tc>
      </w:tr>
      <w:tr w:rsidR="00DD3F55" w14:paraId="4995EF49"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l2br w:val="nil"/>
              <w:tr2bl w:val="nil"/>
            </w:tcBorders>
            <w:shd w:val="clear" w:color="auto" w:fill="auto"/>
            <w:tcMar>
              <w:left w:w="175" w:type="dxa"/>
              <w:right w:w="40" w:type="dxa"/>
            </w:tcMar>
            <w:vAlign w:val="bottom"/>
          </w:tcPr>
          <w:p w14:paraId="5FF5B5CF" w14:textId="77777777" w:rsidR="00DD3F55" w:rsidRDefault="006C2E6D">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 Account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4CC0D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80,089</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B8F78A9"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120,600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14C2D6"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124,400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83649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126,661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B7787B" w14:textId="77777777" w:rsidR="00DD3F55" w:rsidRDefault="006C2E6D">
            <w:pPr>
              <w:spacing w:after="0" w:line="240" w:lineRule="auto"/>
              <w:jc w:val="right"/>
              <w:rPr>
                <w:rFonts w:ascii="Arial" w:eastAsia="Arial" w:hAnsi="Arial" w:cs="Arial"/>
                <w:i/>
                <w:color w:val="000000"/>
                <w:sz w:val="16"/>
              </w:rPr>
            </w:pPr>
            <w:r>
              <w:rPr>
                <w:rFonts w:ascii="Arial" w:eastAsia="Arial" w:hAnsi="Arial" w:cs="Arial"/>
                <w:i/>
                <w:color w:val="000000"/>
                <w:sz w:val="16"/>
              </w:rPr>
              <w:t>128,780</w:t>
            </w:r>
          </w:p>
        </w:tc>
      </w:tr>
      <w:tr w:rsidR="00DD3F55" w14:paraId="211748C3" w14:textId="77777777" w:rsidTr="00421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dotted" w:sz="2" w:space="0" w:color="000000"/>
              <w:right w:val="nil"/>
              <w:tl2br w:val="nil"/>
              <w:tr2bl w:val="nil"/>
            </w:tcBorders>
            <w:shd w:val="clear" w:color="auto" w:fill="auto"/>
            <w:tcMar>
              <w:left w:w="40" w:type="dxa"/>
              <w:right w:w="40" w:type="dxa"/>
            </w:tcMar>
            <w:vAlign w:val="bottom"/>
          </w:tcPr>
          <w:p w14:paraId="18098CE1"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14:paraId="416E408C" w14:textId="77777777" w:rsidR="00DD3F55" w:rsidRDefault="006C2E6D">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AF062A"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280,668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E8C41C9"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280,668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C4B5A0"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280,668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78B3D6"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280,668</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97E41F" w14:textId="77777777" w:rsidR="00DD3F55" w:rsidRDefault="006C2E6D">
            <w:pPr>
              <w:spacing w:after="0" w:line="240" w:lineRule="auto"/>
              <w:jc w:val="right"/>
              <w:rPr>
                <w:rFonts w:ascii="Arial" w:eastAsia="Arial" w:hAnsi="Arial" w:cs="Arial"/>
                <w:b/>
                <w:color w:val="000000"/>
                <w:sz w:val="16"/>
              </w:rPr>
            </w:pPr>
            <w:r>
              <w:rPr>
                <w:rFonts w:ascii="Arial" w:eastAsia="Arial" w:hAnsi="Arial" w:cs="Arial"/>
                <w:b/>
                <w:color w:val="000000"/>
                <w:sz w:val="16"/>
              </w:rPr>
              <w:t>280,668</w:t>
            </w:r>
          </w:p>
        </w:tc>
      </w:tr>
    </w:tbl>
    <w:p w14:paraId="154F2FF8" w14:textId="77777777" w:rsidR="00F60019" w:rsidRDefault="006C2E6D" w:rsidP="00F60019">
      <w:pPr>
        <w:pStyle w:val="Source"/>
        <w:keepLines/>
        <w:rPr>
          <w:rFonts w:cs="Arial"/>
        </w:rPr>
      </w:pPr>
      <w:r>
        <w:rPr>
          <w:rFonts w:cs="Arial"/>
        </w:rPr>
        <w:t>Prepared on Australian Accounting Standards basis.</w:t>
      </w:r>
    </w:p>
    <w:p w14:paraId="545A8401"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201"/>
          <w:headerReference w:type="default" r:id="rId202"/>
          <w:footerReference w:type="even" r:id="rId203"/>
          <w:footerReference w:type="default" r:id="rId204"/>
          <w:headerReference w:type="first" r:id="rId205"/>
          <w:footerReference w:type="first" r:id="rId206"/>
          <w:type w:val="continuous"/>
          <w:pgSz w:w="11906" w:h="16838"/>
          <w:pgMar w:top="2466" w:right="2098" w:bottom="2466" w:left="2098" w:header="1899" w:footer="1899" w:gutter="0"/>
          <w:pgBorders>
            <w:top w:val="nil"/>
            <w:left w:val="nil"/>
            <w:bottom w:val="nil"/>
            <w:right w:val="nil"/>
          </w:pgBorders>
          <w:cols w:space="720"/>
          <w:docGrid w:linePitch="360"/>
        </w:sectPr>
      </w:pPr>
    </w:p>
    <w:p w14:paraId="2F86EAFD" w14:textId="77777777" w:rsidR="00A878CD" w:rsidRPr="0007557A" w:rsidRDefault="006C2E6D" w:rsidP="00270EBD">
      <w:pPr>
        <w:pStyle w:val="Heading1"/>
        <w:keepNext w:val="0"/>
        <w:pageBreakBefore/>
        <w:rPr>
          <w:kern w:val="0"/>
          <w:szCs w:val="34"/>
        </w:rPr>
      </w:pPr>
      <w:bookmarkStart w:id="463" w:name="RG_MARKER_64645"/>
      <w:r w:rsidRPr="0007557A">
        <w:rPr>
          <w:rFonts w:ascii="Arial" w:hAnsi="Arial"/>
          <w:bCs/>
          <w:kern w:val="0"/>
          <w:szCs w:val="34"/>
          <w:lang w:eastAsia="en-US"/>
        </w:rPr>
        <w:t>Portfolio glossary</w:t>
      </w:r>
      <w:bookmarkEnd w:id="463"/>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DD3F55" w14:paraId="53CA17AD" w14:textId="77777777" w:rsidTr="00065119">
        <w:trPr>
          <w:cantSplit/>
          <w:tblHeader/>
        </w:trPr>
        <w:tc>
          <w:tcPr>
            <w:tcW w:w="2700" w:type="dxa"/>
            <w:hideMark/>
          </w:tcPr>
          <w:p w14:paraId="65F1B078" w14:textId="77777777" w:rsidR="00065119" w:rsidRDefault="006C2E6D">
            <w:pPr>
              <w:spacing w:before="60" w:after="60" w:line="240" w:lineRule="auto"/>
              <w:jc w:val="left"/>
              <w:rPr>
                <w:lang w:val="en-US" w:eastAsia="en-US"/>
              </w:rPr>
            </w:pPr>
            <w:r>
              <w:rPr>
                <w:sz w:val="19"/>
                <w:lang w:val="en-US" w:eastAsia="en-US"/>
              </w:rPr>
              <w:t>Accrual accounting</w:t>
            </w:r>
          </w:p>
        </w:tc>
        <w:tc>
          <w:tcPr>
            <w:tcW w:w="5011" w:type="dxa"/>
            <w:hideMark/>
          </w:tcPr>
          <w:p w14:paraId="040BCD28" w14:textId="77777777" w:rsidR="00065119" w:rsidRDefault="006C2E6D">
            <w:pPr>
              <w:spacing w:before="60" w:after="60" w:line="240" w:lineRule="auto"/>
              <w:rPr>
                <w:lang w:val="en-US" w:eastAsia="en-US"/>
              </w:rPr>
            </w:pPr>
            <w:r>
              <w:rPr>
                <w:sz w:val="19"/>
                <w:lang w:val="en-US" w:eastAsia="en-US"/>
              </w:rPr>
              <w:t>System of accounting in which items are brought to account and included in the financial statements as they are earned or incurred, rather than as they are received or paid.</w:t>
            </w:r>
          </w:p>
        </w:tc>
      </w:tr>
      <w:tr w:rsidR="00DD3F55" w14:paraId="2276CE54" w14:textId="77777777" w:rsidTr="00065119">
        <w:trPr>
          <w:cantSplit/>
        </w:trPr>
        <w:tc>
          <w:tcPr>
            <w:tcW w:w="2700" w:type="dxa"/>
            <w:hideMark/>
          </w:tcPr>
          <w:p w14:paraId="0AFB1EC5" w14:textId="77777777" w:rsidR="00065119" w:rsidRDefault="006C2E6D">
            <w:pPr>
              <w:spacing w:before="60" w:after="60" w:line="240" w:lineRule="auto"/>
              <w:jc w:val="left"/>
              <w:rPr>
                <w:lang w:val="en-US" w:eastAsia="en-US"/>
              </w:rPr>
            </w:pPr>
            <w:r>
              <w:rPr>
                <w:sz w:val="19"/>
                <w:lang w:val="en-US" w:eastAsia="en-US"/>
              </w:rPr>
              <w:t xml:space="preserve">Additional estimates </w:t>
            </w:r>
          </w:p>
        </w:tc>
        <w:tc>
          <w:tcPr>
            <w:tcW w:w="5011" w:type="dxa"/>
            <w:hideMark/>
          </w:tcPr>
          <w:p w14:paraId="5ED813A7" w14:textId="77777777" w:rsidR="00065119" w:rsidRDefault="006C2E6D">
            <w:pPr>
              <w:spacing w:before="60" w:after="60" w:line="240" w:lineRule="auto"/>
              <w:rPr>
                <w:lang w:val="en-US" w:eastAsia="en-US"/>
              </w:rPr>
            </w:pPr>
            <w:r>
              <w:rPr>
                <w:sz w:val="19"/>
                <w:lang w:val="en-US" w:eastAsia="en-US"/>
              </w:rPr>
              <w:t xml:space="preserve">Where amounts appropriated at budget time are insufficient, Parliament may appropriate more funds to portfolios through the Additional Estimates Acts. </w:t>
            </w:r>
          </w:p>
        </w:tc>
      </w:tr>
      <w:tr w:rsidR="00DD3F55" w14:paraId="02A33398" w14:textId="77777777" w:rsidTr="00065119">
        <w:trPr>
          <w:cantSplit/>
        </w:trPr>
        <w:tc>
          <w:tcPr>
            <w:tcW w:w="2700" w:type="dxa"/>
            <w:hideMark/>
          </w:tcPr>
          <w:p w14:paraId="42D62C21" w14:textId="77777777" w:rsidR="00065119" w:rsidRDefault="006C2E6D">
            <w:pPr>
              <w:spacing w:before="60" w:after="60" w:line="240" w:lineRule="auto"/>
              <w:jc w:val="left"/>
              <w:rPr>
                <w:lang w:val="en-US" w:eastAsia="en-US"/>
              </w:rPr>
            </w:pPr>
            <w:r>
              <w:rPr>
                <w:sz w:val="19"/>
                <w:lang w:val="en-US" w:eastAsia="en-US"/>
              </w:rPr>
              <w:t>Administered funds</w:t>
            </w:r>
          </w:p>
        </w:tc>
        <w:tc>
          <w:tcPr>
            <w:tcW w:w="5011" w:type="dxa"/>
            <w:hideMark/>
          </w:tcPr>
          <w:p w14:paraId="2D67CFFF" w14:textId="77777777" w:rsidR="00065119" w:rsidRDefault="006C2E6D">
            <w:pPr>
              <w:spacing w:before="60" w:after="60" w:line="240" w:lineRule="auto"/>
              <w:rPr>
                <w:lang w:val="en-US" w:eastAsia="en-US"/>
              </w:rPr>
            </w:pPr>
            <w:r>
              <w:rPr>
                <w:sz w:val="19"/>
                <w:lang w:val="en-US" w:eastAsia="en-US"/>
              </w:rPr>
              <w:t>Usually the funds or expenses an entity manages on behalf of the Government.</w:t>
            </w:r>
          </w:p>
        </w:tc>
      </w:tr>
      <w:tr w:rsidR="00DD3F55" w14:paraId="0A708901" w14:textId="77777777" w:rsidTr="00065119">
        <w:trPr>
          <w:cantSplit/>
        </w:trPr>
        <w:tc>
          <w:tcPr>
            <w:tcW w:w="2700" w:type="dxa"/>
            <w:hideMark/>
          </w:tcPr>
          <w:p w14:paraId="49FF0C69" w14:textId="77777777" w:rsidR="00065119" w:rsidRDefault="006C2E6D">
            <w:pPr>
              <w:spacing w:before="60" w:after="60" w:line="240" w:lineRule="auto"/>
              <w:jc w:val="left"/>
              <w:rPr>
                <w:lang w:val="en-US" w:eastAsia="en-US"/>
              </w:rPr>
            </w:pPr>
            <w:r>
              <w:rPr>
                <w:sz w:val="19"/>
                <w:lang w:val="en-US" w:eastAsia="en-US"/>
              </w:rPr>
              <w:t>Administered items</w:t>
            </w:r>
          </w:p>
        </w:tc>
        <w:tc>
          <w:tcPr>
            <w:tcW w:w="5011" w:type="dxa"/>
            <w:hideMark/>
          </w:tcPr>
          <w:p w14:paraId="588BE8D8" w14:textId="77777777" w:rsidR="00065119" w:rsidRDefault="006C2E6D">
            <w:pPr>
              <w:spacing w:before="60" w:after="60" w:line="240" w:lineRule="auto"/>
              <w:rPr>
                <w:lang w:val="en-US" w:eastAsia="en-US"/>
              </w:rPr>
            </w:pPr>
            <w:r>
              <w:rPr>
                <w:sz w:val="19"/>
                <w:lang w:val="en-US"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DD3F55" w14:paraId="624ECCAA" w14:textId="77777777" w:rsidTr="00065119">
        <w:trPr>
          <w:cantSplit/>
        </w:trPr>
        <w:tc>
          <w:tcPr>
            <w:tcW w:w="2700" w:type="dxa"/>
            <w:hideMark/>
          </w:tcPr>
          <w:p w14:paraId="1A44995F" w14:textId="77777777" w:rsidR="00065119" w:rsidRDefault="006C2E6D">
            <w:pPr>
              <w:spacing w:before="60" w:after="60" w:line="240" w:lineRule="auto"/>
              <w:jc w:val="left"/>
              <w:rPr>
                <w:lang w:val="en-US" w:eastAsia="en-US"/>
              </w:rPr>
            </w:pPr>
            <w:r>
              <w:rPr>
                <w:sz w:val="19"/>
                <w:lang w:val="en-US" w:eastAsia="en-US"/>
              </w:rPr>
              <w:t>Annual appropriation</w:t>
            </w:r>
          </w:p>
        </w:tc>
        <w:tc>
          <w:tcPr>
            <w:tcW w:w="5011" w:type="dxa"/>
            <w:hideMark/>
          </w:tcPr>
          <w:p w14:paraId="54BC9938" w14:textId="77777777" w:rsidR="00065119" w:rsidRDefault="006C2E6D">
            <w:pPr>
              <w:spacing w:before="60" w:after="60" w:line="240" w:lineRule="auto"/>
              <w:rPr>
                <w:lang w:val="en-US" w:eastAsia="en-US"/>
              </w:rPr>
            </w:pPr>
            <w:r>
              <w:rPr>
                <w:sz w:val="19"/>
                <w:lang w:val="en-US"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DD3F55" w14:paraId="7B81D1E0" w14:textId="77777777" w:rsidTr="00065119">
        <w:trPr>
          <w:cantSplit/>
        </w:trPr>
        <w:tc>
          <w:tcPr>
            <w:tcW w:w="2700" w:type="dxa"/>
            <w:hideMark/>
          </w:tcPr>
          <w:p w14:paraId="040E6F00" w14:textId="77777777" w:rsidR="00065119" w:rsidRDefault="006C2E6D">
            <w:pPr>
              <w:spacing w:before="60" w:after="60" w:line="240" w:lineRule="auto"/>
              <w:jc w:val="left"/>
              <w:rPr>
                <w:lang w:val="en-US" w:eastAsia="en-US"/>
              </w:rPr>
            </w:pPr>
            <w:r>
              <w:rPr>
                <w:sz w:val="19"/>
                <w:lang w:val="en-US" w:eastAsia="en-US"/>
              </w:rPr>
              <w:t>Appropriation</w:t>
            </w:r>
          </w:p>
        </w:tc>
        <w:tc>
          <w:tcPr>
            <w:tcW w:w="5011" w:type="dxa"/>
            <w:hideMark/>
          </w:tcPr>
          <w:p w14:paraId="38C5134A" w14:textId="77777777" w:rsidR="00065119" w:rsidRDefault="006C2E6D">
            <w:pPr>
              <w:spacing w:before="60" w:after="60" w:line="240" w:lineRule="auto"/>
              <w:rPr>
                <w:lang w:val="en-US" w:eastAsia="en-US"/>
              </w:rPr>
            </w:pPr>
            <w:r>
              <w:rPr>
                <w:sz w:val="19"/>
                <w:lang w:val="en-US"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DD3F55" w14:paraId="28798A66" w14:textId="77777777" w:rsidTr="00065119">
        <w:trPr>
          <w:cantSplit/>
        </w:trPr>
        <w:tc>
          <w:tcPr>
            <w:tcW w:w="2700" w:type="dxa"/>
            <w:hideMark/>
          </w:tcPr>
          <w:p w14:paraId="3E5D6FF7" w14:textId="77777777" w:rsidR="00065119" w:rsidRDefault="006C2E6D">
            <w:pPr>
              <w:spacing w:before="60" w:after="60" w:line="240" w:lineRule="auto"/>
              <w:jc w:val="left"/>
              <w:rPr>
                <w:lang w:val="en-US" w:eastAsia="en-US"/>
              </w:rPr>
            </w:pPr>
            <w:r>
              <w:rPr>
                <w:sz w:val="19"/>
                <w:lang w:val="en-US" w:eastAsia="en-US"/>
              </w:rPr>
              <w:t>Appropriation Bill (No. 1)</w:t>
            </w:r>
          </w:p>
        </w:tc>
        <w:tc>
          <w:tcPr>
            <w:tcW w:w="5011" w:type="dxa"/>
            <w:hideMark/>
          </w:tcPr>
          <w:p w14:paraId="219D3EA8" w14:textId="77777777" w:rsidR="00065119" w:rsidRDefault="006C2E6D">
            <w:pPr>
              <w:spacing w:before="60" w:after="60" w:line="240" w:lineRule="auto"/>
              <w:rPr>
                <w:lang w:val="en-US" w:eastAsia="en-US"/>
              </w:rPr>
            </w:pPr>
            <w:r>
              <w:rPr>
                <w:sz w:val="19"/>
                <w:lang w:val="en-US" w:eastAsia="en-US"/>
              </w:rPr>
              <w:t>The Bill proposes spending from the CRF for the ordinary annual services of Government. Once the Bill is passed by Parliament and given Royal Assent, it becomes the Appropriation Act (No. 1).</w:t>
            </w:r>
          </w:p>
        </w:tc>
      </w:tr>
    </w:tbl>
    <w:p w14:paraId="59BF3CF3" w14:textId="77777777" w:rsidR="007B0256" w:rsidRPr="005C3AA9" w:rsidRDefault="007B0256" w:rsidP="00117521">
      <w:pPr>
        <w:spacing w:after="0"/>
        <w:rPr>
          <w:rStyle w:val="BookTitle"/>
          <w:i w:val="0"/>
          <w:iCs w:val="0"/>
          <w:smallCaps w:val="0"/>
          <w:vanish/>
          <w:spacing w:val="0"/>
        </w:rPr>
      </w:pPr>
    </w:p>
    <w:tbl>
      <w:tblPr>
        <w:tblW w:w="0" w:type="auto"/>
        <w:tblCellMar>
          <w:top w:w="11" w:type="dxa"/>
          <w:bottom w:w="11" w:type="dxa"/>
        </w:tblCellMar>
        <w:tblLook w:val="01E0" w:firstRow="1" w:lastRow="1" w:firstColumn="1" w:lastColumn="1" w:noHBand="0" w:noVBand="0"/>
      </w:tblPr>
      <w:tblGrid>
        <w:gridCol w:w="2700"/>
        <w:gridCol w:w="5010"/>
      </w:tblGrid>
      <w:tr w:rsidR="00DD3F55" w14:paraId="2BE24695" w14:textId="77777777" w:rsidTr="00315175">
        <w:trPr>
          <w:cantSplit/>
        </w:trPr>
        <w:tc>
          <w:tcPr>
            <w:tcW w:w="2700" w:type="dxa"/>
          </w:tcPr>
          <w:p w14:paraId="18922493" w14:textId="77777777" w:rsidR="00EE3D3A" w:rsidRDefault="006C2E6D" w:rsidP="00EE3D3A">
            <w:pPr>
              <w:pageBreakBefore/>
              <w:spacing w:before="60" w:after="60" w:line="240" w:lineRule="auto"/>
              <w:jc w:val="left"/>
              <w:rPr>
                <w:lang w:eastAsia="en-US"/>
              </w:rPr>
            </w:pPr>
            <w:r>
              <w:rPr>
                <w:sz w:val="19"/>
                <w:lang w:eastAsia="en-US"/>
              </w:rPr>
              <w:t>Appropriation Bill (No. 2)</w:t>
            </w:r>
          </w:p>
        </w:tc>
        <w:tc>
          <w:tcPr>
            <w:tcW w:w="5011" w:type="dxa"/>
          </w:tcPr>
          <w:p w14:paraId="3991DD44" w14:textId="77777777" w:rsidR="00EE3D3A" w:rsidRDefault="006C2E6D" w:rsidP="00EE3D3A">
            <w:pPr>
              <w:spacing w:before="60" w:after="60" w:line="240" w:lineRule="auto"/>
              <w:rPr>
                <w:lang w:eastAsia="en-US"/>
              </w:rPr>
            </w:pPr>
            <w:r>
              <w:rPr>
                <w:sz w:val="19"/>
                <w:lang w:eastAsia="en-US"/>
              </w:rPr>
              <w:t>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the Appropriation Act (No. 2).</w:t>
            </w:r>
          </w:p>
        </w:tc>
      </w:tr>
      <w:tr w:rsidR="00DD3F55" w14:paraId="27DC423D" w14:textId="77777777" w:rsidTr="00315175">
        <w:trPr>
          <w:cantSplit/>
        </w:trPr>
        <w:tc>
          <w:tcPr>
            <w:tcW w:w="2700" w:type="dxa"/>
          </w:tcPr>
          <w:p w14:paraId="22BA838B" w14:textId="77777777" w:rsidR="00EE3D3A" w:rsidRDefault="006C2E6D" w:rsidP="00EE3D3A">
            <w:pPr>
              <w:spacing w:before="60" w:after="60" w:line="240" w:lineRule="auto"/>
              <w:jc w:val="left"/>
              <w:rPr>
                <w:lang w:eastAsia="en-US"/>
              </w:rPr>
            </w:pPr>
            <w:r>
              <w:rPr>
                <w:sz w:val="19"/>
                <w:lang w:eastAsia="en-US"/>
              </w:rPr>
              <w:t>Appropriation Bills (No. 3 and No. 4)</w:t>
            </w:r>
          </w:p>
        </w:tc>
        <w:tc>
          <w:tcPr>
            <w:tcW w:w="5011" w:type="dxa"/>
          </w:tcPr>
          <w:p w14:paraId="685534EC" w14:textId="77777777" w:rsidR="00EE3D3A" w:rsidRDefault="006C2E6D" w:rsidP="00EE3D3A">
            <w:pPr>
              <w:spacing w:before="60" w:after="60" w:line="240" w:lineRule="auto"/>
              <w:rPr>
                <w:lang w:eastAsia="en-US"/>
              </w:rPr>
            </w:pPr>
            <w:r>
              <w:rPr>
                <w:sz w:val="19"/>
                <w:lang w:eastAsia="en-US"/>
              </w:rPr>
              <w:t>If an amount provided in Appropriation Acts (No.1 or No. 2)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Appropriation Acts (No. 3 and No. 4).</w:t>
            </w:r>
          </w:p>
        </w:tc>
      </w:tr>
      <w:tr w:rsidR="00DD3F55" w14:paraId="56FF4619" w14:textId="77777777" w:rsidTr="00315175">
        <w:trPr>
          <w:cantSplit/>
        </w:trPr>
        <w:tc>
          <w:tcPr>
            <w:tcW w:w="2700" w:type="dxa"/>
            <w:hideMark/>
          </w:tcPr>
          <w:p w14:paraId="47E5E558" w14:textId="77777777" w:rsidR="003C2E59" w:rsidRDefault="006C2E6D">
            <w:pPr>
              <w:spacing w:before="60" w:after="60" w:line="240" w:lineRule="auto"/>
              <w:jc w:val="left"/>
              <w:rPr>
                <w:lang w:eastAsia="en-US"/>
              </w:rPr>
            </w:pPr>
            <w:r>
              <w:rPr>
                <w:sz w:val="19"/>
                <w:lang w:eastAsia="en-US"/>
              </w:rPr>
              <w:t xml:space="preserve">Assets </w:t>
            </w:r>
          </w:p>
        </w:tc>
        <w:tc>
          <w:tcPr>
            <w:tcW w:w="5011" w:type="dxa"/>
            <w:hideMark/>
          </w:tcPr>
          <w:p w14:paraId="599C29DF" w14:textId="77777777" w:rsidR="003C2E59" w:rsidRDefault="006C2E6D">
            <w:pPr>
              <w:spacing w:before="60" w:after="60" w:line="240" w:lineRule="auto"/>
              <w:rPr>
                <w:lang w:eastAsia="en-US"/>
              </w:rPr>
            </w:pPr>
            <w:r>
              <w:rPr>
                <w:sz w:val="19"/>
                <w:lang w:eastAsia="en-US"/>
              </w:rPr>
              <w:t xml:space="preserve">Future economic benefits controlled by an entity as a result of past transactions or other past events. </w:t>
            </w:r>
          </w:p>
        </w:tc>
      </w:tr>
      <w:tr w:rsidR="00DD3F55" w14:paraId="73EB794C" w14:textId="77777777" w:rsidTr="00315175">
        <w:trPr>
          <w:cantSplit/>
        </w:trPr>
        <w:tc>
          <w:tcPr>
            <w:tcW w:w="2700" w:type="dxa"/>
            <w:hideMark/>
          </w:tcPr>
          <w:p w14:paraId="1A31111D" w14:textId="77777777" w:rsidR="0006492D" w:rsidRDefault="006C2E6D" w:rsidP="00B214F8">
            <w:pPr>
              <w:spacing w:before="60" w:after="60" w:line="240" w:lineRule="auto"/>
              <w:jc w:val="left"/>
              <w:rPr>
                <w:lang w:eastAsia="en-US"/>
              </w:rPr>
            </w:pPr>
            <w:r>
              <w:rPr>
                <w:sz w:val="19"/>
                <w:lang w:eastAsia="en-US"/>
              </w:rPr>
              <w:t>Average staffing levels</w:t>
            </w:r>
          </w:p>
        </w:tc>
        <w:tc>
          <w:tcPr>
            <w:tcW w:w="5011" w:type="dxa"/>
            <w:hideMark/>
          </w:tcPr>
          <w:p w14:paraId="676A4BD1" w14:textId="77777777" w:rsidR="0006492D" w:rsidRDefault="006C2E6D" w:rsidP="0031435B">
            <w:pPr>
              <w:spacing w:before="60" w:after="60" w:line="240" w:lineRule="auto"/>
              <w:rPr>
                <w:lang w:eastAsia="en-US"/>
              </w:rPr>
            </w:pPr>
            <w:r>
              <w:rPr>
                <w:sz w:val="19"/>
                <w:lang w:eastAsia="en-US"/>
              </w:rPr>
              <w:t>The average number of employees receiving salary/wages (or compensation in lieu of salary/wages) over a financial year, with adjustments for casual and part-time employees to show the full-time equivalent.</w:t>
            </w:r>
          </w:p>
        </w:tc>
      </w:tr>
      <w:tr w:rsidR="00DD3F55" w14:paraId="349038C4" w14:textId="77777777" w:rsidTr="00315175">
        <w:trPr>
          <w:cantSplit/>
        </w:trPr>
        <w:tc>
          <w:tcPr>
            <w:tcW w:w="2700" w:type="dxa"/>
            <w:hideMark/>
          </w:tcPr>
          <w:p w14:paraId="2B9959CA" w14:textId="77777777" w:rsidR="0006492D" w:rsidRDefault="006C2E6D" w:rsidP="00C5295F">
            <w:pPr>
              <w:spacing w:before="60" w:after="60" w:line="240" w:lineRule="auto"/>
              <w:jc w:val="left"/>
              <w:rPr>
                <w:lang w:eastAsia="en-US"/>
              </w:rPr>
            </w:pPr>
            <w:r>
              <w:rPr>
                <w:sz w:val="19"/>
                <w:lang w:eastAsia="en-US"/>
              </w:rPr>
              <w:t>Consolidated Revenue Fund (CRF)</w:t>
            </w:r>
          </w:p>
        </w:tc>
        <w:tc>
          <w:tcPr>
            <w:tcW w:w="5011" w:type="dxa"/>
            <w:hideMark/>
          </w:tcPr>
          <w:p w14:paraId="3516538E" w14:textId="77777777" w:rsidR="0006492D" w:rsidRDefault="006C2E6D" w:rsidP="0031435B">
            <w:pPr>
              <w:spacing w:before="60" w:after="60" w:line="240" w:lineRule="auto"/>
              <w:rPr>
                <w:lang w:eastAsia="en-US"/>
              </w:rPr>
            </w:pPr>
            <w:r>
              <w:rPr>
                <w:sz w:val="19"/>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DD3F55" w14:paraId="321D535A" w14:textId="77777777" w:rsidTr="00315175">
        <w:trPr>
          <w:cantSplit/>
        </w:trPr>
        <w:tc>
          <w:tcPr>
            <w:tcW w:w="2700" w:type="dxa"/>
          </w:tcPr>
          <w:p w14:paraId="1BDE8A4D" w14:textId="77777777" w:rsidR="00D55454" w:rsidRDefault="006C2E6D" w:rsidP="00D55454">
            <w:pPr>
              <w:spacing w:before="60" w:after="60" w:line="240" w:lineRule="auto"/>
              <w:jc w:val="left"/>
              <w:rPr>
                <w:bdr w:val="none" w:sz="0" w:space="0" w:color="auto" w:frame="1"/>
                <w:lang w:val="en-US" w:eastAsia="en-US"/>
              </w:rPr>
            </w:pPr>
            <w:r>
              <w:rPr>
                <w:sz w:val="19"/>
                <w:bdr w:val="none" w:sz="0" w:space="0" w:color="auto" w:frame="1"/>
                <w:lang w:val="en-US" w:eastAsia="en-US"/>
              </w:rPr>
              <w:t>Cross Portfolio measure</w:t>
            </w:r>
          </w:p>
        </w:tc>
        <w:tc>
          <w:tcPr>
            <w:tcW w:w="5011" w:type="dxa"/>
          </w:tcPr>
          <w:p w14:paraId="436C704F" w14:textId="77777777" w:rsidR="00D55454" w:rsidRDefault="006C2E6D" w:rsidP="00D55454">
            <w:pPr>
              <w:spacing w:before="60" w:after="60" w:line="240" w:lineRule="auto"/>
              <w:rPr>
                <w:bdr w:val="none" w:sz="0" w:space="0" w:color="auto" w:frame="1"/>
                <w:lang w:val="en-US" w:eastAsia="en-US"/>
              </w:rPr>
            </w:pPr>
            <w:r>
              <w:rPr>
                <w:sz w:val="19"/>
                <w:bdr w:val="none" w:sz="0" w:space="0" w:color="auto" w:frame="1"/>
                <w:lang w:val="en-US" w:eastAsia="en-US"/>
              </w:rPr>
              <w:t>A Budget measure that affects programs administered in a number of portfolios.</w:t>
            </w:r>
          </w:p>
        </w:tc>
      </w:tr>
      <w:tr w:rsidR="00DD3F55" w14:paraId="0972CA9D" w14:textId="77777777" w:rsidTr="00315175">
        <w:trPr>
          <w:cantSplit/>
        </w:trPr>
        <w:tc>
          <w:tcPr>
            <w:tcW w:w="2700" w:type="dxa"/>
            <w:hideMark/>
          </w:tcPr>
          <w:p w14:paraId="2A137691" w14:textId="77777777" w:rsidR="0006492D" w:rsidRDefault="006C2E6D" w:rsidP="0031435B">
            <w:pPr>
              <w:spacing w:before="60" w:after="60" w:line="240" w:lineRule="auto"/>
              <w:jc w:val="left"/>
              <w:rPr>
                <w:lang w:eastAsia="en-US"/>
              </w:rPr>
            </w:pPr>
            <w:r>
              <w:rPr>
                <w:sz w:val="19"/>
                <w:lang w:eastAsia="en-US"/>
              </w:rPr>
              <w:t>Departmental Items</w:t>
            </w:r>
          </w:p>
        </w:tc>
        <w:tc>
          <w:tcPr>
            <w:tcW w:w="5011" w:type="dxa"/>
            <w:hideMark/>
          </w:tcPr>
          <w:p w14:paraId="47B86E78" w14:textId="77777777" w:rsidR="0006492D" w:rsidRDefault="006C2E6D" w:rsidP="00873C03">
            <w:pPr>
              <w:spacing w:before="60" w:after="60" w:line="240" w:lineRule="auto"/>
              <w:rPr>
                <w:lang w:eastAsia="en-US"/>
              </w:rPr>
            </w:pPr>
            <w:r>
              <w:rPr>
                <w:sz w:val="19"/>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DD3F55" w14:paraId="708F7A89" w14:textId="77777777" w:rsidTr="00315175">
        <w:trPr>
          <w:cantSplit/>
        </w:trPr>
        <w:tc>
          <w:tcPr>
            <w:tcW w:w="2700" w:type="dxa"/>
            <w:hideMark/>
          </w:tcPr>
          <w:p w14:paraId="13D3946C" w14:textId="77777777" w:rsidR="0006492D" w:rsidRDefault="006C2E6D" w:rsidP="0031435B">
            <w:pPr>
              <w:spacing w:before="60" w:after="60" w:line="240" w:lineRule="auto"/>
              <w:jc w:val="left"/>
              <w:rPr>
                <w:lang w:eastAsia="en-US"/>
              </w:rPr>
            </w:pPr>
            <w:r>
              <w:rPr>
                <w:sz w:val="19"/>
                <w:lang w:eastAsia="en-US"/>
              </w:rPr>
              <w:t>Depreciation</w:t>
            </w:r>
          </w:p>
        </w:tc>
        <w:tc>
          <w:tcPr>
            <w:tcW w:w="5011" w:type="dxa"/>
            <w:hideMark/>
          </w:tcPr>
          <w:p w14:paraId="36F1AD3B" w14:textId="77777777" w:rsidR="0006492D" w:rsidRDefault="006C2E6D" w:rsidP="0031435B">
            <w:pPr>
              <w:spacing w:before="60" w:after="60" w:line="240" w:lineRule="auto"/>
              <w:rPr>
                <w:lang w:eastAsia="en-US"/>
              </w:rPr>
            </w:pPr>
            <w:r>
              <w:rPr>
                <w:sz w:val="19"/>
                <w:lang w:eastAsia="en-US"/>
              </w:rPr>
              <w:t>Apportionment of an asset’s capital value as an expense over its estimated useful life to take account of normal usage, obsolescence or the passage of time.</w:t>
            </w:r>
          </w:p>
        </w:tc>
      </w:tr>
      <w:tr w:rsidR="00DD3F55" w14:paraId="3819D463" w14:textId="77777777" w:rsidTr="00315175">
        <w:trPr>
          <w:cantSplit/>
        </w:trPr>
        <w:tc>
          <w:tcPr>
            <w:tcW w:w="2700" w:type="dxa"/>
          </w:tcPr>
          <w:p w14:paraId="4B5CCC42" w14:textId="77777777" w:rsidR="009D6D7F" w:rsidRDefault="006C2E6D" w:rsidP="009D6D7F">
            <w:pPr>
              <w:spacing w:before="60" w:after="60" w:line="240" w:lineRule="auto"/>
              <w:jc w:val="left"/>
              <w:rPr>
                <w:lang w:val="en-US" w:eastAsia="en-US"/>
              </w:rPr>
            </w:pPr>
            <w:r>
              <w:rPr>
                <w:sz w:val="19"/>
                <w:lang w:val="en-US" w:eastAsia="en-US"/>
              </w:rPr>
              <w:t>Equity or net assets</w:t>
            </w:r>
          </w:p>
        </w:tc>
        <w:tc>
          <w:tcPr>
            <w:tcW w:w="5011" w:type="dxa"/>
          </w:tcPr>
          <w:p w14:paraId="4214EECC" w14:textId="77777777" w:rsidR="009D6D7F" w:rsidRDefault="006C2E6D" w:rsidP="009D6D7F">
            <w:pPr>
              <w:spacing w:before="60" w:after="60" w:line="240" w:lineRule="auto"/>
              <w:rPr>
                <w:lang w:val="en-US" w:eastAsia="en-US"/>
              </w:rPr>
            </w:pPr>
            <w:r>
              <w:rPr>
                <w:sz w:val="19"/>
                <w:lang w:val="en-US" w:eastAsia="en-US"/>
              </w:rPr>
              <w:t>Residual interest in the assets of an entity after deduction of its liabilities.</w:t>
            </w:r>
          </w:p>
        </w:tc>
      </w:tr>
      <w:tr w:rsidR="00DD3F55" w14:paraId="7188C8A5" w14:textId="77777777" w:rsidTr="00315175">
        <w:trPr>
          <w:cantSplit/>
        </w:trPr>
        <w:tc>
          <w:tcPr>
            <w:tcW w:w="2700" w:type="dxa"/>
            <w:hideMark/>
          </w:tcPr>
          <w:p w14:paraId="51F5B05B" w14:textId="77777777" w:rsidR="0006492D" w:rsidRDefault="006C2E6D" w:rsidP="0031435B">
            <w:pPr>
              <w:spacing w:before="60" w:after="60" w:line="240" w:lineRule="auto"/>
              <w:jc w:val="left"/>
              <w:rPr>
                <w:lang w:eastAsia="en-US"/>
              </w:rPr>
            </w:pPr>
            <w:r>
              <w:rPr>
                <w:sz w:val="19"/>
                <w:lang w:eastAsia="en-US"/>
              </w:rPr>
              <w:t xml:space="preserve">Estimates </w:t>
            </w:r>
          </w:p>
        </w:tc>
        <w:tc>
          <w:tcPr>
            <w:tcW w:w="5011" w:type="dxa"/>
            <w:hideMark/>
          </w:tcPr>
          <w:p w14:paraId="597B7D75" w14:textId="77777777" w:rsidR="0006492D" w:rsidRDefault="006C2E6D" w:rsidP="00873C03">
            <w:pPr>
              <w:spacing w:before="60" w:after="60" w:line="240" w:lineRule="auto"/>
              <w:rPr>
                <w:lang w:eastAsia="en-US"/>
              </w:rPr>
            </w:pPr>
            <w:r>
              <w:rPr>
                <w:sz w:val="19"/>
                <w:lang w:eastAsia="en-US"/>
              </w:rPr>
              <w:t xml:space="preserve">An entity’s expected revenues, expenses, assets, liabilities and cash flows. They are prepared for each program in the Budget, in consultation with the Department of Finance. (See also </w:t>
            </w:r>
            <w:r>
              <w:rPr>
                <w:i/>
                <w:sz w:val="19"/>
                <w:lang w:eastAsia="en-US"/>
              </w:rPr>
              <w:t>forward estimates</w:t>
            </w:r>
            <w:r>
              <w:rPr>
                <w:sz w:val="19"/>
                <w:lang w:eastAsia="en-US"/>
              </w:rPr>
              <w:t xml:space="preserve"> and </w:t>
            </w:r>
            <w:r>
              <w:rPr>
                <w:i/>
                <w:sz w:val="19"/>
                <w:lang w:eastAsia="en-US"/>
              </w:rPr>
              <w:t>additional estimates</w:t>
            </w:r>
            <w:r>
              <w:rPr>
                <w:sz w:val="19"/>
                <w:lang w:eastAsia="en-US"/>
              </w:rPr>
              <w:t>.)</w:t>
            </w:r>
          </w:p>
        </w:tc>
      </w:tr>
      <w:tr w:rsidR="00DD3F55" w14:paraId="2F886CC3" w14:textId="77777777" w:rsidTr="00315175">
        <w:trPr>
          <w:cantSplit/>
        </w:trPr>
        <w:tc>
          <w:tcPr>
            <w:tcW w:w="2700" w:type="dxa"/>
            <w:hideMark/>
          </w:tcPr>
          <w:p w14:paraId="2786454C" w14:textId="77777777" w:rsidR="0006492D" w:rsidRDefault="006C2E6D" w:rsidP="0031435B">
            <w:pPr>
              <w:spacing w:before="60" w:after="60" w:line="240" w:lineRule="auto"/>
              <w:jc w:val="left"/>
              <w:rPr>
                <w:lang w:eastAsia="en-US"/>
              </w:rPr>
            </w:pPr>
            <w:r>
              <w:rPr>
                <w:sz w:val="19"/>
                <w:lang w:eastAsia="en-US"/>
              </w:rPr>
              <w:t>Expenses</w:t>
            </w:r>
          </w:p>
        </w:tc>
        <w:tc>
          <w:tcPr>
            <w:tcW w:w="5011" w:type="dxa"/>
            <w:hideMark/>
          </w:tcPr>
          <w:p w14:paraId="651D490D" w14:textId="77777777" w:rsidR="0006492D" w:rsidRDefault="006C2E6D" w:rsidP="0031435B">
            <w:pPr>
              <w:spacing w:before="60" w:after="60" w:line="240" w:lineRule="auto"/>
              <w:rPr>
                <w:lang w:eastAsia="en-US"/>
              </w:rPr>
            </w:pPr>
            <w:r>
              <w:rPr>
                <w:sz w:val="19"/>
                <w:lang w:eastAsia="en-US"/>
              </w:rPr>
              <w:t>Total value of all of the resources consumed in producing goods and services or the loss of future economic benefits in the form of reductions in assets or increases in liabilities of an entity.</w:t>
            </w:r>
          </w:p>
        </w:tc>
      </w:tr>
      <w:tr w:rsidR="00DD3F55" w14:paraId="6A750D04" w14:textId="77777777" w:rsidTr="00315175">
        <w:trPr>
          <w:cantSplit/>
        </w:trPr>
        <w:tc>
          <w:tcPr>
            <w:tcW w:w="2700" w:type="dxa"/>
            <w:hideMark/>
          </w:tcPr>
          <w:p w14:paraId="1FC1440B" w14:textId="77777777" w:rsidR="0006492D" w:rsidRDefault="006C2E6D" w:rsidP="0031435B">
            <w:pPr>
              <w:spacing w:before="60" w:after="60" w:line="240" w:lineRule="auto"/>
              <w:jc w:val="left"/>
              <w:rPr>
                <w:lang w:eastAsia="en-US"/>
              </w:rPr>
            </w:pPr>
            <w:r>
              <w:rPr>
                <w:sz w:val="19"/>
                <w:lang w:eastAsia="en-US"/>
              </w:rPr>
              <w:t>Forward estimates</w:t>
            </w:r>
          </w:p>
        </w:tc>
        <w:tc>
          <w:tcPr>
            <w:tcW w:w="5011" w:type="dxa"/>
            <w:hideMark/>
          </w:tcPr>
          <w:p w14:paraId="545C0D3F" w14:textId="77777777" w:rsidR="0006492D" w:rsidRDefault="006C2E6D" w:rsidP="0031435B">
            <w:pPr>
              <w:spacing w:before="60" w:after="60" w:line="240" w:lineRule="auto"/>
              <w:rPr>
                <w:lang w:eastAsia="en-US"/>
              </w:rPr>
            </w:pPr>
            <w:r>
              <w:rPr>
                <w:sz w:val="19"/>
                <w:lang w:eastAsia="en-US"/>
              </w:rPr>
              <w:t>The financial statement estimate for the three out years after the budget year.</w:t>
            </w:r>
          </w:p>
        </w:tc>
      </w:tr>
      <w:tr w:rsidR="00DD3F55" w14:paraId="38A47760" w14:textId="77777777" w:rsidTr="00315175">
        <w:trPr>
          <w:cantSplit/>
        </w:trPr>
        <w:tc>
          <w:tcPr>
            <w:tcW w:w="2700" w:type="dxa"/>
            <w:hideMark/>
          </w:tcPr>
          <w:p w14:paraId="27813835" w14:textId="77777777" w:rsidR="0006492D" w:rsidRDefault="006C2E6D" w:rsidP="0031435B">
            <w:pPr>
              <w:spacing w:before="60" w:after="60" w:line="240" w:lineRule="auto"/>
              <w:jc w:val="left"/>
              <w:rPr>
                <w:lang w:eastAsia="en-US"/>
              </w:rPr>
            </w:pPr>
            <w:r>
              <w:rPr>
                <w:sz w:val="19"/>
                <w:lang w:eastAsia="en-US"/>
              </w:rPr>
              <w:t>Grants</w:t>
            </w:r>
          </w:p>
        </w:tc>
        <w:tc>
          <w:tcPr>
            <w:tcW w:w="5011" w:type="dxa"/>
            <w:hideMark/>
          </w:tcPr>
          <w:p w14:paraId="2356165B" w14:textId="77777777" w:rsidR="0006492D" w:rsidRDefault="006C2E6D" w:rsidP="0031435B">
            <w:pPr>
              <w:spacing w:before="60" w:after="60" w:line="240" w:lineRule="auto"/>
              <w:rPr>
                <w:lang w:eastAsia="en-US"/>
              </w:rPr>
            </w:pPr>
            <w:r>
              <w:rPr>
                <w:sz w:val="19"/>
                <w:lang w:eastAsia="en-US"/>
              </w:rPr>
              <w:t xml:space="preserve">Non-reciprocal transfers of economic resources, in which the payer entity does not receive approximately equal value in return. </w:t>
            </w:r>
          </w:p>
        </w:tc>
      </w:tr>
      <w:tr w:rsidR="00DD3F55" w14:paraId="69F6988F" w14:textId="77777777" w:rsidTr="00315175">
        <w:trPr>
          <w:cantSplit/>
        </w:trPr>
        <w:tc>
          <w:tcPr>
            <w:tcW w:w="2700" w:type="dxa"/>
          </w:tcPr>
          <w:p w14:paraId="1884814F" w14:textId="77777777" w:rsidR="00D55454" w:rsidRDefault="006C2E6D" w:rsidP="00D55454">
            <w:pPr>
              <w:spacing w:before="60" w:after="60" w:line="240" w:lineRule="auto"/>
              <w:jc w:val="left"/>
              <w:rPr>
                <w:bdr w:val="none" w:sz="0" w:space="0" w:color="auto" w:frame="1"/>
                <w:lang w:val="en-US" w:eastAsia="en-US"/>
              </w:rPr>
            </w:pPr>
            <w:r>
              <w:rPr>
                <w:sz w:val="19"/>
                <w:bdr w:val="none" w:sz="0" w:space="0" w:color="auto" w:frame="1"/>
                <w:lang w:val="en-US" w:eastAsia="en-US"/>
              </w:rPr>
              <w:t>Key performance indicators</w:t>
            </w:r>
          </w:p>
        </w:tc>
        <w:tc>
          <w:tcPr>
            <w:tcW w:w="5011" w:type="dxa"/>
          </w:tcPr>
          <w:p w14:paraId="2E61689A" w14:textId="77777777" w:rsidR="00D55454" w:rsidRDefault="006C2E6D" w:rsidP="00D55454">
            <w:pPr>
              <w:spacing w:before="60" w:after="60" w:line="240" w:lineRule="auto"/>
              <w:rPr>
                <w:bdr w:val="none" w:sz="0" w:space="0" w:color="auto" w:frame="1"/>
                <w:lang w:val="en-US" w:eastAsia="en-US"/>
              </w:rPr>
            </w:pPr>
            <w:r>
              <w:rPr>
                <w:sz w:val="19"/>
                <w:bdr w:val="none" w:sz="0" w:space="0" w:color="auto" w:frame="1"/>
                <w:lang w:val="en-US" w:eastAsia="en-US"/>
              </w:rPr>
              <w:t xml:space="preserve">Qualitative and quantitative measures of a program that provide a guide on performance where direct causal links are not obvious and changes in performance are difficult to measure directly. </w:t>
            </w:r>
          </w:p>
        </w:tc>
      </w:tr>
      <w:tr w:rsidR="00DD3F55" w14:paraId="606CA172" w14:textId="77777777" w:rsidTr="00315175">
        <w:trPr>
          <w:cantSplit/>
        </w:trPr>
        <w:tc>
          <w:tcPr>
            <w:tcW w:w="2700" w:type="dxa"/>
            <w:hideMark/>
          </w:tcPr>
          <w:p w14:paraId="3447A421" w14:textId="77777777" w:rsidR="0006492D" w:rsidRDefault="006C2E6D" w:rsidP="0031435B">
            <w:pPr>
              <w:spacing w:before="60" w:after="60" w:line="240" w:lineRule="auto"/>
              <w:jc w:val="left"/>
              <w:rPr>
                <w:lang w:eastAsia="en-US"/>
              </w:rPr>
            </w:pPr>
            <w:r>
              <w:rPr>
                <w:sz w:val="19"/>
                <w:lang w:eastAsia="en-US"/>
              </w:rPr>
              <w:t>Measure</w:t>
            </w:r>
          </w:p>
        </w:tc>
        <w:tc>
          <w:tcPr>
            <w:tcW w:w="5011" w:type="dxa"/>
            <w:hideMark/>
          </w:tcPr>
          <w:p w14:paraId="3B705B55" w14:textId="77777777" w:rsidR="0006492D" w:rsidRDefault="006C2E6D" w:rsidP="0031435B">
            <w:pPr>
              <w:spacing w:before="60" w:after="60" w:line="240" w:lineRule="auto"/>
              <w:rPr>
                <w:lang w:eastAsia="en-US"/>
              </w:rPr>
            </w:pPr>
            <w:r>
              <w:rPr>
                <w:sz w:val="19"/>
                <w:lang w:eastAsia="en-US"/>
              </w:rPr>
              <w:t>A new policy or savings decision of the Government with financial impacts on the Government’s underlying cash balance, fiscal balance, operating balance, headline cash balance, net debt or net worth.</w:t>
            </w:r>
          </w:p>
        </w:tc>
      </w:tr>
      <w:tr w:rsidR="00DD3F55" w14:paraId="146E5CA4" w14:textId="77777777" w:rsidTr="00315175">
        <w:trPr>
          <w:cantSplit/>
        </w:trPr>
        <w:tc>
          <w:tcPr>
            <w:tcW w:w="2700" w:type="dxa"/>
            <w:hideMark/>
          </w:tcPr>
          <w:p w14:paraId="427A7CE3" w14:textId="77777777" w:rsidR="0006492D" w:rsidRDefault="006C2E6D" w:rsidP="0031435B">
            <w:pPr>
              <w:spacing w:before="60" w:after="60" w:line="240" w:lineRule="auto"/>
              <w:jc w:val="left"/>
              <w:rPr>
                <w:lang w:eastAsia="en-US"/>
              </w:rPr>
            </w:pPr>
            <w:r>
              <w:rPr>
                <w:sz w:val="19"/>
                <w:lang w:eastAsia="en-US"/>
              </w:rPr>
              <w:t xml:space="preserve">Mid-Year Economic and Fiscal Outlook (MYEFO) </w:t>
            </w:r>
          </w:p>
        </w:tc>
        <w:tc>
          <w:tcPr>
            <w:tcW w:w="5011" w:type="dxa"/>
            <w:hideMark/>
          </w:tcPr>
          <w:p w14:paraId="7015EE92" w14:textId="77777777" w:rsidR="0006492D" w:rsidRDefault="006C2E6D" w:rsidP="0031435B">
            <w:pPr>
              <w:spacing w:before="60" w:after="60" w:line="240" w:lineRule="auto"/>
              <w:rPr>
                <w:lang w:eastAsia="en-US"/>
              </w:rPr>
            </w:pPr>
            <w:r>
              <w:rPr>
                <w:sz w:val="19"/>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DD3F55" w14:paraId="1C54584E" w14:textId="77777777" w:rsidTr="00315175">
        <w:trPr>
          <w:cantSplit/>
        </w:trPr>
        <w:tc>
          <w:tcPr>
            <w:tcW w:w="2700" w:type="dxa"/>
            <w:hideMark/>
          </w:tcPr>
          <w:p w14:paraId="68E4ADF5" w14:textId="77777777" w:rsidR="0006492D" w:rsidRDefault="006C2E6D" w:rsidP="0031435B">
            <w:pPr>
              <w:spacing w:before="60" w:after="60" w:line="240" w:lineRule="auto"/>
              <w:jc w:val="left"/>
              <w:rPr>
                <w:lang w:eastAsia="en-US"/>
              </w:rPr>
            </w:pPr>
            <w:r>
              <w:rPr>
                <w:sz w:val="19"/>
                <w:lang w:eastAsia="en-US"/>
              </w:rPr>
              <w:t>Outcome</w:t>
            </w:r>
          </w:p>
        </w:tc>
        <w:tc>
          <w:tcPr>
            <w:tcW w:w="5011" w:type="dxa"/>
            <w:hideMark/>
          </w:tcPr>
          <w:p w14:paraId="27F27A8E" w14:textId="77777777" w:rsidR="0006492D" w:rsidRDefault="006C2E6D" w:rsidP="0031435B">
            <w:pPr>
              <w:spacing w:before="60" w:after="60" w:line="240" w:lineRule="auto"/>
              <w:rPr>
                <w:lang w:eastAsia="en-US"/>
              </w:rPr>
            </w:pPr>
            <w:r>
              <w:rPr>
                <w:sz w:val="19"/>
                <w:lang w:eastAsia="en-US"/>
              </w:rPr>
              <w:t>The intended result, consequence or impact of government actions on the Australian community.</w:t>
            </w:r>
          </w:p>
        </w:tc>
      </w:tr>
      <w:tr w:rsidR="00DD3F55" w14:paraId="597635EB" w14:textId="77777777" w:rsidTr="00315175">
        <w:trPr>
          <w:cantSplit/>
        </w:trPr>
        <w:tc>
          <w:tcPr>
            <w:tcW w:w="2700" w:type="dxa"/>
            <w:hideMark/>
          </w:tcPr>
          <w:p w14:paraId="6ACC5D15" w14:textId="77777777" w:rsidR="0006492D" w:rsidRDefault="006C2E6D" w:rsidP="0031435B">
            <w:pPr>
              <w:spacing w:before="60" w:after="60" w:line="240" w:lineRule="auto"/>
              <w:jc w:val="left"/>
              <w:rPr>
                <w:lang w:eastAsia="en-US"/>
              </w:rPr>
            </w:pPr>
            <w:r>
              <w:rPr>
                <w:sz w:val="19"/>
                <w:lang w:eastAsia="en-US"/>
              </w:rPr>
              <w:t>Outcome statement</w:t>
            </w:r>
          </w:p>
        </w:tc>
        <w:tc>
          <w:tcPr>
            <w:tcW w:w="5011" w:type="dxa"/>
            <w:hideMark/>
          </w:tcPr>
          <w:p w14:paraId="3D1BEA09" w14:textId="77777777" w:rsidR="0006492D" w:rsidRDefault="006C2E6D" w:rsidP="0031435B">
            <w:pPr>
              <w:spacing w:before="60" w:after="60" w:line="240" w:lineRule="auto"/>
              <w:rPr>
                <w:lang w:eastAsia="en-US"/>
              </w:rPr>
            </w:pPr>
            <w:r>
              <w:rPr>
                <w:sz w:val="19"/>
                <w:lang w:eastAsia="en-US"/>
              </w:rPr>
              <w:t>Articulates the intended results, activities and target group of an Australian Government entity. An outcome statement serves three main purposes within the financial framework:</w:t>
            </w:r>
          </w:p>
          <w:p w14:paraId="72EE3B66" w14:textId="77777777" w:rsidR="0006492D" w:rsidRDefault="006C2E6D" w:rsidP="0031435B">
            <w:pPr>
              <w:pStyle w:val="Bullets"/>
              <w:spacing w:before="60" w:after="60" w:line="240" w:lineRule="auto"/>
            </w:pPr>
            <w:r>
              <w:t>to explain and control the purposes for which annual appropriations are approved by the Parliament for use by entities</w:t>
            </w:r>
          </w:p>
          <w:p w14:paraId="3869B9FB" w14:textId="77777777" w:rsidR="0006492D" w:rsidRDefault="006C2E6D" w:rsidP="0031435B">
            <w:pPr>
              <w:pStyle w:val="Bullets"/>
              <w:spacing w:before="60" w:after="60" w:line="240" w:lineRule="auto"/>
            </w:pPr>
            <w:r>
              <w:t>to provide a basis for annual budgeting, including (financial) reporting against the use of appropriated funds</w:t>
            </w:r>
          </w:p>
          <w:p w14:paraId="4B10AAD3" w14:textId="77777777" w:rsidR="0006492D" w:rsidRDefault="006C2E6D" w:rsidP="00873C03">
            <w:pPr>
              <w:pStyle w:val="Bullets"/>
              <w:spacing w:before="60" w:after="60" w:line="240" w:lineRule="auto"/>
            </w:pPr>
            <w:r>
              <w:t>to measure and</w:t>
            </w:r>
            <w:r w:rsidR="001E2568">
              <w:t xml:space="preserve"> assess entity and program (non</w:t>
            </w:r>
            <w:r w:rsidR="001E2568">
              <w:noBreakHyphen/>
            </w:r>
            <w:r>
              <w:t>financial) performance in contributing to government policy objectives.</w:t>
            </w:r>
          </w:p>
        </w:tc>
      </w:tr>
      <w:tr w:rsidR="00DD3F55" w14:paraId="47D9B3B1" w14:textId="77777777" w:rsidTr="00315175">
        <w:trPr>
          <w:cantSplit/>
        </w:trPr>
        <w:tc>
          <w:tcPr>
            <w:tcW w:w="2700" w:type="dxa"/>
            <w:hideMark/>
          </w:tcPr>
          <w:p w14:paraId="26FF6D56" w14:textId="77777777" w:rsidR="0006492D" w:rsidRDefault="006C2E6D" w:rsidP="0031435B">
            <w:pPr>
              <w:spacing w:before="60" w:after="60" w:line="240" w:lineRule="auto"/>
              <w:jc w:val="left"/>
              <w:rPr>
                <w:lang w:eastAsia="en-US"/>
              </w:rPr>
            </w:pPr>
            <w:r>
              <w:rPr>
                <w:sz w:val="19"/>
                <w:lang w:eastAsia="en-US"/>
              </w:rPr>
              <w:t>Performance information</w:t>
            </w:r>
          </w:p>
        </w:tc>
        <w:tc>
          <w:tcPr>
            <w:tcW w:w="5011" w:type="dxa"/>
            <w:hideMark/>
          </w:tcPr>
          <w:p w14:paraId="30124479" w14:textId="77777777" w:rsidR="0006492D" w:rsidRDefault="006C2E6D" w:rsidP="0031435B">
            <w:pPr>
              <w:spacing w:before="60" w:after="60" w:line="240" w:lineRule="auto"/>
              <w:rPr>
                <w:lang w:eastAsia="en-US"/>
              </w:rPr>
            </w:pPr>
            <w:r>
              <w:rPr>
                <w:sz w:val="19"/>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DD3F55" w14:paraId="6F695520" w14:textId="77777777" w:rsidTr="00315175">
        <w:trPr>
          <w:cantSplit/>
        </w:trPr>
        <w:tc>
          <w:tcPr>
            <w:tcW w:w="2700" w:type="dxa"/>
            <w:hideMark/>
          </w:tcPr>
          <w:p w14:paraId="05CF700F" w14:textId="77777777" w:rsidR="0006492D" w:rsidRDefault="006C2E6D" w:rsidP="0031435B">
            <w:pPr>
              <w:spacing w:before="60" w:after="60" w:line="240" w:lineRule="auto"/>
              <w:jc w:val="left"/>
              <w:rPr>
                <w:lang w:eastAsia="en-US"/>
              </w:rPr>
            </w:pPr>
            <w:r>
              <w:rPr>
                <w:sz w:val="19"/>
                <w:lang w:eastAsia="en-US"/>
              </w:rPr>
              <w:t>Portfolio</w:t>
            </w:r>
          </w:p>
        </w:tc>
        <w:tc>
          <w:tcPr>
            <w:tcW w:w="5011" w:type="dxa"/>
            <w:hideMark/>
          </w:tcPr>
          <w:p w14:paraId="020AB25D" w14:textId="77777777" w:rsidR="0006492D" w:rsidRDefault="006C2E6D" w:rsidP="0031435B">
            <w:pPr>
              <w:spacing w:before="60" w:after="60" w:line="240" w:lineRule="auto"/>
              <w:rPr>
                <w:lang w:eastAsia="en-US"/>
              </w:rPr>
            </w:pPr>
            <w:r>
              <w:rPr>
                <w:sz w:val="19"/>
                <w:lang w:eastAsia="en-US"/>
              </w:rPr>
              <w:t>A minister’s area of responsibility as a member of Cabinet. A portfolio consists of one or more Departments of State (portfolio departments) and entities with similar general objectives and outcomes.</w:t>
            </w:r>
          </w:p>
        </w:tc>
      </w:tr>
      <w:tr w:rsidR="00DD3F55" w14:paraId="7790737E" w14:textId="77777777" w:rsidTr="00315175">
        <w:trPr>
          <w:cantSplit/>
        </w:trPr>
        <w:tc>
          <w:tcPr>
            <w:tcW w:w="2700" w:type="dxa"/>
            <w:hideMark/>
          </w:tcPr>
          <w:p w14:paraId="36F3A770" w14:textId="77777777" w:rsidR="0006492D" w:rsidRDefault="006C2E6D" w:rsidP="0031435B">
            <w:pPr>
              <w:spacing w:before="60" w:after="60" w:line="240" w:lineRule="auto"/>
              <w:jc w:val="left"/>
              <w:rPr>
                <w:lang w:eastAsia="en-US"/>
              </w:rPr>
            </w:pPr>
            <w:r>
              <w:rPr>
                <w:sz w:val="19"/>
                <w:lang w:eastAsia="en-US"/>
              </w:rPr>
              <w:t>Program</w:t>
            </w:r>
          </w:p>
        </w:tc>
        <w:tc>
          <w:tcPr>
            <w:tcW w:w="5011" w:type="dxa"/>
            <w:hideMark/>
          </w:tcPr>
          <w:p w14:paraId="3C6B3301" w14:textId="77777777" w:rsidR="0006492D" w:rsidRDefault="006C2E6D" w:rsidP="0031435B">
            <w:pPr>
              <w:spacing w:before="60" w:after="60" w:line="240" w:lineRule="auto"/>
              <w:rPr>
                <w:lang w:eastAsia="en-US"/>
              </w:rPr>
            </w:pPr>
            <w:r>
              <w:rPr>
                <w:sz w:val="19"/>
                <w:lang w:eastAsia="en-US"/>
              </w:rPr>
              <w:t>An activity that delivers benefits, services or transfer payments to individuals, industry and/or the community as a whole, with the aim of achieving the intended result specified in an outcome statement.</w:t>
            </w:r>
          </w:p>
        </w:tc>
      </w:tr>
      <w:tr w:rsidR="00DD3F55" w14:paraId="6344A3DD" w14:textId="77777777" w:rsidTr="00315175">
        <w:trPr>
          <w:cantSplit/>
        </w:trPr>
        <w:tc>
          <w:tcPr>
            <w:tcW w:w="2700" w:type="dxa"/>
            <w:hideMark/>
          </w:tcPr>
          <w:p w14:paraId="7BABA992" w14:textId="77777777" w:rsidR="00C50CE3" w:rsidRDefault="006C2E6D" w:rsidP="00C50CE3">
            <w:pPr>
              <w:pStyle w:val="Normal1"/>
              <w:spacing w:before="60" w:after="60" w:line="240" w:lineRule="auto"/>
              <w:contextualSpacing/>
              <w:jc w:val="left"/>
              <w:rPr>
                <w:i/>
                <w:iCs/>
                <w:lang w:eastAsia="en-US"/>
              </w:rPr>
            </w:pPr>
            <w:r w:rsidRPr="00EA786A">
              <w:rPr>
                <w:i/>
                <w:iCs/>
                <w:lang w:eastAsia="en-US"/>
              </w:rPr>
              <w:t>Public Governance, Performance and Accountability Act 2013</w:t>
            </w:r>
          </w:p>
          <w:p w14:paraId="03954F89" w14:textId="77777777" w:rsidR="00D55454" w:rsidRPr="00EA786A" w:rsidRDefault="006C2E6D" w:rsidP="00D55454">
            <w:pPr>
              <w:pStyle w:val="Normal1"/>
              <w:spacing w:after="60" w:line="240" w:lineRule="auto"/>
              <w:contextualSpacing/>
              <w:jc w:val="left"/>
              <w:rPr>
                <w:i/>
                <w:iCs/>
                <w:lang w:eastAsia="en-US"/>
              </w:rPr>
            </w:pPr>
            <w:r>
              <w:rPr>
                <w:iCs/>
                <w:bdr w:val="none" w:sz="0" w:space="0" w:color="auto" w:frame="1"/>
                <w:lang w:eastAsia="en-US"/>
              </w:rPr>
              <w:t>(PGPA Act)</w:t>
            </w:r>
          </w:p>
        </w:tc>
        <w:tc>
          <w:tcPr>
            <w:tcW w:w="5011" w:type="dxa"/>
            <w:hideMark/>
          </w:tcPr>
          <w:p w14:paraId="1218FA3D" w14:textId="77777777" w:rsidR="00C50CE3" w:rsidRPr="00EA786A" w:rsidRDefault="006C2E6D" w:rsidP="003B2A04">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Commonwealth companies from 1 July</w:t>
            </w:r>
            <w:r>
              <w:rPr>
                <w:lang w:eastAsia="en-US"/>
              </w:rPr>
              <w:t> </w:t>
            </w:r>
            <w:r w:rsidRPr="00EA786A">
              <w:rPr>
                <w:lang w:eastAsia="en-US"/>
              </w:rPr>
              <w:t>2014.</w:t>
            </w:r>
          </w:p>
        </w:tc>
      </w:tr>
      <w:tr w:rsidR="00DD3F55" w14:paraId="6270C42B" w14:textId="77777777" w:rsidTr="00315175">
        <w:trPr>
          <w:cantSplit/>
        </w:trPr>
        <w:tc>
          <w:tcPr>
            <w:tcW w:w="2700" w:type="dxa"/>
          </w:tcPr>
          <w:p w14:paraId="5B4F4DD8" w14:textId="77777777" w:rsidR="00D55454" w:rsidRDefault="006C2E6D" w:rsidP="00D55454">
            <w:pPr>
              <w:spacing w:before="60" w:after="60" w:line="240" w:lineRule="auto"/>
              <w:jc w:val="left"/>
              <w:rPr>
                <w:bdr w:val="none" w:sz="0" w:space="0" w:color="auto" w:frame="1"/>
                <w:lang w:val="en-US" w:eastAsia="en-US"/>
              </w:rPr>
            </w:pPr>
            <w:r>
              <w:rPr>
                <w:sz w:val="19"/>
                <w:bdr w:val="none" w:sz="0" w:space="0" w:color="auto" w:frame="1"/>
                <w:lang w:val="en-US" w:eastAsia="en-US"/>
              </w:rPr>
              <w:t>Receipts</w:t>
            </w:r>
          </w:p>
        </w:tc>
        <w:tc>
          <w:tcPr>
            <w:tcW w:w="5011" w:type="dxa"/>
          </w:tcPr>
          <w:p w14:paraId="0C6A3B47" w14:textId="77777777" w:rsidR="00D55454" w:rsidRDefault="006C2E6D" w:rsidP="00D55454">
            <w:pPr>
              <w:spacing w:before="60" w:after="60" w:line="240" w:lineRule="auto"/>
              <w:rPr>
                <w:bdr w:val="none" w:sz="0" w:space="0" w:color="auto" w:frame="1"/>
                <w:lang w:val="en-US" w:eastAsia="en-US"/>
              </w:rPr>
            </w:pPr>
            <w:r>
              <w:rPr>
                <w:sz w:val="19"/>
                <w:bdr w:val="none" w:sz="0" w:space="0" w:color="auto" w:frame="1"/>
                <w:lang w:val="en-US"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DD3F55" w14:paraId="27CD3D46" w14:textId="77777777" w:rsidTr="00315175">
        <w:trPr>
          <w:cantSplit/>
        </w:trPr>
        <w:tc>
          <w:tcPr>
            <w:tcW w:w="2700" w:type="dxa"/>
            <w:hideMark/>
          </w:tcPr>
          <w:p w14:paraId="1B229A5D" w14:textId="77777777" w:rsidR="00C50CE3" w:rsidRDefault="006C2E6D" w:rsidP="00C50CE3">
            <w:pPr>
              <w:spacing w:before="60" w:after="60" w:line="240" w:lineRule="auto"/>
              <w:jc w:val="left"/>
              <w:rPr>
                <w:lang w:eastAsia="en-US"/>
              </w:rPr>
            </w:pPr>
            <w:r>
              <w:rPr>
                <w:sz w:val="19"/>
                <w:lang w:eastAsia="en-US"/>
              </w:rPr>
              <w:t>Revenue</w:t>
            </w:r>
          </w:p>
        </w:tc>
        <w:tc>
          <w:tcPr>
            <w:tcW w:w="5011" w:type="dxa"/>
            <w:hideMark/>
          </w:tcPr>
          <w:p w14:paraId="1988951D" w14:textId="77777777" w:rsidR="00C50CE3" w:rsidRDefault="006C2E6D" w:rsidP="00C50CE3">
            <w:pPr>
              <w:spacing w:before="60" w:after="60" w:line="240" w:lineRule="auto"/>
              <w:rPr>
                <w:lang w:eastAsia="en-US"/>
              </w:rPr>
            </w:pPr>
            <w:r>
              <w:rPr>
                <w:sz w:val="19"/>
                <w:lang w:eastAsia="en-US"/>
              </w:rPr>
              <w:t>Total value of resources earned or received to cover the production of goods and services, or increases in future economic benefits in the form of increases in assets or reductions in liabilities of an entity.</w:t>
            </w:r>
          </w:p>
        </w:tc>
      </w:tr>
      <w:tr w:rsidR="00DD3F55" w14:paraId="718270A8" w14:textId="77777777" w:rsidTr="00315175">
        <w:trPr>
          <w:cantSplit/>
        </w:trPr>
        <w:tc>
          <w:tcPr>
            <w:tcW w:w="2700" w:type="dxa"/>
          </w:tcPr>
          <w:p w14:paraId="07B461B4" w14:textId="77777777" w:rsidR="00D55454" w:rsidRDefault="006C2E6D" w:rsidP="00D55454">
            <w:pPr>
              <w:spacing w:before="60" w:after="60" w:line="240" w:lineRule="auto"/>
              <w:jc w:val="left"/>
              <w:rPr>
                <w:bdr w:val="none" w:sz="0" w:space="0" w:color="auto" w:frame="1"/>
                <w:lang w:val="en-US" w:eastAsia="en-US"/>
              </w:rPr>
            </w:pPr>
            <w:r>
              <w:rPr>
                <w:sz w:val="19"/>
                <w:bdr w:val="none" w:sz="0" w:space="0" w:color="auto" w:frame="1"/>
                <w:lang w:val="en-US" w:eastAsia="en-US"/>
              </w:rPr>
              <w:t>Right of Use (ROU) asset</w:t>
            </w:r>
          </w:p>
        </w:tc>
        <w:tc>
          <w:tcPr>
            <w:tcW w:w="5011" w:type="dxa"/>
          </w:tcPr>
          <w:p w14:paraId="2E14DD81" w14:textId="77777777" w:rsidR="00D55454" w:rsidRDefault="006C2E6D" w:rsidP="00D55454">
            <w:pPr>
              <w:spacing w:before="60" w:after="60" w:line="240" w:lineRule="auto"/>
              <w:rPr>
                <w:bdr w:val="none" w:sz="0" w:space="0" w:color="auto" w:frame="1"/>
                <w:lang w:val="en-US" w:eastAsia="en-US"/>
              </w:rPr>
            </w:pPr>
            <w:r>
              <w:rPr>
                <w:sz w:val="19"/>
                <w:bdr w:val="none" w:sz="0" w:space="0" w:color="auto" w:frame="1"/>
                <w:lang w:val="en-US" w:eastAsia="en-US"/>
              </w:rPr>
              <w:t xml:space="preserve">The right of use asset (under AASB 16 Leases) is the balance sheet representation of the lessee’s right to use an asset over the life of a lease. </w:t>
            </w:r>
          </w:p>
        </w:tc>
      </w:tr>
      <w:tr w:rsidR="00DD3F55" w14:paraId="5E94BF0E" w14:textId="77777777" w:rsidTr="00315175">
        <w:trPr>
          <w:cantSplit/>
        </w:trPr>
        <w:tc>
          <w:tcPr>
            <w:tcW w:w="2700" w:type="dxa"/>
            <w:hideMark/>
          </w:tcPr>
          <w:p w14:paraId="3428D238" w14:textId="77777777" w:rsidR="00C50CE3" w:rsidRDefault="006C2E6D" w:rsidP="00C50CE3">
            <w:pPr>
              <w:spacing w:before="60" w:after="60" w:line="240" w:lineRule="auto"/>
              <w:jc w:val="left"/>
              <w:rPr>
                <w:lang w:eastAsia="en-US"/>
              </w:rPr>
            </w:pPr>
            <w:r>
              <w:rPr>
                <w:sz w:val="19"/>
                <w:lang w:eastAsia="en-US"/>
              </w:rPr>
              <w:t>Special accounts</w:t>
            </w:r>
          </w:p>
        </w:tc>
        <w:tc>
          <w:tcPr>
            <w:tcW w:w="5011" w:type="dxa"/>
            <w:hideMark/>
          </w:tcPr>
          <w:p w14:paraId="1D158B7B" w14:textId="77777777" w:rsidR="00C50CE3" w:rsidRDefault="006C2E6D" w:rsidP="0017259D">
            <w:pPr>
              <w:spacing w:before="60" w:after="60" w:line="240" w:lineRule="auto"/>
              <w:ind w:right="-50"/>
              <w:rPr>
                <w:lang w:eastAsia="en-US"/>
              </w:rPr>
            </w:pPr>
            <w:r w:rsidRPr="00EA786A">
              <w:rPr>
                <w:sz w:val="19"/>
                <w:lang w:eastAsia="en-US"/>
              </w:rPr>
              <w:t>Balances existing within the CRF that are supported by standing appropriations (PGPA Act</w:t>
            </w:r>
            <w:r>
              <w:rPr>
                <w:sz w:val="19"/>
                <w:lang w:eastAsia="en-US"/>
              </w:rPr>
              <w:t>,</w:t>
            </w:r>
            <w:r w:rsidRPr="00EA786A">
              <w:rPr>
                <w:sz w:val="19"/>
                <w:lang w:eastAsia="en-US"/>
              </w:rPr>
              <w:t xml:space="preserve">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w:t>
            </w:r>
            <w:r w:rsidRPr="0017259D">
              <w:rPr>
                <w:sz w:val="19"/>
                <w:lang w:eastAsia="en-US"/>
              </w:rPr>
              <w:t>PGPA Act,</w:t>
            </w:r>
            <w:r w:rsidRPr="00EA786A">
              <w:rPr>
                <w:sz w:val="19"/>
                <w:lang w:eastAsia="en-US"/>
              </w:rPr>
              <w:t xml:space="preserve"> section 78) </w:t>
            </w:r>
            <w:r>
              <w:rPr>
                <w:sz w:val="19"/>
                <w:lang w:eastAsia="en-US"/>
              </w:rPr>
              <w:t xml:space="preserve">or through an Act of Parliament </w:t>
            </w:r>
            <w:r w:rsidRPr="00EA786A">
              <w:rPr>
                <w:sz w:val="19"/>
                <w:lang w:eastAsia="en-US"/>
              </w:rPr>
              <w:t xml:space="preserve">(referred to in section 80 of the </w:t>
            </w:r>
            <w:r w:rsidRPr="0017259D">
              <w:rPr>
                <w:sz w:val="19"/>
                <w:lang w:eastAsia="en-US"/>
              </w:rPr>
              <w:t>PGPA Act</w:t>
            </w:r>
            <w:r w:rsidRPr="00EA786A">
              <w:rPr>
                <w:sz w:val="19"/>
                <w:lang w:eastAsia="en-US"/>
              </w:rPr>
              <w:t>).</w:t>
            </w:r>
          </w:p>
        </w:tc>
      </w:tr>
      <w:tr w:rsidR="00DD3F55" w14:paraId="0AD30C67" w14:textId="77777777" w:rsidTr="00315175">
        <w:trPr>
          <w:cantSplit/>
        </w:trPr>
        <w:tc>
          <w:tcPr>
            <w:tcW w:w="2700" w:type="dxa"/>
          </w:tcPr>
          <w:p w14:paraId="0B725FF8" w14:textId="77777777" w:rsidR="00C50CE3" w:rsidRDefault="006C2E6D" w:rsidP="00C50CE3">
            <w:pPr>
              <w:spacing w:before="60" w:after="60" w:line="240" w:lineRule="auto"/>
              <w:jc w:val="left"/>
              <w:rPr>
                <w:lang w:eastAsia="en-US"/>
              </w:rPr>
            </w:pPr>
            <w:r>
              <w:rPr>
                <w:sz w:val="19"/>
                <w:lang w:eastAsia="en-US"/>
              </w:rPr>
              <w:t>Special appropriation (including standing appropriations)</w:t>
            </w:r>
          </w:p>
        </w:tc>
        <w:tc>
          <w:tcPr>
            <w:tcW w:w="5011" w:type="dxa"/>
          </w:tcPr>
          <w:p w14:paraId="3DD86571" w14:textId="77777777" w:rsidR="00C50CE3" w:rsidRDefault="006C2E6D" w:rsidP="00C50CE3">
            <w:pPr>
              <w:spacing w:before="60" w:after="60" w:line="240" w:lineRule="auto"/>
              <w:rPr>
                <w:lang w:eastAsia="en-US"/>
              </w:rPr>
            </w:pPr>
            <w:r>
              <w:rPr>
                <w:sz w:val="19"/>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31B86A4E" w14:textId="77777777" w:rsidR="00C50CE3" w:rsidRDefault="006C2E6D" w:rsidP="00C50CE3">
            <w:pPr>
              <w:spacing w:before="60" w:after="60" w:line="240" w:lineRule="auto"/>
              <w:rPr>
                <w:lang w:eastAsia="en-US"/>
              </w:rPr>
            </w:pPr>
            <w:r>
              <w:rPr>
                <w:sz w:val="19"/>
                <w:lang w:eastAsia="en-US"/>
              </w:rPr>
              <w:t>Standing appropriations are a subcategory consisting of ongoing special appropriations; the amount appropriated will depend on circumstances specified in the legislation.</w:t>
            </w:r>
          </w:p>
        </w:tc>
      </w:tr>
    </w:tbl>
    <w:p w14:paraId="66EC92E0" w14:textId="77777777" w:rsidR="00B90967" w:rsidRDefault="006C2E6D" w:rsidP="00B90967">
      <w:pPr>
        <w:keepLines w:val="0"/>
        <w:pageBreakBefore/>
        <w:spacing w:after="200" w:line="276" w:lineRule="auto"/>
        <w:jc w:val="left"/>
        <w:rPr>
          <w:rFonts w:ascii="Calibri" w:eastAsia="Calibri" w:hAnsi="Calibri" w:cs="Arial"/>
          <w:color w:val="FFFFFF"/>
          <w:sz w:val="22"/>
          <w:szCs w:val="22"/>
          <w:lang w:val="en-US" w:eastAsia="en-US"/>
        </w:rPr>
      </w:pPr>
      <w:bookmarkStart w:id="464" w:name="RG_MARKER_64649"/>
      <w:bookmarkStart w:id="465" w:name="RG_MARKER_64257"/>
      <w:bookmarkStart w:id="466" w:name="RG_MARKER_64606"/>
      <w:bookmarkEnd w:id="464"/>
      <w:r>
        <w:rPr>
          <w:rFonts w:ascii="Calibri" w:eastAsia="Calibri" w:hAnsi="Calibri" w:cs="Arial"/>
          <w:color w:val="FFFFFF"/>
          <w:sz w:val="22"/>
          <w:szCs w:val="22"/>
          <w:lang w:val="en-US" w:eastAsia="en-US"/>
        </w:rPr>
        <w:t>This page is intentionally blank</w:t>
      </w:r>
      <w:bookmarkEnd w:id="465"/>
      <w:bookmarkEnd w:id="466"/>
    </w:p>
    <w:p w14:paraId="1CCB9117" w14:textId="77777777" w:rsidR="00DE34D5" w:rsidRDefault="00DE34D5">
      <w:pPr>
        <w:keepLines w:val="0"/>
        <w:spacing w:after="200" w:line="276" w:lineRule="auto"/>
        <w:jc w:val="left"/>
        <w:rPr>
          <w:rFonts w:ascii="Calibri" w:eastAsia="Calibri" w:hAnsi="Calibri" w:cs="Arial"/>
          <w:sz w:val="22"/>
          <w:szCs w:val="22"/>
          <w:lang w:val="en-US" w:eastAsia="en-US"/>
        </w:rPr>
        <w:sectPr w:rsidR="00DE34D5" w:rsidSect="00D86095">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2466" w:right="2098" w:bottom="2466" w:left="2098" w:header="1899" w:footer="1899" w:gutter="0"/>
          <w:pgBorders>
            <w:top w:val="nil"/>
            <w:left w:val="nil"/>
            <w:bottom w:val="nil"/>
            <w:right w:val="nil"/>
          </w:pgBorders>
          <w:cols w:space="720"/>
          <w:docGrid w:linePitch="360"/>
        </w:sectPr>
      </w:pPr>
    </w:p>
    <w:p w14:paraId="4889E08B" w14:textId="77777777" w:rsidR="0093354C" w:rsidRPr="00DF2BC0" w:rsidRDefault="006C2E6D" w:rsidP="004638C5">
      <w:pPr>
        <w:pStyle w:val="Heading1"/>
        <w:keepNext w:val="0"/>
        <w:pageBreakBefore/>
        <w:rPr>
          <w:rFonts w:eastAsia="Malgun Gothic"/>
          <w:kern w:val="0"/>
          <w:szCs w:val="34"/>
        </w:rPr>
      </w:pPr>
      <w:bookmarkStart w:id="467" w:name="RG_MARKER_64646"/>
      <w:r w:rsidRPr="00DF2BC0">
        <w:rPr>
          <w:rFonts w:ascii="Arial" w:eastAsia="Malgun Gothic" w:hAnsi="Arial"/>
          <w:bCs/>
          <w:kern w:val="0"/>
          <w:szCs w:val="34"/>
          <w:lang w:eastAsia="en-US"/>
        </w:rPr>
        <w:t>Abbreviations</w:t>
      </w:r>
      <w:bookmarkEnd w:id="467"/>
    </w:p>
    <w:tbl>
      <w:tblPr>
        <w:tblW w:w="7797" w:type="dxa"/>
        <w:tblCellMar>
          <w:top w:w="11" w:type="dxa"/>
          <w:bottom w:w="11" w:type="dxa"/>
        </w:tblCellMar>
        <w:tblLook w:val="01E0" w:firstRow="1" w:lastRow="1" w:firstColumn="1" w:lastColumn="1" w:noHBand="0" w:noVBand="0"/>
      </w:tblPr>
      <w:tblGrid>
        <w:gridCol w:w="2410"/>
        <w:gridCol w:w="5387"/>
      </w:tblGrid>
      <w:tr w:rsidR="00DD3F55" w14:paraId="0AB116DF" w14:textId="77777777" w:rsidTr="00315175">
        <w:trPr>
          <w:cantSplit/>
        </w:trPr>
        <w:tc>
          <w:tcPr>
            <w:tcW w:w="2410" w:type="dxa"/>
          </w:tcPr>
          <w:p w14:paraId="6C780F62" w14:textId="77777777" w:rsidR="00744014" w:rsidRDefault="006C2E6D" w:rsidP="0015622A">
            <w:pPr>
              <w:pStyle w:val="NormalBox"/>
              <w:rPr>
                <w:sz w:val="19"/>
              </w:rPr>
            </w:pPr>
            <w:r>
              <w:rPr>
                <w:sz w:val="19"/>
              </w:rPr>
              <w:t>ASL</w:t>
            </w:r>
          </w:p>
        </w:tc>
        <w:tc>
          <w:tcPr>
            <w:tcW w:w="5387" w:type="dxa"/>
          </w:tcPr>
          <w:p w14:paraId="54F3091A" w14:textId="77777777" w:rsidR="00744014" w:rsidRDefault="006C2E6D" w:rsidP="0015622A">
            <w:pPr>
              <w:pStyle w:val="NormalBox"/>
              <w:rPr>
                <w:sz w:val="19"/>
              </w:rPr>
            </w:pPr>
            <w:r>
              <w:rPr>
                <w:sz w:val="19"/>
              </w:rPr>
              <w:t>Average Staffing Level</w:t>
            </w:r>
          </w:p>
        </w:tc>
      </w:tr>
      <w:tr w:rsidR="00DD3F55" w14:paraId="7D140B4F" w14:textId="77777777" w:rsidTr="00315175">
        <w:trPr>
          <w:cantSplit/>
        </w:trPr>
        <w:tc>
          <w:tcPr>
            <w:tcW w:w="2410" w:type="dxa"/>
          </w:tcPr>
          <w:p w14:paraId="46C7161E" w14:textId="77777777" w:rsidR="00711610" w:rsidRDefault="006C2E6D" w:rsidP="0015622A">
            <w:pPr>
              <w:pStyle w:val="NormalBox"/>
              <w:rPr>
                <w:sz w:val="19"/>
              </w:rPr>
            </w:pPr>
            <w:r>
              <w:rPr>
                <w:sz w:val="19"/>
              </w:rPr>
              <w:t>CRF</w:t>
            </w:r>
          </w:p>
        </w:tc>
        <w:tc>
          <w:tcPr>
            <w:tcW w:w="5387" w:type="dxa"/>
          </w:tcPr>
          <w:p w14:paraId="5EA86413" w14:textId="77777777" w:rsidR="00711610" w:rsidRDefault="006C2E6D" w:rsidP="0015622A">
            <w:pPr>
              <w:pStyle w:val="NormalBox"/>
              <w:rPr>
                <w:sz w:val="19"/>
              </w:rPr>
            </w:pPr>
            <w:r>
              <w:rPr>
                <w:sz w:val="19"/>
              </w:rPr>
              <w:t>Consolidated Revenue Fund</w:t>
            </w:r>
          </w:p>
        </w:tc>
      </w:tr>
      <w:tr w:rsidR="00DD3F55" w14:paraId="2CA1C98D" w14:textId="77777777" w:rsidTr="00315175">
        <w:trPr>
          <w:cantSplit/>
        </w:trPr>
        <w:tc>
          <w:tcPr>
            <w:tcW w:w="2410" w:type="dxa"/>
          </w:tcPr>
          <w:p w14:paraId="0502D0CF" w14:textId="77777777" w:rsidR="007D5696" w:rsidRDefault="006C2E6D" w:rsidP="0015622A">
            <w:pPr>
              <w:pStyle w:val="NormalBox"/>
              <w:rPr>
                <w:sz w:val="19"/>
              </w:rPr>
            </w:pPr>
            <w:r>
              <w:rPr>
                <w:sz w:val="19"/>
              </w:rPr>
              <w:t>DCB</w:t>
            </w:r>
          </w:p>
        </w:tc>
        <w:tc>
          <w:tcPr>
            <w:tcW w:w="5387" w:type="dxa"/>
          </w:tcPr>
          <w:p w14:paraId="58115975" w14:textId="77777777" w:rsidR="007D5696" w:rsidRDefault="006C2E6D" w:rsidP="0015622A">
            <w:pPr>
              <w:pStyle w:val="NormalBox"/>
              <w:rPr>
                <w:sz w:val="19"/>
              </w:rPr>
            </w:pPr>
            <w:r>
              <w:rPr>
                <w:sz w:val="19"/>
              </w:rPr>
              <w:t>Departmental Capital Budget</w:t>
            </w:r>
          </w:p>
        </w:tc>
      </w:tr>
      <w:tr w:rsidR="00DD3F55" w14:paraId="6B8AB197" w14:textId="77777777" w:rsidTr="00315175">
        <w:trPr>
          <w:cantSplit/>
        </w:trPr>
        <w:tc>
          <w:tcPr>
            <w:tcW w:w="2410" w:type="dxa"/>
          </w:tcPr>
          <w:p w14:paraId="55BDFD37" w14:textId="77777777" w:rsidR="007D5696" w:rsidRDefault="006C2E6D" w:rsidP="0015622A">
            <w:pPr>
              <w:pStyle w:val="NormalBox"/>
              <w:rPr>
                <w:sz w:val="19"/>
              </w:rPr>
            </w:pPr>
            <w:r>
              <w:rPr>
                <w:sz w:val="19"/>
              </w:rPr>
              <w:t>DSS</w:t>
            </w:r>
          </w:p>
        </w:tc>
        <w:tc>
          <w:tcPr>
            <w:tcW w:w="5387" w:type="dxa"/>
          </w:tcPr>
          <w:p w14:paraId="74A7FC65" w14:textId="77777777" w:rsidR="007D5696" w:rsidRDefault="006C2E6D" w:rsidP="0015622A">
            <w:pPr>
              <w:pStyle w:val="NormalBox"/>
              <w:rPr>
                <w:sz w:val="19"/>
              </w:rPr>
            </w:pPr>
            <w:r>
              <w:rPr>
                <w:sz w:val="19"/>
              </w:rPr>
              <w:t>Department of Social Services</w:t>
            </w:r>
          </w:p>
        </w:tc>
      </w:tr>
      <w:tr w:rsidR="00DD3F55" w14:paraId="10491F23" w14:textId="77777777" w:rsidTr="00315175">
        <w:trPr>
          <w:cantSplit/>
        </w:trPr>
        <w:tc>
          <w:tcPr>
            <w:tcW w:w="2410" w:type="dxa"/>
          </w:tcPr>
          <w:p w14:paraId="42CBD448" w14:textId="77777777" w:rsidR="00DF2BC0" w:rsidRDefault="006C2E6D" w:rsidP="00DF2BC0">
            <w:pPr>
              <w:pStyle w:val="NormalBox"/>
              <w:rPr>
                <w:sz w:val="19"/>
                <w:bdr w:val="none" w:sz="0" w:space="0" w:color="auto" w:frame="1"/>
                <w:lang w:eastAsia="en-US"/>
              </w:rPr>
            </w:pPr>
            <w:r>
              <w:rPr>
                <w:sz w:val="19"/>
                <w:bdr w:val="none" w:sz="0" w:space="0" w:color="auto" w:frame="1"/>
                <w:lang w:eastAsia="en-US"/>
              </w:rPr>
              <w:t>GST</w:t>
            </w:r>
          </w:p>
        </w:tc>
        <w:tc>
          <w:tcPr>
            <w:tcW w:w="5387" w:type="dxa"/>
          </w:tcPr>
          <w:p w14:paraId="209BB3B0" w14:textId="77777777" w:rsidR="00DF2BC0" w:rsidRDefault="006C2E6D" w:rsidP="00DF2BC0">
            <w:pPr>
              <w:pStyle w:val="NormalBox"/>
              <w:jc w:val="left"/>
              <w:rPr>
                <w:sz w:val="19"/>
                <w:bdr w:val="none" w:sz="0" w:space="0" w:color="auto" w:frame="1"/>
                <w:lang w:eastAsia="en-US"/>
              </w:rPr>
            </w:pPr>
            <w:r>
              <w:rPr>
                <w:sz w:val="19"/>
                <w:bdr w:val="none" w:sz="0" w:space="0" w:color="auto" w:frame="1"/>
                <w:lang w:eastAsia="en-US"/>
              </w:rPr>
              <w:t>Goods and Services Tax</w:t>
            </w:r>
          </w:p>
        </w:tc>
      </w:tr>
      <w:tr w:rsidR="00DD3F55" w14:paraId="51634C72" w14:textId="77777777" w:rsidTr="00315175">
        <w:trPr>
          <w:cantSplit/>
        </w:trPr>
        <w:tc>
          <w:tcPr>
            <w:tcW w:w="2410" w:type="dxa"/>
          </w:tcPr>
          <w:p w14:paraId="603C3E08" w14:textId="77777777" w:rsidR="0067148F" w:rsidRDefault="006C2E6D" w:rsidP="00DF2BC0">
            <w:pPr>
              <w:pStyle w:val="NormalBox"/>
              <w:rPr>
                <w:sz w:val="19"/>
                <w:bdr w:val="none" w:sz="0" w:space="0" w:color="auto" w:frame="1"/>
                <w:lang w:eastAsia="en-US"/>
              </w:rPr>
            </w:pPr>
            <w:r>
              <w:rPr>
                <w:sz w:val="19"/>
                <w:bdr w:val="none" w:sz="0" w:space="0" w:color="auto" w:frame="1"/>
                <w:lang w:eastAsia="en-US"/>
              </w:rPr>
              <w:t>ICT</w:t>
            </w:r>
          </w:p>
        </w:tc>
        <w:tc>
          <w:tcPr>
            <w:tcW w:w="5387" w:type="dxa"/>
          </w:tcPr>
          <w:p w14:paraId="02249B37" w14:textId="77777777" w:rsidR="0067148F" w:rsidRDefault="006C2E6D" w:rsidP="00DF2BC0">
            <w:pPr>
              <w:pStyle w:val="NormalBox"/>
              <w:jc w:val="left"/>
              <w:rPr>
                <w:sz w:val="19"/>
                <w:bdr w:val="none" w:sz="0" w:space="0" w:color="auto" w:frame="1"/>
                <w:lang w:eastAsia="en-US"/>
              </w:rPr>
            </w:pPr>
            <w:r>
              <w:rPr>
                <w:sz w:val="19"/>
                <w:bdr w:val="none" w:sz="0" w:space="0" w:color="auto" w:frame="1"/>
                <w:lang w:eastAsia="en-US"/>
              </w:rPr>
              <w:t>Information and Communication Technology</w:t>
            </w:r>
          </w:p>
        </w:tc>
      </w:tr>
      <w:tr w:rsidR="00DD3F55" w14:paraId="270C7EA0" w14:textId="77777777" w:rsidTr="00315175">
        <w:trPr>
          <w:cantSplit/>
        </w:trPr>
        <w:tc>
          <w:tcPr>
            <w:tcW w:w="2410" w:type="dxa"/>
          </w:tcPr>
          <w:p w14:paraId="6978857C" w14:textId="77777777" w:rsidR="0013525D" w:rsidRDefault="006C2E6D" w:rsidP="0013525D">
            <w:pPr>
              <w:pStyle w:val="NormalBox"/>
              <w:rPr>
                <w:sz w:val="19"/>
              </w:rPr>
            </w:pPr>
            <w:r>
              <w:rPr>
                <w:sz w:val="19"/>
              </w:rPr>
              <w:t>MYEFO</w:t>
            </w:r>
          </w:p>
        </w:tc>
        <w:tc>
          <w:tcPr>
            <w:tcW w:w="5387" w:type="dxa"/>
          </w:tcPr>
          <w:p w14:paraId="4FA5CF3F" w14:textId="77777777" w:rsidR="0013525D" w:rsidRDefault="006C2E6D" w:rsidP="0013525D">
            <w:pPr>
              <w:pStyle w:val="NormalBox"/>
              <w:rPr>
                <w:sz w:val="19"/>
              </w:rPr>
            </w:pPr>
            <w:r>
              <w:rPr>
                <w:sz w:val="19"/>
              </w:rPr>
              <w:t>Mid-Year Economic and Fiscal Outlook</w:t>
            </w:r>
          </w:p>
        </w:tc>
      </w:tr>
      <w:tr w:rsidR="00DD3F55" w14:paraId="5B86C2AA" w14:textId="77777777" w:rsidTr="00315175">
        <w:trPr>
          <w:cantSplit/>
        </w:trPr>
        <w:tc>
          <w:tcPr>
            <w:tcW w:w="2410" w:type="dxa"/>
          </w:tcPr>
          <w:p w14:paraId="256298B1" w14:textId="77777777" w:rsidR="00DF2BC0" w:rsidRDefault="006C2E6D" w:rsidP="00DF2BC0">
            <w:pPr>
              <w:pStyle w:val="NormalBox"/>
              <w:rPr>
                <w:sz w:val="19"/>
                <w:bdr w:val="none" w:sz="0" w:space="0" w:color="auto" w:frame="1"/>
                <w:lang w:eastAsia="en-US"/>
              </w:rPr>
            </w:pPr>
            <w:r>
              <w:rPr>
                <w:sz w:val="19"/>
                <w:bdr w:val="none" w:sz="0" w:space="0" w:color="auto" w:frame="1"/>
                <w:lang w:eastAsia="en-US"/>
              </w:rPr>
              <w:t>NDIA</w:t>
            </w:r>
          </w:p>
        </w:tc>
        <w:tc>
          <w:tcPr>
            <w:tcW w:w="5387" w:type="dxa"/>
          </w:tcPr>
          <w:p w14:paraId="52888C9A" w14:textId="77777777" w:rsidR="00DF2BC0" w:rsidRDefault="006C2E6D" w:rsidP="00DF2BC0">
            <w:pPr>
              <w:pStyle w:val="NormalBox"/>
              <w:jc w:val="left"/>
              <w:rPr>
                <w:sz w:val="19"/>
                <w:bdr w:val="none" w:sz="0" w:space="0" w:color="auto" w:frame="1"/>
                <w:lang w:eastAsia="en-US"/>
              </w:rPr>
            </w:pPr>
            <w:r>
              <w:rPr>
                <w:sz w:val="19"/>
                <w:bdr w:val="none" w:sz="0" w:space="0" w:color="auto" w:frame="1"/>
                <w:lang w:eastAsia="en-US"/>
              </w:rPr>
              <w:t>National Disability Insurance Agency</w:t>
            </w:r>
          </w:p>
        </w:tc>
      </w:tr>
      <w:tr w:rsidR="00DD3F55" w14:paraId="70CD7143" w14:textId="77777777" w:rsidTr="00315175">
        <w:trPr>
          <w:cantSplit/>
        </w:trPr>
        <w:tc>
          <w:tcPr>
            <w:tcW w:w="2410" w:type="dxa"/>
          </w:tcPr>
          <w:p w14:paraId="5BE6E1FA" w14:textId="77777777" w:rsidR="0013525D" w:rsidRDefault="006C2E6D" w:rsidP="0013525D">
            <w:pPr>
              <w:pStyle w:val="NormalBox"/>
              <w:rPr>
                <w:sz w:val="19"/>
                <w:lang w:eastAsia="en-US"/>
              </w:rPr>
            </w:pPr>
            <w:r>
              <w:rPr>
                <w:sz w:val="19"/>
                <w:lang w:eastAsia="en-US"/>
              </w:rPr>
              <w:t>NDIS</w:t>
            </w:r>
          </w:p>
        </w:tc>
        <w:tc>
          <w:tcPr>
            <w:tcW w:w="5387" w:type="dxa"/>
          </w:tcPr>
          <w:p w14:paraId="43781514" w14:textId="77777777" w:rsidR="0013525D" w:rsidRDefault="006C2E6D" w:rsidP="0013525D">
            <w:pPr>
              <w:pStyle w:val="NormalBox"/>
              <w:rPr>
                <w:sz w:val="19"/>
                <w:lang w:eastAsia="en-US"/>
              </w:rPr>
            </w:pPr>
            <w:r>
              <w:rPr>
                <w:sz w:val="19"/>
                <w:lang w:eastAsia="en-US"/>
              </w:rPr>
              <w:t>National Disability Insurance Scheme</w:t>
            </w:r>
          </w:p>
        </w:tc>
      </w:tr>
      <w:tr w:rsidR="00DD3F55" w14:paraId="74A9BE33" w14:textId="77777777" w:rsidTr="00315175">
        <w:trPr>
          <w:cantSplit/>
        </w:trPr>
        <w:tc>
          <w:tcPr>
            <w:tcW w:w="2410" w:type="dxa"/>
          </w:tcPr>
          <w:p w14:paraId="147EFEBE" w14:textId="77777777" w:rsidR="00DF2BC0" w:rsidRDefault="006C2E6D" w:rsidP="00DF2BC0">
            <w:pPr>
              <w:pStyle w:val="NormalBox"/>
              <w:rPr>
                <w:sz w:val="19"/>
                <w:bdr w:val="none" w:sz="0" w:space="0" w:color="auto" w:frame="1"/>
                <w:lang w:eastAsia="en-US"/>
              </w:rPr>
            </w:pPr>
            <w:r>
              <w:rPr>
                <w:sz w:val="19"/>
                <w:bdr w:val="none" w:sz="0" w:space="0" w:color="auto" w:frame="1"/>
                <w:lang w:eastAsia="en-US"/>
              </w:rPr>
              <w:t>NDIS Commission</w:t>
            </w:r>
          </w:p>
        </w:tc>
        <w:tc>
          <w:tcPr>
            <w:tcW w:w="5387" w:type="dxa"/>
          </w:tcPr>
          <w:p w14:paraId="66FF8BF9" w14:textId="77777777" w:rsidR="00DF2BC0" w:rsidRDefault="006C2E6D" w:rsidP="00DF2BC0">
            <w:pPr>
              <w:pStyle w:val="NormalBox"/>
              <w:jc w:val="left"/>
              <w:rPr>
                <w:sz w:val="19"/>
                <w:bdr w:val="none" w:sz="0" w:space="0" w:color="auto" w:frame="1"/>
                <w:lang w:eastAsia="en-US"/>
              </w:rPr>
            </w:pPr>
            <w:r>
              <w:rPr>
                <w:sz w:val="19"/>
                <w:bdr w:val="none" w:sz="0" w:space="0" w:color="auto" w:frame="1"/>
                <w:lang w:eastAsia="en-US"/>
              </w:rPr>
              <w:t>NDIS Quality and Safeguards Commission</w:t>
            </w:r>
          </w:p>
        </w:tc>
      </w:tr>
      <w:tr w:rsidR="00DD3F55" w14:paraId="5B933287" w14:textId="77777777" w:rsidTr="00315175">
        <w:trPr>
          <w:cantSplit/>
        </w:trPr>
        <w:tc>
          <w:tcPr>
            <w:tcW w:w="2410" w:type="dxa"/>
          </w:tcPr>
          <w:p w14:paraId="2EF29633" w14:textId="77777777" w:rsidR="0013525D" w:rsidRDefault="006C2E6D" w:rsidP="0013525D">
            <w:pPr>
              <w:pStyle w:val="NormalBox"/>
              <w:rPr>
                <w:sz w:val="19"/>
                <w:lang w:eastAsia="en-US"/>
              </w:rPr>
            </w:pPr>
            <w:r>
              <w:rPr>
                <w:sz w:val="19"/>
                <w:lang w:eastAsia="en-US"/>
              </w:rPr>
              <w:t>PAES</w:t>
            </w:r>
          </w:p>
        </w:tc>
        <w:tc>
          <w:tcPr>
            <w:tcW w:w="5387" w:type="dxa"/>
          </w:tcPr>
          <w:p w14:paraId="2B78FD1E" w14:textId="77777777" w:rsidR="0013525D" w:rsidRDefault="006C2E6D" w:rsidP="0013525D">
            <w:pPr>
              <w:pStyle w:val="NormalBox"/>
              <w:rPr>
                <w:sz w:val="19"/>
                <w:lang w:eastAsia="en-US"/>
              </w:rPr>
            </w:pPr>
            <w:r>
              <w:rPr>
                <w:sz w:val="19"/>
                <w:lang w:eastAsia="en-US"/>
              </w:rPr>
              <w:t>Portfolio Additional Estimates Statements</w:t>
            </w:r>
          </w:p>
        </w:tc>
      </w:tr>
      <w:tr w:rsidR="00DD3F55" w14:paraId="18AC9322" w14:textId="77777777" w:rsidTr="00315175">
        <w:trPr>
          <w:cantSplit/>
        </w:trPr>
        <w:tc>
          <w:tcPr>
            <w:tcW w:w="2410" w:type="dxa"/>
          </w:tcPr>
          <w:p w14:paraId="39063B96" w14:textId="77777777" w:rsidR="0013525D" w:rsidRDefault="006C2E6D" w:rsidP="0013525D">
            <w:pPr>
              <w:pStyle w:val="NormalBox"/>
              <w:rPr>
                <w:sz w:val="19"/>
                <w:lang w:eastAsia="en-US"/>
              </w:rPr>
            </w:pPr>
            <w:r>
              <w:rPr>
                <w:sz w:val="19"/>
                <w:lang w:eastAsia="en-US"/>
              </w:rPr>
              <w:t>PGPA Act</w:t>
            </w:r>
          </w:p>
        </w:tc>
        <w:tc>
          <w:tcPr>
            <w:tcW w:w="5387" w:type="dxa"/>
          </w:tcPr>
          <w:p w14:paraId="3F28BB77" w14:textId="77777777" w:rsidR="0013525D" w:rsidRDefault="006C2E6D" w:rsidP="0013525D">
            <w:pPr>
              <w:pStyle w:val="NormalBox"/>
              <w:rPr>
                <w:sz w:val="19"/>
              </w:rPr>
            </w:pPr>
            <w:r>
              <w:rPr>
                <w:i/>
                <w:sz w:val="19"/>
              </w:rPr>
              <w:t>Public Governance, Performance and Accountability Act 2013</w:t>
            </w:r>
          </w:p>
        </w:tc>
      </w:tr>
      <w:tr w:rsidR="00DD3F55" w14:paraId="6C5AA458" w14:textId="77777777" w:rsidTr="00315175">
        <w:trPr>
          <w:cantSplit/>
        </w:trPr>
        <w:tc>
          <w:tcPr>
            <w:tcW w:w="2410" w:type="dxa"/>
          </w:tcPr>
          <w:p w14:paraId="2F953D18" w14:textId="77777777" w:rsidR="00934BF6" w:rsidRDefault="006C2E6D" w:rsidP="0013525D">
            <w:pPr>
              <w:pStyle w:val="NormalBox"/>
              <w:rPr>
                <w:sz w:val="19"/>
                <w:lang w:eastAsia="en-US"/>
              </w:rPr>
            </w:pPr>
            <w:r>
              <w:rPr>
                <w:sz w:val="19"/>
                <w:lang w:eastAsia="en-US"/>
              </w:rPr>
              <w:t>ROU</w:t>
            </w:r>
          </w:p>
        </w:tc>
        <w:tc>
          <w:tcPr>
            <w:tcW w:w="5387" w:type="dxa"/>
          </w:tcPr>
          <w:p w14:paraId="0B558EF9" w14:textId="77777777" w:rsidR="00934BF6" w:rsidRPr="00934BF6" w:rsidRDefault="006C2E6D" w:rsidP="00711610">
            <w:pPr>
              <w:pStyle w:val="NormalBox"/>
              <w:rPr>
                <w:sz w:val="19"/>
              </w:rPr>
            </w:pPr>
            <w:r w:rsidRPr="00934BF6">
              <w:rPr>
                <w:sz w:val="19"/>
              </w:rPr>
              <w:t xml:space="preserve">Right of </w:t>
            </w:r>
            <w:r>
              <w:rPr>
                <w:sz w:val="19"/>
              </w:rPr>
              <w:t>U</w:t>
            </w:r>
            <w:r w:rsidRPr="00934BF6">
              <w:rPr>
                <w:sz w:val="19"/>
              </w:rPr>
              <w:t>se</w:t>
            </w:r>
          </w:p>
        </w:tc>
      </w:tr>
    </w:tbl>
    <w:p w14:paraId="6C5FC584" w14:textId="77777777" w:rsidR="007B0256" w:rsidRPr="008B71A9" w:rsidRDefault="007B0256" w:rsidP="00232995">
      <w:pPr>
        <w:rPr>
          <w:rStyle w:val="BookTitle"/>
          <w:i w:val="0"/>
          <w:iCs w:val="0"/>
          <w:smallCaps w:val="0"/>
          <w:spacing w:val="0"/>
        </w:rPr>
      </w:pPr>
    </w:p>
    <w:sectPr w:rsidR="007B0256" w:rsidRPr="008B71A9" w:rsidSect="0041656A">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F191" w14:textId="77777777" w:rsidR="006C2E6D" w:rsidRDefault="006C2E6D">
      <w:pPr>
        <w:spacing w:after="0" w:line="240" w:lineRule="auto"/>
      </w:pPr>
      <w:r>
        <w:separator/>
      </w:r>
    </w:p>
  </w:endnote>
  <w:endnote w:type="continuationSeparator" w:id="0">
    <w:p w14:paraId="01FEBCE9" w14:textId="77777777" w:rsidR="006C2E6D" w:rsidRDefault="006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BA06"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3B11"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DD46"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3C9A54A"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0AB9"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302B4289"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Abbreviations</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193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DFEA" w14:textId="77777777" w:rsidR="00DD3F55" w:rsidRDefault="00DD3F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6CA8"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8352"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CDC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702B405"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433786">
      <w:rPr>
        <w:rFonts w:ascii="Arial" w:eastAsia="Calibri" w:hAnsi="Arial" w:cs="Arial"/>
        <w:b/>
        <w:sz w:val="18"/>
        <w:szCs w:val="18"/>
        <w:lang w:val="en-US" w:eastAsia="en-US"/>
      </w:rPr>
      <w:fldChar w:fldCharType="begin"/>
    </w:r>
    <w:r w:rsidRPr="00433786">
      <w:rPr>
        <w:rFonts w:ascii="Arial" w:eastAsia="Calibri" w:hAnsi="Arial" w:cs="Arial"/>
        <w:b/>
        <w:sz w:val="18"/>
        <w:szCs w:val="18"/>
        <w:lang w:val="en-US" w:eastAsia="en-US"/>
      </w:rPr>
      <w:instrText xml:space="preserve"> PAGE  \* roman  \* MERGEFORMAT </w:instrText>
    </w:r>
    <w:r w:rsidRPr="00433786">
      <w:rPr>
        <w:rFonts w:ascii="Arial" w:eastAsia="Calibri" w:hAnsi="Arial" w:cs="Arial"/>
        <w:b/>
        <w:sz w:val="18"/>
        <w:szCs w:val="18"/>
        <w:lang w:val="en-US" w:eastAsia="en-US"/>
      </w:rPr>
      <w:fldChar w:fldCharType="separate"/>
    </w:r>
    <w:r w:rsidRPr="00433786">
      <w:rPr>
        <w:rFonts w:ascii="Arial" w:eastAsia="Calibri" w:hAnsi="Arial" w:cs="Arial"/>
        <w:b/>
        <w:sz w:val="18"/>
        <w:szCs w:val="18"/>
        <w:lang w:val="en-US" w:eastAsia="en-US"/>
      </w:rPr>
      <w:t>vi</w:t>
    </w:r>
    <w:r w:rsidRPr="00433786">
      <w:rPr>
        <w:rFonts w:ascii="Arial" w:eastAsia="Calibri" w:hAnsi="Arial" w:cs="Arial"/>
        <w:b/>
        <w:sz w:val="18"/>
        <w:szCs w:val="18"/>
        <w:lang w:val="en-US" w:eastAsia="en-US"/>
      </w:rPr>
      <w:fldChar w:fldCharType="end"/>
    </w:r>
    <w:r w:rsidRPr="00433786">
      <w:rPr>
        <w:rFonts w:ascii="Arial" w:eastAsia="Calibri" w:hAnsi="Arial" w:cs="Arial"/>
        <w:noProof/>
        <w:sz w:val="18"/>
        <w:szCs w:val="18"/>
        <w:lang w:val="en-US" w:eastAsia="en-US"/>
      </w:rPr>
      <w:t xml:space="preserve"> </w:t>
    </w:r>
    <w:r w:rsidRPr="00433786">
      <w:rPr>
        <w:rFonts w:ascii="Arial" w:eastAsia="Calibri" w:hAnsi="Arial" w:cs="Arial"/>
        <w:sz w:val="18"/>
        <w:szCs w:val="18"/>
        <w:lang w:val="en-US" w:eastAsia="en-US"/>
      </w:rPr>
      <w:t>| User Guide</w:t>
    </w:r>
    <w:r>
      <w:rPr>
        <w:rFonts w:ascii="Calibri" w:eastAsia="Calibri" w:hAnsi="Calibri" w:cs="Arial"/>
        <w:sz w:val="22"/>
        <w:szCs w:val="22"/>
        <w:lang w:val="en-US" w:eastAsia="en-US"/>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9C11"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AB9F7F0"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9E5DEA">
      <w:rPr>
        <w:rFonts w:ascii="Arial" w:eastAsia="Calibri" w:hAnsi="Arial" w:cs="Arial"/>
        <w:sz w:val="18"/>
        <w:szCs w:val="18"/>
        <w:lang w:val="en-US" w:eastAsia="en-US"/>
      </w:rPr>
      <w:t>User Guide</w:t>
    </w:r>
    <w:r>
      <w:rPr>
        <w:rFonts w:ascii="Calibri" w:eastAsia="Calibri" w:hAnsi="Calibri" w:cs="Arial"/>
        <w:sz w:val="22"/>
        <w:szCs w:val="22"/>
        <w:lang w:val="en-US" w:eastAsia="en-US"/>
      </w:rPr>
      <w:t xml:space="preserve"> | </w:t>
    </w: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vii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AF56" w14:textId="77777777" w:rsidR="00DD3F55" w:rsidRDefault="00DD3F55">
    <w:pPr>
      <w:keepLines w:val="0"/>
      <w:spacing w:before="240" w:line="240" w:lineRule="exact"/>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9823"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1A845FD8"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viii</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410"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678BA7BC"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271C"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50F2"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906B"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i</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72FB"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9</w:t>
    </w:r>
    <w:r w:rsidRPr="00C02521">
      <w:rPr>
        <w:rFonts w:ascii="Calibri" w:eastAsia="Calibri" w:hAnsi="Calibri" w:cs="Arial"/>
        <w:noProof/>
        <w:color w:val="FFFFFF"/>
        <w:sz w:val="22"/>
        <w:szCs w:val="22"/>
        <w:lang w:val="en-US" w:eastAsia="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3B8B"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BC14"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2</w:t>
    </w:r>
    <w:r w:rsidRPr="00C02521">
      <w:rPr>
        <w:rFonts w:ascii="Calibri" w:eastAsia="Calibri" w:hAnsi="Calibri" w:cs="Arial"/>
        <w:noProof/>
        <w:color w:val="FFFFFF"/>
        <w:sz w:val="22"/>
        <w:szCs w:val="22"/>
        <w:lang w:val="en-US" w:eastAsia="en-US"/>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00DC" w14:textId="77777777" w:rsidR="00366DD5" w:rsidRPr="00E16465" w:rsidRDefault="00366DD5" w:rsidP="00366DD5">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30ED4E8" w14:textId="77777777" w:rsidR="00366DD5" w:rsidRPr="00E16465" w:rsidRDefault="00366DD5" w:rsidP="00366DD5">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overview</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47CB"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FDC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9F424AA"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4</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w:t>
    </w:r>
    <w:r>
      <w:rPr>
        <w:rFonts w:ascii="Arial" w:eastAsia="Calibri" w:hAnsi="Arial" w:cs="Arial"/>
        <w:noProof/>
        <w:sz w:val="18"/>
        <w:szCs w:val="18"/>
        <w:lang w:val="en-US" w:eastAsia="en-US"/>
      </w:rPr>
      <w:t>Portfolio Overview</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E0A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590A74E9"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overview</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0D15" w14:textId="77777777" w:rsidR="00DD3F55" w:rsidRDefault="00DD3F55">
    <w:pPr>
      <w:keepLines w:val="0"/>
      <w:spacing w:after="0" w:line="240"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AB79"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6</w:t>
    </w:r>
    <w:r w:rsidRPr="00C02521">
      <w:rPr>
        <w:rFonts w:ascii="Calibri" w:eastAsia="Calibri" w:hAnsi="Calibri" w:cs="Arial"/>
        <w:noProof/>
        <w:color w:val="FFFFFF"/>
        <w:sz w:val="22"/>
        <w:szCs w:val="22"/>
        <w:lang w:val="en-US" w:eastAsia="en-US"/>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C95D"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BFF2" w14:textId="77777777" w:rsidR="00902AE8" w:rsidRDefault="00902AE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14C6"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7B3D"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2530"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7</w:t>
    </w:r>
    <w:r w:rsidRPr="00C02521">
      <w:rPr>
        <w:rFonts w:ascii="Calibri" w:eastAsia="Calibri" w:hAnsi="Calibri" w:cs="Arial"/>
        <w:noProof/>
        <w:color w:val="FFFFFF"/>
        <w:sz w:val="22"/>
        <w:szCs w:val="22"/>
        <w:lang w:val="en-US"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A85"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627B"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8</w:t>
    </w:r>
    <w:r w:rsidRPr="00C02521">
      <w:rPr>
        <w:rFonts w:ascii="Calibri" w:eastAsia="Calibri" w:hAnsi="Calibri" w:cs="Arial"/>
        <w:noProof/>
        <w:color w:val="FFFFFF"/>
        <w:sz w:val="22"/>
        <w:szCs w:val="22"/>
        <w:lang w:val="en-US"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D0F6"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30EA"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675E"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48066C5F"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Department of Social Services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BD27"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0D125996"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Department of Social Services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6D52"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CDB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105C5D8B"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89F2"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10</w:t>
    </w:r>
    <w:r w:rsidRPr="00C02521">
      <w:rPr>
        <w:rFonts w:ascii="Calibri" w:eastAsia="Calibri" w:hAnsi="Calibri" w:cs="Arial"/>
        <w:noProof/>
        <w:color w:val="FFFFFF"/>
        <w:sz w:val="22"/>
        <w:szCs w:val="22"/>
        <w:lang w:val="en-US" w:eastAsia="en-US"/>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D194"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2944"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DBC8"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4BA3458C"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935F"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6057F72"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3D4A"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AA85"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12</w:t>
    </w:r>
    <w:r w:rsidRPr="00C02521">
      <w:rPr>
        <w:rFonts w:ascii="Calibri" w:eastAsia="Calibri" w:hAnsi="Calibri" w:cs="Arial"/>
        <w:noProof/>
        <w:color w:val="FFFFFF"/>
        <w:sz w:val="22"/>
        <w:szCs w:val="22"/>
        <w:lang w:val="en-US" w:eastAsia="en-US"/>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A893"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0538"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5227"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eastAsia="en-US"/>
      </w:rPr>
    </w:pPr>
  </w:p>
  <w:p w14:paraId="0AD96E39" w14:textId="77777777" w:rsidR="00D86095" w:rsidRPr="001C2E6B" w:rsidRDefault="006C2E6D" w:rsidP="003123EB">
    <w:pPr>
      <w:keepLines w:val="0"/>
      <w:spacing w:after="200" w:line="276" w:lineRule="auto"/>
      <w:jc w:val="left"/>
      <w:rPr>
        <w:rFonts w:ascii="Arial" w:eastAsia="Calibri" w:hAnsi="Arial" w:cs="Arial"/>
        <w:sz w:val="18"/>
        <w:szCs w:val="18"/>
        <w:lang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14</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82F1"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56062F97"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4890"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eastAsia="en-US"/>
      </w:rPr>
    </w:pPr>
  </w:p>
  <w:p w14:paraId="641A9254" w14:textId="77777777" w:rsidR="00D86095" w:rsidRPr="00E16465" w:rsidRDefault="006C2E6D" w:rsidP="00222938">
    <w:pPr>
      <w:keepLines w:val="0"/>
      <w:spacing w:after="200" w:line="276" w:lineRule="auto"/>
      <w:jc w:val="right"/>
      <w:rPr>
        <w:rFonts w:ascii="Arial" w:eastAsia="Calibri" w:hAnsi="Arial" w:cs="Arial"/>
        <w:sz w:val="18"/>
        <w:szCs w:val="18"/>
        <w:lang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ADB8" w14:textId="77777777" w:rsidR="00DD3F55" w:rsidRDefault="00DD3F55">
    <w:pPr>
      <w:keepLines w:val="0"/>
      <w:spacing w:after="200" w:line="276" w:lineRule="auto"/>
      <w:jc w:val="left"/>
      <w:rPr>
        <w:rFonts w:eastAsia="Calibri"/>
        <w:szCs w:val="22"/>
        <w:lang w:eastAsia="en-US"/>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AB23"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eastAsia="en-US"/>
      </w:rPr>
    </w:pPr>
  </w:p>
  <w:p w14:paraId="20A43B74" w14:textId="77777777" w:rsidR="00D86095" w:rsidRPr="001C2E6B" w:rsidRDefault="006C2E6D" w:rsidP="003123EB">
    <w:pPr>
      <w:keepLines w:val="0"/>
      <w:spacing w:after="200" w:line="276" w:lineRule="auto"/>
      <w:jc w:val="left"/>
      <w:rPr>
        <w:rFonts w:ascii="Arial" w:eastAsia="Calibri" w:hAnsi="Arial" w:cs="Arial"/>
        <w:sz w:val="18"/>
        <w:szCs w:val="18"/>
        <w:lang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86</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Department of Social Services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83AE"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eastAsia="en-US"/>
      </w:rPr>
    </w:pPr>
  </w:p>
  <w:p w14:paraId="62538BEA" w14:textId="77777777" w:rsidR="00D86095" w:rsidRPr="00E16465" w:rsidRDefault="006C2E6D" w:rsidP="00222938">
    <w:pPr>
      <w:keepLines w:val="0"/>
      <w:spacing w:after="200" w:line="276" w:lineRule="auto"/>
      <w:jc w:val="right"/>
      <w:rPr>
        <w:rFonts w:ascii="Arial" w:eastAsia="Calibri" w:hAnsi="Arial" w:cs="Arial"/>
        <w:sz w:val="18"/>
        <w:szCs w:val="18"/>
        <w:lang w:eastAsia="en-US"/>
      </w:rPr>
    </w:pPr>
    <w:r>
      <w:rPr>
        <w:rFonts w:ascii="Arial" w:eastAsia="Calibri" w:hAnsi="Arial" w:cs="Arial"/>
        <w:noProof/>
        <w:sz w:val="18"/>
        <w:szCs w:val="18"/>
        <w:lang w:val="en-US" w:eastAsia="en-US"/>
      </w:rPr>
      <w:t xml:space="preserve"> Department of Social Services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85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AE0D" w14:textId="77777777" w:rsidR="00DD3F55" w:rsidRDefault="00DD3F55">
    <w:pPr>
      <w:keepLines w:val="0"/>
      <w:spacing w:after="200" w:line="276" w:lineRule="auto"/>
      <w:jc w:val="left"/>
      <w:rPr>
        <w:rFonts w:eastAsia="Calibri"/>
        <w:szCs w:val="22"/>
        <w:lang w:eastAsia="en-US"/>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7463"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715F"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0D6F"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0504"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AEE2" w14:textId="77777777" w:rsidR="00366DD5" w:rsidRPr="00E16465" w:rsidRDefault="00366DD5" w:rsidP="00366DD5">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8B4EB61" w14:textId="0567D543" w:rsidR="00D86095" w:rsidRPr="005C0E67" w:rsidRDefault="00366DD5" w:rsidP="005C0E67">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85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AC7B" w14:textId="77777777" w:rsidR="00DD3F55" w:rsidRDefault="00DD3F55">
    <w:pPr>
      <w:keepLines w:val="0"/>
      <w:spacing w:before="240" w:line="240" w:lineRule="exact"/>
      <w:jc w:val="lef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3D4D"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B7A5" w14:textId="77777777" w:rsidR="005C0E67" w:rsidRPr="00702889" w:rsidRDefault="005C0E6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EABC" w14:textId="77777777" w:rsidR="005C0E67" w:rsidRPr="00702889" w:rsidRDefault="005C0E67"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29AF" w14:textId="77777777" w:rsidR="005C0E67" w:rsidRDefault="005C0E67">
    <w:pPr>
      <w:keepLines w:val="0"/>
      <w:spacing w:after="200" w:line="276" w:lineRule="auto"/>
      <w:jc w:val="left"/>
      <w:rPr>
        <w:rFonts w:ascii="Calibri" w:eastAsia="Calibri" w:hAnsi="Calibri" w:cs="Arial"/>
        <w:sz w:val="22"/>
        <w:szCs w:val="22"/>
        <w:lang w:val="en-US" w:eastAsia="en-US"/>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C8BB"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017B8EE5"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88</w:t>
    </w:r>
    <w:r w:rsidRPr="000031FF">
      <w:rPr>
        <w:rFonts w:ascii="Arial" w:eastAsia="Calibri" w:hAnsi="Arial" w:cs="Arial"/>
        <w:b/>
        <w:noProof/>
        <w:sz w:val="18"/>
        <w:szCs w:val="18"/>
        <w:lang w:val="en-US" w:eastAsia="en-US"/>
      </w:rPr>
      <w:fldChar w:fldCharType="end"/>
    </w:r>
    <w:r w:rsidRPr="001C2E6B">
      <w:rPr>
        <w:rFonts w:ascii="Arial" w:eastAsia="Calibri" w:hAnsi="Arial" w:cs="Arial"/>
        <w:noProof/>
        <w:sz w:val="18"/>
        <w:szCs w:val="18"/>
        <w:lang w:val="en-US" w:eastAsia="en-US"/>
      </w:rPr>
      <w:t xml:space="preserve"> | National Disability Insurance Agency</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60B1"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25BA350D"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8558" w14:textId="77777777" w:rsidR="00DD3F55" w:rsidRDefault="00DD3F55"/>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D4FD"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3540"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89</w:t>
    </w:r>
    <w:r w:rsidRPr="00702889">
      <w:rPr>
        <w:rFonts w:ascii="Calibri" w:eastAsia="Calibri" w:hAnsi="Calibri" w:cs="Arial"/>
        <w:noProof/>
        <w:color w:val="FFFFFF"/>
        <w:sz w:val="22"/>
        <w:szCs w:val="22"/>
        <w:lang w:val="en-US" w:eastAsia="en-US"/>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2B85"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1AD9"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FBAB" w14:textId="77777777" w:rsidR="00902AE8" w:rsidRPr="00E16465" w:rsidRDefault="00902AE8" w:rsidP="00902AE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7A58A1C4" w14:textId="77777777" w:rsidR="00902AE8" w:rsidRPr="00E16465" w:rsidRDefault="00902AE8" w:rsidP="00902AE8">
    <w:pPr>
      <w:keepLines w:val="0"/>
      <w:spacing w:after="200" w:line="276" w:lineRule="auto"/>
      <w:jc w:val="lef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89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FCE4" w14:textId="77777777" w:rsidR="005C0E67" w:rsidRPr="00E16465" w:rsidRDefault="005C0E67" w:rsidP="005C0E67">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42486A4E" w14:textId="77777777" w:rsidR="005C0E67" w:rsidRPr="00E16465" w:rsidRDefault="005C0E67" w:rsidP="005C0E67">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National Disability Insurance Agency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89</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BA3F"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9F56"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116</w:t>
    </w:r>
    <w:r w:rsidRPr="00702889">
      <w:rPr>
        <w:rFonts w:ascii="Calibri" w:eastAsia="Calibri" w:hAnsi="Calibri" w:cs="Arial"/>
        <w:noProof/>
        <w:color w:val="FFFFFF"/>
        <w:sz w:val="22"/>
        <w:szCs w:val="22"/>
        <w:lang w:val="en-US" w:eastAsia="en-US"/>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C7C9" w14:textId="77777777" w:rsidR="005C0E67" w:rsidRDefault="005C0E67" w:rsidP="005C0E67">
    <w:pPr>
      <w:keepLines w:val="0"/>
      <w:pBdr>
        <w:bottom w:val="single" w:sz="6" w:space="1" w:color="auto"/>
      </w:pBdr>
      <w:spacing w:after="200" w:line="276" w:lineRule="auto"/>
      <w:jc w:val="left"/>
      <w:rPr>
        <w:rFonts w:ascii="Arial" w:eastAsia="Calibri" w:hAnsi="Arial" w:cs="Arial"/>
        <w:szCs w:val="22"/>
        <w:lang w:val="en-US" w:eastAsia="en-US"/>
      </w:rPr>
    </w:pPr>
  </w:p>
  <w:p w14:paraId="0C954596" w14:textId="77777777" w:rsidR="005C0E67" w:rsidRPr="00CB066A" w:rsidRDefault="005C0E67" w:rsidP="005C0E67">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NDIS Quality and Safeguards Commission</w:t>
    </w:r>
    <w:r w:rsidRPr="00CB066A">
      <w:rPr>
        <w:rFonts w:ascii="Arial" w:eastAsia="Calibri" w:hAnsi="Arial" w:cs="Arial"/>
        <w:noProof/>
        <w:sz w:val="18"/>
        <w:szCs w:val="18"/>
        <w:lang w:val="en-US" w:eastAsia="en-US"/>
      </w:rPr>
      <w:t xml:space="preserve"> |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111</w:t>
    </w:r>
    <w:r w:rsidRPr="00CB066A">
      <w:rPr>
        <w:rFonts w:ascii="Arial" w:eastAsia="Calibri" w:hAnsi="Arial" w:cs="Arial"/>
        <w:b/>
        <w:noProof/>
        <w:sz w:val="18"/>
        <w:szCs w:val="18"/>
        <w:lang w:val="en-US" w:eastAsia="en-US"/>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62B0"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8983" w14:textId="77777777" w:rsidR="00E66E74" w:rsidRDefault="00E66E74" w:rsidP="00E66E74">
    <w:pPr>
      <w:keepLines w:val="0"/>
      <w:pBdr>
        <w:bottom w:val="single" w:sz="6" w:space="1" w:color="auto"/>
      </w:pBdr>
      <w:spacing w:after="200" w:line="276" w:lineRule="auto"/>
      <w:jc w:val="left"/>
      <w:rPr>
        <w:rFonts w:ascii="Arial" w:eastAsia="Calibri" w:hAnsi="Arial" w:cs="Arial"/>
        <w:szCs w:val="22"/>
        <w:lang w:val="en-US" w:eastAsia="en-US"/>
      </w:rPr>
    </w:pPr>
  </w:p>
  <w:p w14:paraId="50E25495" w14:textId="77777777" w:rsidR="00030459" w:rsidRDefault="006C2E6D" w:rsidP="00030459">
    <w:pPr>
      <w:keepLines w:val="0"/>
      <w:spacing w:after="200" w:line="276" w:lineRule="auto"/>
      <w:jc w:val="left"/>
      <w:rPr>
        <w:rFonts w:ascii="Arial" w:eastAsia="Calibri" w:hAnsi="Arial" w:cs="Arial"/>
        <w:szCs w:val="22"/>
        <w:lang w:val="en-US" w:eastAsia="en-US"/>
      </w:rPr>
    </w:pPr>
    <w:r w:rsidRPr="00356758">
      <w:rPr>
        <w:rFonts w:ascii="Arial" w:eastAsia="Calibri" w:hAnsi="Arial" w:cs="Arial"/>
        <w:b/>
        <w:sz w:val="18"/>
        <w:szCs w:val="22"/>
        <w:lang w:val="en-US" w:eastAsia="en-US"/>
      </w:rPr>
      <w:t xml:space="preserve">Page </w:t>
    </w:r>
    <w:r w:rsidRPr="00356758">
      <w:rPr>
        <w:rFonts w:ascii="Arial" w:eastAsia="Calibri" w:hAnsi="Arial" w:cs="Arial"/>
        <w:b/>
        <w:sz w:val="18"/>
        <w:szCs w:val="22"/>
        <w:lang w:val="en-US" w:eastAsia="en-US"/>
      </w:rPr>
      <w:fldChar w:fldCharType="begin"/>
    </w:r>
    <w:r w:rsidRPr="00356758">
      <w:rPr>
        <w:rFonts w:ascii="Arial" w:eastAsia="Calibri" w:hAnsi="Arial" w:cs="Arial"/>
        <w:b/>
        <w:sz w:val="18"/>
        <w:szCs w:val="22"/>
        <w:lang w:val="en-US" w:eastAsia="en-US"/>
      </w:rPr>
      <w:instrText xml:space="preserve"> PAGE   \* MERGEFORMAT </w:instrText>
    </w:r>
    <w:r w:rsidRPr="00356758">
      <w:rPr>
        <w:rFonts w:ascii="Arial" w:eastAsia="Calibri" w:hAnsi="Arial" w:cs="Arial"/>
        <w:b/>
        <w:sz w:val="18"/>
        <w:szCs w:val="22"/>
        <w:lang w:val="en-US" w:eastAsia="en-US"/>
      </w:rPr>
      <w:fldChar w:fldCharType="separate"/>
    </w:r>
    <w:r w:rsidRPr="00356758">
      <w:rPr>
        <w:rFonts w:ascii="Arial" w:eastAsia="Calibri" w:hAnsi="Arial" w:cs="Arial"/>
        <w:b/>
        <w:noProof/>
        <w:sz w:val="18"/>
        <w:szCs w:val="22"/>
        <w:lang w:val="en-US" w:eastAsia="en-US"/>
      </w:rPr>
      <w:t>1</w:t>
    </w:r>
    <w:r w:rsidRPr="00356758">
      <w:rPr>
        <w:rFonts w:ascii="Arial" w:eastAsia="Calibri" w:hAnsi="Arial" w:cs="Arial"/>
        <w:b/>
        <w:noProof/>
        <w:sz w:val="18"/>
        <w:szCs w:val="22"/>
        <w:lang w:val="en-US" w:eastAsia="en-US"/>
      </w:rPr>
      <w:fldChar w:fldCharType="end"/>
    </w:r>
    <w:r>
      <w:rPr>
        <w:rFonts w:ascii="Arial" w:eastAsia="Calibri" w:hAnsi="Arial" w:cs="Arial"/>
        <w:noProof/>
        <w:szCs w:val="22"/>
        <w:lang w:val="en-US" w:eastAsia="en-US"/>
      </w:rPr>
      <w:t xml:space="preserve"> | </w:t>
    </w:r>
    <w:r>
      <w:rPr>
        <w:rFonts w:ascii="Arial" w:eastAsia="Calibri" w:hAnsi="Arial" w:cs="Arial"/>
        <w:noProof/>
        <w:sz w:val="18"/>
        <w:szCs w:val="18"/>
        <w:lang w:val="en-US" w:eastAsia="en-US"/>
      </w:rPr>
      <w:t>NDIS Quality and Safeguards Commission</w:t>
    </w:r>
  </w:p>
  <w:p w14:paraId="15D3CAD9" w14:textId="77777777" w:rsidR="00D86095" w:rsidRPr="00A55406" w:rsidRDefault="00D86095" w:rsidP="00030459">
    <w:pPr>
      <w:keepLines w:val="0"/>
      <w:spacing w:after="200" w:line="276" w:lineRule="auto"/>
      <w:jc w:val="left"/>
      <w:rPr>
        <w:rFonts w:ascii="Arial" w:eastAsia="Calibri" w:hAnsi="Arial" w:cs="Arial"/>
        <w:szCs w:val="22"/>
        <w:lang w:val="en-US" w:eastAsia="en-US"/>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B44A" w14:textId="77777777" w:rsidR="00E66E74" w:rsidRDefault="00E66E74" w:rsidP="00E66E74">
    <w:pPr>
      <w:keepLines w:val="0"/>
      <w:pBdr>
        <w:bottom w:val="single" w:sz="6" w:space="1" w:color="auto"/>
      </w:pBdr>
      <w:spacing w:after="200" w:line="276" w:lineRule="auto"/>
      <w:jc w:val="left"/>
      <w:rPr>
        <w:rFonts w:ascii="Arial" w:eastAsia="Calibri" w:hAnsi="Arial" w:cs="Arial"/>
        <w:szCs w:val="22"/>
        <w:lang w:val="en-US" w:eastAsia="en-US"/>
      </w:rPr>
    </w:pPr>
  </w:p>
  <w:p w14:paraId="3CB978D6" w14:textId="77777777" w:rsidR="00D86095" w:rsidRPr="00CB066A" w:rsidRDefault="006C2E6D" w:rsidP="00CB066A">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sidRPr="00CB066A">
      <w:rPr>
        <w:rFonts w:ascii="Arial" w:eastAsia="Calibri" w:hAnsi="Arial" w:cs="Arial"/>
        <w:b/>
        <w:noProof/>
        <w:sz w:val="18"/>
        <w:szCs w:val="18"/>
        <w:lang w:val="en-US" w:eastAsia="en-US"/>
      </w:rPr>
      <w:t>117</w:t>
    </w:r>
    <w:r w:rsidRPr="00CB066A">
      <w:rPr>
        <w:rFonts w:ascii="Arial" w:eastAsia="Calibri" w:hAnsi="Arial" w:cs="Arial"/>
        <w:b/>
        <w:noProof/>
        <w:sz w:val="18"/>
        <w:szCs w:val="18"/>
        <w:lang w:val="en-US" w:eastAsia="en-US"/>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6898" w14:textId="77777777" w:rsidR="00DD3F55" w:rsidRDefault="00DD3F55"/>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3AAE"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118</w:t>
    </w:r>
    <w:r w:rsidRPr="00702889">
      <w:rPr>
        <w:rFonts w:ascii="Calibri" w:eastAsia="Calibri" w:hAnsi="Calibri" w:cs="Arial"/>
        <w:noProof/>
        <w:color w:val="FFFFFF"/>
        <w:sz w:val="22"/>
        <w:szCs w:val="22"/>
        <w:lang w:val="en-US" w:eastAsia="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71E9"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5</w:t>
    </w:r>
    <w:r w:rsidRPr="00702889">
      <w:rPr>
        <w:rFonts w:ascii="Calibri" w:eastAsia="Calibri" w:hAnsi="Calibri" w:cs="Arial"/>
        <w:noProof/>
        <w:color w:val="FFFFFF"/>
        <w:sz w:val="22"/>
        <w:szCs w:val="22"/>
        <w:lang w:val="en-US" w:eastAsia="en-US"/>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CAC5" w14:textId="77777777" w:rsidR="00D86095" w:rsidRPr="00702889" w:rsidRDefault="006C2E6D" w:rsidP="00702889">
    <w:pPr>
      <w:keepLines w:val="0"/>
      <w:spacing w:after="200" w:line="276" w:lineRule="auto"/>
      <w:jc w:val="center"/>
      <w:rPr>
        <w:rFonts w:ascii="Calibri" w:eastAsia="Calibri" w:hAnsi="Calibri" w:cs="Arial"/>
        <w:color w:val="FFFFFF"/>
        <w:sz w:val="22"/>
        <w:szCs w:val="22"/>
        <w:lang w:val="en-US" w:eastAsia="en-US"/>
      </w:rPr>
    </w:pPr>
    <w:r w:rsidRPr="00702889">
      <w:rPr>
        <w:rFonts w:ascii="Calibri" w:eastAsia="Calibri" w:hAnsi="Calibri" w:cs="Arial"/>
        <w:color w:val="FFFFFF"/>
        <w:sz w:val="22"/>
        <w:szCs w:val="22"/>
        <w:lang w:val="en-US" w:eastAsia="en-US"/>
      </w:rPr>
      <w:fldChar w:fldCharType="begin"/>
    </w:r>
    <w:r w:rsidRPr="00702889">
      <w:rPr>
        <w:rFonts w:ascii="Calibri" w:eastAsia="Calibri" w:hAnsi="Calibri" w:cs="Arial"/>
        <w:color w:val="FFFFFF"/>
        <w:sz w:val="22"/>
        <w:szCs w:val="22"/>
        <w:lang w:val="en-US" w:eastAsia="en-US"/>
      </w:rPr>
      <w:instrText xml:space="preserve"> PAGE   \* MERGEFORMAT </w:instrText>
    </w:r>
    <w:r w:rsidRPr="00702889">
      <w:rPr>
        <w:rFonts w:ascii="Calibri" w:eastAsia="Calibri" w:hAnsi="Calibri" w:cs="Arial"/>
        <w:color w:val="FFFFFF"/>
        <w:sz w:val="22"/>
        <w:szCs w:val="22"/>
        <w:lang w:val="en-US" w:eastAsia="en-US"/>
      </w:rPr>
      <w:fldChar w:fldCharType="separate"/>
    </w:r>
    <w:r w:rsidRPr="00702889">
      <w:rPr>
        <w:rFonts w:ascii="Calibri" w:eastAsia="Calibri" w:hAnsi="Calibri" w:cs="Arial"/>
        <w:noProof/>
        <w:color w:val="FFFFFF"/>
        <w:sz w:val="22"/>
        <w:szCs w:val="22"/>
        <w:lang w:val="en-US" w:eastAsia="en-US"/>
      </w:rPr>
      <w:t>1</w:t>
    </w:r>
    <w:r w:rsidRPr="00702889">
      <w:rPr>
        <w:rFonts w:ascii="Calibri" w:eastAsia="Calibri" w:hAnsi="Calibri" w:cs="Arial"/>
        <w:noProof/>
        <w:color w:val="FFFFFF"/>
        <w:sz w:val="22"/>
        <w:szCs w:val="22"/>
        <w:lang w:val="en-US" w:eastAsia="en-US"/>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75C9"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BFB9" w14:textId="77777777" w:rsidR="00902AE8" w:rsidRDefault="00902AE8" w:rsidP="00902AE8">
    <w:pPr>
      <w:keepLines w:val="0"/>
      <w:pBdr>
        <w:bottom w:val="single" w:sz="6" w:space="1" w:color="auto"/>
      </w:pBdr>
      <w:spacing w:after="200" w:line="276" w:lineRule="auto"/>
      <w:jc w:val="left"/>
      <w:rPr>
        <w:rFonts w:ascii="Arial" w:eastAsia="Calibri" w:hAnsi="Arial" w:cs="Arial"/>
        <w:szCs w:val="22"/>
        <w:lang w:val="en-US" w:eastAsia="en-US"/>
      </w:rPr>
    </w:pPr>
  </w:p>
  <w:p w14:paraId="4472F91E" w14:textId="77777777" w:rsidR="00902AE8" w:rsidRPr="00CB066A" w:rsidRDefault="00902AE8" w:rsidP="00902AE8">
    <w:pPr>
      <w:keepLines w:val="0"/>
      <w:spacing w:after="200" w:line="276" w:lineRule="auto"/>
      <w:jc w:val="lef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115</w:t>
    </w:r>
    <w:r w:rsidRPr="00CB066A">
      <w:rPr>
        <w:rFonts w:ascii="Arial" w:eastAsia="Calibri" w:hAnsi="Arial" w:cs="Arial"/>
        <w:b/>
        <w:noProof/>
        <w:sz w:val="18"/>
        <w:szCs w:val="18"/>
        <w:lang w:val="en-US" w:eastAsia="en-US"/>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16AB" w14:textId="77777777" w:rsidR="005C0E67" w:rsidRDefault="005C0E67" w:rsidP="005C0E67">
    <w:pPr>
      <w:keepLines w:val="0"/>
      <w:pBdr>
        <w:bottom w:val="single" w:sz="6" w:space="1" w:color="auto"/>
      </w:pBdr>
      <w:spacing w:after="200" w:line="276" w:lineRule="auto"/>
      <w:jc w:val="left"/>
      <w:rPr>
        <w:rFonts w:ascii="Arial" w:eastAsia="Calibri" w:hAnsi="Arial" w:cs="Arial"/>
        <w:szCs w:val="22"/>
        <w:lang w:val="en-US" w:eastAsia="en-US"/>
      </w:rPr>
    </w:pPr>
  </w:p>
  <w:p w14:paraId="0E7D6F1F" w14:textId="77777777" w:rsidR="005C0E67" w:rsidRPr="00CB066A" w:rsidRDefault="005C0E67" w:rsidP="005C0E67">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CB066A">
      <w:rPr>
        <w:rFonts w:ascii="Arial" w:eastAsia="Calibri" w:hAnsi="Arial" w:cs="Arial"/>
        <w:noProof/>
        <w:sz w:val="18"/>
        <w:szCs w:val="18"/>
        <w:lang w:val="en-US" w:eastAsia="en-US"/>
      </w:rPr>
      <w:t xml:space="preserve">| </w:t>
    </w:r>
    <w:r w:rsidRPr="00CB066A">
      <w:rPr>
        <w:rFonts w:ascii="Arial" w:eastAsia="Calibri" w:hAnsi="Arial" w:cs="Arial"/>
        <w:b/>
        <w:sz w:val="18"/>
        <w:szCs w:val="18"/>
        <w:lang w:val="en-US" w:eastAsia="en-US"/>
      </w:rPr>
      <w:t xml:space="preserve">Page </w:t>
    </w:r>
    <w:r w:rsidRPr="00CB066A">
      <w:rPr>
        <w:rFonts w:ascii="Arial" w:eastAsia="Calibri" w:hAnsi="Arial" w:cs="Arial"/>
        <w:b/>
        <w:sz w:val="18"/>
        <w:szCs w:val="18"/>
        <w:lang w:val="en-US" w:eastAsia="en-US"/>
      </w:rPr>
      <w:fldChar w:fldCharType="begin"/>
    </w:r>
    <w:r w:rsidRPr="00CB066A">
      <w:rPr>
        <w:rFonts w:ascii="Arial" w:eastAsia="Calibri" w:hAnsi="Arial" w:cs="Arial"/>
        <w:b/>
        <w:sz w:val="18"/>
        <w:szCs w:val="18"/>
        <w:lang w:val="en-US" w:eastAsia="en-US"/>
      </w:rPr>
      <w:instrText xml:space="preserve"> PAGE   \* MERGEFORMAT </w:instrText>
    </w:r>
    <w:r w:rsidRPr="00CB066A">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115</w:t>
    </w:r>
    <w:r w:rsidRPr="00CB066A">
      <w:rPr>
        <w:rFonts w:ascii="Arial" w:eastAsia="Calibri" w:hAnsi="Arial" w:cs="Arial"/>
        <w:b/>
        <w:noProof/>
        <w:sz w:val="18"/>
        <w:szCs w:val="18"/>
        <w:lang w:val="en-US" w:eastAsia="en-US"/>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626A"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7A40"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142</w:t>
    </w:r>
    <w:r w:rsidRPr="00C02521">
      <w:rPr>
        <w:rFonts w:ascii="Calibri" w:eastAsia="Calibri" w:hAnsi="Calibri" w:cs="Arial"/>
        <w:noProof/>
        <w:color w:val="FFFFFF"/>
        <w:sz w:val="22"/>
        <w:szCs w:val="22"/>
        <w:lang w:val="en-US" w:eastAsia="en-US"/>
      </w:rP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CCFD" w14:textId="77777777" w:rsidR="005C0E67" w:rsidRPr="00E16465" w:rsidRDefault="005C0E67" w:rsidP="005C0E67">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2013B844" w14:textId="77777777" w:rsidR="005C0E67" w:rsidRPr="00E16465" w:rsidRDefault="005C0E67" w:rsidP="005C0E67">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137</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B021"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8914" w14:textId="77777777" w:rsidR="001C2E6B" w:rsidRDefault="001C2E6B"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14:paraId="51CD99D5" w14:textId="77777777" w:rsidR="00D86095" w:rsidRPr="001C2E6B" w:rsidRDefault="006C2E6D"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noProof/>
        <w:sz w:val="18"/>
        <w:szCs w:val="18"/>
        <w:lang w:val="en-US" w:eastAsia="en-US"/>
      </w:rPr>
      <w:t>1</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0B4E" w14:textId="77777777" w:rsidR="00E16465" w:rsidRPr="00E16465" w:rsidRDefault="00E16465"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6AF98E91" w14:textId="77777777" w:rsidR="00D86095" w:rsidRPr="00E16465" w:rsidRDefault="006C2E6D"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Pr="00E16465">
      <w:rPr>
        <w:rFonts w:ascii="Arial" w:eastAsia="Calibri" w:hAnsi="Arial" w:cs="Arial"/>
        <w:b/>
        <w:noProof/>
        <w:sz w:val="18"/>
        <w:szCs w:val="18"/>
        <w:lang w:val="en-US" w:eastAsia="en-US"/>
      </w:rPr>
      <w:t>143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C3F8"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E4CB" w14:textId="77777777" w:rsidR="00DD3F55" w:rsidRDefault="00DD3F55"/>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88C1"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144</w:t>
    </w:r>
    <w:r w:rsidRPr="00C02521">
      <w:rPr>
        <w:rFonts w:ascii="Calibri" w:eastAsia="Calibri" w:hAnsi="Calibri" w:cs="Arial"/>
        <w:noProof/>
        <w:color w:val="FFFFFF"/>
        <w:sz w:val="22"/>
        <w:szCs w:val="22"/>
        <w:lang w:val="en-US" w:eastAsia="en-US"/>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41EC" w14:textId="77777777" w:rsidR="00D86095" w:rsidRPr="00C02521" w:rsidRDefault="006C2E6D" w:rsidP="008B6037">
    <w:pPr>
      <w:keepLines w:val="0"/>
      <w:spacing w:after="200" w:line="276" w:lineRule="auto"/>
      <w:jc w:val="center"/>
      <w:rPr>
        <w:rFonts w:ascii="Calibri" w:eastAsia="Calibri" w:hAnsi="Calibri" w:cs="Arial"/>
        <w:color w:val="FFFFFF"/>
        <w:sz w:val="22"/>
        <w:szCs w:val="22"/>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FD0D"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5857" w14:textId="77777777" w:rsidR="005C0E67" w:rsidRDefault="005C0E67" w:rsidP="005C0E67">
    <w:pPr>
      <w:keepLines w:val="0"/>
      <w:pBdr>
        <w:bottom w:val="single" w:sz="6" w:space="1" w:color="auto"/>
      </w:pBdr>
      <w:spacing w:after="200" w:line="276" w:lineRule="auto"/>
      <w:jc w:val="left"/>
      <w:rPr>
        <w:rFonts w:ascii="Arial" w:eastAsia="Calibri" w:hAnsi="Arial" w:cs="Arial"/>
        <w:sz w:val="18"/>
        <w:szCs w:val="18"/>
        <w:lang w:val="en-US" w:eastAsia="en-US"/>
      </w:rPr>
    </w:pPr>
  </w:p>
  <w:p w14:paraId="66F2D752" w14:textId="77777777" w:rsidR="005C0E67" w:rsidRPr="001C2E6B" w:rsidRDefault="005C0E67" w:rsidP="005C0E67">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142</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w:t>
    </w:r>
    <w:r w:rsidRPr="001C2E6B">
      <w:rPr>
        <w:rFonts w:ascii="Arial" w:eastAsia="Calibri" w:hAnsi="Arial" w:cs="Arial"/>
        <w:noProof/>
        <w:sz w:val="18"/>
        <w:szCs w:val="18"/>
        <w:lang w:val="en-US" w:eastAsia="en-US"/>
      </w:rPr>
      <w:t>Services Australia</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CA5D" w14:textId="77777777" w:rsidR="005C0E67" w:rsidRPr="00E16465" w:rsidRDefault="006C2E6D" w:rsidP="005C0E67">
    <w:pPr>
      <w:keepLines w:val="0"/>
      <w:pBdr>
        <w:bottom w:val="single" w:sz="6" w:space="1" w:color="auto"/>
      </w:pBdr>
      <w:spacing w:after="200" w:line="276" w:lineRule="auto"/>
      <w:jc w:val="right"/>
      <w:rPr>
        <w:rFonts w:ascii="Arial" w:eastAsia="Calibri" w:hAnsi="Arial" w:cs="Arial"/>
        <w:noProof/>
        <w:sz w:val="18"/>
        <w:szCs w:val="18"/>
        <w:lang w:val="en-US" w:eastAsia="en-US"/>
      </w:rPr>
    </w:pPr>
    <w:r w:rsidRPr="00C02521">
      <w:rPr>
        <w:rFonts w:ascii="Calibri" w:eastAsia="Calibri" w:hAnsi="Calibri" w:cs="Arial"/>
        <w:color w:val="FFFFFF"/>
        <w:sz w:val="22"/>
        <w:szCs w:val="22"/>
        <w:lang w:val="en-US" w:eastAsia="en-US"/>
      </w:rPr>
      <w:fldChar w:fldCharType="begin"/>
    </w:r>
    <w:r w:rsidRPr="00C02521">
      <w:rPr>
        <w:rFonts w:ascii="Calibri" w:eastAsia="Calibri" w:hAnsi="Calibri" w:cs="Arial"/>
        <w:color w:val="FFFFFF"/>
        <w:sz w:val="22"/>
        <w:szCs w:val="22"/>
        <w:lang w:val="en-US" w:eastAsia="en-US"/>
      </w:rPr>
      <w:instrText xml:space="preserve"> PAGE   \* MERGEFORMAT </w:instrText>
    </w:r>
    <w:r w:rsidRPr="00C02521">
      <w:rPr>
        <w:rFonts w:ascii="Calibri" w:eastAsia="Calibri" w:hAnsi="Calibri" w:cs="Arial"/>
        <w:color w:val="FFFFFF"/>
        <w:sz w:val="22"/>
        <w:szCs w:val="22"/>
        <w:lang w:val="en-US" w:eastAsia="en-US"/>
      </w:rPr>
      <w:fldChar w:fldCharType="separate"/>
    </w:r>
    <w:r w:rsidRPr="00C02521">
      <w:rPr>
        <w:rFonts w:ascii="Calibri" w:eastAsia="Calibri" w:hAnsi="Calibri" w:cs="Arial"/>
        <w:noProof/>
        <w:color w:val="FFFFFF"/>
        <w:sz w:val="22"/>
        <w:szCs w:val="22"/>
        <w:lang w:val="en-US" w:eastAsia="en-US"/>
      </w:rPr>
      <w:t>1</w:t>
    </w:r>
    <w:r w:rsidRPr="00C02521">
      <w:rPr>
        <w:rFonts w:ascii="Calibri" w:eastAsia="Calibri" w:hAnsi="Calibri" w:cs="Arial"/>
        <w:noProof/>
        <w:color w:val="FFFFFF"/>
        <w:sz w:val="22"/>
        <w:szCs w:val="22"/>
        <w:lang w:val="en-US" w:eastAsia="en-US"/>
      </w:rPr>
      <w:fldChar w:fldCharType="end"/>
    </w:r>
  </w:p>
  <w:p w14:paraId="0DDA129A" w14:textId="77777777" w:rsidR="005C0E67" w:rsidRPr="00E16465" w:rsidRDefault="005C0E67" w:rsidP="005C0E67">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Services Australia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141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74A1"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EE45" w14:textId="77777777" w:rsidR="005C0E67" w:rsidRDefault="005C0E67" w:rsidP="005C0E67">
    <w:pPr>
      <w:keepLines w:val="0"/>
      <w:pBdr>
        <w:bottom w:val="single" w:sz="6" w:space="1" w:color="auto"/>
      </w:pBdr>
      <w:spacing w:after="200" w:line="276" w:lineRule="auto"/>
      <w:jc w:val="left"/>
      <w:rPr>
        <w:rFonts w:ascii="Arial" w:eastAsia="Calibri" w:hAnsi="Arial" w:cs="Arial"/>
        <w:sz w:val="18"/>
        <w:szCs w:val="18"/>
        <w:lang w:val="en-US" w:eastAsia="en-US"/>
      </w:rPr>
    </w:pPr>
  </w:p>
  <w:p w14:paraId="32D6A7F5" w14:textId="77777777" w:rsidR="005C0E67" w:rsidRPr="001C2E6B" w:rsidRDefault="005C0E67" w:rsidP="005C0E67">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176</w:t>
    </w:r>
    <w:r w:rsidRPr="000031FF">
      <w:rPr>
        <w:rFonts w:ascii="Arial" w:eastAsia="Calibri" w:hAnsi="Arial" w:cs="Arial"/>
        <w:b/>
        <w:noProof/>
        <w:sz w:val="18"/>
        <w:szCs w:val="18"/>
        <w:lang w:val="en-US" w:eastAsia="en-US"/>
      </w:rPr>
      <w:fldChar w:fldCharType="end"/>
    </w:r>
    <w:r>
      <w:rPr>
        <w:rFonts w:ascii="Arial" w:eastAsia="Calibri" w:hAnsi="Arial" w:cs="Arial"/>
        <w:noProof/>
        <w:sz w:val="18"/>
        <w:szCs w:val="18"/>
        <w:lang w:val="en-US" w:eastAsia="en-US"/>
      </w:rPr>
      <w:t xml:space="preserve"> | Porfolio glossary</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6AFD" w14:textId="77777777" w:rsidR="005C0E67" w:rsidRPr="00E16465" w:rsidRDefault="005C0E67" w:rsidP="005C0E67">
    <w:pPr>
      <w:keepLines w:val="0"/>
      <w:pBdr>
        <w:bottom w:val="single" w:sz="6" w:space="1" w:color="auto"/>
      </w:pBdr>
      <w:spacing w:after="200" w:line="276" w:lineRule="auto"/>
      <w:jc w:val="right"/>
      <w:rPr>
        <w:rFonts w:ascii="Arial" w:eastAsia="Calibri" w:hAnsi="Arial" w:cs="Arial"/>
        <w:noProof/>
        <w:sz w:val="18"/>
        <w:szCs w:val="18"/>
        <w:lang w:val="en-US" w:eastAsia="en-US"/>
      </w:rPr>
    </w:pPr>
  </w:p>
  <w:p w14:paraId="2DA06EA9" w14:textId="77777777" w:rsidR="005C0E67" w:rsidRPr="00E16465" w:rsidRDefault="005C0E67" w:rsidP="005C0E67">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Portfolio glossary</w:t>
    </w:r>
    <w:r w:rsidRPr="00E16465">
      <w:rPr>
        <w:rFonts w:ascii="Arial" w:eastAsia="Calibri" w:hAnsi="Arial" w:cs="Arial"/>
        <w:noProof/>
        <w:sz w:val="18"/>
        <w:szCs w:val="18"/>
        <w:lang w:val="en-US" w:eastAsia="en-US"/>
      </w:rPr>
      <w:t xml:space="preserve">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175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F199" w14:textId="77777777" w:rsidR="00DD3F55" w:rsidRDefault="00DD3F55">
    <w:pPr>
      <w:keepLines w:val="0"/>
      <w:spacing w:after="200" w:line="276" w:lineRule="auto"/>
      <w:jc w:val="left"/>
      <w:rPr>
        <w:rFonts w:ascii="Calibri" w:eastAsia="Calibri" w:hAnsi="Calibri" w:cs="Arial"/>
        <w:sz w:val="22"/>
        <w:szCs w:val="22"/>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8D9A" w14:textId="77777777" w:rsidR="006C2E6D" w:rsidRDefault="006C2E6D">
      <w:pPr>
        <w:spacing w:after="0" w:line="240" w:lineRule="auto"/>
      </w:pPr>
      <w:r>
        <w:separator/>
      </w:r>
    </w:p>
  </w:footnote>
  <w:footnote w:type="continuationSeparator" w:id="0">
    <w:p w14:paraId="67C2D989" w14:textId="77777777" w:rsidR="006C2E6D" w:rsidRDefault="006C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4729" w14:textId="77777777" w:rsidR="00DD3F55" w:rsidRDefault="00DD3F55">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D251" w14:textId="77777777" w:rsidR="00DD3F55" w:rsidRDefault="00DD3F55">
    <w:pPr>
      <w:keepLines w:val="0"/>
      <w:suppressLineNumbers/>
      <w:spacing w:after="0" w:line="14" w:lineRule="exact"/>
      <w:contextualSpacing/>
      <w:jc w:val="left"/>
      <w:rPr>
        <w:rFonts w:ascii="Calibri" w:eastAsia="Calibri" w:hAnsi="Calibri" w:cs="Arial"/>
        <w:sz w:val="22"/>
        <w:szCs w:val="22"/>
        <w:lang w:val="en-US" w:eastAsia="en-US"/>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D3F55" w14:paraId="215E76DA" w14:textId="77777777" w:rsidTr="004F3059">
      <w:trPr>
        <w:trHeight w:val="340"/>
      </w:trPr>
      <w:tc>
        <w:tcPr>
          <w:tcW w:w="7797" w:type="dxa"/>
          <w:hideMark/>
        </w:tcPr>
        <w:p w14:paraId="66F0078C" w14:textId="77777777" w:rsidR="004F3059" w:rsidRDefault="006C2E6D" w:rsidP="005045EA">
          <w:pPr>
            <w:pStyle w:val="HeaderEven"/>
            <w:spacing w:line="260" w:lineRule="exact"/>
            <w:ind w:left="-113"/>
            <w:jc w:val="both"/>
            <w:rPr>
              <w:i w:val="0"/>
            </w:rPr>
          </w:pPr>
          <w:r>
            <w:rPr>
              <w:rFonts w:ascii="Arial" w:hAnsi="Arial"/>
              <w:i w:val="0"/>
              <w:noProof/>
              <w:position w:val="-6"/>
              <w:sz w:val="18"/>
            </w:rPr>
            <w:drawing>
              <wp:inline distT="0" distB="0" distL="0" distR="0" wp14:anchorId="3F8F9BCB" wp14:editId="445769A1">
                <wp:extent cx="914400" cy="133350"/>
                <wp:effectExtent l="0" t="0" r="0" b="0"/>
                <wp:docPr id="19035379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37960"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i w:val="0"/>
              <w:sz w:val="18"/>
            </w:rPr>
            <w:t xml:space="preserve">  |  Portfolio Additional Estimates Statements</w:t>
          </w:r>
        </w:p>
      </w:tc>
    </w:tr>
  </w:tbl>
  <w:p w14:paraId="40025FBD" w14:textId="77777777" w:rsidR="005432D9" w:rsidRPr="004F3059" w:rsidRDefault="005432D9" w:rsidP="004F3059">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D3F55" w14:paraId="6EE569DA" w14:textId="77777777" w:rsidTr="004F2E85">
      <w:trPr>
        <w:trHeight w:val="340"/>
      </w:trPr>
      <w:tc>
        <w:tcPr>
          <w:tcW w:w="7797" w:type="dxa"/>
          <w:hideMark/>
        </w:tcPr>
        <w:p w14:paraId="776EC0BF" w14:textId="77777777" w:rsidR="004F2E85" w:rsidRDefault="006C2E6D" w:rsidP="004F2E85">
          <w:pPr>
            <w:pStyle w:val="HeaderOdd"/>
            <w:spacing w:line="260" w:lineRule="exact"/>
            <w:rPr>
              <w:i w:val="0"/>
            </w:rPr>
          </w:pPr>
          <w:r>
            <w:rPr>
              <w:rFonts w:ascii="Arial" w:hAnsi="Arial"/>
              <w:i w:val="0"/>
              <w:sz w:val="18"/>
            </w:rPr>
            <w:t xml:space="preserve">Portfolio Additional Estimates Statements  |  </w:t>
          </w:r>
          <w:r>
            <w:rPr>
              <w:rFonts w:ascii="Arial" w:hAnsi="Arial"/>
              <w:i w:val="0"/>
              <w:noProof/>
              <w:position w:val="-6"/>
              <w:sz w:val="18"/>
            </w:rPr>
            <w:drawing>
              <wp:inline distT="0" distB="0" distL="0" distR="0" wp14:anchorId="75215480" wp14:editId="687C31C2">
                <wp:extent cx="914400" cy="133350"/>
                <wp:effectExtent l="0" t="0" r="0" b="0"/>
                <wp:docPr id="5913876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87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tc>
    </w:tr>
  </w:tbl>
  <w:p w14:paraId="721AC3CF" w14:textId="77777777" w:rsidR="00D86095" w:rsidRPr="004F2E85" w:rsidRDefault="00D86095" w:rsidP="004F2E8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839D" w14:textId="77777777" w:rsidR="00DD3F55" w:rsidRDefault="00DD3F5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7958" w14:textId="77777777" w:rsidR="00DD3F55" w:rsidRDefault="00DD3F55">
    <w:pPr>
      <w:keepLines w:val="0"/>
      <w:suppressLineNumbers/>
      <w:spacing w:after="0" w:line="14" w:lineRule="exact"/>
      <w:contextualSpacing/>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2FA5"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3492" w14:textId="77777777" w:rsidR="00DD3F55" w:rsidRDefault="00DD3F55">
    <w:pPr>
      <w:keepLines w:val="0"/>
      <w:suppressLineNumbers/>
      <w:spacing w:after="0" w:line="14" w:lineRule="exact"/>
      <w:contextualSpacing/>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0F8A" w14:textId="77777777" w:rsidR="00DD3F55" w:rsidRDefault="00DD3F55">
    <w:pPr>
      <w:keepLines w:val="0"/>
      <w:suppressLineNumbers/>
      <w:spacing w:after="0" w:line="14" w:lineRule="exact"/>
      <w:contextualSpacing/>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B437" w14:textId="77777777" w:rsidR="00DD3F55" w:rsidRDefault="00DD3F55">
    <w:pPr>
      <w:keepLines w:val="0"/>
      <w:spacing w:before="240" w:line="240" w:lineRule="exact"/>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83A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777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2162"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8B6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085A" w14:textId="77777777" w:rsidR="00DD3F55" w:rsidRDefault="00DD3F55">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746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9C2C"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A6E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CEF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4B99"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FC60" w14:textId="77777777" w:rsidR="00AF68EE" w:rsidRDefault="00AF68EE" w:rsidP="00AF68EE">
    <w:pPr>
      <w:keepLines w:val="0"/>
      <w:spacing w:after="0" w:line="276" w:lineRule="auto"/>
      <w:jc w:val="left"/>
      <w:rPr>
        <w:rFonts w:ascii="Arial" w:hAnsi="Arial"/>
        <w:sz w:val="18"/>
      </w:rPr>
    </w:pPr>
    <w:r>
      <w:rPr>
        <w:rFonts w:ascii="Arial" w:hAnsi="Arial"/>
        <w:i/>
        <w:noProof/>
        <w:position w:val="-6"/>
        <w:sz w:val="18"/>
      </w:rPr>
      <w:drawing>
        <wp:inline distT="0" distB="0" distL="0" distR="0" wp14:anchorId="62BFB4A2" wp14:editId="28EBD599">
          <wp:extent cx="914400" cy="133350"/>
          <wp:effectExtent l="0" t="0" r="0" b="0"/>
          <wp:docPr id="8896163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16310"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3D46BE6F" w14:textId="77777777" w:rsidR="005432D9" w:rsidRPr="004F3059" w:rsidRDefault="005432D9" w:rsidP="004F3059">
    <w:pPr>
      <w:keepLines w:val="0"/>
      <w:spacing w:after="200" w:line="276" w:lineRule="auto"/>
      <w:jc w:val="left"/>
      <w:rPr>
        <w:rFonts w:ascii="Calibri" w:eastAsia="Calibri" w:hAnsi="Calibri" w:cs="Arial"/>
        <w:sz w:val="22"/>
        <w:szCs w:val="22"/>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11CC" w14:textId="77777777" w:rsidR="00B929E8" w:rsidRDefault="00B929E8" w:rsidP="00B929E8">
    <w:pPr>
      <w:keepLines w:val="0"/>
      <w:spacing w:after="0" w:line="276" w:lineRule="auto"/>
      <w:jc w:val="right"/>
      <w:rPr>
        <w:rFonts w:ascii="Arial" w:hAnsi="Arial"/>
        <w:sz w:val="18"/>
      </w:rPr>
    </w:pPr>
    <w:r>
      <w:rPr>
        <w:rFonts w:ascii="Arial" w:hAnsi="Arial"/>
        <w:sz w:val="18"/>
      </w:rPr>
      <w:t xml:space="preserve">Portfolio Additional Estimates Statements  |  </w:t>
    </w:r>
    <w:r>
      <w:rPr>
        <w:rFonts w:ascii="Arial" w:hAnsi="Arial"/>
        <w:i/>
        <w:noProof/>
        <w:position w:val="-6"/>
        <w:sz w:val="18"/>
      </w:rPr>
      <w:drawing>
        <wp:inline distT="0" distB="0" distL="0" distR="0" wp14:anchorId="1E298AB7" wp14:editId="7A6E172F">
          <wp:extent cx="914400" cy="133350"/>
          <wp:effectExtent l="0" t="0" r="0" b="0"/>
          <wp:docPr id="1216881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1194"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0E278BC4" w14:textId="77777777" w:rsidR="00B929E8" w:rsidRDefault="00B929E8" w:rsidP="00B929E8">
    <w:pPr>
      <w:keepLines w:val="0"/>
      <w:spacing w:after="200" w:line="276" w:lineRule="auto"/>
      <w:jc w:val="left"/>
      <w:rPr>
        <w:rFonts w:ascii="Calibri" w:eastAsia="Calibri" w:hAnsi="Calibri" w:cs="Arial"/>
        <w:sz w:val="22"/>
        <w:szCs w:val="22"/>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B2EA" w14:textId="77777777" w:rsidR="00DD3F55" w:rsidRDefault="00DD3F55">
    <w:pPr>
      <w:keepLines w:val="0"/>
      <w:spacing w:after="0" w:line="240" w:lineRule="aut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B9F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353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5E2" w14:textId="77777777" w:rsidR="00902AE8" w:rsidRDefault="00902AE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3521"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042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F81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9B63"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F3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57E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D8D9"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075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474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9F85"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6139" w14:textId="77777777" w:rsidR="00DD3F55" w:rsidRDefault="00DD3F55">
    <w:pPr>
      <w:keepLines w:val="0"/>
      <w:suppressLineNumbers/>
      <w:spacing w:after="0" w:line="14" w:lineRule="exact"/>
      <w:contextualSpacing/>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488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624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7B19"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2C6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D31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FFA0"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191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2CA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FB4E"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DEDD" w14:textId="77777777" w:rsidR="00D86095" w:rsidRDefault="00D86095">
    <w:pPr>
      <w:keepLines w:val="0"/>
      <w:spacing w:after="200" w:line="276" w:lineRule="auto"/>
      <w:jc w:val="left"/>
      <w:rPr>
        <w:rFonts w:ascii="Calibri" w:eastAsia="Calibri" w:hAnsi="Calibri" w:cs="Arial"/>
        <w:sz w:val="22"/>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607C" w14:textId="77777777" w:rsidR="00DD3F55" w:rsidRDefault="00DD3F55">
    <w:pPr>
      <w:keepLines w:val="0"/>
      <w:suppressLineNumbers/>
      <w:spacing w:after="0" w:line="14" w:lineRule="exact"/>
      <w:contextualSpacing/>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AC2B" w14:textId="77777777" w:rsidR="00D86095" w:rsidRDefault="00D86095">
    <w:pPr>
      <w:keepLines w:val="0"/>
      <w:spacing w:after="200" w:line="276" w:lineRule="auto"/>
      <w:jc w:val="left"/>
      <w:rPr>
        <w:rFonts w:ascii="Calibri" w:eastAsia="Calibri" w:hAnsi="Calibri" w:cs="Arial"/>
        <w:sz w:val="22"/>
        <w:szCs w:val="22"/>
        <w:lang w:eastAsia="en-US"/>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2412" w14:textId="77777777" w:rsidR="00DD3F55" w:rsidRDefault="00DD3F55">
    <w:pPr>
      <w:keepLines w:val="0"/>
      <w:spacing w:after="200" w:line="276" w:lineRule="auto"/>
      <w:jc w:val="left"/>
      <w:rPr>
        <w:rFonts w:eastAsia="Calibri"/>
        <w:szCs w:val="22"/>
        <w:lang w:eastAsia="en-U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64DC" w14:textId="77777777" w:rsidR="00AF68EE" w:rsidRDefault="00AF68EE" w:rsidP="00AF68EE">
    <w:pPr>
      <w:keepLines w:val="0"/>
      <w:spacing w:after="0" w:line="276" w:lineRule="auto"/>
      <w:jc w:val="left"/>
      <w:rPr>
        <w:rFonts w:ascii="Arial" w:hAnsi="Arial"/>
        <w:sz w:val="18"/>
      </w:rPr>
    </w:pPr>
    <w:r>
      <w:rPr>
        <w:rFonts w:ascii="Arial" w:hAnsi="Arial"/>
        <w:i/>
        <w:noProof/>
        <w:position w:val="-6"/>
        <w:sz w:val="18"/>
      </w:rPr>
      <w:drawing>
        <wp:inline distT="0" distB="0" distL="0" distR="0" wp14:anchorId="27AC28E9" wp14:editId="6C7C66A6">
          <wp:extent cx="914400" cy="133350"/>
          <wp:effectExtent l="0" t="0" r="0" b="0"/>
          <wp:docPr id="197847382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73820"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63815343" w14:textId="77777777" w:rsidR="005432D9" w:rsidRPr="004F3059" w:rsidRDefault="005432D9" w:rsidP="004F3059">
    <w:pPr>
      <w:keepLines w:val="0"/>
      <w:spacing w:after="200" w:line="276" w:lineRule="auto"/>
      <w:jc w:val="left"/>
      <w:rPr>
        <w:rFonts w:ascii="Calibri" w:eastAsia="Calibri" w:hAnsi="Calibri" w:cs="Arial"/>
        <w:sz w:val="22"/>
        <w:szCs w:val="22"/>
        <w:lang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67EE" w14:textId="77777777" w:rsidR="00AF68EE" w:rsidRDefault="00AF68EE" w:rsidP="00AF68EE">
    <w:pPr>
      <w:keepLines w:val="0"/>
      <w:spacing w:after="0" w:line="276" w:lineRule="auto"/>
      <w:jc w:val="right"/>
      <w:rPr>
        <w:rFonts w:ascii="Arial" w:hAnsi="Arial"/>
        <w:sz w:val="18"/>
      </w:rPr>
    </w:pPr>
    <w:r>
      <w:rPr>
        <w:rFonts w:ascii="Arial" w:hAnsi="Arial"/>
        <w:sz w:val="18"/>
      </w:rPr>
      <w:t xml:space="preserve">Portfolio Additional Estimates Statements  |  </w:t>
    </w:r>
    <w:r>
      <w:rPr>
        <w:rFonts w:ascii="Arial" w:hAnsi="Arial"/>
        <w:i/>
        <w:noProof/>
        <w:position w:val="-6"/>
        <w:sz w:val="18"/>
      </w:rPr>
      <w:drawing>
        <wp:inline distT="0" distB="0" distL="0" distR="0" wp14:anchorId="48A6EA3F" wp14:editId="7B7AE2D1">
          <wp:extent cx="914400" cy="133350"/>
          <wp:effectExtent l="0" t="0" r="0" b="0"/>
          <wp:docPr id="4576346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34651"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610CF1D9" w14:textId="77777777" w:rsidR="00AF68EE" w:rsidRDefault="00AF68EE" w:rsidP="00AF68EE">
    <w:pPr>
      <w:keepLines w:val="0"/>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429A" w14:textId="77777777" w:rsidR="00DD3F55" w:rsidRDefault="00DD3F55">
    <w:pPr>
      <w:keepLines w:val="0"/>
      <w:spacing w:after="200" w:line="276" w:lineRule="auto"/>
      <w:jc w:val="left"/>
      <w:rPr>
        <w:rFonts w:eastAsia="Calibri"/>
        <w:szCs w:val="22"/>
        <w:lang w:eastAsia="en-US"/>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4DD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532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A612"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4C4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31A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3B03" w14:textId="77777777" w:rsidR="00DD3F55" w:rsidRDefault="00DD3F55">
    <w:pPr>
      <w:keepLines w:val="0"/>
      <w:spacing w:before="240" w:line="240" w:lineRule="exact"/>
      <w:jc w:val="left"/>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2E0B"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F023" w14:textId="77777777" w:rsidR="005C0E67" w:rsidRDefault="005C0E67">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C1D6" w14:textId="77777777" w:rsidR="005C0E67" w:rsidRDefault="005C0E67">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175E" w14:textId="77777777" w:rsidR="005C0E67" w:rsidRDefault="005C0E67">
    <w:pPr>
      <w:keepLines w:val="0"/>
      <w:spacing w:after="200" w:line="276" w:lineRule="auto"/>
      <w:jc w:val="left"/>
      <w:rPr>
        <w:rFonts w:ascii="Calibri" w:eastAsia="Calibri" w:hAnsi="Calibri" w:cs="Arial"/>
        <w:sz w:val="22"/>
        <w:szCs w:val="22"/>
        <w:lang w:val="en-US" w:eastAsia="en-US"/>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B3E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53F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4552" w14:textId="77777777" w:rsidR="00DD3F55" w:rsidRDefault="00DD3F55"/>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C52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4DC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02A9"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73F" w14:textId="77777777" w:rsidR="00DD3F55" w:rsidRDefault="00DD3F55">
    <w:pPr>
      <w:keepLines w:val="0"/>
      <w:suppressLineNumbers/>
      <w:spacing w:after="0" w:line="14" w:lineRule="exact"/>
      <w:contextualSpacing/>
      <w:jc w:val="left"/>
      <w:rPr>
        <w:rFonts w:ascii="Calibri" w:eastAsia="Calibri" w:hAnsi="Calibri" w:cs="Arial"/>
        <w:sz w:val="22"/>
        <w:szCs w:val="22"/>
        <w:lang w:val="en-US"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9222" w14:textId="77777777" w:rsidR="00902AE8" w:rsidRDefault="00902AE8" w:rsidP="00902AE8">
    <w:pPr>
      <w:keepLines w:val="0"/>
      <w:spacing w:after="0" w:line="276" w:lineRule="auto"/>
      <w:jc w:val="left"/>
      <w:rPr>
        <w:rFonts w:ascii="Arial" w:hAnsi="Arial"/>
        <w:sz w:val="18"/>
      </w:rPr>
    </w:pPr>
    <w:r>
      <w:rPr>
        <w:rFonts w:ascii="Arial" w:hAnsi="Arial"/>
        <w:i/>
        <w:noProof/>
        <w:position w:val="-6"/>
        <w:sz w:val="18"/>
      </w:rPr>
      <w:drawing>
        <wp:inline distT="0" distB="0" distL="0" distR="0" wp14:anchorId="0B45A0DC" wp14:editId="345C5726">
          <wp:extent cx="914400" cy="133350"/>
          <wp:effectExtent l="0" t="0" r="0" b="0"/>
          <wp:docPr id="6813230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23076"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5D26F504" w14:textId="77777777" w:rsidR="00C2747B" w:rsidRPr="00902AE8" w:rsidRDefault="00C2747B" w:rsidP="00902AE8">
    <w:pPr>
      <w:pStyle w:val="Header"/>
      <w:spacing w:after="240"/>
      <w:rPr>
        <w:rFonts w:eastAsia="Calibri"/>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44A1" w14:textId="77777777" w:rsidR="00C2747B" w:rsidRDefault="00C2747B" w:rsidP="00C2747B">
    <w:pPr>
      <w:keepLines w:val="0"/>
      <w:spacing w:after="0" w:line="276" w:lineRule="auto"/>
      <w:jc w:val="right"/>
      <w:rPr>
        <w:rFonts w:ascii="Arial" w:hAnsi="Arial"/>
        <w:sz w:val="18"/>
      </w:rPr>
    </w:pPr>
    <w:r>
      <w:rPr>
        <w:rFonts w:ascii="Arial" w:hAnsi="Arial"/>
        <w:sz w:val="18"/>
      </w:rPr>
      <w:t xml:space="preserve">Portfolio Additional Estimates Statements  |  </w:t>
    </w:r>
    <w:r>
      <w:rPr>
        <w:rFonts w:ascii="Arial" w:hAnsi="Arial"/>
        <w:i/>
        <w:noProof/>
        <w:position w:val="-6"/>
        <w:sz w:val="18"/>
      </w:rPr>
      <w:drawing>
        <wp:inline distT="0" distB="0" distL="0" distR="0" wp14:anchorId="788AC69A" wp14:editId="558823F2">
          <wp:extent cx="914400" cy="133350"/>
          <wp:effectExtent l="0" t="0" r="0" b="0"/>
          <wp:docPr id="11415662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66206"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0D5EA289" w14:textId="77777777" w:rsidR="00B929E8" w:rsidRDefault="00B929E8">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E0FE"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152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EFB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DFE3"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859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541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066D" w14:textId="77777777" w:rsidR="00DD3F55" w:rsidRDefault="00DD3F55"/>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68C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6343" w14:textId="77777777" w:rsidR="00DD3F55" w:rsidRDefault="00DD3F55">
    <w:pPr>
      <w:keepLines w:val="0"/>
      <w:suppressLineNumbers/>
      <w:spacing w:after="0" w:line="14" w:lineRule="exact"/>
      <w:contextualSpacing/>
      <w:jc w:val="left"/>
      <w:rPr>
        <w:rFonts w:ascii="Calibri" w:eastAsia="Calibri" w:hAnsi="Calibri" w:cs="Arial"/>
        <w:sz w:val="22"/>
        <w:szCs w:val="22"/>
        <w:lang w:val="en-US" w:eastAsia="en-US"/>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CF5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2537"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69D2" w14:textId="10F0F0EC" w:rsidR="00B929E8" w:rsidRDefault="00902AE8" w:rsidP="00902AE8">
    <w:pPr>
      <w:keepLines w:val="0"/>
      <w:spacing w:after="0" w:line="276" w:lineRule="auto"/>
      <w:jc w:val="left"/>
      <w:rPr>
        <w:rFonts w:ascii="Arial" w:hAnsi="Arial"/>
        <w:sz w:val="18"/>
      </w:rPr>
    </w:pPr>
    <w:r>
      <w:rPr>
        <w:rFonts w:ascii="Arial" w:hAnsi="Arial"/>
        <w:i/>
        <w:noProof/>
        <w:position w:val="-6"/>
        <w:sz w:val="18"/>
      </w:rPr>
      <w:drawing>
        <wp:inline distT="0" distB="0" distL="0" distR="0" wp14:anchorId="45AFDD75" wp14:editId="62D7DE44">
          <wp:extent cx="914400" cy="133350"/>
          <wp:effectExtent l="0" t="0" r="0" b="0"/>
          <wp:docPr id="12392887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88721"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31C21709" w14:textId="77777777" w:rsidR="00902AE8" w:rsidRDefault="00902AE8">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3D68" w14:textId="2F83E8CA" w:rsidR="0049494A" w:rsidRDefault="0049494A" w:rsidP="0049494A">
    <w:pPr>
      <w:keepLines w:val="0"/>
      <w:spacing w:after="0" w:line="276" w:lineRule="auto"/>
      <w:jc w:val="right"/>
      <w:rPr>
        <w:rFonts w:ascii="Arial" w:hAnsi="Arial"/>
        <w:sz w:val="18"/>
      </w:rPr>
    </w:pPr>
    <w:r>
      <w:rPr>
        <w:rFonts w:ascii="Arial" w:hAnsi="Arial"/>
        <w:sz w:val="18"/>
      </w:rPr>
      <w:t xml:space="preserve">Portfolio Additional Estimates Statements  |  </w:t>
    </w:r>
    <w:r>
      <w:rPr>
        <w:rFonts w:ascii="Arial" w:hAnsi="Arial"/>
        <w:i/>
        <w:noProof/>
        <w:position w:val="-6"/>
        <w:sz w:val="18"/>
      </w:rPr>
      <w:drawing>
        <wp:inline distT="0" distB="0" distL="0" distR="0" wp14:anchorId="728664AC" wp14:editId="0E76D15D">
          <wp:extent cx="914400" cy="133350"/>
          <wp:effectExtent l="0" t="0" r="0" b="0"/>
          <wp:docPr id="7704978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97823"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09349EB9" w14:textId="77777777" w:rsidR="00B929E8" w:rsidRPr="0049494A" w:rsidRDefault="00B929E8" w:rsidP="0049494A">
    <w:pPr>
      <w:pStyle w:val="Header"/>
      <w:rPr>
        <w:rFonts w:eastAsia="Calibri"/>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910D"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A30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DF7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9193"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760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5AE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AE2A"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427C" w14:textId="77777777" w:rsidR="00DD3F55" w:rsidRDefault="00DD3F55"/>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B3E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69C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B2A7"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65F2" w14:textId="6AFF97E3" w:rsidR="007B0256" w:rsidRDefault="00AF68EE" w:rsidP="00AF68EE">
    <w:pPr>
      <w:spacing w:after="0" w:line="360" w:lineRule="auto"/>
      <w:rPr>
        <w:rFonts w:ascii="Arial" w:hAnsi="Arial"/>
        <w:sz w:val="18"/>
      </w:rPr>
    </w:pPr>
    <w:r>
      <w:rPr>
        <w:rFonts w:ascii="Arial" w:hAnsi="Arial"/>
        <w:i/>
        <w:noProof/>
        <w:position w:val="-6"/>
        <w:sz w:val="18"/>
      </w:rPr>
      <w:drawing>
        <wp:inline distT="0" distB="0" distL="0" distR="0" wp14:anchorId="6A72CE22" wp14:editId="7F4A9D85">
          <wp:extent cx="914400" cy="133350"/>
          <wp:effectExtent l="0" t="0" r="0" b="0"/>
          <wp:docPr id="451291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9173"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79E7AB11" w14:textId="77777777" w:rsidR="00AF68EE" w:rsidRPr="00AF68EE" w:rsidRDefault="00AF68EE" w:rsidP="00AF68EE">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7B52" w14:textId="7665F0E1" w:rsidR="00AF68EE" w:rsidRDefault="0049494A" w:rsidP="0049494A">
    <w:pPr>
      <w:keepLines w:val="0"/>
      <w:spacing w:after="0" w:line="276" w:lineRule="auto"/>
      <w:jc w:val="right"/>
      <w:rPr>
        <w:rFonts w:ascii="Arial" w:hAnsi="Arial"/>
        <w:sz w:val="18"/>
      </w:rPr>
    </w:pPr>
    <w:r>
      <w:rPr>
        <w:rFonts w:ascii="Arial" w:hAnsi="Arial"/>
        <w:sz w:val="18"/>
      </w:rPr>
      <w:t xml:space="preserve">Portfolio Additional Estimates Statements  |  </w:t>
    </w:r>
    <w:r>
      <w:rPr>
        <w:rFonts w:ascii="Arial" w:hAnsi="Arial"/>
        <w:i/>
        <w:noProof/>
        <w:position w:val="-6"/>
        <w:sz w:val="18"/>
      </w:rPr>
      <w:drawing>
        <wp:inline distT="0" distB="0" distL="0" distR="0" wp14:anchorId="3FD6F128" wp14:editId="6C89F51E">
          <wp:extent cx="914400" cy="133350"/>
          <wp:effectExtent l="0" t="0" r="0" b="0"/>
          <wp:docPr id="13908221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22188"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6A55AB4E" w14:textId="77777777" w:rsidR="0049494A" w:rsidRPr="005C3AA9" w:rsidRDefault="0049494A" w:rsidP="0049494A">
    <w:pPr>
      <w:keepLines w:val="0"/>
      <w:spacing w:after="200" w:line="276" w:lineRule="auto"/>
      <w:jc w:val="left"/>
      <w:rPr>
        <w:rStyle w:val="BookTitle"/>
        <w:rFonts w:ascii="Calibri" w:eastAsia="Calibri" w:hAnsi="Calibri" w:cs="Arial"/>
        <w:i w:val="0"/>
        <w:iCs w:val="0"/>
        <w:smallCaps w:val="0"/>
        <w:spacing w:val="0"/>
        <w:sz w:val="22"/>
        <w:szCs w:val="22"/>
        <w:lang w:eastAsia="en-US"/>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13B8"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414D" w14:textId="2EC5DD29" w:rsidR="00D86095" w:rsidRDefault="00D939D4" w:rsidP="00B929E8">
    <w:pPr>
      <w:keepLines w:val="0"/>
      <w:spacing w:after="0" w:line="276" w:lineRule="auto"/>
      <w:jc w:val="left"/>
      <w:rPr>
        <w:rFonts w:ascii="Arial" w:hAnsi="Arial"/>
        <w:sz w:val="18"/>
      </w:rPr>
    </w:pPr>
    <w:r>
      <w:rPr>
        <w:rFonts w:ascii="Arial" w:hAnsi="Arial"/>
        <w:i/>
        <w:noProof/>
        <w:position w:val="-6"/>
        <w:sz w:val="18"/>
      </w:rPr>
      <w:drawing>
        <wp:inline distT="0" distB="0" distL="0" distR="0" wp14:anchorId="77C235BF" wp14:editId="038D7F35">
          <wp:extent cx="914400" cy="133350"/>
          <wp:effectExtent l="0" t="0" r="0" b="0"/>
          <wp:docPr id="18803927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92718"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sz w:val="18"/>
      </w:rPr>
      <w:t xml:space="preserve">  |  Portfolio Additional Estimates Statements</w:t>
    </w:r>
  </w:p>
  <w:p w14:paraId="3AA8F783" w14:textId="77777777" w:rsidR="00D939D4" w:rsidRDefault="00D939D4">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8E0D" w14:textId="77777777" w:rsidR="00D939D4" w:rsidRDefault="00D939D4" w:rsidP="00D939D4">
    <w:pPr>
      <w:pStyle w:val="HeaderOdd"/>
      <w:spacing w:line="260" w:lineRule="exact"/>
      <w:rPr>
        <w:i w:val="0"/>
      </w:rPr>
    </w:pPr>
    <w:r>
      <w:rPr>
        <w:rFonts w:ascii="Arial" w:hAnsi="Arial"/>
        <w:i w:val="0"/>
        <w:sz w:val="18"/>
      </w:rPr>
      <w:t xml:space="preserve">Portfolio Additional Estimates Statements  |  </w:t>
    </w:r>
    <w:r>
      <w:rPr>
        <w:rFonts w:ascii="Arial" w:hAnsi="Arial"/>
        <w:i w:val="0"/>
        <w:noProof/>
        <w:position w:val="-6"/>
        <w:sz w:val="18"/>
      </w:rPr>
      <w:drawing>
        <wp:inline distT="0" distB="0" distL="0" distR="0" wp14:anchorId="53D3803B" wp14:editId="6655B8BE">
          <wp:extent cx="914400" cy="133350"/>
          <wp:effectExtent l="0" t="0" r="0" b="0"/>
          <wp:docPr id="11477950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95049"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p w14:paraId="3DC18318" w14:textId="77777777" w:rsidR="00D86095" w:rsidRPr="00D939D4" w:rsidRDefault="00D86095" w:rsidP="00D939D4">
    <w:pPr>
      <w:pStyle w:val="Header"/>
      <w:jc w:val="left"/>
      <w:rPr>
        <w:rFonts w:eastAsia="Calibri"/>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3DDF" w14:textId="77777777" w:rsidR="00DD3F55" w:rsidRDefault="00DD3F55">
    <w:pPr>
      <w:keepLines w:val="0"/>
      <w:spacing w:after="200" w:line="276" w:lineRule="auto"/>
      <w:jc w:val="left"/>
      <w:rPr>
        <w:rFonts w:ascii="Calibri" w:eastAsia="Calibri" w:hAnsi="Calibri" w:cs="Arial"/>
        <w:sz w:val="22"/>
        <w:szCs w:val="22"/>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355A40CC"/>
    <w:lvl w:ilvl="0" w:tplc="802822F4">
      <w:start w:val="1"/>
      <w:numFmt w:val="bullet"/>
      <w:lvlText w:val=""/>
      <w:lvlJc w:val="left"/>
      <w:pPr>
        <w:ind w:left="360" w:hanging="360"/>
      </w:pPr>
      <w:rPr>
        <w:rFonts w:ascii="Symbol" w:hAnsi="Symbol" w:hint="default"/>
        <w:color w:val="000000"/>
        <w:sz w:val="16"/>
      </w:rPr>
    </w:lvl>
    <w:lvl w:ilvl="1" w:tplc="3EB2B818">
      <w:start w:val="1"/>
      <w:numFmt w:val="bullet"/>
      <w:lvlText w:val="o"/>
      <w:lvlJc w:val="left"/>
      <w:pPr>
        <w:ind w:left="1080" w:hanging="360"/>
      </w:pPr>
      <w:rPr>
        <w:rFonts w:ascii="Courier New" w:hAnsi="Courier New" w:cs="Courier New" w:hint="default"/>
      </w:rPr>
    </w:lvl>
    <w:lvl w:ilvl="2" w:tplc="0F5449A0">
      <w:start w:val="1"/>
      <w:numFmt w:val="bullet"/>
      <w:lvlText w:val=""/>
      <w:lvlJc w:val="left"/>
      <w:pPr>
        <w:ind w:left="1800" w:hanging="360"/>
      </w:pPr>
      <w:rPr>
        <w:rFonts w:ascii="Wingdings" w:hAnsi="Wingdings" w:hint="default"/>
      </w:rPr>
    </w:lvl>
    <w:lvl w:ilvl="3" w:tplc="DB747DC4">
      <w:start w:val="1"/>
      <w:numFmt w:val="bullet"/>
      <w:lvlText w:val=""/>
      <w:lvlJc w:val="left"/>
      <w:pPr>
        <w:ind w:left="2520" w:hanging="360"/>
      </w:pPr>
      <w:rPr>
        <w:rFonts w:ascii="Symbol" w:hAnsi="Symbol" w:hint="default"/>
      </w:rPr>
    </w:lvl>
    <w:lvl w:ilvl="4" w:tplc="4126C514">
      <w:start w:val="1"/>
      <w:numFmt w:val="bullet"/>
      <w:lvlText w:val="o"/>
      <w:lvlJc w:val="left"/>
      <w:pPr>
        <w:ind w:left="3240" w:hanging="360"/>
      </w:pPr>
      <w:rPr>
        <w:rFonts w:ascii="Courier New" w:hAnsi="Courier New" w:cs="Courier New" w:hint="default"/>
      </w:rPr>
    </w:lvl>
    <w:lvl w:ilvl="5" w:tplc="3D86D246">
      <w:start w:val="1"/>
      <w:numFmt w:val="bullet"/>
      <w:lvlText w:val=""/>
      <w:lvlJc w:val="left"/>
      <w:pPr>
        <w:ind w:left="3960" w:hanging="360"/>
      </w:pPr>
      <w:rPr>
        <w:rFonts w:ascii="Wingdings" w:hAnsi="Wingdings" w:hint="default"/>
      </w:rPr>
    </w:lvl>
    <w:lvl w:ilvl="6" w:tplc="659A334E">
      <w:start w:val="1"/>
      <w:numFmt w:val="bullet"/>
      <w:lvlText w:val=""/>
      <w:lvlJc w:val="left"/>
      <w:pPr>
        <w:ind w:left="4680" w:hanging="360"/>
      </w:pPr>
      <w:rPr>
        <w:rFonts w:ascii="Symbol" w:hAnsi="Symbol" w:hint="default"/>
      </w:rPr>
    </w:lvl>
    <w:lvl w:ilvl="7" w:tplc="AFB09100">
      <w:start w:val="1"/>
      <w:numFmt w:val="bullet"/>
      <w:lvlText w:val="o"/>
      <w:lvlJc w:val="left"/>
      <w:pPr>
        <w:ind w:left="5400" w:hanging="360"/>
      </w:pPr>
      <w:rPr>
        <w:rFonts w:ascii="Courier New" w:hAnsi="Courier New" w:cs="Courier New" w:hint="default"/>
      </w:rPr>
    </w:lvl>
    <w:lvl w:ilvl="8" w:tplc="3640A88A">
      <w:start w:val="1"/>
      <w:numFmt w:val="bullet"/>
      <w:lvlText w:val=""/>
      <w:lvlJc w:val="left"/>
      <w:pPr>
        <w:ind w:left="6120" w:hanging="360"/>
      </w:pPr>
      <w:rPr>
        <w:rFonts w:ascii="Wingdings" w:hAnsi="Wingdings" w:hint="default"/>
      </w:rPr>
    </w:lvl>
  </w:abstractNum>
  <w:abstractNum w:abstractNumId="1"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8112509"/>
    <w:multiLevelType w:val="hybridMultilevel"/>
    <w:tmpl w:val="07489572"/>
    <w:lvl w:ilvl="0" w:tplc="C590DAE4">
      <w:start w:val="1"/>
      <w:numFmt w:val="lowerLetter"/>
      <w:lvlText w:val="(%1)"/>
      <w:lvlJc w:val="left"/>
      <w:pPr>
        <w:ind w:left="360" w:hanging="360"/>
      </w:pPr>
      <w:rPr>
        <w:rFonts w:ascii="Arial" w:hAnsi="Arial" w:cs="Arial" w:hint="default"/>
      </w:rPr>
    </w:lvl>
    <w:lvl w:ilvl="1" w:tplc="1FB6E9AC">
      <w:start w:val="1"/>
      <w:numFmt w:val="lowerLetter"/>
      <w:lvlText w:val="%2."/>
      <w:lvlJc w:val="left"/>
      <w:pPr>
        <w:ind w:left="1080" w:hanging="360"/>
      </w:pPr>
    </w:lvl>
    <w:lvl w:ilvl="2" w:tplc="EE8CEFAE">
      <w:start w:val="1"/>
      <w:numFmt w:val="lowerRoman"/>
      <w:lvlText w:val="%3."/>
      <w:lvlJc w:val="right"/>
      <w:pPr>
        <w:ind w:left="1800" w:hanging="180"/>
      </w:pPr>
    </w:lvl>
    <w:lvl w:ilvl="3" w:tplc="8B5848E0">
      <w:start w:val="1"/>
      <w:numFmt w:val="decimal"/>
      <w:lvlText w:val="%4."/>
      <w:lvlJc w:val="left"/>
      <w:pPr>
        <w:ind w:left="2520" w:hanging="360"/>
      </w:pPr>
    </w:lvl>
    <w:lvl w:ilvl="4" w:tplc="2ABE12D6">
      <w:start w:val="1"/>
      <w:numFmt w:val="lowerLetter"/>
      <w:lvlText w:val="%5."/>
      <w:lvlJc w:val="left"/>
      <w:pPr>
        <w:ind w:left="3240" w:hanging="360"/>
      </w:pPr>
    </w:lvl>
    <w:lvl w:ilvl="5" w:tplc="11707974">
      <w:start w:val="1"/>
      <w:numFmt w:val="lowerRoman"/>
      <w:lvlText w:val="%6."/>
      <w:lvlJc w:val="right"/>
      <w:pPr>
        <w:ind w:left="3960" w:hanging="180"/>
      </w:pPr>
    </w:lvl>
    <w:lvl w:ilvl="6" w:tplc="F7C85112">
      <w:start w:val="1"/>
      <w:numFmt w:val="decimal"/>
      <w:lvlText w:val="%7."/>
      <w:lvlJc w:val="left"/>
      <w:pPr>
        <w:ind w:left="4680" w:hanging="360"/>
      </w:pPr>
    </w:lvl>
    <w:lvl w:ilvl="7" w:tplc="906020F6">
      <w:start w:val="1"/>
      <w:numFmt w:val="lowerLetter"/>
      <w:lvlText w:val="%8."/>
      <w:lvlJc w:val="left"/>
      <w:pPr>
        <w:ind w:left="5400" w:hanging="360"/>
      </w:pPr>
    </w:lvl>
    <w:lvl w:ilvl="8" w:tplc="F26A8FB6">
      <w:start w:val="1"/>
      <w:numFmt w:val="lowerRoman"/>
      <w:lvlText w:val="%9."/>
      <w:lvlJc w:val="right"/>
      <w:pPr>
        <w:ind w:left="6120" w:hanging="180"/>
      </w:pPr>
    </w:lvl>
  </w:abstractNum>
  <w:abstractNum w:abstractNumId="3" w15:restartNumberingAfterBreak="0">
    <w:nsid w:val="08350017"/>
    <w:multiLevelType w:val="hybridMultilevel"/>
    <w:tmpl w:val="DDB631DC"/>
    <w:lvl w:ilvl="0" w:tplc="F794741A">
      <w:start w:val="1"/>
      <w:numFmt w:val="bullet"/>
      <w:lvlText w:val=""/>
      <w:lvlJc w:val="left"/>
      <w:pPr>
        <w:ind w:left="720" w:hanging="360"/>
      </w:pPr>
      <w:rPr>
        <w:rFonts w:ascii="Symbol" w:hAnsi="Symbol" w:hint="default"/>
      </w:rPr>
    </w:lvl>
    <w:lvl w:ilvl="1" w:tplc="A920DA18">
      <w:start w:val="1"/>
      <w:numFmt w:val="bullet"/>
      <w:lvlText w:val=""/>
      <w:lvlJc w:val="left"/>
      <w:pPr>
        <w:ind w:left="1440" w:hanging="360"/>
      </w:pPr>
      <w:rPr>
        <w:rFonts w:ascii="Symbol" w:hAnsi="Symbol" w:hint="default"/>
      </w:rPr>
    </w:lvl>
    <w:lvl w:ilvl="2" w:tplc="4728435A" w:tentative="1">
      <w:start w:val="1"/>
      <w:numFmt w:val="lowerRoman"/>
      <w:lvlText w:val="%3."/>
      <w:lvlJc w:val="right"/>
      <w:pPr>
        <w:ind w:left="2160" w:hanging="180"/>
      </w:pPr>
    </w:lvl>
    <w:lvl w:ilvl="3" w:tplc="3FCCE27E" w:tentative="1">
      <w:start w:val="1"/>
      <w:numFmt w:val="decimal"/>
      <w:lvlText w:val="%4."/>
      <w:lvlJc w:val="left"/>
      <w:pPr>
        <w:ind w:left="2880" w:hanging="360"/>
      </w:pPr>
    </w:lvl>
    <w:lvl w:ilvl="4" w:tplc="8B363CBE" w:tentative="1">
      <w:start w:val="1"/>
      <w:numFmt w:val="lowerLetter"/>
      <w:lvlText w:val="%5."/>
      <w:lvlJc w:val="left"/>
      <w:pPr>
        <w:ind w:left="3600" w:hanging="360"/>
      </w:pPr>
    </w:lvl>
    <w:lvl w:ilvl="5" w:tplc="C4EAE6F8" w:tentative="1">
      <w:start w:val="1"/>
      <w:numFmt w:val="lowerRoman"/>
      <w:lvlText w:val="%6."/>
      <w:lvlJc w:val="right"/>
      <w:pPr>
        <w:ind w:left="4320" w:hanging="180"/>
      </w:pPr>
    </w:lvl>
    <w:lvl w:ilvl="6" w:tplc="50D43584" w:tentative="1">
      <w:start w:val="1"/>
      <w:numFmt w:val="decimal"/>
      <w:lvlText w:val="%7."/>
      <w:lvlJc w:val="left"/>
      <w:pPr>
        <w:ind w:left="5040" w:hanging="360"/>
      </w:pPr>
    </w:lvl>
    <w:lvl w:ilvl="7" w:tplc="7FBCE002" w:tentative="1">
      <w:start w:val="1"/>
      <w:numFmt w:val="lowerLetter"/>
      <w:lvlText w:val="%8."/>
      <w:lvlJc w:val="left"/>
      <w:pPr>
        <w:ind w:left="5760" w:hanging="360"/>
      </w:pPr>
    </w:lvl>
    <w:lvl w:ilvl="8" w:tplc="6408258A" w:tentative="1">
      <w:start w:val="1"/>
      <w:numFmt w:val="lowerRoman"/>
      <w:lvlText w:val="%9."/>
      <w:lvlJc w:val="right"/>
      <w:pPr>
        <w:ind w:left="6480" w:hanging="180"/>
      </w:pPr>
    </w:lvl>
  </w:abstractNum>
  <w:abstractNum w:abstractNumId="4" w15:restartNumberingAfterBreak="0">
    <w:nsid w:val="0A86CA84"/>
    <w:multiLevelType w:val="hybridMultilevel"/>
    <w:tmpl w:val="F6B2B168"/>
    <w:lvl w:ilvl="0" w:tplc="48B01FFA">
      <w:start w:val="1"/>
      <w:numFmt w:val="lowerLetter"/>
      <w:lvlText w:val="(%1)"/>
      <w:lvlJc w:val="left"/>
      <w:pPr>
        <w:tabs>
          <w:tab w:val="num" w:pos="284"/>
        </w:tabs>
        <w:ind w:left="284" w:hanging="284"/>
      </w:pPr>
      <w:rPr>
        <w:rFonts w:ascii="Arial" w:eastAsia="Times New Roman" w:hAnsi="Arial" w:cs="Times New Roman" w:hint="default"/>
      </w:rPr>
    </w:lvl>
    <w:lvl w:ilvl="1" w:tplc="FAAAD1F0">
      <w:start w:val="1"/>
      <w:numFmt w:val="lowerLetter"/>
      <w:lvlText w:val="%2."/>
      <w:lvlJc w:val="left"/>
      <w:pPr>
        <w:ind w:left="1440" w:hanging="360"/>
      </w:pPr>
    </w:lvl>
    <w:lvl w:ilvl="2" w:tplc="629ECCD2">
      <w:start w:val="1"/>
      <w:numFmt w:val="lowerRoman"/>
      <w:lvlText w:val="%3."/>
      <w:lvlJc w:val="right"/>
      <w:pPr>
        <w:ind w:left="2160" w:hanging="180"/>
      </w:pPr>
    </w:lvl>
    <w:lvl w:ilvl="3" w:tplc="425C208A">
      <w:start w:val="1"/>
      <w:numFmt w:val="decimal"/>
      <w:lvlText w:val="%4."/>
      <w:lvlJc w:val="left"/>
      <w:pPr>
        <w:ind w:left="2880" w:hanging="360"/>
      </w:pPr>
    </w:lvl>
    <w:lvl w:ilvl="4" w:tplc="D8B2CB52">
      <w:start w:val="1"/>
      <w:numFmt w:val="lowerLetter"/>
      <w:lvlText w:val="%5."/>
      <w:lvlJc w:val="left"/>
      <w:pPr>
        <w:ind w:left="3600" w:hanging="360"/>
      </w:pPr>
    </w:lvl>
    <w:lvl w:ilvl="5" w:tplc="7FC06132">
      <w:start w:val="1"/>
      <w:numFmt w:val="lowerRoman"/>
      <w:lvlText w:val="%6."/>
      <w:lvlJc w:val="right"/>
      <w:pPr>
        <w:ind w:left="4320" w:hanging="180"/>
      </w:pPr>
    </w:lvl>
    <w:lvl w:ilvl="6" w:tplc="36DE40A2">
      <w:start w:val="1"/>
      <w:numFmt w:val="decimal"/>
      <w:lvlText w:val="%7."/>
      <w:lvlJc w:val="left"/>
      <w:pPr>
        <w:ind w:left="5040" w:hanging="360"/>
      </w:pPr>
    </w:lvl>
    <w:lvl w:ilvl="7" w:tplc="E8EEB210">
      <w:start w:val="1"/>
      <w:numFmt w:val="lowerLetter"/>
      <w:lvlText w:val="%8."/>
      <w:lvlJc w:val="left"/>
      <w:pPr>
        <w:ind w:left="5760" w:hanging="360"/>
      </w:pPr>
    </w:lvl>
    <w:lvl w:ilvl="8" w:tplc="B0B45E4A">
      <w:start w:val="1"/>
      <w:numFmt w:val="lowerRoman"/>
      <w:lvlText w:val="%9."/>
      <w:lvlJc w:val="right"/>
      <w:pPr>
        <w:ind w:left="6480" w:hanging="180"/>
      </w:pPr>
    </w:lvl>
  </w:abstractNum>
  <w:abstractNum w:abstractNumId="5" w15:restartNumberingAfterBreak="0">
    <w:nsid w:val="0C5B2383"/>
    <w:multiLevelType w:val="hybridMultilevel"/>
    <w:tmpl w:val="360CD00A"/>
    <w:lvl w:ilvl="0" w:tplc="6388EE80">
      <w:start w:val="1"/>
      <w:numFmt w:val="lowerLetter"/>
      <w:lvlText w:val="(%1)"/>
      <w:lvlJc w:val="left"/>
      <w:pPr>
        <w:ind w:left="360" w:hanging="360"/>
      </w:pPr>
      <w:rPr>
        <w:rFonts w:ascii="Arial" w:hAnsi="Arial" w:hint="default"/>
        <w:color w:val="auto"/>
        <w:sz w:val="16"/>
      </w:rPr>
    </w:lvl>
    <w:lvl w:ilvl="1" w:tplc="3A9AAA96" w:tentative="1">
      <w:start w:val="1"/>
      <w:numFmt w:val="lowerLetter"/>
      <w:lvlText w:val="%2."/>
      <w:lvlJc w:val="left"/>
      <w:pPr>
        <w:ind w:left="1080" w:hanging="360"/>
      </w:pPr>
    </w:lvl>
    <w:lvl w:ilvl="2" w:tplc="B12EC98A" w:tentative="1">
      <w:start w:val="1"/>
      <w:numFmt w:val="lowerRoman"/>
      <w:lvlText w:val="%3."/>
      <w:lvlJc w:val="right"/>
      <w:pPr>
        <w:ind w:left="1800" w:hanging="180"/>
      </w:pPr>
    </w:lvl>
    <w:lvl w:ilvl="3" w:tplc="63482880" w:tentative="1">
      <w:start w:val="1"/>
      <w:numFmt w:val="decimal"/>
      <w:lvlText w:val="%4."/>
      <w:lvlJc w:val="left"/>
      <w:pPr>
        <w:ind w:left="2520" w:hanging="360"/>
      </w:pPr>
    </w:lvl>
    <w:lvl w:ilvl="4" w:tplc="3034C8B8" w:tentative="1">
      <w:start w:val="1"/>
      <w:numFmt w:val="lowerLetter"/>
      <w:lvlText w:val="%5."/>
      <w:lvlJc w:val="left"/>
      <w:pPr>
        <w:ind w:left="3240" w:hanging="360"/>
      </w:pPr>
    </w:lvl>
    <w:lvl w:ilvl="5" w:tplc="CF101F04" w:tentative="1">
      <w:start w:val="1"/>
      <w:numFmt w:val="lowerRoman"/>
      <w:lvlText w:val="%6."/>
      <w:lvlJc w:val="right"/>
      <w:pPr>
        <w:ind w:left="3960" w:hanging="180"/>
      </w:pPr>
    </w:lvl>
    <w:lvl w:ilvl="6" w:tplc="688056C0" w:tentative="1">
      <w:start w:val="1"/>
      <w:numFmt w:val="decimal"/>
      <w:lvlText w:val="%7."/>
      <w:lvlJc w:val="left"/>
      <w:pPr>
        <w:ind w:left="4680" w:hanging="360"/>
      </w:pPr>
    </w:lvl>
    <w:lvl w:ilvl="7" w:tplc="8F66CDB8" w:tentative="1">
      <w:start w:val="1"/>
      <w:numFmt w:val="lowerLetter"/>
      <w:lvlText w:val="%8."/>
      <w:lvlJc w:val="left"/>
      <w:pPr>
        <w:ind w:left="5400" w:hanging="360"/>
      </w:pPr>
    </w:lvl>
    <w:lvl w:ilvl="8" w:tplc="CA72F0CC"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F4C0F5F4">
      <w:start w:val="1"/>
      <w:numFmt w:val="bullet"/>
      <w:lvlText w:val=""/>
      <w:lvlJc w:val="left"/>
      <w:pPr>
        <w:ind w:left="1211" w:hanging="360"/>
      </w:pPr>
      <w:rPr>
        <w:rFonts w:ascii="Symbol" w:hAnsi="Symbol" w:hint="default"/>
        <w:color w:val="auto"/>
      </w:rPr>
    </w:lvl>
    <w:lvl w:ilvl="1" w:tplc="5A0624D2">
      <w:start w:val="1"/>
      <w:numFmt w:val="bullet"/>
      <w:lvlText w:val="o"/>
      <w:lvlJc w:val="left"/>
      <w:pPr>
        <w:ind w:left="1440" w:hanging="360"/>
      </w:pPr>
      <w:rPr>
        <w:rFonts w:ascii="Courier New" w:hAnsi="Courier New" w:cs="Courier New" w:hint="default"/>
      </w:rPr>
    </w:lvl>
    <w:lvl w:ilvl="2" w:tplc="F2B8337C">
      <w:start w:val="1"/>
      <w:numFmt w:val="bullet"/>
      <w:lvlText w:val=""/>
      <w:lvlJc w:val="left"/>
      <w:pPr>
        <w:ind w:left="2160" w:hanging="360"/>
      </w:pPr>
      <w:rPr>
        <w:rFonts w:ascii="Wingdings" w:hAnsi="Wingdings" w:hint="default"/>
      </w:rPr>
    </w:lvl>
    <w:lvl w:ilvl="3" w:tplc="6C2C5504">
      <w:start w:val="1"/>
      <w:numFmt w:val="bullet"/>
      <w:lvlText w:val=""/>
      <w:lvlJc w:val="left"/>
      <w:pPr>
        <w:ind w:left="2880" w:hanging="360"/>
      </w:pPr>
      <w:rPr>
        <w:rFonts w:ascii="Symbol" w:hAnsi="Symbol" w:hint="default"/>
      </w:rPr>
    </w:lvl>
    <w:lvl w:ilvl="4" w:tplc="F4949C6C">
      <w:start w:val="1"/>
      <w:numFmt w:val="bullet"/>
      <w:lvlText w:val="o"/>
      <w:lvlJc w:val="left"/>
      <w:pPr>
        <w:ind w:left="3600" w:hanging="360"/>
      </w:pPr>
      <w:rPr>
        <w:rFonts w:ascii="Courier New" w:hAnsi="Courier New" w:cs="Courier New" w:hint="default"/>
      </w:rPr>
    </w:lvl>
    <w:lvl w:ilvl="5" w:tplc="60562C00">
      <w:start w:val="1"/>
      <w:numFmt w:val="bullet"/>
      <w:lvlText w:val=""/>
      <w:lvlJc w:val="left"/>
      <w:pPr>
        <w:ind w:left="4320" w:hanging="360"/>
      </w:pPr>
      <w:rPr>
        <w:rFonts w:ascii="Wingdings" w:hAnsi="Wingdings" w:hint="default"/>
      </w:rPr>
    </w:lvl>
    <w:lvl w:ilvl="6" w:tplc="68760610">
      <w:start w:val="1"/>
      <w:numFmt w:val="bullet"/>
      <w:lvlText w:val=""/>
      <w:lvlJc w:val="left"/>
      <w:pPr>
        <w:ind w:left="5040" w:hanging="360"/>
      </w:pPr>
      <w:rPr>
        <w:rFonts w:ascii="Symbol" w:hAnsi="Symbol" w:hint="default"/>
      </w:rPr>
    </w:lvl>
    <w:lvl w:ilvl="7" w:tplc="E74E4A58">
      <w:start w:val="1"/>
      <w:numFmt w:val="bullet"/>
      <w:lvlText w:val="o"/>
      <w:lvlJc w:val="left"/>
      <w:pPr>
        <w:ind w:left="5760" w:hanging="360"/>
      </w:pPr>
      <w:rPr>
        <w:rFonts w:ascii="Courier New" w:hAnsi="Courier New" w:cs="Courier New" w:hint="default"/>
      </w:rPr>
    </w:lvl>
    <w:lvl w:ilvl="8" w:tplc="7DAA4856">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15:restartNumberingAfterBreak="0">
    <w:nsid w:val="10694AAD"/>
    <w:multiLevelType w:val="hybridMultilevel"/>
    <w:tmpl w:val="4C5CB352"/>
    <w:lvl w:ilvl="0" w:tplc="88B885A8">
      <w:start w:val="1"/>
      <w:numFmt w:val="bullet"/>
      <w:lvlText w:val=""/>
      <w:lvlJc w:val="left"/>
      <w:pPr>
        <w:ind w:left="720" w:hanging="360"/>
      </w:pPr>
      <w:rPr>
        <w:rFonts w:ascii="Symbol" w:hAnsi="Symbol" w:hint="default"/>
      </w:rPr>
    </w:lvl>
    <w:lvl w:ilvl="1" w:tplc="0E2AA096">
      <w:start w:val="1"/>
      <w:numFmt w:val="bullet"/>
      <w:lvlText w:val="o"/>
      <w:lvlJc w:val="left"/>
      <w:pPr>
        <w:ind w:left="1440" w:hanging="360"/>
      </w:pPr>
      <w:rPr>
        <w:rFonts w:ascii="Courier New" w:hAnsi="Courier New" w:cs="Courier New" w:hint="default"/>
      </w:rPr>
    </w:lvl>
    <w:lvl w:ilvl="2" w:tplc="299A5258">
      <w:start w:val="1"/>
      <w:numFmt w:val="bullet"/>
      <w:lvlText w:val=""/>
      <w:lvlJc w:val="left"/>
      <w:pPr>
        <w:ind w:left="2160" w:hanging="360"/>
      </w:pPr>
      <w:rPr>
        <w:rFonts w:ascii="Wingdings" w:hAnsi="Wingdings" w:hint="default"/>
      </w:rPr>
    </w:lvl>
    <w:lvl w:ilvl="3" w:tplc="50FE95B0">
      <w:start w:val="1"/>
      <w:numFmt w:val="bullet"/>
      <w:lvlText w:val=""/>
      <w:lvlJc w:val="left"/>
      <w:pPr>
        <w:ind w:left="2880" w:hanging="360"/>
      </w:pPr>
      <w:rPr>
        <w:rFonts w:ascii="Symbol" w:hAnsi="Symbol" w:hint="default"/>
      </w:rPr>
    </w:lvl>
    <w:lvl w:ilvl="4" w:tplc="27C28F48">
      <w:start w:val="1"/>
      <w:numFmt w:val="bullet"/>
      <w:lvlText w:val="o"/>
      <w:lvlJc w:val="left"/>
      <w:pPr>
        <w:ind w:left="3600" w:hanging="360"/>
      </w:pPr>
      <w:rPr>
        <w:rFonts w:ascii="Courier New" w:hAnsi="Courier New" w:cs="Courier New" w:hint="default"/>
      </w:rPr>
    </w:lvl>
    <w:lvl w:ilvl="5" w:tplc="29480D02">
      <w:start w:val="1"/>
      <w:numFmt w:val="bullet"/>
      <w:lvlText w:val=""/>
      <w:lvlJc w:val="left"/>
      <w:pPr>
        <w:ind w:left="4320" w:hanging="360"/>
      </w:pPr>
      <w:rPr>
        <w:rFonts w:ascii="Wingdings" w:hAnsi="Wingdings" w:hint="default"/>
      </w:rPr>
    </w:lvl>
    <w:lvl w:ilvl="6" w:tplc="68C84282">
      <w:start w:val="1"/>
      <w:numFmt w:val="bullet"/>
      <w:lvlText w:val=""/>
      <w:lvlJc w:val="left"/>
      <w:pPr>
        <w:ind w:left="5040" w:hanging="360"/>
      </w:pPr>
      <w:rPr>
        <w:rFonts w:ascii="Symbol" w:hAnsi="Symbol" w:hint="default"/>
      </w:rPr>
    </w:lvl>
    <w:lvl w:ilvl="7" w:tplc="CA862C2A">
      <w:start w:val="1"/>
      <w:numFmt w:val="bullet"/>
      <w:lvlText w:val="o"/>
      <w:lvlJc w:val="left"/>
      <w:pPr>
        <w:ind w:left="5760" w:hanging="360"/>
      </w:pPr>
      <w:rPr>
        <w:rFonts w:ascii="Courier New" w:hAnsi="Courier New" w:cs="Courier New" w:hint="default"/>
      </w:rPr>
    </w:lvl>
    <w:lvl w:ilvl="8" w:tplc="A1A4A232">
      <w:start w:val="1"/>
      <w:numFmt w:val="bullet"/>
      <w:lvlText w:val=""/>
      <w:lvlJc w:val="left"/>
      <w:pPr>
        <w:ind w:left="6480" w:hanging="360"/>
      </w:pPr>
      <w:rPr>
        <w:rFonts w:ascii="Wingdings" w:hAnsi="Wingdings" w:hint="default"/>
      </w:rPr>
    </w:lvl>
  </w:abstractNum>
  <w:abstractNum w:abstractNumId="9" w15:restartNumberingAfterBreak="0">
    <w:nsid w:val="15F04AA6"/>
    <w:multiLevelType w:val="hybridMultilevel"/>
    <w:tmpl w:val="8620EA36"/>
    <w:lvl w:ilvl="0" w:tplc="D124D984">
      <w:start w:val="1"/>
      <w:numFmt w:val="lowerLetter"/>
      <w:lvlText w:val="(%1)"/>
      <w:lvlJc w:val="left"/>
      <w:pPr>
        <w:ind w:left="360" w:hanging="360"/>
      </w:pPr>
      <w:rPr>
        <w:rFonts w:ascii="Arial" w:eastAsia="Times New Roman" w:hAnsi="Arial" w:cs="Arial"/>
      </w:rPr>
    </w:lvl>
    <w:lvl w:ilvl="1" w:tplc="58B445BA">
      <w:start w:val="1"/>
      <w:numFmt w:val="lowerLetter"/>
      <w:lvlText w:val="%2."/>
      <w:lvlJc w:val="left"/>
      <w:pPr>
        <w:ind w:left="1080" w:hanging="360"/>
      </w:pPr>
    </w:lvl>
    <w:lvl w:ilvl="2" w:tplc="53402E82">
      <w:start w:val="1"/>
      <w:numFmt w:val="lowerRoman"/>
      <w:lvlText w:val="%3."/>
      <w:lvlJc w:val="right"/>
      <w:pPr>
        <w:ind w:left="1800" w:hanging="180"/>
      </w:pPr>
    </w:lvl>
    <w:lvl w:ilvl="3" w:tplc="BF92B8F0">
      <w:start w:val="1"/>
      <w:numFmt w:val="decimal"/>
      <w:lvlText w:val="%4."/>
      <w:lvlJc w:val="left"/>
      <w:pPr>
        <w:ind w:left="2520" w:hanging="360"/>
      </w:pPr>
    </w:lvl>
    <w:lvl w:ilvl="4" w:tplc="61F6AEA6">
      <w:start w:val="1"/>
      <w:numFmt w:val="lowerLetter"/>
      <w:lvlText w:val="%5."/>
      <w:lvlJc w:val="left"/>
      <w:pPr>
        <w:ind w:left="3240" w:hanging="360"/>
      </w:pPr>
    </w:lvl>
    <w:lvl w:ilvl="5" w:tplc="C820F312">
      <w:start w:val="1"/>
      <w:numFmt w:val="lowerRoman"/>
      <w:lvlText w:val="%6."/>
      <w:lvlJc w:val="right"/>
      <w:pPr>
        <w:ind w:left="3960" w:hanging="180"/>
      </w:pPr>
    </w:lvl>
    <w:lvl w:ilvl="6" w:tplc="B40EEBF4">
      <w:start w:val="1"/>
      <w:numFmt w:val="decimal"/>
      <w:lvlText w:val="%7."/>
      <w:lvlJc w:val="left"/>
      <w:pPr>
        <w:ind w:left="4680" w:hanging="360"/>
      </w:pPr>
    </w:lvl>
    <w:lvl w:ilvl="7" w:tplc="B1127A6C">
      <w:start w:val="1"/>
      <w:numFmt w:val="lowerLetter"/>
      <w:lvlText w:val="%8."/>
      <w:lvlJc w:val="left"/>
      <w:pPr>
        <w:ind w:left="5400" w:hanging="360"/>
      </w:pPr>
    </w:lvl>
    <w:lvl w:ilvl="8" w:tplc="F3FCBA4A">
      <w:start w:val="1"/>
      <w:numFmt w:val="lowerRoman"/>
      <w:lvlText w:val="%9."/>
      <w:lvlJc w:val="right"/>
      <w:pPr>
        <w:ind w:left="6120" w:hanging="180"/>
      </w:pPr>
    </w:lvl>
  </w:abstractNum>
  <w:abstractNum w:abstractNumId="10" w15:restartNumberingAfterBreak="0">
    <w:nsid w:val="180E4D9A"/>
    <w:multiLevelType w:val="hybridMultilevel"/>
    <w:tmpl w:val="2E4EBB96"/>
    <w:lvl w:ilvl="0" w:tplc="DFA2E024">
      <w:start w:val="1"/>
      <w:numFmt w:val="lowerLetter"/>
      <w:lvlText w:val="(%1)"/>
      <w:lvlJc w:val="left"/>
      <w:pPr>
        <w:ind w:left="360" w:hanging="360"/>
      </w:pPr>
      <w:rPr>
        <w:rFonts w:ascii="Arial" w:hAnsi="Arial" w:cs="Arial" w:hint="default"/>
      </w:rPr>
    </w:lvl>
    <w:lvl w:ilvl="1" w:tplc="87DED8AC">
      <w:start w:val="1"/>
      <w:numFmt w:val="lowerLetter"/>
      <w:lvlText w:val="%2."/>
      <w:lvlJc w:val="left"/>
      <w:pPr>
        <w:ind w:left="1080" w:hanging="360"/>
      </w:pPr>
    </w:lvl>
    <w:lvl w:ilvl="2" w:tplc="CEE48308">
      <w:start w:val="1"/>
      <w:numFmt w:val="lowerRoman"/>
      <w:lvlText w:val="%3."/>
      <w:lvlJc w:val="right"/>
      <w:pPr>
        <w:ind w:left="1800" w:hanging="180"/>
      </w:pPr>
    </w:lvl>
    <w:lvl w:ilvl="3" w:tplc="6934788A">
      <w:start w:val="1"/>
      <w:numFmt w:val="decimal"/>
      <w:lvlText w:val="%4."/>
      <w:lvlJc w:val="left"/>
      <w:pPr>
        <w:ind w:left="2520" w:hanging="360"/>
      </w:pPr>
    </w:lvl>
    <w:lvl w:ilvl="4" w:tplc="AA90E8C8">
      <w:start w:val="1"/>
      <w:numFmt w:val="lowerLetter"/>
      <w:lvlText w:val="%5."/>
      <w:lvlJc w:val="left"/>
      <w:pPr>
        <w:ind w:left="3240" w:hanging="360"/>
      </w:pPr>
    </w:lvl>
    <w:lvl w:ilvl="5" w:tplc="EA6AA61C">
      <w:start w:val="1"/>
      <w:numFmt w:val="lowerRoman"/>
      <w:lvlText w:val="%6."/>
      <w:lvlJc w:val="right"/>
      <w:pPr>
        <w:ind w:left="3960" w:hanging="180"/>
      </w:pPr>
    </w:lvl>
    <w:lvl w:ilvl="6" w:tplc="ED2067F6">
      <w:start w:val="1"/>
      <w:numFmt w:val="decimal"/>
      <w:lvlText w:val="%7."/>
      <w:lvlJc w:val="left"/>
      <w:pPr>
        <w:ind w:left="4680" w:hanging="360"/>
      </w:pPr>
    </w:lvl>
    <w:lvl w:ilvl="7" w:tplc="D7A0C19A">
      <w:start w:val="1"/>
      <w:numFmt w:val="lowerLetter"/>
      <w:lvlText w:val="%8."/>
      <w:lvlJc w:val="left"/>
      <w:pPr>
        <w:ind w:left="5400" w:hanging="360"/>
      </w:pPr>
    </w:lvl>
    <w:lvl w:ilvl="8" w:tplc="AB6CF134">
      <w:start w:val="1"/>
      <w:numFmt w:val="lowerRoman"/>
      <w:lvlText w:val="%9."/>
      <w:lvlJc w:val="right"/>
      <w:pPr>
        <w:ind w:left="6120" w:hanging="180"/>
      </w:pPr>
    </w:lvl>
  </w:abstractNum>
  <w:abstractNum w:abstractNumId="11" w15:restartNumberingAfterBreak="0">
    <w:nsid w:val="1A753AC8"/>
    <w:multiLevelType w:val="hybridMultilevel"/>
    <w:tmpl w:val="30C8DCD4"/>
    <w:lvl w:ilvl="0" w:tplc="8BCC8C86">
      <w:start w:val="1"/>
      <w:numFmt w:val="lowerLetter"/>
      <w:lvlText w:val="(%1)"/>
      <w:lvlJc w:val="left"/>
      <w:pPr>
        <w:ind w:left="720" w:hanging="360"/>
      </w:pPr>
      <w:rPr>
        <w:rFonts w:hint="default"/>
      </w:rPr>
    </w:lvl>
    <w:lvl w:ilvl="1" w:tplc="54D26F82" w:tentative="1">
      <w:start w:val="1"/>
      <w:numFmt w:val="lowerLetter"/>
      <w:lvlText w:val="%2."/>
      <w:lvlJc w:val="left"/>
      <w:pPr>
        <w:ind w:left="1440" w:hanging="360"/>
      </w:pPr>
    </w:lvl>
    <w:lvl w:ilvl="2" w:tplc="436E4136" w:tentative="1">
      <w:start w:val="1"/>
      <w:numFmt w:val="lowerRoman"/>
      <w:lvlText w:val="%3."/>
      <w:lvlJc w:val="right"/>
      <w:pPr>
        <w:ind w:left="2160" w:hanging="180"/>
      </w:pPr>
    </w:lvl>
    <w:lvl w:ilvl="3" w:tplc="3FEA6130" w:tentative="1">
      <w:start w:val="1"/>
      <w:numFmt w:val="decimal"/>
      <w:lvlText w:val="%4."/>
      <w:lvlJc w:val="left"/>
      <w:pPr>
        <w:ind w:left="2880" w:hanging="360"/>
      </w:pPr>
    </w:lvl>
    <w:lvl w:ilvl="4" w:tplc="DF9874B8" w:tentative="1">
      <w:start w:val="1"/>
      <w:numFmt w:val="lowerLetter"/>
      <w:lvlText w:val="%5."/>
      <w:lvlJc w:val="left"/>
      <w:pPr>
        <w:ind w:left="3600" w:hanging="360"/>
      </w:pPr>
    </w:lvl>
    <w:lvl w:ilvl="5" w:tplc="52447BF4" w:tentative="1">
      <w:start w:val="1"/>
      <w:numFmt w:val="lowerRoman"/>
      <w:lvlText w:val="%6."/>
      <w:lvlJc w:val="right"/>
      <w:pPr>
        <w:ind w:left="4320" w:hanging="180"/>
      </w:pPr>
    </w:lvl>
    <w:lvl w:ilvl="6" w:tplc="D4CAF29C" w:tentative="1">
      <w:start w:val="1"/>
      <w:numFmt w:val="decimal"/>
      <w:lvlText w:val="%7."/>
      <w:lvlJc w:val="left"/>
      <w:pPr>
        <w:ind w:left="5040" w:hanging="360"/>
      </w:pPr>
    </w:lvl>
    <w:lvl w:ilvl="7" w:tplc="D264F9D6" w:tentative="1">
      <w:start w:val="1"/>
      <w:numFmt w:val="lowerLetter"/>
      <w:lvlText w:val="%8."/>
      <w:lvlJc w:val="left"/>
      <w:pPr>
        <w:ind w:left="5760" w:hanging="360"/>
      </w:pPr>
    </w:lvl>
    <w:lvl w:ilvl="8" w:tplc="35348D0E" w:tentative="1">
      <w:start w:val="1"/>
      <w:numFmt w:val="lowerRoman"/>
      <w:lvlText w:val="%9."/>
      <w:lvlJc w:val="right"/>
      <w:pPr>
        <w:ind w:left="6480" w:hanging="180"/>
      </w:pPr>
    </w:lvl>
  </w:abstractNum>
  <w:abstractNum w:abstractNumId="12" w15:restartNumberingAfterBreak="0">
    <w:nsid w:val="1D185843"/>
    <w:multiLevelType w:val="multilevel"/>
    <w:tmpl w:val="2256820A"/>
    <w:lvl w:ilvl="0">
      <w:start w:val="1"/>
      <w:numFmt w:val="lowerLetter"/>
      <w:lvlText w:val="(%1)"/>
      <w:lvlJc w:val="left"/>
      <w:pPr>
        <w:ind w:left="284" w:hanging="284"/>
      </w:pPr>
      <w:rPr>
        <w:rFonts w:ascii="Arial" w:eastAsia="Times New Roman" w:hAnsi="Arial" w:cs="Times New Roman"/>
        <w:b w:val="0"/>
        <w:i w:val="0"/>
        <w:color w:val="000000"/>
        <w:sz w:val="16"/>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312A5"/>
    <w:multiLevelType w:val="hybridMultilevel"/>
    <w:tmpl w:val="F6966AF2"/>
    <w:lvl w:ilvl="0" w:tplc="3AA65662">
      <w:start w:val="1"/>
      <w:numFmt w:val="lowerLetter"/>
      <w:lvlText w:val="(%1)"/>
      <w:lvlJc w:val="left"/>
      <w:pPr>
        <w:ind w:left="360" w:hanging="360"/>
      </w:pPr>
      <w:rPr>
        <w:rFonts w:ascii="Arial" w:hAnsi="Arial" w:cs="Arial" w:hint="default"/>
        <w:b w:val="0"/>
      </w:rPr>
    </w:lvl>
    <w:lvl w:ilvl="1" w:tplc="44D05002">
      <w:start w:val="1"/>
      <w:numFmt w:val="lowerLetter"/>
      <w:lvlText w:val="%2."/>
      <w:lvlJc w:val="left"/>
      <w:pPr>
        <w:ind w:left="1080" w:hanging="360"/>
      </w:pPr>
    </w:lvl>
    <w:lvl w:ilvl="2" w:tplc="E202FAB0">
      <w:start w:val="1"/>
      <w:numFmt w:val="lowerRoman"/>
      <w:lvlText w:val="%3."/>
      <w:lvlJc w:val="right"/>
      <w:pPr>
        <w:ind w:left="1800" w:hanging="180"/>
      </w:pPr>
    </w:lvl>
    <w:lvl w:ilvl="3" w:tplc="F1445700">
      <w:start w:val="1"/>
      <w:numFmt w:val="decimal"/>
      <w:lvlText w:val="%4."/>
      <w:lvlJc w:val="left"/>
      <w:pPr>
        <w:ind w:left="2520" w:hanging="360"/>
      </w:pPr>
    </w:lvl>
    <w:lvl w:ilvl="4" w:tplc="32D46E2A">
      <w:start w:val="1"/>
      <w:numFmt w:val="lowerLetter"/>
      <w:lvlText w:val="%5."/>
      <w:lvlJc w:val="left"/>
      <w:pPr>
        <w:ind w:left="3240" w:hanging="360"/>
      </w:pPr>
    </w:lvl>
    <w:lvl w:ilvl="5" w:tplc="9D44D5BE">
      <w:start w:val="1"/>
      <w:numFmt w:val="lowerRoman"/>
      <w:lvlText w:val="%6."/>
      <w:lvlJc w:val="right"/>
      <w:pPr>
        <w:ind w:left="3960" w:hanging="180"/>
      </w:pPr>
    </w:lvl>
    <w:lvl w:ilvl="6" w:tplc="864C7156">
      <w:start w:val="1"/>
      <w:numFmt w:val="decimal"/>
      <w:lvlText w:val="%7."/>
      <w:lvlJc w:val="left"/>
      <w:pPr>
        <w:ind w:left="4680" w:hanging="360"/>
      </w:pPr>
    </w:lvl>
    <w:lvl w:ilvl="7" w:tplc="61882EE6">
      <w:start w:val="1"/>
      <w:numFmt w:val="lowerLetter"/>
      <w:lvlText w:val="%8."/>
      <w:lvlJc w:val="left"/>
      <w:pPr>
        <w:ind w:left="5400" w:hanging="360"/>
      </w:pPr>
    </w:lvl>
    <w:lvl w:ilvl="8" w:tplc="B546AEE8">
      <w:start w:val="1"/>
      <w:numFmt w:val="lowerRoman"/>
      <w:lvlText w:val="%9."/>
      <w:lvlJc w:val="right"/>
      <w:pPr>
        <w:ind w:left="6120" w:hanging="180"/>
      </w:pPr>
    </w:lvl>
  </w:abstractNum>
  <w:abstractNum w:abstractNumId="14" w15:restartNumberingAfterBreak="0">
    <w:nsid w:val="1F1647B9"/>
    <w:multiLevelType w:val="hybridMultilevel"/>
    <w:tmpl w:val="E00A6C64"/>
    <w:lvl w:ilvl="0" w:tplc="52E6C894">
      <w:start w:val="1"/>
      <w:numFmt w:val="lowerLetter"/>
      <w:lvlText w:val="(%1)"/>
      <w:lvlJc w:val="left"/>
      <w:pPr>
        <w:tabs>
          <w:tab w:val="num" w:pos="284"/>
        </w:tabs>
        <w:ind w:left="284" w:hanging="284"/>
      </w:pPr>
      <w:rPr>
        <w:rFonts w:ascii="Arial" w:hAnsi="Arial" w:cs="Arial" w:hint="default"/>
      </w:rPr>
    </w:lvl>
    <w:lvl w:ilvl="1" w:tplc="82D80E02">
      <w:start w:val="1"/>
      <w:numFmt w:val="lowerLetter"/>
      <w:lvlText w:val="%2."/>
      <w:lvlJc w:val="left"/>
      <w:pPr>
        <w:ind w:left="1440" w:hanging="360"/>
      </w:pPr>
    </w:lvl>
    <w:lvl w:ilvl="2" w:tplc="B5D425DE">
      <w:start w:val="1"/>
      <w:numFmt w:val="lowerRoman"/>
      <w:lvlText w:val="%3."/>
      <w:lvlJc w:val="right"/>
      <w:pPr>
        <w:ind w:left="2160" w:hanging="180"/>
      </w:pPr>
    </w:lvl>
    <w:lvl w:ilvl="3" w:tplc="0F5E0B1E">
      <w:start w:val="1"/>
      <w:numFmt w:val="decimal"/>
      <w:lvlText w:val="%4."/>
      <w:lvlJc w:val="left"/>
      <w:pPr>
        <w:ind w:left="2880" w:hanging="360"/>
      </w:pPr>
    </w:lvl>
    <w:lvl w:ilvl="4" w:tplc="FE4A1D28">
      <w:start w:val="1"/>
      <w:numFmt w:val="lowerLetter"/>
      <w:lvlText w:val="%5."/>
      <w:lvlJc w:val="left"/>
      <w:pPr>
        <w:ind w:left="3600" w:hanging="360"/>
      </w:pPr>
    </w:lvl>
    <w:lvl w:ilvl="5" w:tplc="EEBC3C8A">
      <w:start w:val="1"/>
      <w:numFmt w:val="lowerRoman"/>
      <w:lvlText w:val="%6."/>
      <w:lvlJc w:val="right"/>
      <w:pPr>
        <w:ind w:left="4320" w:hanging="180"/>
      </w:pPr>
    </w:lvl>
    <w:lvl w:ilvl="6" w:tplc="E8326946">
      <w:start w:val="1"/>
      <w:numFmt w:val="decimal"/>
      <w:lvlText w:val="%7."/>
      <w:lvlJc w:val="left"/>
      <w:pPr>
        <w:ind w:left="5040" w:hanging="360"/>
      </w:pPr>
    </w:lvl>
    <w:lvl w:ilvl="7" w:tplc="1A360878">
      <w:start w:val="1"/>
      <w:numFmt w:val="lowerLetter"/>
      <w:lvlText w:val="%8."/>
      <w:lvlJc w:val="left"/>
      <w:pPr>
        <w:ind w:left="5760" w:hanging="360"/>
      </w:pPr>
    </w:lvl>
    <w:lvl w:ilvl="8" w:tplc="1C483C76">
      <w:start w:val="1"/>
      <w:numFmt w:val="lowerRoman"/>
      <w:lvlText w:val="%9."/>
      <w:lvlJc w:val="right"/>
      <w:pPr>
        <w:ind w:left="6480" w:hanging="180"/>
      </w:pPr>
    </w:lvl>
  </w:abstractNum>
  <w:abstractNum w:abstractNumId="15" w15:restartNumberingAfterBreak="0">
    <w:nsid w:val="241C7CA6"/>
    <w:multiLevelType w:val="hybridMultilevel"/>
    <w:tmpl w:val="75D25BE6"/>
    <w:lvl w:ilvl="0" w:tplc="7EF6045C">
      <w:start w:val="1"/>
      <w:numFmt w:val="bullet"/>
      <w:lvlText w:val=""/>
      <w:lvlJc w:val="left"/>
      <w:pPr>
        <w:ind w:left="360" w:hanging="360"/>
      </w:pPr>
      <w:rPr>
        <w:rFonts w:ascii="Symbol" w:hAnsi="Symbol" w:hint="default"/>
      </w:rPr>
    </w:lvl>
    <w:lvl w:ilvl="1" w:tplc="B4F25510">
      <w:start w:val="1"/>
      <w:numFmt w:val="bullet"/>
      <w:lvlText w:val="o"/>
      <w:lvlJc w:val="left"/>
      <w:pPr>
        <w:ind w:left="1080" w:hanging="360"/>
      </w:pPr>
      <w:rPr>
        <w:rFonts w:ascii="Courier New" w:hAnsi="Courier New" w:cs="Courier New" w:hint="default"/>
      </w:rPr>
    </w:lvl>
    <w:lvl w:ilvl="2" w:tplc="B29CBF96">
      <w:start w:val="1"/>
      <w:numFmt w:val="bullet"/>
      <w:lvlText w:val=""/>
      <w:lvlJc w:val="left"/>
      <w:pPr>
        <w:ind w:left="1800" w:hanging="360"/>
      </w:pPr>
      <w:rPr>
        <w:rFonts w:ascii="Wingdings" w:hAnsi="Wingdings" w:hint="default"/>
      </w:rPr>
    </w:lvl>
    <w:lvl w:ilvl="3" w:tplc="8FD0B1AC">
      <w:start w:val="1"/>
      <w:numFmt w:val="bullet"/>
      <w:lvlText w:val=""/>
      <w:lvlJc w:val="left"/>
      <w:pPr>
        <w:ind w:left="2520" w:hanging="360"/>
      </w:pPr>
      <w:rPr>
        <w:rFonts w:ascii="Symbol" w:hAnsi="Symbol" w:hint="default"/>
      </w:rPr>
    </w:lvl>
    <w:lvl w:ilvl="4" w:tplc="C20603EE">
      <w:start w:val="1"/>
      <w:numFmt w:val="bullet"/>
      <w:lvlText w:val="o"/>
      <w:lvlJc w:val="left"/>
      <w:pPr>
        <w:ind w:left="3240" w:hanging="360"/>
      </w:pPr>
      <w:rPr>
        <w:rFonts w:ascii="Courier New" w:hAnsi="Courier New" w:cs="Courier New" w:hint="default"/>
      </w:rPr>
    </w:lvl>
    <w:lvl w:ilvl="5" w:tplc="10AE6276">
      <w:start w:val="1"/>
      <w:numFmt w:val="bullet"/>
      <w:lvlText w:val=""/>
      <w:lvlJc w:val="left"/>
      <w:pPr>
        <w:ind w:left="3960" w:hanging="360"/>
      </w:pPr>
      <w:rPr>
        <w:rFonts w:ascii="Wingdings" w:hAnsi="Wingdings" w:hint="default"/>
      </w:rPr>
    </w:lvl>
    <w:lvl w:ilvl="6" w:tplc="B9D6C0AC">
      <w:start w:val="1"/>
      <w:numFmt w:val="bullet"/>
      <w:lvlText w:val=""/>
      <w:lvlJc w:val="left"/>
      <w:pPr>
        <w:ind w:left="4680" w:hanging="360"/>
      </w:pPr>
      <w:rPr>
        <w:rFonts w:ascii="Symbol" w:hAnsi="Symbol" w:hint="default"/>
      </w:rPr>
    </w:lvl>
    <w:lvl w:ilvl="7" w:tplc="378EA440">
      <w:start w:val="1"/>
      <w:numFmt w:val="bullet"/>
      <w:lvlText w:val="o"/>
      <w:lvlJc w:val="left"/>
      <w:pPr>
        <w:ind w:left="5400" w:hanging="360"/>
      </w:pPr>
      <w:rPr>
        <w:rFonts w:ascii="Courier New" w:hAnsi="Courier New" w:cs="Courier New" w:hint="default"/>
      </w:rPr>
    </w:lvl>
    <w:lvl w:ilvl="8" w:tplc="B516A910">
      <w:start w:val="1"/>
      <w:numFmt w:val="bullet"/>
      <w:lvlText w:val=""/>
      <w:lvlJc w:val="left"/>
      <w:pPr>
        <w:ind w:left="6120" w:hanging="360"/>
      </w:pPr>
      <w:rPr>
        <w:rFonts w:ascii="Wingdings" w:hAnsi="Wingdings" w:hint="default"/>
      </w:rPr>
    </w:lvl>
  </w:abstractNum>
  <w:abstractNum w:abstractNumId="16" w15:restartNumberingAfterBreak="0">
    <w:nsid w:val="24B27D87"/>
    <w:multiLevelType w:val="hybridMultilevel"/>
    <w:tmpl w:val="71AA1D18"/>
    <w:lvl w:ilvl="0" w:tplc="8938A1D4">
      <w:start w:val="1"/>
      <w:numFmt w:val="lowerLetter"/>
      <w:lvlText w:val="(%1)"/>
      <w:lvlJc w:val="left"/>
      <w:pPr>
        <w:ind w:left="360" w:hanging="360"/>
      </w:pPr>
      <w:rPr>
        <w:rFonts w:ascii="Arial" w:eastAsia="Times New Roman" w:hAnsi="Arial" w:cs="Times New Roman"/>
        <w:sz w:val="16"/>
        <w:szCs w:val="16"/>
      </w:rPr>
    </w:lvl>
    <w:lvl w:ilvl="1" w:tplc="AFA84914" w:tentative="1">
      <w:start w:val="1"/>
      <w:numFmt w:val="lowerLetter"/>
      <w:lvlText w:val="%2."/>
      <w:lvlJc w:val="left"/>
      <w:pPr>
        <w:ind w:left="1080" w:hanging="360"/>
      </w:pPr>
    </w:lvl>
    <w:lvl w:ilvl="2" w:tplc="F586C992" w:tentative="1">
      <w:start w:val="1"/>
      <w:numFmt w:val="lowerRoman"/>
      <w:lvlText w:val="%3."/>
      <w:lvlJc w:val="right"/>
      <w:pPr>
        <w:ind w:left="1800" w:hanging="180"/>
      </w:pPr>
    </w:lvl>
    <w:lvl w:ilvl="3" w:tplc="8932BF04" w:tentative="1">
      <w:start w:val="1"/>
      <w:numFmt w:val="decimal"/>
      <w:lvlText w:val="%4."/>
      <w:lvlJc w:val="left"/>
      <w:pPr>
        <w:ind w:left="2520" w:hanging="360"/>
      </w:pPr>
    </w:lvl>
    <w:lvl w:ilvl="4" w:tplc="9C0CE282" w:tentative="1">
      <w:start w:val="1"/>
      <w:numFmt w:val="lowerLetter"/>
      <w:lvlText w:val="%5."/>
      <w:lvlJc w:val="left"/>
      <w:pPr>
        <w:ind w:left="3240" w:hanging="360"/>
      </w:pPr>
    </w:lvl>
    <w:lvl w:ilvl="5" w:tplc="44528ED0" w:tentative="1">
      <w:start w:val="1"/>
      <w:numFmt w:val="lowerRoman"/>
      <w:lvlText w:val="%6."/>
      <w:lvlJc w:val="right"/>
      <w:pPr>
        <w:ind w:left="3960" w:hanging="180"/>
      </w:pPr>
    </w:lvl>
    <w:lvl w:ilvl="6" w:tplc="4A621D82" w:tentative="1">
      <w:start w:val="1"/>
      <w:numFmt w:val="decimal"/>
      <w:lvlText w:val="%7."/>
      <w:lvlJc w:val="left"/>
      <w:pPr>
        <w:ind w:left="4680" w:hanging="360"/>
      </w:pPr>
    </w:lvl>
    <w:lvl w:ilvl="7" w:tplc="84AE6A16" w:tentative="1">
      <w:start w:val="1"/>
      <w:numFmt w:val="lowerLetter"/>
      <w:lvlText w:val="%8."/>
      <w:lvlJc w:val="left"/>
      <w:pPr>
        <w:ind w:left="5400" w:hanging="360"/>
      </w:pPr>
    </w:lvl>
    <w:lvl w:ilvl="8" w:tplc="5EDC9870" w:tentative="1">
      <w:start w:val="1"/>
      <w:numFmt w:val="lowerRoman"/>
      <w:lvlText w:val="%9."/>
      <w:lvlJc w:val="right"/>
      <w:pPr>
        <w:ind w:left="6120" w:hanging="180"/>
      </w:pPr>
    </w:lvl>
  </w:abstractNum>
  <w:abstractNum w:abstractNumId="17" w15:restartNumberingAfterBreak="0">
    <w:nsid w:val="25124F7B"/>
    <w:multiLevelType w:val="hybridMultilevel"/>
    <w:tmpl w:val="F6EC5DF6"/>
    <w:lvl w:ilvl="0" w:tplc="9AAC2610">
      <w:start w:val="1"/>
      <w:numFmt w:val="bullet"/>
      <w:lvlText w:val=""/>
      <w:lvlJc w:val="left"/>
      <w:pPr>
        <w:ind w:left="720" w:hanging="360"/>
      </w:pPr>
      <w:rPr>
        <w:rFonts w:ascii="Symbol" w:hAnsi="Symbol" w:hint="default"/>
        <w:color w:val="000000" w:themeColor="text1"/>
        <w:sz w:val="20"/>
        <w:szCs w:val="20"/>
      </w:rPr>
    </w:lvl>
    <w:lvl w:ilvl="1" w:tplc="96A81964">
      <w:start w:val="1"/>
      <w:numFmt w:val="bullet"/>
      <w:lvlText w:val="o"/>
      <w:lvlJc w:val="left"/>
      <w:pPr>
        <w:ind w:left="1440" w:hanging="360"/>
      </w:pPr>
      <w:rPr>
        <w:rFonts w:ascii="Courier New" w:hAnsi="Courier New" w:cs="Courier New" w:hint="default"/>
      </w:rPr>
    </w:lvl>
    <w:lvl w:ilvl="2" w:tplc="9016FF0C">
      <w:start w:val="1"/>
      <w:numFmt w:val="bullet"/>
      <w:lvlText w:val=""/>
      <w:lvlJc w:val="left"/>
      <w:pPr>
        <w:ind w:left="2160" w:hanging="360"/>
      </w:pPr>
      <w:rPr>
        <w:rFonts w:ascii="Wingdings" w:hAnsi="Wingdings" w:hint="default"/>
      </w:rPr>
    </w:lvl>
    <w:lvl w:ilvl="3" w:tplc="3C981CA2">
      <w:start w:val="1"/>
      <w:numFmt w:val="bullet"/>
      <w:lvlText w:val=""/>
      <w:lvlJc w:val="left"/>
      <w:pPr>
        <w:ind w:left="2880" w:hanging="360"/>
      </w:pPr>
      <w:rPr>
        <w:rFonts w:ascii="Symbol" w:hAnsi="Symbol" w:hint="default"/>
      </w:rPr>
    </w:lvl>
    <w:lvl w:ilvl="4" w:tplc="BAEC8178">
      <w:start w:val="1"/>
      <w:numFmt w:val="bullet"/>
      <w:lvlText w:val="o"/>
      <w:lvlJc w:val="left"/>
      <w:pPr>
        <w:ind w:left="3600" w:hanging="360"/>
      </w:pPr>
      <w:rPr>
        <w:rFonts w:ascii="Courier New" w:hAnsi="Courier New" w:cs="Courier New" w:hint="default"/>
      </w:rPr>
    </w:lvl>
    <w:lvl w:ilvl="5" w:tplc="791EE50C">
      <w:start w:val="1"/>
      <w:numFmt w:val="bullet"/>
      <w:lvlText w:val=""/>
      <w:lvlJc w:val="left"/>
      <w:pPr>
        <w:ind w:left="4320" w:hanging="360"/>
      </w:pPr>
      <w:rPr>
        <w:rFonts w:ascii="Wingdings" w:hAnsi="Wingdings" w:hint="default"/>
      </w:rPr>
    </w:lvl>
    <w:lvl w:ilvl="6" w:tplc="8BC8FE90">
      <w:start w:val="1"/>
      <w:numFmt w:val="bullet"/>
      <w:lvlText w:val=""/>
      <w:lvlJc w:val="left"/>
      <w:pPr>
        <w:ind w:left="5040" w:hanging="360"/>
      </w:pPr>
      <w:rPr>
        <w:rFonts w:ascii="Symbol" w:hAnsi="Symbol" w:hint="default"/>
      </w:rPr>
    </w:lvl>
    <w:lvl w:ilvl="7" w:tplc="86D4F440">
      <w:start w:val="1"/>
      <w:numFmt w:val="bullet"/>
      <w:lvlText w:val="o"/>
      <w:lvlJc w:val="left"/>
      <w:pPr>
        <w:ind w:left="5760" w:hanging="360"/>
      </w:pPr>
      <w:rPr>
        <w:rFonts w:ascii="Courier New" w:hAnsi="Courier New" w:cs="Courier New" w:hint="default"/>
      </w:rPr>
    </w:lvl>
    <w:lvl w:ilvl="8" w:tplc="EEF25AB0">
      <w:start w:val="1"/>
      <w:numFmt w:val="bullet"/>
      <w:lvlText w:val=""/>
      <w:lvlJc w:val="left"/>
      <w:pPr>
        <w:ind w:left="6480" w:hanging="360"/>
      </w:pPr>
      <w:rPr>
        <w:rFonts w:ascii="Wingdings" w:hAnsi="Wingdings" w:hint="default"/>
      </w:rPr>
    </w:lvl>
  </w:abstractNum>
  <w:abstractNum w:abstractNumId="18" w15:restartNumberingAfterBreak="0">
    <w:nsid w:val="267F1D4A"/>
    <w:multiLevelType w:val="hybridMultilevel"/>
    <w:tmpl w:val="382E9C3C"/>
    <w:lvl w:ilvl="0" w:tplc="F9F61500">
      <w:start w:val="1"/>
      <w:numFmt w:val="lowerLetter"/>
      <w:lvlText w:val="(%1)"/>
      <w:lvlJc w:val="left"/>
      <w:pPr>
        <w:ind w:left="360" w:hanging="360"/>
      </w:pPr>
      <w:rPr>
        <w:rFonts w:hint="default"/>
      </w:rPr>
    </w:lvl>
    <w:lvl w:ilvl="1" w:tplc="FA1EDD0A" w:tentative="1">
      <w:start w:val="1"/>
      <w:numFmt w:val="lowerLetter"/>
      <w:lvlText w:val="%2."/>
      <w:lvlJc w:val="left"/>
      <w:pPr>
        <w:ind w:left="1080" w:hanging="360"/>
      </w:pPr>
    </w:lvl>
    <w:lvl w:ilvl="2" w:tplc="863C1F90" w:tentative="1">
      <w:start w:val="1"/>
      <w:numFmt w:val="lowerRoman"/>
      <w:lvlText w:val="%3."/>
      <w:lvlJc w:val="right"/>
      <w:pPr>
        <w:ind w:left="1800" w:hanging="180"/>
      </w:pPr>
    </w:lvl>
    <w:lvl w:ilvl="3" w:tplc="5EFAF90C" w:tentative="1">
      <w:start w:val="1"/>
      <w:numFmt w:val="decimal"/>
      <w:lvlText w:val="%4."/>
      <w:lvlJc w:val="left"/>
      <w:pPr>
        <w:ind w:left="2520" w:hanging="360"/>
      </w:pPr>
    </w:lvl>
    <w:lvl w:ilvl="4" w:tplc="C3562DA0" w:tentative="1">
      <w:start w:val="1"/>
      <w:numFmt w:val="lowerLetter"/>
      <w:lvlText w:val="%5."/>
      <w:lvlJc w:val="left"/>
      <w:pPr>
        <w:ind w:left="3240" w:hanging="360"/>
      </w:pPr>
    </w:lvl>
    <w:lvl w:ilvl="5" w:tplc="C234D134" w:tentative="1">
      <w:start w:val="1"/>
      <w:numFmt w:val="lowerRoman"/>
      <w:lvlText w:val="%6."/>
      <w:lvlJc w:val="right"/>
      <w:pPr>
        <w:ind w:left="3960" w:hanging="180"/>
      </w:pPr>
    </w:lvl>
    <w:lvl w:ilvl="6" w:tplc="4380E82A" w:tentative="1">
      <w:start w:val="1"/>
      <w:numFmt w:val="decimal"/>
      <w:lvlText w:val="%7."/>
      <w:lvlJc w:val="left"/>
      <w:pPr>
        <w:ind w:left="4680" w:hanging="360"/>
      </w:pPr>
    </w:lvl>
    <w:lvl w:ilvl="7" w:tplc="39DE7CD0" w:tentative="1">
      <w:start w:val="1"/>
      <w:numFmt w:val="lowerLetter"/>
      <w:lvlText w:val="%8."/>
      <w:lvlJc w:val="left"/>
      <w:pPr>
        <w:ind w:left="5400" w:hanging="360"/>
      </w:pPr>
    </w:lvl>
    <w:lvl w:ilvl="8" w:tplc="DC9CEE1C" w:tentative="1">
      <w:start w:val="1"/>
      <w:numFmt w:val="lowerRoman"/>
      <w:lvlText w:val="%9."/>
      <w:lvlJc w:val="right"/>
      <w:pPr>
        <w:ind w:left="6120" w:hanging="180"/>
      </w:pPr>
    </w:lvl>
  </w:abstractNum>
  <w:abstractNum w:abstractNumId="19" w15:restartNumberingAfterBreak="0">
    <w:nsid w:val="26F948FB"/>
    <w:multiLevelType w:val="hybridMultilevel"/>
    <w:tmpl w:val="F6966AF2"/>
    <w:lvl w:ilvl="0" w:tplc="EC5C2FE8">
      <w:start w:val="1"/>
      <w:numFmt w:val="lowerLetter"/>
      <w:lvlText w:val="(%1)"/>
      <w:lvlJc w:val="left"/>
      <w:pPr>
        <w:ind w:left="360" w:hanging="360"/>
      </w:pPr>
      <w:rPr>
        <w:rFonts w:ascii="Arial" w:hAnsi="Arial" w:cs="Arial" w:hint="default"/>
        <w:b w:val="0"/>
      </w:rPr>
    </w:lvl>
    <w:lvl w:ilvl="1" w:tplc="325413C0">
      <w:start w:val="1"/>
      <w:numFmt w:val="lowerLetter"/>
      <w:lvlText w:val="%2."/>
      <w:lvlJc w:val="left"/>
      <w:pPr>
        <w:ind w:left="1080" w:hanging="360"/>
      </w:pPr>
    </w:lvl>
    <w:lvl w:ilvl="2" w:tplc="2DB26750">
      <w:start w:val="1"/>
      <w:numFmt w:val="lowerRoman"/>
      <w:lvlText w:val="%3."/>
      <w:lvlJc w:val="right"/>
      <w:pPr>
        <w:ind w:left="1800" w:hanging="180"/>
      </w:pPr>
    </w:lvl>
    <w:lvl w:ilvl="3" w:tplc="CC0A456A">
      <w:start w:val="1"/>
      <w:numFmt w:val="decimal"/>
      <w:lvlText w:val="%4."/>
      <w:lvlJc w:val="left"/>
      <w:pPr>
        <w:ind w:left="2520" w:hanging="360"/>
      </w:pPr>
    </w:lvl>
    <w:lvl w:ilvl="4" w:tplc="608A0C4E">
      <w:start w:val="1"/>
      <w:numFmt w:val="lowerLetter"/>
      <w:lvlText w:val="%5."/>
      <w:lvlJc w:val="left"/>
      <w:pPr>
        <w:ind w:left="3240" w:hanging="360"/>
      </w:pPr>
    </w:lvl>
    <w:lvl w:ilvl="5" w:tplc="90929ACC">
      <w:start w:val="1"/>
      <w:numFmt w:val="lowerRoman"/>
      <w:lvlText w:val="%6."/>
      <w:lvlJc w:val="right"/>
      <w:pPr>
        <w:ind w:left="3960" w:hanging="180"/>
      </w:pPr>
    </w:lvl>
    <w:lvl w:ilvl="6" w:tplc="0896BAA0">
      <w:start w:val="1"/>
      <w:numFmt w:val="decimal"/>
      <w:lvlText w:val="%7."/>
      <w:lvlJc w:val="left"/>
      <w:pPr>
        <w:ind w:left="4680" w:hanging="360"/>
      </w:pPr>
    </w:lvl>
    <w:lvl w:ilvl="7" w:tplc="41BE93C0">
      <w:start w:val="1"/>
      <w:numFmt w:val="lowerLetter"/>
      <w:lvlText w:val="%8."/>
      <w:lvlJc w:val="left"/>
      <w:pPr>
        <w:ind w:left="5400" w:hanging="360"/>
      </w:pPr>
    </w:lvl>
    <w:lvl w:ilvl="8" w:tplc="B3DC942E">
      <w:start w:val="1"/>
      <w:numFmt w:val="lowerRoman"/>
      <w:lvlText w:val="%9."/>
      <w:lvlJc w:val="right"/>
      <w:pPr>
        <w:ind w:left="6120" w:hanging="180"/>
      </w:pPr>
    </w:lvl>
  </w:abstractNum>
  <w:abstractNum w:abstractNumId="20" w15:restartNumberingAfterBreak="0">
    <w:nsid w:val="27DA0504"/>
    <w:multiLevelType w:val="hybridMultilevel"/>
    <w:tmpl w:val="D6DA1DC6"/>
    <w:lvl w:ilvl="0" w:tplc="1FBCCC0C">
      <w:start w:val="1"/>
      <w:numFmt w:val="bullet"/>
      <w:lvlText w:val=""/>
      <w:lvlJc w:val="left"/>
      <w:pPr>
        <w:ind w:left="720" w:hanging="360"/>
      </w:pPr>
      <w:rPr>
        <w:rFonts w:ascii="Symbol" w:hAnsi="Symbol" w:hint="default"/>
        <w:color w:val="auto"/>
      </w:rPr>
    </w:lvl>
    <w:lvl w:ilvl="1" w:tplc="A1E8ECE8" w:tentative="1">
      <w:start w:val="1"/>
      <w:numFmt w:val="bullet"/>
      <w:lvlText w:val="o"/>
      <w:lvlJc w:val="left"/>
      <w:pPr>
        <w:ind w:left="1440" w:hanging="360"/>
      </w:pPr>
      <w:rPr>
        <w:rFonts w:ascii="Courier New" w:hAnsi="Courier New" w:cs="Courier New" w:hint="default"/>
      </w:rPr>
    </w:lvl>
    <w:lvl w:ilvl="2" w:tplc="30F6C35A" w:tentative="1">
      <w:start w:val="1"/>
      <w:numFmt w:val="bullet"/>
      <w:lvlText w:val=""/>
      <w:lvlJc w:val="left"/>
      <w:pPr>
        <w:ind w:left="2160" w:hanging="360"/>
      </w:pPr>
      <w:rPr>
        <w:rFonts w:ascii="Wingdings" w:hAnsi="Wingdings" w:hint="default"/>
      </w:rPr>
    </w:lvl>
    <w:lvl w:ilvl="3" w:tplc="01706BBA" w:tentative="1">
      <w:start w:val="1"/>
      <w:numFmt w:val="bullet"/>
      <w:lvlText w:val=""/>
      <w:lvlJc w:val="left"/>
      <w:pPr>
        <w:ind w:left="2880" w:hanging="360"/>
      </w:pPr>
      <w:rPr>
        <w:rFonts w:ascii="Symbol" w:hAnsi="Symbol" w:hint="default"/>
      </w:rPr>
    </w:lvl>
    <w:lvl w:ilvl="4" w:tplc="2D36E4E4" w:tentative="1">
      <w:start w:val="1"/>
      <w:numFmt w:val="bullet"/>
      <w:lvlText w:val="o"/>
      <w:lvlJc w:val="left"/>
      <w:pPr>
        <w:ind w:left="3600" w:hanging="360"/>
      </w:pPr>
      <w:rPr>
        <w:rFonts w:ascii="Courier New" w:hAnsi="Courier New" w:cs="Courier New" w:hint="default"/>
      </w:rPr>
    </w:lvl>
    <w:lvl w:ilvl="5" w:tplc="9CF26D24" w:tentative="1">
      <w:start w:val="1"/>
      <w:numFmt w:val="bullet"/>
      <w:lvlText w:val=""/>
      <w:lvlJc w:val="left"/>
      <w:pPr>
        <w:ind w:left="4320" w:hanging="360"/>
      </w:pPr>
      <w:rPr>
        <w:rFonts w:ascii="Wingdings" w:hAnsi="Wingdings" w:hint="default"/>
      </w:rPr>
    </w:lvl>
    <w:lvl w:ilvl="6" w:tplc="9C9E0692" w:tentative="1">
      <w:start w:val="1"/>
      <w:numFmt w:val="bullet"/>
      <w:lvlText w:val=""/>
      <w:lvlJc w:val="left"/>
      <w:pPr>
        <w:ind w:left="5040" w:hanging="360"/>
      </w:pPr>
      <w:rPr>
        <w:rFonts w:ascii="Symbol" w:hAnsi="Symbol" w:hint="default"/>
      </w:rPr>
    </w:lvl>
    <w:lvl w:ilvl="7" w:tplc="54C8F536" w:tentative="1">
      <w:start w:val="1"/>
      <w:numFmt w:val="bullet"/>
      <w:lvlText w:val="o"/>
      <w:lvlJc w:val="left"/>
      <w:pPr>
        <w:ind w:left="5760" w:hanging="360"/>
      </w:pPr>
      <w:rPr>
        <w:rFonts w:ascii="Courier New" w:hAnsi="Courier New" w:cs="Courier New" w:hint="default"/>
      </w:rPr>
    </w:lvl>
    <w:lvl w:ilvl="8" w:tplc="D8D29BC0" w:tentative="1">
      <w:start w:val="1"/>
      <w:numFmt w:val="bullet"/>
      <w:lvlText w:val=""/>
      <w:lvlJc w:val="left"/>
      <w:pPr>
        <w:ind w:left="6480" w:hanging="360"/>
      </w:pPr>
      <w:rPr>
        <w:rFonts w:ascii="Wingdings" w:hAnsi="Wingdings" w:hint="default"/>
      </w:rPr>
    </w:lvl>
  </w:abstractNum>
  <w:abstractNum w:abstractNumId="21" w15:restartNumberingAfterBreak="0">
    <w:nsid w:val="307C4D48"/>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22" w15:restartNumberingAfterBreak="0">
    <w:nsid w:val="346017F9"/>
    <w:multiLevelType w:val="hybridMultilevel"/>
    <w:tmpl w:val="B28C1314"/>
    <w:lvl w:ilvl="0" w:tplc="0ADAC8E6">
      <w:start w:val="1"/>
      <w:numFmt w:val="lowerLetter"/>
      <w:lvlText w:val="(%1)"/>
      <w:lvlJc w:val="left"/>
      <w:pPr>
        <w:tabs>
          <w:tab w:val="num" w:pos="397"/>
        </w:tabs>
        <w:ind w:left="397" w:hanging="397"/>
      </w:pPr>
      <w:rPr>
        <w:rFonts w:ascii="Arial" w:hAnsi="Arial" w:cs="Times New Roman" w:hint="default"/>
        <w:b w:val="0"/>
        <w:i w:val="0"/>
        <w:sz w:val="16"/>
        <w:szCs w:val="16"/>
      </w:rPr>
    </w:lvl>
    <w:lvl w:ilvl="1" w:tplc="A7C6FFF6">
      <w:start w:val="1"/>
      <w:numFmt w:val="lowerLetter"/>
      <w:lvlText w:val="%2."/>
      <w:lvlJc w:val="left"/>
      <w:pPr>
        <w:ind w:left="1440" w:hanging="360"/>
      </w:pPr>
    </w:lvl>
    <w:lvl w:ilvl="2" w:tplc="43AC88D8">
      <w:start w:val="1"/>
      <w:numFmt w:val="lowerRoman"/>
      <w:lvlText w:val="%3."/>
      <w:lvlJc w:val="right"/>
      <w:pPr>
        <w:ind w:left="2160" w:hanging="180"/>
      </w:pPr>
    </w:lvl>
    <w:lvl w:ilvl="3" w:tplc="5E6E3BE4">
      <w:start w:val="1"/>
      <w:numFmt w:val="decimal"/>
      <w:lvlText w:val="%4."/>
      <w:lvlJc w:val="left"/>
      <w:pPr>
        <w:ind w:left="2880" w:hanging="360"/>
      </w:pPr>
    </w:lvl>
    <w:lvl w:ilvl="4" w:tplc="2A0EBCB4">
      <w:start w:val="1"/>
      <w:numFmt w:val="lowerLetter"/>
      <w:lvlText w:val="%5."/>
      <w:lvlJc w:val="left"/>
      <w:pPr>
        <w:ind w:left="3600" w:hanging="360"/>
      </w:pPr>
    </w:lvl>
    <w:lvl w:ilvl="5" w:tplc="C298FB38">
      <w:start w:val="1"/>
      <w:numFmt w:val="lowerRoman"/>
      <w:lvlText w:val="%6."/>
      <w:lvlJc w:val="right"/>
      <w:pPr>
        <w:ind w:left="4320" w:hanging="180"/>
      </w:pPr>
    </w:lvl>
    <w:lvl w:ilvl="6" w:tplc="3B8CB84A">
      <w:start w:val="1"/>
      <w:numFmt w:val="decimal"/>
      <w:lvlText w:val="%7."/>
      <w:lvlJc w:val="left"/>
      <w:pPr>
        <w:ind w:left="5040" w:hanging="360"/>
      </w:pPr>
    </w:lvl>
    <w:lvl w:ilvl="7" w:tplc="60BEB6F2">
      <w:start w:val="1"/>
      <w:numFmt w:val="lowerLetter"/>
      <w:lvlText w:val="%8."/>
      <w:lvlJc w:val="left"/>
      <w:pPr>
        <w:ind w:left="5760" w:hanging="360"/>
      </w:pPr>
    </w:lvl>
    <w:lvl w:ilvl="8" w:tplc="F45C3450">
      <w:start w:val="1"/>
      <w:numFmt w:val="lowerRoman"/>
      <w:lvlText w:val="%9."/>
      <w:lvlJc w:val="right"/>
      <w:pPr>
        <w:ind w:left="6480" w:hanging="180"/>
      </w:pPr>
    </w:lvl>
  </w:abstractNum>
  <w:abstractNum w:abstractNumId="23" w15:restartNumberingAfterBreak="0">
    <w:nsid w:val="36080537"/>
    <w:multiLevelType w:val="hybridMultilevel"/>
    <w:tmpl w:val="5DDE7248"/>
    <w:lvl w:ilvl="0" w:tplc="18DAC112">
      <w:start w:val="1"/>
      <w:numFmt w:val="bullet"/>
      <w:lvlText w:val=""/>
      <w:lvlJc w:val="left"/>
      <w:pPr>
        <w:ind w:left="720" w:hanging="360"/>
      </w:pPr>
      <w:rPr>
        <w:rFonts w:ascii="Symbol" w:hAnsi="Symbol" w:hint="default"/>
      </w:rPr>
    </w:lvl>
    <w:lvl w:ilvl="1" w:tplc="7374B3A8">
      <w:start w:val="1"/>
      <w:numFmt w:val="bullet"/>
      <w:lvlText w:val="o"/>
      <w:lvlJc w:val="left"/>
      <w:pPr>
        <w:ind w:left="1440" w:hanging="360"/>
      </w:pPr>
      <w:rPr>
        <w:rFonts w:ascii="Courier New" w:hAnsi="Courier New" w:cs="Courier New" w:hint="default"/>
      </w:rPr>
    </w:lvl>
    <w:lvl w:ilvl="2" w:tplc="A392832C">
      <w:start w:val="1"/>
      <w:numFmt w:val="bullet"/>
      <w:lvlText w:val=""/>
      <w:lvlJc w:val="left"/>
      <w:pPr>
        <w:ind w:left="2160" w:hanging="360"/>
      </w:pPr>
      <w:rPr>
        <w:rFonts w:ascii="Wingdings" w:hAnsi="Wingdings" w:hint="default"/>
      </w:rPr>
    </w:lvl>
    <w:lvl w:ilvl="3" w:tplc="C7127508">
      <w:start w:val="1"/>
      <w:numFmt w:val="bullet"/>
      <w:lvlText w:val=""/>
      <w:lvlJc w:val="left"/>
      <w:pPr>
        <w:ind w:left="2880" w:hanging="360"/>
      </w:pPr>
      <w:rPr>
        <w:rFonts w:ascii="Symbol" w:hAnsi="Symbol" w:hint="default"/>
      </w:rPr>
    </w:lvl>
    <w:lvl w:ilvl="4" w:tplc="29F4EC72">
      <w:start w:val="1"/>
      <w:numFmt w:val="bullet"/>
      <w:lvlText w:val="o"/>
      <w:lvlJc w:val="left"/>
      <w:pPr>
        <w:ind w:left="3600" w:hanging="360"/>
      </w:pPr>
      <w:rPr>
        <w:rFonts w:ascii="Courier New" w:hAnsi="Courier New" w:cs="Courier New" w:hint="default"/>
      </w:rPr>
    </w:lvl>
    <w:lvl w:ilvl="5" w:tplc="8E943D7A">
      <w:start w:val="1"/>
      <w:numFmt w:val="bullet"/>
      <w:lvlText w:val=""/>
      <w:lvlJc w:val="left"/>
      <w:pPr>
        <w:ind w:left="4320" w:hanging="360"/>
      </w:pPr>
      <w:rPr>
        <w:rFonts w:ascii="Wingdings" w:hAnsi="Wingdings" w:hint="default"/>
      </w:rPr>
    </w:lvl>
    <w:lvl w:ilvl="6" w:tplc="DDEC3304">
      <w:start w:val="1"/>
      <w:numFmt w:val="bullet"/>
      <w:lvlText w:val=""/>
      <w:lvlJc w:val="left"/>
      <w:pPr>
        <w:ind w:left="5040" w:hanging="360"/>
      </w:pPr>
      <w:rPr>
        <w:rFonts w:ascii="Symbol" w:hAnsi="Symbol" w:hint="default"/>
      </w:rPr>
    </w:lvl>
    <w:lvl w:ilvl="7" w:tplc="6A2EE704">
      <w:start w:val="1"/>
      <w:numFmt w:val="bullet"/>
      <w:lvlText w:val="o"/>
      <w:lvlJc w:val="left"/>
      <w:pPr>
        <w:ind w:left="5760" w:hanging="360"/>
      </w:pPr>
      <w:rPr>
        <w:rFonts w:ascii="Courier New" w:hAnsi="Courier New" w:cs="Courier New" w:hint="default"/>
      </w:rPr>
    </w:lvl>
    <w:lvl w:ilvl="8" w:tplc="06C2B1A6">
      <w:start w:val="1"/>
      <w:numFmt w:val="bullet"/>
      <w:lvlText w:val=""/>
      <w:lvlJc w:val="left"/>
      <w:pPr>
        <w:ind w:left="6480" w:hanging="360"/>
      </w:pPr>
      <w:rPr>
        <w:rFonts w:ascii="Wingdings" w:hAnsi="Wingdings" w:hint="default"/>
      </w:rPr>
    </w:lvl>
  </w:abstractNum>
  <w:abstractNum w:abstractNumId="24" w15:restartNumberingAfterBreak="0">
    <w:nsid w:val="39472628"/>
    <w:multiLevelType w:val="hybridMultilevel"/>
    <w:tmpl w:val="2110BC7C"/>
    <w:lvl w:ilvl="0" w:tplc="2102CF42">
      <w:start w:val="1"/>
      <w:numFmt w:val="bullet"/>
      <w:lvlText w:val=""/>
      <w:lvlJc w:val="left"/>
      <w:pPr>
        <w:ind w:left="720" w:hanging="360"/>
      </w:pPr>
      <w:rPr>
        <w:rFonts w:ascii="Symbol" w:hAnsi="Symbol" w:hint="default"/>
      </w:rPr>
    </w:lvl>
    <w:lvl w:ilvl="1" w:tplc="BE74F400">
      <w:start w:val="1"/>
      <w:numFmt w:val="bullet"/>
      <w:lvlText w:val="o"/>
      <w:lvlJc w:val="left"/>
      <w:pPr>
        <w:ind w:left="1440" w:hanging="360"/>
      </w:pPr>
      <w:rPr>
        <w:rFonts w:ascii="Courier New" w:hAnsi="Courier New" w:cs="Courier New" w:hint="default"/>
      </w:rPr>
    </w:lvl>
    <w:lvl w:ilvl="2" w:tplc="6CFA3A1A">
      <w:start w:val="1"/>
      <w:numFmt w:val="bullet"/>
      <w:lvlText w:val=""/>
      <w:lvlJc w:val="left"/>
      <w:pPr>
        <w:ind w:left="2160" w:hanging="360"/>
      </w:pPr>
      <w:rPr>
        <w:rFonts w:ascii="Wingdings" w:hAnsi="Wingdings" w:hint="default"/>
      </w:rPr>
    </w:lvl>
    <w:lvl w:ilvl="3" w:tplc="6344B132">
      <w:start w:val="1"/>
      <w:numFmt w:val="bullet"/>
      <w:lvlText w:val=""/>
      <w:lvlJc w:val="left"/>
      <w:pPr>
        <w:ind w:left="2880" w:hanging="360"/>
      </w:pPr>
      <w:rPr>
        <w:rFonts w:ascii="Symbol" w:hAnsi="Symbol" w:hint="default"/>
      </w:rPr>
    </w:lvl>
    <w:lvl w:ilvl="4" w:tplc="47B2FAD0">
      <w:start w:val="1"/>
      <w:numFmt w:val="bullet"/>
      <w:lvlText w:val="o"/>
      <w:lvlJc w:val="left"/>
      <w:pPr>
        <w:ind w:left="3600" w:hanging="360"/>
      </w:pPr>
      <w:rPr>
        <w:rFonts w:ascii="Courier New" w:hAnsi="Courier New" w:cs="Courier New" w:hint="default"/>
      </w:rPr>
    </w:lvl>
    <w:lvl w:ilvl="5" w:tplc="C5F035B2">
      <w:start w:val="1"/>
      <w:numFmt w:val="bullet"/>
      <w:lvlText w:val=""/>
      <w:lvlJc w:val="left"/>
      <w:pPr>
        <w:ind w:left="4320" w:hanging="360"/>
      </w:pPr>
      <w:rPr>
        <w:rFonts w:ascii="Wingdings" w:hAnsi="Wingdings" w:hint="default"/>
      </w:rPr>
    </w:lvl>
    <w:lvl w:ilvl="6" w:tplc="5CB03944">
      <w:start w:val="1"/>
      <w:numFmt w:val="bullet"/>
      <w:lvlText w:val=""/>
      <w:lvlJc w:val="left"/>
      <w:pPr>
        <w:ind w:left="5040" w:hanging="360"/>
      </w:pPr>
      <w:rPr>
        <w:rFonts w:ascii="Symbol" w:hAnsi="Symbol" w:hint="default"/>
      </w:rPr>
    </w:lvl>
    <w:lvl w:ilvl="7" w:tplc="605AF372">
      <w:start w:val="1"/>
      <w:numFmt w:val="bullet"/>
      <w:lvlText w:val="o"/>
      <w:lvlJc w:val="left"/>
      <w:pPr>
        <w:ind w:left="5760" w:hanging="360"/>
      </w:pPr>
      <w:rPr>
        <w:rFonts w:ascii="Courier New" w:hAnsi="Courier New" w:cs="Courier New" w:hint="default"/>
      </w:rPr>
    </w:lvl>
    <w:lvl w:ilvl="8" w:tplc="0046F52C">
      <w:start w:val="1"/>
      <w:numFmt w:val="bullet"/>
      <w:lvlText w:val=""/>
      <w:lvlJc w:val="left"/>
      <w:pPr>
        <w:ind w:left="6480" w:hanging="360"/>
      </w:pPr>
      <w:rPr>
        <w:rFonts w:ascii="Wingdings" w:hAnsi="Wingdings" w:hint="default"/>
      </w:rPr>
    </w:lvl>
  </w:abstractNum>
  <w:abstractNum w:abstractNumId="25" w15:restartNumberingAfterBreak="0">
    <w:nsid w:val="3AF6AF46"/>
    <w:multiLevelType w:val="hybridMultilevel"/>
    <w:tmpl w:val="AA18EF34"/>
    <w:lvl w:ilvl="0" w:tplc="3340812A">
      <w:start w:val="1"/>
      <w:numFmt w:val="bullet"/>
      <w:lvlText w:val=""/>
      <w:lvlJc w:val="left"/>
      <w:pPr>
        <w:ind w:left="1211" w:hanging="360"/>
      </w:pPr>
      <w:rPr>
        <w:rFonts w:ascii="Symbol" w:hAnsi="Symbol" w:hint="default"/>
        <w:color w:val="auto"/>
      </w:rPr>
    </w:lvl>
    <w:lvl w:ilvl="1" w:tplc="C102DFD8">
      <w:start w:val="1"/>
      <w:numFmt w:val="bullet"/>
      <w:lvlText w:val="o"/>
      <w:lvlJc w:val="left"/>
      <w:pPr>
        <w:ind w:left="1440" w:hanging="360"/>
      </w:pPr>
      <w:rPr>
        <w:rFonts w:ascii="Courier New" w:hAnsi="Courier New" w:cs="Courier New" w:hint="default"/>
      </w:rPr>
    </w:lvl>
    <w:lvl w:ilvl="2" w:tplc="0358C0CA">
      <w:start w:val="1"/>
      <w:numFmt w:val="bullet"/>
      <w:lvlText w:val=""/>
      <w:lvlJc w:val="left"/>
      <w:pPr>
        <w:ind w:left="2160" w:hanging="360"/>
      </w:pPr>
      <w:rPr>
        <w:rFonts w:ascii="Wingdings" w:hAnsi="Wingdings" w:hint="default"/>
      </w:rPr>
    </w:lvl>
    <w:lvl w:ilvl="3" w:tplc="909C21E2">
      <w:start w:val="1"/>
      <w:numFmt w:val="bullet"/>
      <w:lvlText w:val=""/>
      <w:lvlJc w:val="left"/>
      <w:pPr>
        <w:ind w:left="2880" w:hanging="360"/>
      </w:pPr>
      <w:rPr>
        <w:rFonts w:ascii="Symbol" w:hAnsi="Symbol" w:hint="default"/>
      </w:rPr>
    </w:lvl>
    <w:lvl w:ilvl="4" w:tplc="3BA0F7AC">
      <w:start w:val="1"/>
      <w:numFmt w:val="bullet"/>
      <w:lvlText w:val="o"/>
      <w:lvlJc w:val="left"/>
      <w:pPr>
        <w:ind w:left="3600" w:hanging="360"/>
      </w:pPr>
      <w:rPr>
        <w:rFonts w:ascii="Courier New" w:hAnsi="Courier New" w:cs="Courier New" w:hint="default"/>
      </w:rPr>
    </w:lvl>
    <w:lvl w:ilvl="5" w:tplc="01E61046">
      <w:start w:val="1"/>
      <w:numFmt w:val="bullet"/>
      <w:lvlText w:val=""/>
      <w:lvlJc w:val="left"/>
      <w:pPr>
        <w:ind w:left="4320" w:hanging="360"/>
      </w:pPr>
      <w:rPr>
        <w:rFonts w:ascii="Wingdings" w:hAnsi="Wingdings" w:hint="default"/>
      </w:rPr>
    </w:lvl>
    <w:lvl w:ilvl="6" w:tplc="88D85CAA">
      <w:start w:val="1"/>
      <w:numFmt w:val="bullet"/>
      <w:lvlText w:val=""/>
      <w:lvlJc w:val="left"/>
      <w:pPr>
        <w:ind w:left="5040" w:hanging="360"/>
      </w:pPr>
      <w:rPr>
        <w:rFonts w:ascii="Symbol" w:hAnsi="Symbol" w:hint="default"/>
      </w:rPr>
    </w:lvl>
    <w:lvl w:ilvl="7" w:tplc="777AE924">
      <w:start w:val="1"/>
      <w:numFmt w:val="bullet"/>
      <w:lvlText w:val="o"/>
      <w:lvlJc w:val="left"/>
      <w:pPr>
        <w:ind w:left="5760" w:hanging="360"/>
      </w:pPr>
      <w:rPr>
        <w:rFonts w:ascii="Courier New" w:hAnsi="Courier New" w:cs="Courier New" w:hint="default"/>
      </w:rPr>
    </w:lvl>
    <w:lvl w:ilvl="8" w:tplc="ACE69F9E">
      <w:start w:val="1"/>
      <w:numFmt w:val="bullet"/>
      <w:lvlText w:val=""/>
      <w:lvlJc w:val="left"/>
      <w:pPr>
        <w:ind w:left="6480" w:hanging="360"/>
      </w:pPr>
      <w:rPr>
        <w:rFonts w:ascii="Wingdings" w:hAnsi="Wingdings" w:hint="default"/>
      </w:rPr>
    </w:lvl>
  </w:abstractNum>
  <w:abstractNum w:abstractNumId="26" w15:restartNumberingAfterBreak="0">
    <w:nsid w:val="3BE33DBF"/>
    <w:multiLevelType w:val="hybridMultilevel"/>
    <w:tmpl w:val="DAF6B680"/>
    <w:lvl w:ilvl="0" w:tplc="3892A0EE">
      <w:start w:val="1"/>
      <w:numFmt w:val="lowerLetter"/>
      <w:lvlText w:val="(%1)"/>
      <w:lvlJc w:val="left"/>
      <w:pPr>
        <w:ind w:left="360" w:hanging="360"/>
      </w:pPr>
      <w:rPr>
        <w:rFonts w:hint="default"/>
      </w:rPr>
    </w:lvl>
    <w:lvl w:ilvl="1" w:tplc="5DDC1D12" w:tentative="1">
      <w:start w:val="1"/>
      <w:numFmt w:val="lowerLetter"/>
      <w:lvlText w:val="%2."/>
      <w:lvlJc w:val="left"/>
      <w:pPr>
        <w:ind w:left="1080" w:hanging="360"/>
      </w:pPr>
    </w:lvl>
    <w:lvl w:ilvl="2" w:tplc="8856CE72" w:tentative="1">
      <w:start w:val="1"/>
      <w:numFmt w:val="lowerRoman"/>
      <w:lvlText w:val="%3."/>
      <w:lvlJc w:val="right"/>
      <w:pPr>
        <w:ind w:left="1800" w:hanging="180"/>
      </w:pPr>
    </w:lvl>
    <w:lvl w:ilvl="3" w:tplc="6D3AE4CE" w:tentative="1">
      <w:start w:val="1"/>
      <w:numFmt w:val="decimal"/>
      <w:lvlText w:val="%4."/>
      <w:lvlJc w:val="left"/>
      <w:pPr>
        <w:ind w:left="2520" w:hanging="360"/>
      </w:pPr>
    </w:lvl>
    <w:lvl w:ilvl="4" w:tplc="63F08808" w:tentative="1">
      <w:start w:val="1"/>
      <w:numFmt w:val="lowerLetter"/>
      <w:lvlText w:val="%5."/>
      <w:lvlJc w:val="left"/>
      <w:pPr>
        <w:ind w:left="3240" w:hanging="360"/>
      </w:pPr>
    </w:lvl>
    <w:lvl w:ilvl="5" w:tplc="17EC2740" w:tentative="1">
      <w:start w:val="1"/>
      <w:numFmt w:val="lowerRoman"/>
      <w:lvlText w:val="%6."/>
      <w:lvlJc w:val="right"/>
      <w:pPr>
        <w:ind w:left="3960" w:hanging="180"/>
      </w:pPr>
    </w:lvl>
    <w:lvl w:ilvl="6" w:tplc="27181872" w:tentative="1">
      <w:start w:val="1"/>
      <w:numFmt w:val="decimal"/>
      <w:lvlText w:val="%7."/>
      <w:lvlJc w:val="left"/>
      <w:pPr>
        <w:ind w:left="4680" w:hanging="360"/>
      </w:pPr>
    </w:lvl>
    <w:lvl w:ilvl="7" w:tplc="107A6E9C" w:tentative="1">
      <w:start w:val="1"/>
      <w:numFmt w:val="lowerLetter"/>
      <w:lvlText w:val="%8."/>
      <w:lvlJc w:val="left"/>
      <w:pPr>
        <w:ind w:left="5400" w:hanging="360"/>
      </w:pPr>
    </w:lvl>
    <w:lvl w:ilvl="8" w:tplc="E0327E8C" w:tentative="1">
      <w:start w:val="1"/>
      <w:numFmt w:val="lowerRoman"/>
      <w:lvlText w:val="%9."/>
      <w:lvlJc w:val="right"/>
      <w:pPr>
        <w:ind w:left="6120" w:hanging="180"/>
      </w:pPr>
    </w:lvl>
  </w:abstractNum>
  <w:abstractNum w:abstractNumId="27" w15:restartNumberingAfterBreak="0">
    <w:nsid w:val="3BF55A41"/>
    <w:multiLevelType w:val="hybridMultilevel"/>
    <w:tmpl w:val="E514C324"/>
    <w:lvl w:ilvl="0" w:tplc="17FEBD7C">
      <w:start w:val="1"/>
      <w:numFmt w:val="lowerLetter"/>
      <w:lvlText w:val="(%1)"/>
      <w:lvlJc w:val="left"/>
      <w:pPr>
        <w:ind w:left="360" w:hanging="360"/>
      </w:pPr>
      <w:rPr>
        <w:rFonts w:ascii="Arial" w:hAnsi="Arial" w:hint="default"/>
        <w:b w:val="0"/>
        <w:i w:val="0"/>
        <w:sz w:val="16"/>
      </w:rPr>
    </w:lvl>
    <w:lvl w:ilvl="1" w:tplc="AE627F2C" w:tentative="1">
      <w:start w:val="1"/>
      <w:numFmt w:val="lowerLetter"/>
      <w:lvlText w:val="%2."/>
      <w:lvlJc w:val="left"/>
      <w:pPr>
        <w:ind w:left="1080" w:hanging="360"/>
      </w:pPr>
    </w:lvl>
    <w:lvl w:ilvl="2" w:tplc="421C78BC" w:tentative="1">
      <w:start w:val="1"/>
      <w:numFmt w:val="lowerRoman"/>
      <w:lvlText w:val="%3."/>
      <w:lvlJc w:val="right"/>
      <w:pPr>
        <w:ind w:left="1800" w:hanging="180"/>
      </w:pPr>
    </w:lvl>
    <w:lvl w:ilvl="3" w:tplc="388CB73C" w:tentative="1">
      <w:start w:val="1"/>
      <w:numFmt w:val="decimal"/>
      <w:lvlText w:val="%4."/>
      <w:lvlJc w:val="left"/>
      <w:pPr>
        <w:ind w:left="2520" w:hanging="360"/>
      </w:pPr>
    </w:lvl>
    <w:lvl w:ilvl="4" w:tplc="FDD8D526" w:tentative="1">
      <w:start w:val="1"/>
      <w:numFmt w:val="lowerLetter"/>
      <w:lvlText w:val="%5."/>
      <w:lvlJc w:val="left"/>
      <w:pPr>
        <w:ind w:left="3240" w:hanging="360"/>
      </w:pPr>
    </w:lvl>
    <w:lvl w:ilvl="5" w:tplc="928EBB66" w:tentative="1">
      <w:start w:val="1"/>
      <w:numFmt w:val="lowerRoman"/>
      <w:lvlText w:val="%6."/>
      <w:lvlJc w:val="right"/>
      <w:pPr>
        <w:ind w:left="3960" w:hanging="180"/>
      </w:pPr>
    </w:lvl>
    <w:lvl w:ilvl="6" w:tplc="E0967460" w:tentative="1">
      <w:start w:val="1"/>
      <w:numFmt w:val="decimal"/>
      <w:lvlText w:val="%7."/>
      <w:lvlJc w:val="left"/>
      <w:pPr>
        <w:ind w:left="4680" w:hanging="360"/>
      </w:pPr>
    </w:lvl>
    <w:lvl w:ilvl="7" w:tplc="E0A0184C" w:tentative="1">
      <w:start w:val="1"/>
      <w:numFmt w:val="lowerLetter"/>
      <w:lvlText w:val="%8."/>
      <w:lvlJc w:val="left"/>
      <w:pPr>
        <w:ind w:left="5400" w:hanging="360"/>
      </w:pPr>
    </w:lvl>
    <w:lvl w:ilvl="8" w:tplc="6B6EB760" w:tentative="1">
      <w:start w:val="1"/>
      <w:numFmt w:val="lowerRoman"/>
      <w:lvlText w:val="%9."/>
      <w:lvlJc w:val="right"/>
      <w:pPr>
        <w:ind w:left="6120" w:hanging="180"/>
      </w:pPr>
    </w:lvl>
  </w:abstractNum>
  <w:abstractNum w:abstractNumId="28" w15:restartNumberingAfterBreak="0">
    <w:nsid w:val="3C68123E"/>
    <w:multiLevelType w:val="hybridMultilevel"/>
    <w:tmpl w:val="B28C1314"/>
    <w:lvl w:ilvl="0" w:tplc="E6CCC5E2">
      <w:start w:val="1"/>
      <w:numFmt w:val="lowerLetter"/>
      <w:lvlText w:val="(%1)"/>
      <w:lvlJc w:val="left"/>
      <w:pPr>
        <w:tabs>
          <w:tab w:val="num" w:pos="397"/>
        </w:tabs>
        <w:ind w:left="397" w:hanging="397"/>
      </w:pPr>
      <w:rPr>
        <w:rFonts w:ascii="Arial" w:hAnsi="Arial" w:cs="Times New Roman" w:hint="default"/>
        <w:b w:val="0"/>
        <w:i w:val="0"/>
        <w:sz w:val="16"/>
        <w:szCs w:val="16"/>
      </w:rPr>
    </w:lvl>
    <w:lvl w:ilvl="1" w:tplc="04EA0494">
      <w:start w:val="1"/>
      <w:numFmt w:val="lowerLetter"/>
      <w:lvlText w:val="%2."/>
      <w:lvlJc w:val="left"/>
      <w:pPr>
        <w:ind w:left="1440" w:hanging="360"/>
      </w:pPr>
    </w:lvl>
    <w:lvl w:ilvl="2" w:tplc="1496238A">
      <w:start w:val="1"/>
      <w:numFmt w:val="lowerRoman"/>
      <w:lvlText w:val="%3."/>
      <w:lvlJc w:val="right"/>
      <w:pPr>
        <w:ind w:left="2160" w:hanging="180"/>
      </w:pPr>
    </w:lvl>
    <w:lvl w:ilvl="3" w:tplc="E4F4FC16">
      <w:start w:val="1"/>
      <w:numFmt w:val="decimal"/>
      <w:lvlText w:val="%4."/>
      <w:lvlJc w:val="left"/>
      <w:pPr>
        <w:ind w:left="2880" w:hanging="360"/>
      </w:pPr>
    </w:lvl>
    <w:lvl w:ilvl="4" w:tplc="5CB897A2">
      <w:start w:val="1"/>
      <w:numFmt w:val="lowerLetter"/>
      <w:lvlText w:val="%5."/>
      <w:lvlJc w:val="left"/>
      <w:pPr>
        <w:ind w:left="3600" w:hanging="360"/>
      </w:pPr>
    </w:lvl>
    <w:lvl w:ilvl="5" w:tplc="8FAAE30C">
      <w:start w:val="1"/>
      <w:numFmt w:val="lowerRoman"/>
      <w:lvlText w:val="%6."/>
      <w:lvlJc w:val="right"/>
      <w:pPr>
        <w:ind w:left="4320" w:hanging="180"/>
      </w:pPr>
    </w:lvl>
    <w:lvl w:ilvl="6" w:tplc="C3F8901E">
      <w:start w:val="1"/>
      <w:numFmt w:val="decimal"/>
      <w:lvlText w:val="%7."/>
      <w:lvlJc w:val="left"/>
      <w:pPr>
        <w:ind w:left="5040" w:hanging="360"/>
      </w:pPr>
    </w:lvl>
    <w:lvl w:ilvl="7" w:tplc="71FC70B4">
      <w:start w:val="1"/>
      <w:numFmt w:val="lowerLetter"/>
      <w:lvlText w:val="%8."/>
      <w:lvlJc w:val="left"/>
      <w:pPr>
        <w:ind w:left="5760" w:hanging="360"/>
      </w:pPr>
    </w:lvl>
    <w:lvl w:ilvl="8" w:tplc="1688A7C8">
      <w:start w:val="1"/>
      <w:numFmt w:val="lowerRoman"/>
      <w:lvlText w:val="%9."/>
      <w:lvlJc w:val="right"/>
      <w:pPr>
        <w:ind w:left="6480" w:hanging="180"/>
      </w:pPr>
    </w:lvl>
  </w:abstractNum>
  <w:abstractNum w:abstractNumId="29" w15:restartNumberingAfterBreak="0">
    <w:nsid w:val="3D0115FF"/>
    <w:multiLevelType w:val="hybridMultilevel"/>
    <w:tmpl w:val="8AB4B2C4"/>
    <w:lvl w:ilvl="0" w:tplc="88CA37B8">
      <w:start w:val="1"/>
      <w:numFmt w:val="lowerLetter"/>
      <w:lvlText w:val="(%1)"/>
      <w:lvlJc w:val="left"/>
      <w:pPr>
        <w:ind w:left="360" w:hanging="360"/>
      </w:pPr>
      <w:rPr>
        <w:rFonts w:hint="default"/>
      </w:rPr>
    </w:lvl>
    <w:lvl w:ilvl="1" w:tplc="077C88EE" w:tentative="1">
      <w:start w:val="1"/>
      <w:numFmt w:val="lowerLetter"/>
      <w:lvlText w:val="%2."/>
      <w:lvlJc w:val="left"/>
      <w:pPr>
        <w:ind w:left="1080" w:hanging="360"/>
      </w:pPr>
    </w:lvl>
    <w:lvl w:ilvl="2" w:tplc="9E2C6B20" w:tentative="1">
      <w:start w:val="1"/>
      <w:numFmt w:val="lowerRoman"/>
      <w:lvlText w:val="%3."/>
      <w:lvlJc w:val="right"/>
      <w:pPr>
        <w:ind w:left="1800" w:hanging="180"/>
      </w:pPr>
    </w:lvl>
    <w:lvl w:ilvl="3" w:tplc="0A62C434" w:tentative="1">
      <w:start w:val="1"/>
      <w:numFmt w:val="decimal"/>
      <w:lvlText w:val="%4."/>
      <w:lvlJc w:val="left"/>
      <w:pPr>
        <w:ind w:left="2520" w:hanging="360"/>
      </w:pPr>
    </w:lvl>
    <w:lvl w:ilvl="4" w:tplc="B140772A" w:tentative="1">
      <w:start w:val="1"/>
      <w:numFmt w:val="lowerLetter"/>
      <w:lvlText w:val="%5."/>
      <w:lvlJc w:val="left"/>
      <w:pPr>
        <w:ind w:left="3240" w:hanging="360"/>
      </w:pPr>
    </w:lvl>
    <w:lvl w:ilvl="5" w:tplc="F1A04A66" w:tentative="1">
      <w:start w:val="1"/>
      <w:numFmt w:val="lowerRoman"/>
      <w:lvlText w:val="%6."/>
      <w:lvlJc w:val="right"/>
      <w:pPr>
        <w:ind w:left="3960" w:hanging="180"/>
      </w:pPr>
    </w:lvl>
    <w:lvl w:ilvl="6" w:tplc="85AC9E9E" w:tentative="1">
      <w:start w:val="1"/>
      <w:numFmt w:val="decimal"/>
      <w:lvlText w:val="%7."/>
      <w:lvlJc w:val="left"/>
      <w:pPr>
        <w:ind w:left="4680" w:hanging="360"/>
      </w:pPr>
    </w:lvl>
    <w:lvl w:ilvl="7" w:tplc="95486EB6" w:tentative="1">
      <w:start w:val="1"/>
      <w:numFmt w:val="lowerLetter"/>
      <w:lvlText w:val="%8."/>
      <w:lvlJc w:val="left"/>
      <w:pPr>
        <w:ind w:left="5400" w:hanging="360"/>
      </w:pPr>
    </w:lvl>
    <w:lvl w:ilvl="8" w:tplc="BC50E328" w:tentative="1">
      <w:start w:val="1"/>
      <w:numFmt w:val="lowerRoman"/>
      <w:lvlText w:val="%9."/>
      <w:lvlJc w:val="right"/>
      <w:pPr>
        <w:ind w:left="6120" w:hanging="180"/>
      </w:pPr>
    </w:lvl>
  </w:abstractNum>
  <w:abstractNum w:abstractNumId="30" w15:restartNumberingAfterBreak="0">
    <w:nsid w:val="3E1B4295"/>
    <w:multiLevelType w:val="hybridMultilevel"/>
    <w:tmpl w:val="24DA2E72"/>
    <w:lvl w:ilvl="0" w:tplc="C700CF8C">
      <w:start w:val="1"/>
      <w:numFmt w:val="lowerLetter"/>
      <w:lvlText w:val="(%1)"/>
      <w:lvlJc w:val="left"/>
      <w:pPr>
        <w:tabs>
          <w:tab w:val="num" w:pos="284"/>
        </w:tabs>
        <w:ind w:left="284" w:hanging="284"/>
      </w:pPr>
      <w:rPr>
        <w:rFonts w:ascii="Arial" w:hAnsi="Arial" w:cs="Arial" w:hint="default"/>
        <w:sz w:val="16"/>
        <w:szCs w:val="16"/>
      </w:rPr>
    </w:lvl>
    <w:lvl w:ilvl="1" w:tplc="E3746786" w:tentative="1">
      <w:start w:val="1"/>
      <w:numFmt w:val="lowerLetter"/>
      <w:lvlText w:val="%2."/>
      <w:lvlJc w:val="left"/>
      <w:pPr>
        <w:ind w:left="1080" w:hanging="360"/>
      </w:pPr>
    </w:lvl>
    <w:lvl w:ilvl="2" w:tplc="1E10A034" w:tentative="1">
      <w:start w:val="1"/>
      <w:numFmt w:val="lowerRoman"/>
      <w:lvlText w:val="%3."/>
      <w:lvlJc w:val="right"/>
      <w:pPr>
        <w:ind w:left="1800" w:hanging="180"/>
      </w:pPr>
    </w:lvl>
    <w:lvl w:ilvl="3" w:tplc="883E4716" w:tentative="1">
      <w:start w:val="1"/>
      <w:numFmt w:val="decimal"/>
      <w:lvlText w:val="%4."/>
      <w:lvlJc w:val="left"/>
      <w:pPr>
        <w:ind w:left="2520" w:hanging="360"/>
      </w:pPr>
    </w:lvl>
    <w:lvl w:ilvl="4" w:tplc="7234C2B8" w:tentative="1">
      <w:start w:val="1"/>
      <w:numFmt w:val="lowerLetter"/>
      <w:lvlText w:val="%5."/>
      <w:lvlJc w:val="left"/>
      <w:pPr>
        <w:ind w:left="3240" w:hanging="360"/>
      </w:pPr>
    </w:lvl>
    <w:lvl w:ilvl="5" w:tplc="C268C5EC" w:tentative="1">
      <w:start w:val="1"/>
      <w:numFmt w:val="lowerRoman"/>
      <w:lvlText w:val="%6."/>
      <w:lvlJc w:val="right"/>
      <w:pPr>
        <w:ind w:left="3960" w:hanging="180"/>
      </w:pPr>
    </w:lvl>
    <w:lvl w:ilvl="6" w:tplc="8DDA56C4" w:tentative="1">
      <w:start w:val="1"/>
      <w:numFmt w:val="decimal"/>
      <w:lvlText w:val="%7."/>
      <w:lvlJc w:val="left"/>
      <w:pPr>
        <w:ind w:left="4680" w:hanging="360"/>
      </w:pPr>
    </w:lvl>
    <w:lvl w:ilvl="7" w:tplc="F3CA2678" w:tentative="1">
      <w:start w:val="1"/>
      <w:numFmt w:val="lowerLetter"/>
      <w:lvlText w:val="%8."/>
      <w:lvlJc w:val="left"/>
      <w:pPr>
        <w:ind w:left="5400" w:hanging="360"/>
      </w:pPr>
    </w:lvl>
    <w:lvl w:ilvl="8" w:tplc="204ED08E" w:tentative="1">
      <w:start w:val="1"/>
      <w:numFmt w:val="lowerRoman"/>
      <w:lvlText w:val="%9."/>
      <w:lvlJc w:val="right"/>
      <w:pPr>
        <w:ind w:left="6120" w:hanging="180"/>
      </w:pPr>
    </w:lvl>
  </w:abstractNum>
  <w:abstractNum w:abstractNumId="31" w15:restartNumberingAfterBreak="0">
    <w:nsid w:val="40024E41"/>
    <w:multiLevelType w:val="hybridMultilevel"/>
    <w:tmpl w:val="C91E1A9A"/>
    <w:lvl w:ilvl="0" w:tplc="183ACB04">
      <w:start w:val="1"/>
      <w:numFmt w:val="bullet"/>
      <w:lvlText w:val=""/>
      <w:lvlJc w:val="left"/>
      <w:pPr>
        <w:ind w:left="720" w:hanging="360"/>
      </w:pPr>
      <w:rPr>
        <w:rFonts w:ascii="Symbol" w:hAnsi="Symbol" w:hint="default"/>
      </w:rPr>
    </w:lvl>
    <w:lvl w:ilvl="1" w:tplc="FD06590E" w:tentative="1">
      <w:start w:val="1"/>
      <w:numFmt w:val="bullet"/>
      <w:lvlText w:val="o"/>
      <w:lvlJc w:val="left"/>
      <w:pPr>
        <w:ind w:left="1440" w:hanging="360"/>
      </w:pPr>
      <w:rPr>
        <w:rFonts w:ascii="Courier New" w:hAnsi="Courier New" w:cs="Courier New" w:hint="default"/>
      </w:rPr>
    </w:lvl>
    <w:lvl w:ilvl="2" w:tplc="F32A1436" w:tentative="1">
      <w:start w:val="1"/>
      <w:numFmt w:val="bullet"/>
      <w:lvlText w:val=""/>
      <w:lvlJc w:val="left"/>
      <w:pPr>
        <w:ind w:left="2160" w:hanging="360"/>
      </w:pPr>
      <w:rPr>
        <w:rFonts w:ascii="Wingdings" w:hAnsi="Wingdings" w:hint="default"/>
      </w:rPr>
    </w:lvl>
    <w:lvl w:ilvl="3" w:tplc="AA400246" w:tentative="1">
      <w:start w:val="1"/>
      <w:numFmt w:val="bullet"/>
      <w:lvlText w:val=""/>
      <w:lvlJc w:val="left"/>
      <w:pPr>
        <w:ind w:left="2880" w:hanging="360"/>
      </w:pPr>
      <w:rPr>
        <w:rFonts w:ascii="Symbol" w:hAnsi="Symbol" w:hint="default"/>
      </w:rPr>
    </w:lvl>
    <w:lvl w:ilvl="4" w:tplc="8C6466D8" w:tentative="1">
      <w:start w:val="1"/>
      <w:numFmt w:val="bullet"/>
      <w:lvlText w:val="o"/>
      <w:lvlJc w:val="left"/>
      <w:pPr>
        <w:ind w:left="3600" w:hanging="360"/>
      </w:pPr>
      <w:rPr>
        <w:rFonts w:ascii="Courier New" w:hAnsi="Courier New" w:cs="Courier New" w:hint="default"/>
      </w:rPr>
    </w:lvl>
    <w:lvl w:ilvl="5" w:tplc="D7AEEA78" w:tentative="1">
      <w:start w:val="1"/>
      <w:numFmt w:val="bullet"/>
      <w:lvlText w:val=""/>
      <w:lvlJc w:val="left"/>
      <w:pPr>
        <w:ind w:left="4320" w:hanging="360"/>
      </w:pPr>
      <w:rPr>
        <w:rFonts w:ascii="Wingdings" w:hAnsi="Wingdings" w:hint="default"/>
      </w:rPr>
    </w:lvl>
    <w:lvl w:ilvl="6" w:tplc="B28E9848" w:tentative="1">
      <w:start w:val="1"/>
      <w:numFmt w:val="bullet"/>
      <w:lvlText w:val=""/>
      <w:lvlJc w:val="left"/>
      <w:pPr>
        <w:ind w:left="5040" w:hanging="360"/>
      </w:pPr>
      <w:rPr>
        <w:rFonts w:ascii="Symbol" w:hAnsi="Symbol" w:hint="default"/>
      </w:rPr>
    </w:lvl>
    <w:lvl w:ilvl="7" w:tplc="A13A9A68" w:tentative="1">
      <w:start w:val="1"/>
      <w:numFmt w:val="bullet"/>
      <w:lvlText w:val="o"/>
      <w:lvlJc w:val="left"/>
      <w:pPr>
        <w:ind w:left="5760" w:hanging="360"/>
      </w:pPr>
      <w:rPr>
        <w:rFonts w:ascii="Courier New" w:hAnsi="Courier New" w:cs="Courier New" w:hint="default"/>
      </w:rPr>
    </w:lvl>
    <w:lvl w:ilvl="8" w:tplc="0E088E60" w:tentative="1">
      <w:start w:val="1"/>
      <w:numFmt w:val="bullet"/>
      <w:lvlText w:val=""/>
      <w:lvlJc w:val="left"/>
      <w:pPr>
        <w:ind w:left="6480" w:hanging="360"/>
      </w:pPr>
      <w:rPr>
        <w:rFonts w:ascii="Wingdings" w:hAnsi="Wingdings" w:hint="default"/>
      </w:rPr>
    </w:lvl>
  </w:abstractNum>
  <w:abstractNum w:abstractNumId="32" w15:restartNumberingAfterBreak="0">
    <w:nsid w:val="433D316C"/>
    <w:multiLevelType w:val="hybridMultilevel"/>
    <w:tmpl w:val="08564016"/>
    <w:lvl w:ilvl="0" w:tplc="C2D4DD2C">
      <w:start w:val="1"/>
      <w:numFmt w:val="lowerLetter"/>
      <w:lvlText w:val="(%1)"/>
      <w:lvlJc w:val="left"/>
      <w:pPr>
        <w:ind w:left="360" w:hanging="360"/>
      </w:pPr>
      <w:rPr>
        <w:rFonts w:hint="default"/>
      </w:rPr>
    </w:lvl>
    <w:lvl w:ilvl="1" w:tplc="86C0E8B2">
      <w:start w:val="1"/>
      <w:numFmt w:val="lowerLetter"/>
      <w:lvlText w:val="%2."/>
      <w:lvlJc w:val="left"/>
      <w:pPr>
        <w:ind w:left="1080" w:hanging="360"/>
      </w:pPr>
    </w:lvl>
    <w:lvl w:ilvl="2" w:tplc="97EE1B84" w:tentative="1">
      <w:start w:val="1"/>
      <w:numFmt w:val="lowerRoman"/>
      <w:lvlText w:val="%3."/>
      <w:lvlJc w:val="right"/>
      <w:pPr>
        <w:ind w:left="1800" w:hanging="180"/>
      </w:pPr>
    </w:lvl>
    <w:lvl w:ilvl="3" w:tplc="06646BD2" w:tentative="1">
      <w:start w:val="1"/>
      <w:numFmt w:val="decimal"/>
      <w:lvlText w:val="%4."/>
      <w:lvlJc w:val="left"/>
      <w:pPr>
        <w:ind w:left="2520" w:hanging="360"/>
      </w:pPr>
    </w:lvl>
    <w:lvl w:ilvl="4" w:tplc="F8EE8D94" w:tentative="1">
      <w:start w:val="1"/>
      <w:numFmt w:val="lowerLetter"/>
      <w:lvlText w:val="%5."/>
      <w:lvlJc w:val="left"/>
      <w:pPr>
        <w:ind w:left="3240" w:hanging="360"/>
      </w:pPr>
    </w:lvl>
    <w:lvl w:ilvl="5" w:tplc="E1E807FC" w:tentative="1">
      <w:start w:val="1"/>
      <w:numFmt w:val="lowerRoman"/>
      <w:lvlText w:val="%6."/>
      <w:lvlJc w:val="right"/>
      <w:pPr>
        <w:ind w:left="3960" w:hanging="180"/>
      </w:pPr>
    </w:lvl>
    <w:lvl w:ilvl="6" w:tplc="B8BCAB66" w:tentative="1">
      <w:start w:val="1"/>
      <w:numFmt w:val="decimal"/>
      <w:lvlText w:val="%7."/>
      <w:lvlJc w:val="left"/>
      <w:pPr>
        <w:ind w:left="4680" w:hanging="360"/>
      </w:pPr>
    </w:lvl>
    <w:lvl w:ilvl="7" w:tplc="E022F7E4" w:tentative="1">
      <w:start w:val="1"/>
      <w:numFmt w:val="lowerLetter"/>
      <w:lvlText w:val="%8."/>
      <w:lvlJc w:val="left"/>
      <w:pPr>
        <w:ind w:left="5400" w:hanging="360"/>
      </w:pPr>
    </w:lvl>
    <w:lvl w:ilvl="8" w:tplc="9CD62C00" w:tentative="1">
      <w:start w:val="1"/>
      <w:numFmt w:val="lowerRoman"/>
      <w:lvlText w:val="%9."/>
      <w:lvlJc w:val="right"/>
      <w:pPr>
        <w:ind w:left="6120" w:hanging="180"/>
      </w:pPr>
    </w:lvl>
  </w:abstractNum>
  <w:abstractNum w:abstractNumId="33" w15:restartNumberingAfterBreak="0">
    <w:nsid w:val="43816874"/>
    <w:multiLevelType w:val="hybridMultilevel"/>
    <w:tmpl w:val="08564016"/>
    <w:lvl w:ilvl="0" w:tplc="A266B1C2">
      <w:start w:val="1"/>
      <w:numFmt w:val="lowerLetter"/>
      <w:lvlText w:val="(%1)"/>
      <w:lvlJc w:val="left"/>
      <w:pPr>
        <w:ind w:left="360" w:hanging="360"/>
      </w:pPr>
      <w:rPr>
        <w:rFonts w:hint="default"/>
      </w:rPr>
    </w:lvl>
    <w:lvl w:ilvl="1" w:tplc="0C545CAC">
      <w:start w:val="1"/>
      <w:numFmt w:val="lowerLetter"/>
      <w:lvlText w:val="%2."/>
      <w:lvlJc w:val="left"/>
      <w:pPr>
        <w:ind w:left="1080" w:hanging="360"/>
      </w:pPr>
    </w:lvl>
    <w:lvl w:ilvl="2" w:tplc="C3B8004C" w:tentative="1">
      <w:start w:val="1"/>
      <w:numFmt w:val="lowerRoman"/>
      <w:lvlText w:val="%3."/>
      <w:lvlJc w:val="right"/>
      <w:pPr>
        <w:ind w:left="1800" w:hanging="180"/>
      </w:pPr>
    </w:lvl>
    <w:lvl w:ilvl="3" w:tplc="B3682616" w:tentative="1">
      <w:start w:val="1"/>
      <w:numFmt w:val="decimal"/>
      <w:lvlText w:val="%4."/>
      <w:lvlJc w:val="left"/>
      <w:pPr>
        <w:ind w:left="2520" w:hanging="360"/>
      </w:pPr>
    </w:lvl>
    <w:lvl w:ilvl="4" w:tplc="68749B62" w:tentative="1">
      <w:start w:val="1"/>
      <w:numFmt w:val="lowerLetter"/>
      <w:lvlText w:val="%5."/>
      <w:lvlJc w:val="left"/>
      <w:pPr>
        <w:ind w:left="3240" w:hanging="360"/>
      </w:pPr>
    </w:lvl>
    <w:lvl w:ilvl="5" w:tplc="6E8C6292" w:tentative="1">
      <w:start w:val="1"/>
      <w:numFmt w:val="lowerRoman"/>
      <w:lvlText w:val="%6."/>
      <w:lvlJc w:val="right"/>
      <w:pPr>
        <w:ind w:left="3960" w:hanging="180"/>
      </w:pPr>
    </w:lvl>
    <w:lvl w:ilvl="6" w:tplc="F474C2D2" w:tentative="1">
      <w:start w:val="1"/>
      <w:numFmt w:val="decimal"/>
      <w:lvlText w:val="%7."/>
      <w:lvlJc w:val="left"/>
      <w:pPr>
        <w:ind w:left="4680" w:hanging="360"/>
      </w:pPr>
    </w:lvl>
    <w:lvl w:ilvl="7" w:tplc="77C649AE" w:tentative="1">
      <w:start w:val="1"/>
      <w:numFmt w:val="lowerLetter"/>
      <w:lvlText w:val="%8."/>
      <w:lvlJc w:val="left"/>
      <w:pPr>
        <w:ind w:left="5400" w:hanging="360"/>
      </w:pPr>
    </w:lvl>
    <w:lvl w:ilvl="8" w:tplc="1C902960" w:tentative="1">
      <w:start w:val="1"/>
      <w:numFmt w:val="lowerRoman"/>
      <w:lvlText w:val="%9."/>
      <w:lvlJc w:val="right"/>
      <w:pPr>
        <w:ind w:left="6120" w:hanging="180"/>
      </w:pPr>
    </w:lvl>
  </w:abstractNum>
  <w:abstractNum w:abstractNumId="34" w15:restartNumberingAfterBreak="0">
    <w:nsid w:val="43D7519D"/>
    <w:multiLevelType w:val="hybridMultilevel"/>
    <w:tmpl w:val="1728CC56"/>
    <w:lvl w:ilvl="0" w:tplc="7D9A000C">
      <w:start w:val="1"/>
      <w:numFmt w:val="lowerLetter"/>
      <w:lvlText w:val="(%1)"/>
      <w:lvlJc w:val="left"/>
      <w:pPr>
        <w:tabs>
          <w:tab w:val="num" w:pos="284"/>
        </w:tabs>
        <w:ind w:left="284" w:hanging="284"/>
      </w:pPr>
      <w:rPr>
        <w:rFonts w:ascii="Arial" w:hAnsi="Arial" w:cs="Arial" w:hint="default"/>
      </w:rPr>
    </w:lvl>
    <w:lvl w:ilvl="1" w:tplc="C1402EEA" w:tentative="1">
      <w:start w:val="1"/>
      <w:numFmt w:val="lowerLetter"/>
      <w:lvlText w:val="%2."/>
      <w:lvlJc w:val="left"/>
      <w:pPr>
        <w:ind w:left="1080" w:hanging="360"/>
      </w:pPr>
    </w:lvl>
    <w:lvl w:ilvl="2" w:tplc="4166384A" w:tentative="1">
      <w:start w:val="1"/>
      <w:numFmt w:val="lowerRoman"/>
      <w:lvlText w:val="%3."/>
      <w:lvlJc w:val="right"/>
      <w:pPr>
        <w:ind w:left="1800" w:hanging="180"/>
      </w:pPr>
    </w:lvl>
    <w:lvl w:ilvl="3" w:tplc="E2BA929C" w:tentative="1">
      <w:start w:val="1"/>
      <w:numFmt w:val="decimal"/>
      <w:lvlText w:val="%4."/>
      <w:lvlJc w:val="left"/>
      <w:pPr>
        <w:ind w:left="2520" w:hanging="360"/>
      </w:pPr>
    </w:lvl>
    <w:lvl w:ilvl="4" w:tplc="080C09F4" w:tentative="1">
      <w:start w:val="1"/>
      <w:numFmt w:val="lowerLetter"/>
      <w:lvlText w:val="%5."/>
      <w:lvlJc w:val="left"/>
      <w:pPr>
        <w:ind w:left="3240" w:hanging="360"/>
      </w:pPr>
    </w:lvl>
    <w:lvl w:ilvl="5" w:tplc="56545CEC" w:tentative="1">
      <w:start w:val="1"/>
      <w:numFmt w:val="lowerRoman"/>
      <w:lvlText w:val="%6."/>
      <w:lvlJc w:val="right"/>
      <w:pPr>
        <w:ind w:left="3960" w:hanging="180"/>
      </w:pPr>
    </w:lvl>
    <w:lvl w:ilvl="6" w:tplc="21228ED0" w:tentative="1">
      <w:start w:val="1"/>
      <w:numFmt w:val="decimal"/>
      <w:lvlText w:val="%7."/>
      <w:lvlJc w:val="left"/>
      <w:pPr>
        <w:ind w:left="4680" w:hanging="360"/>
      </w:pPr>
    </w:lvl>
    <w:lvl w:ilvl="7" w:tplc="637CFE0A" w:tentative="1">
      <w:start w:val="1"/>
      <w:numFmt w:val="lowerLetter"/>
      <w:lvlText w:val="%8."/>
      <w:lvlJc w:val="left"/>
      <w:pPr>
        <w:ind w:left="5400" w:hanging="360"/>
      </w:pPr>
    </w:lvl>
    <w:lvl w:ilvl="8" w:tplc="4C9A413A" w:tentative="1">
      <w:start w:val="1"/>
      <w:numFmt w:val="lowerRoman"/>
      <w:lvlText w:val="%9."/>
      <w:lvlJc w:val="right"/>
      <w:pPr>
        <w:ind w:left="6120" w:hanging="180"/>
      </w:pPr>
    </w:lvl>
  </w:abstractNum>
  <w:abstractNum w:abstractNumId="35" w15:restartNumberingAfterBreak="0">
    <w:nsid w:val="4481F81B"/>
    <w:multiLevelType w:val="hybridMultilevel"/>
    <w:tmpl w:val="AA18EF34"/>
    <w:lvl w:ilvl="0" w:tplc="680E41A0">
      <w:start w:val="1"/>
      <w:numFmt w:val="bullet"/>
      <w:lvlText w:val=""/>
      <w:lvlJc w:val="left"/>
      <w:pPr>
        <w:ind w:left="720" w:hanging="360"/>
      </w:pPr>
      <w:rPr>
        <w:rFonts w:ascii="Symbol" w:hAnsi="Symbol" w:hint="default"/>
        <w:color w:val="auto"/>
      </w:rPr>
    </w:lvl>
    <w:lvl w:ilvl="1" w:tplc="F402B758">
      <w:start w:val="1"/>
      <w:numFmt w:val="bullet"/>
      <w:lvlText w:val="o"/>
      <w:lvlJc w:val="left"/>
      <w:pPr>
        <w:ind w:left="1440" w:hanging="360"/>
      </w:pPr>
      <w:rPr>
        <w:rFonts w:ascii="Courier New" w:hAnsi="Courier New" w:cs="Courier New" w:hint="default"/>
      </w:rPr>
    </w:lvl>
    <w:lvl w:ilvl="2" w:tplc="25D02776">
      <w:start w:val="1"/>
      <w:numFmt w:val="bullet"/>
      <w:lvlText w:val=""/>
      <w:lvlJc w:val="left"/>
      <w:pPr>
        <w:ind w:left="2160" w:hanging="360"/>
      </w:pPr>
      <w:rPr>
        <w:rFonts w:ascii="Wingdings" w:hAnsi="Wingdings" w:hint="default"/>
      </w:rPr>
    </w:lvl>
    <w:lvl w:ilvl="3" w:tplc="438E2AEE">
      <w:start w:val="1"/>
      <w:numFmt w:val="bullet"/>
      <w:lvlText w:val=""/>
      <w:lvlJc w:val="left"/>
      <w:pPr>
        <w:ind w:left="2880" w:hanging="360"/>
      </w:pPr>
      <w:rPr>
        <w:rFonts w:ascii="Symbol" w:hAnsi="Symbol" w:hint="default"/>
      </w:rPr>
    </w:lvl>
    <w:lvl w:ilvl="4" w:tplc="5666E812">
      <w:start w:val="1"/>
      <w:numFmt w:val="bullet"/>
      <w:lvlText w:val="o"/>
      <w:lvlJc w:val="left"/>
      <w:pPr>
        <w:ind w:left="3600" w:hanging="360"/>
      </w:pPr>
      <w:rPr>
        <w:rFonts w:ascii="Courier New" w:hAnsi="Courier New" w:cs="Courier New" w:hint="default"/>
      </w:rPr>
    </w:lvl>
    <w:lvl w:ilvl="5" w:tplc="8A4861DA">
      <w:start w:val="1"/>
      <w:numFmt w:val="bullet"/>
      <w:lvlText w:val=""/>
      <w:lvlJc w:val="left"/>
      <w:pPr>
        <w:ind w:left="4320" w:hanging="360"/>
      </w:pPr>
      <w:rPr>
        <w:rFonts w:ascii="Wingdings" w:hAnsi="Wingdings" w:hint="default"/>
      </w:rPr>
    </w:lvl>
    <w:lvl w:ilvl="6" w:tplc="86CCE262">
      <w:start w:val="1"/>
      <w:numFmt w:val="bullet"/>
      <w:lvlText w:val=""/>
      <w:lvlJc w:val="left"/>
      <w:pPr>
        <w:ind w:left="5040" w:hanging="360"/>
      </w:pPr>
      <w:rPr>
        <w:rFonts w:ascii="Symbol" w:hAnsi="Symbol" w:hint="default"/>
      </w:rPr>
    </w:lvl>
    <w:lvl w:ilvl="7" w:tplc="7D98BE84">
      <w:start w:val="1"/>
      <w:numFmt w:val="bullet"/>
      <w:lvlText w:val="o"/>
      <w:lvlJc w:val="left"/>
      <w:pPr>
        <w:ind w:left="5760" w:hanging="360"/>
      </w:pPr>
      <w:rPr>
        <w:rFonts w:ascii="Courier New" w:hAnsi="Courier New" w:cs="Courier New" w:hint="default"/>
      </w:rPr>
    </w:lvl>
    <w:lvl w:ilvl="8" w:tplc="55D2DD0C">
      <w:start w:val="1"/>
      <w:numFmt w:val="bullet"/>
      <w:lvlText w:val=""/>
      <w:lvlJc w:val="left"/>
      <w:pPr>
        <w:ind w:left="6480" w:hanging="360"/>
      </w:pPr>
      <w:rPr>
        <w:rFonts w:ascii="Wingdings" w:hAnsi="Wingdings" w:hint="default"/>
      </w:rPr>
    </w:lvl>
  </w:abstractNum>
  <w:abstractNum w:abstractNumId="36" w15:restartNumberingAfterBreak="0">
    <w:nsid w:val="45405CB4"/>
    <w:multiLevelType w:val="hybridMultilevel"/>
    <w:tmpl w:val="854C3A7A"/>
    <w:lvl w:ilvl="0" w:tplc="C9926256">
      <w:start w:val="1"/>
      <w:numFmt w:val="lowerLetter"/>
      <w:lvlText w:val="(%1)"/>
      <w:lvlJc w:val="left"/>
      <w:pPr>
        <w:ind w:left="360" w:hanging="360"/>
      </w:pPr>
      <w:rPr>
        <w:rFonts w:ascii="Arial" w:hAnsi="Arial" w:cs="Arial" w:hint="default"/>
      </w:rPr>
    </w:lvl>
    <w:lvl w:ilvl="1" w:tplc="8B523572">
      <w:start w:val="1"/>
      <w:numFmt w:val="lowerLetter"/>
      <w:lvlText w:val="%2."/>
      <w:lvlJc w:val="left"/>
      <w:pPr>
        <w:ind w:left="1080" w:hanging="360"/>
      </w:pPr>
    </w:lvl>
    <w:lvl w:ilvl="2" w:tplc="E7265538">
      <w:start w:val="1"/>
      <w:numFmt w:val="lowerRoman"/>
      <w:lvlText w:val="%3."/>
      <w:lvlJc w:val="right"/>
      <w:pPr>
        <w:ind w:left="1800" w:hanging="180"/>
      </w:pPr>
    </w:lvl>
    <w:lvl w:ilvl="3" w:tplc="B7A49D72">
      <w:start w:val="1"/>
      <w:numFmt w:val="decimal"/>
      <w:lvlText w:val="%4."/>
      <w:lvlJc w:val="left"/>
      <w:pPr>
        <w:ind w:left="2520" w:hanging="360"/>
      </w:pPr>
    </w:lvl>
    <w:lvl w:ilvl="4" w:tplc="93941C38">
      <w:start w:val="1"/>
      <w:numFmt w:val="lowerLetter"/>
      <w:lvlText w:val="%5."/>
      <w:lvlJc w:val="left"/>
      <w:pPr>
        <w:ind w:left="3240" w:hanging="360"/>
      </w:pPr>
    </w:lvl>
    <w:lvl w:ilvl="5" w:tplc="DD583038">
      <w:start w:val="1"/>
      <w:numFmt w:val="lowerRoman"/>
      <w:lvlText w:val="%6."/>
      <w:lvlJc w:val="right"/>
      <w:pPr>
        <w:ind w:left="3960" w:hanging="180"/>
      </w:pPr>
    </w:lvl>
    <w:lvl w:ilvl="6" w:tplc="22A211B2">
      <w:start w:val="1"/>
      <w:numFmt w:val="decimal"/>
      <w:lvlText w:val="%7."/>
      <w:lvlJc w:val="left"/>
      <w:pPr>
        <w:ind w:left="4680" w:hanging="360"/>
      </w:pPr>
    </w:lvl>
    <w:lvl w:ilvl="7" w:tplc="3E8E2468">
      <w:start w:val="1"/>
      <w:numFmt w:val="lowerLetter"/>
      <w:lvlText w:val="%8."/>
      <w:lvlJc w:val="left"/>
      <w:pPr>
        <w:ind w:left="5400" w:hanging="360"/>
      </w:pPr>
    </w:lvl>
    <w:lvl w:ilvl="8" w:tplc="110C4F2E">
      <w:start w:val="1"/>
      <w:numFmt w:val="lowerRoman"/>
      <w:lvlText w:val="%9."/>
      <w:lvlJc w:val="right"/>
      <w:pPr>
        <w:ind w:left="6120" w:hanging="180"/>
      </w:pPr>
    </w:lvl>
  </w:abstractNum>
  <w:abstractNum w:abstractNumId="37" w15:restartNumberingAfterBreak="0">
    <w:nsid w:val="47E9D0AB"/>
    <w:multiLevelType w:val="hybridMultilevel"/>
    <w:tmpl w:val="AA18EF34"/>
    <w:lvl w:ilvl="0" w:tplc="776CED94">
      <w:start w:val="1"/>
      <w:numFmt w:val="bullet"/>
      <w:lvlText w:val=""/>
      <w:lvlJc w:val="left"/>
      <w:pPr>
        <w:ind w:left="1211" w:hanging="360"/>
      </w:pPr>
      <w:rPr>
        <w:rFonts w:ascii="Symbol" w:hAnsi="Symbol" w:hint="default"/>
        <w:color w:val="auto"/>
      </w:rPr>
    </w:lvl>
    <w:lvl w:ilvl="1" w:tplc="DF322934">
      <w:start w:val="1"/>
      <w:numFmt w:val="bullet"/>
      <w:lvlText w:val="o"/>
      <w:lvlJc w:val="left"/>
      <w:pPr>
        <w:ind w:left="1440" w:hanging="360"/>
      </w:pPr>
      <w:rPr>
        <w:rFonts w:ascii="Courier New" w:hAnsi="Courier New" w:cs="Courier New" w:hint="default"/>
      </w:rPr>
    </w:lvl>
    <w:lvl w:ilvl="2" w:tplc="FCDE87D8">
      <w:start w:val="1"/>
      <w:numFmt w:val="bullet"/>
      <w:lvlText w:val=""/>
      <w:lvlJc w:val="left"/>
      <w:pPr>
        <w:ind w:left="2160" w:hanging="360"/>
      </w:pPr>
      <w:rPr>
        <w:rFonts w:ascii="Wingdings" w:hAnsi="Wingdings" w:hint="default"/>
      </w:rPr>
    </w:lvl>
    <w:lvl w:ilvl="3" w:tplc="EBDCE734">
      <w:start w:val="1"/>
      <w:numFmt w:val="bullet"/>
      <w:lvlText w:val=""/>
      <w:lvlJc w:val="left"/>
      <w:pPr>
        <w:ind w:left="2880" w:hanging="360"/>
      </w:pPr>
      <w:rPr>
        <w:rFonts w:ascii="Symbol" w:hAnsi="Symbol" w:hint="default"/>
      </w:rPr>
    </w:lvl>
    <w:lvl w:ilvl="4" w:tplc="71786A90">
      <w:start w:val="1"/>
      <w:numFmt w:val="bullet"/>
      <w:lvlText w:val="o"/>
      <w:lvlJc w:val="left"/>
      <w:pPr>
        <w:ind w:left="3600" w:hanging="360"/>
      </w:pPr>
      <w:rPr>
        <w:rFonts w:ascii="Courier New" w:hAnsi="Courier New" w:cs="Courier New" w:hint="default"/>
      </w:rPr>
    </w:lvl>
    <w:lvl w:ilvl="5" w:tplc="98D813E6">
      <w:start w:val="1"/>
      <w:numFmt w:val="bullet"/>
      <w:lvlText w:val=""/>
      <w:lvlJc w:val="left"/>
      <w:pPr>
        <w:ind w:left="4320" w:hanging="360"/>
      </w:pPr>
      <w:rPr>
        <w:rFonts w:ascii="Wingdings" w:hAnsi="Wingdings" w:hint="default"/>
      </w:rPr>
    </w:lvl>
    <w:lvl w:ilvl="6" w:tplc="CBF8817C">
      <w:start w:val="1"/>
      <w:numFmt w:val="bullet"/>
      <w:lvlText w:val=""/>
      <w:lvlJc w:val="left"/>
      <w:pPr>
        <w:ind w:left="5040" w:hanging="360"/>
      </w:pPr>
      <w:rPr>
        <w:rFonts w:ascii="Symbol" w:hAnsi="Symbol" w:hint="default"/>
      </w:rPr>
    </w:lvl>
    <w:lvl w:ilvl="7" w:tplc="0680CB9E">
      <w:start w:val="1"/>
      <w:numFmt w:val="bullet"/>
      <w:lvlText w:val="o"/>
      <w:lvlJc w:val="left"/>
      <w:pPr>
        <w:ind w:left="5760" w:hanging="360"/>
      </w:pPr>
      <w:rPr>
        <w:rFonts w:ascii="Courier New" w:hAnsi="Courier New" w:cs="Courier New" w:hint="default"/>
      </w:rPr>
    </w:lvl>
    <w:lvl w:ilvl="8" w:tplc="F7A28EF0">
      <w:start w:val="1"/>
      <w:numFmt w:val="bullet"/>
      <w:lvlText w:val=""/>
      <w:lvlJc w:val="left"/>
      <w:pPr>
        <w:ind w:left="6480" w:hanging="360"/>
      </w:pPr>
      <w:rPr>
        <w:rFonts w:ascii="Wingdings" w:hAnsi="Wingdings" w:hint="default"/>
      </w:rPr>
    </w:lvl>
  </w:abstractNum>
  <w:abstractNum w:abstractNumId="38" w15:restartNumberingAfterBreak="0">
    <w:nsid w:val="4C592CBE"/>
    <w:multiLevelType w:val="hybridMultilevel"/>
    <w:tmpl w:val="064000DA"/>
    <w:lvl w:ilvl="0" w:tplc="F51E1162">
      <w:start w:val="1"/>
      <w:numFmt w:val="lowerLetter"/>
      <w:lvlText w:val="(%1)"/>
      <w:lvlJc w:val="left"/>
      <w:pPr>
        <w:ind w:left="360" w:hanging="360"/>
      </w:pPr>
      <w:rPr>
        <w:rFonts w:ascii="Arial" w:hAnsi="Arial" w:cs="Arial" w:hint="default"/>
      </w:rPr>
    </w:lvl>
    <w:lvl w:ilvl="1" w:tplc="17E0614A" w:tentative="1">
      <w:start w:val="1"/>
      <w:numFmt w:val="lowerLetter"/>
      <w:lvlText w:val="%2."/>
      <w:lvlJc w:val="left"/>
      <w:pPr>
        <w:ind w:left="1080" w:hanging="360"/>
      </w:pPr>
    </w:lvl>
    <w:lvl w:ilvl="2" w:tplc="E91A0B06" w:tentative="1">
      <w:start w:val="1"/>
      <w:numFmt w:val="lowerRoman"/>
      <w:lvlText w:val="%3."/>
      <w:lvlJc w:val="right"/>
      <w:pPr>
        <w:ind w:left="1800" w:hanging="180"/>
      </w:pPr>
    </w:lvl>
    <w:lvl w:ilvl="3" w:tplc="209C7670" w:tentative="1">
      <w:start w:val="1"/>
      <w:numFmt w:val="decimal"/>
      <w:lvlText w:val="%4."/>
      <w:lvlJc w:val="left"/>
      <w:pPr>
        <w:ind w:left="2520" w:hanging="360"/>
      </w:pPr>
    </w:lvl>
    <w:lvl w:ilvl="4" w:tplc="1A4E7C5A" w:tentative="1">
      <w:start w:val="1"/>
      <w:numFmt w:val="lowerLetter"/>
      <w:lvlText w:val="%5."/>
      <w:lvlJc w:val="left"/>
      <w:pPr>
        <w:ind w:left="3240" w:hanging="360"/>
      </w:pPr>
    </w:lvl>
    <w:lvl w:ilvl="5" w:tplc="FD86C78C" w:tentative="1">
      <w:start w:val="1"/>
      <w:numFmt w:val="lowerRoman"/>
      <w:lvlText w:val="%6."/>
      <w:lvlJc w:val="right"/>
      <w:pPr>
        <w:ind w:left="3960" w:hanging="180"/>
      </w:pPr>
    </w:lvl>
    <w:lvl w:ilvl="6" w:tplc="F0BE4966" w:tentative="1">
      <w:start w:val="1"/>
      <w:numFmt w:val="decimal"/>
      <w:lvlText w:val="%7."/>
      <w:lvlJc w:val="left"/>
      <w:pPr>
        <w:ind w:left="4680" w:hanging="360"/>
      </w:pPr>
    </w:lvl>
    <w:lvl w:ilvl="7" w:tplc="5442D57A" w:tentative="1">
      <w:start w:val="1"/>
      <w:numFmt w:val="lowerLetter"/>
      <w:lvlText w:val="%8."/>
      <w:lvlJc w:val="left"/>
      <w:pPr>
        <w:ind w:left="5400" w:hanging="360"/>
      </w:pPr>
    </w:lvl>
    <w:lvl w:ilvl="8" w:tplc="3E4AFEC8" w:tentative="1">
      <w:start w:val="1"/>
      <w:numFmt w:val="lowerRoman"/>
      <w:lvlText w:val="%9."/>
      <w:lvlJc w:val="right"/>
      <w:pPr>
        <w:ind w:left="6120" w:hanging="180"/>
      </w:pPr>
    </w:lvl>
  </w:abstractNum>
  <w:abstractNum w:abstractNumId="39" w15:restartNumberingAfterBreak="0">
    <w:nsid w:val="50A472E4"/>
    <w:multiLevelType w:val="hybridMultilevel"/>
    <w:tmpl w:val="587AA6A8"/>
    <w:lvl w:ilvl="0" w:tplc="4F445BBA">
      <w:start w:val="1"/>
      <w:numFmt w:val="lowerLetter"/>
      <w:lvlText w:val="(%1)"/>
      <w:lvlJc w:val="left"/>
      <w:pPr>
        <w:ind w:left="360" w:hanging="360"/>
      </w:pPr>
      <w:rPr>
        <w:rFonts w:ascii="Arial" w:eastAsia="Times New Roman" w:hAnsi="Arial" w:cs="Arial"/>
      </w:rPr>
    </w:lvl>
    <w:lvl w:ilvl="1" w:tplc="430CA4B8">
      <w:start w:val="1"/>
      <w:numFmt w:val="lowerLetter"/>
      <w:lvlText w:val="%2."/>
      <w:lvlJc w:val="left"/>
      <w:pPr>
        <w:ind w:left="1080" w:hanging="360"/>
      </w:pPr>
    </w:lvl>
    <w:lvl w:ilvl="2" w:tplc="A0126F6E">
      <w:start w:val="1"/>
      <w:numFmt w:val="lowerRoman"/>
      <w:lvlText w:val="%3."/>
      <w:lvlJc w:val="right"/>
      <w:pPr>
        <w:ind w:left="1800" w:hanging="180"/>
      </w:pPr>
    </w:lvl>
    <w:lvl w:ilvl="3" w:tplc="4BEE4D74">
      <w:start w:val="1"/>
      <w:numFmt w:val="decimal"/>
      <w:lvlText w:val="%4."/>
      <w:lvlJc w:val="left"/>
      <w:pPr>
        <w:ind w:left="2520" w:hanging="360"/>
      </w:pPr>
    </w:lvl>
    <w:lvl w:ilvl="4" w:tplc="ED72C7A4">
      <w:start w:val="1"/>
      <w:numFmt w:val="lowerLetter"/>
      <w:lvlText w:val="%5."/>
      <w:lvlJc w:val="left"/>
      <w:pPr>
        <w:ind w:left="3240" w:hanging="360"/>
      </w:pPr>
    </w:lvl>
    <w:lvl w:ilvl="5" w:tplc="6616F7E6">
      <w:start w:val="1"/>
      <w:numFmt w:val="lowerRoman"/>
      <w:lvlText w:val="%6."/>
      <w:lvlJc w:val="right"/>
      <w:pPr>
        <w:ind w:left="3960" w:hanging="180"/>
      </w:pPr>
    </w:lvl>
    <w:lvl w:ilvl="6" w:tplc="FAE82476">
      <w:start w:val="1"/>
      <w:numFmt w:val="decimal"/>
      <w:lvlText w:val="%7."/>
      <w:lvlJc w:val="left"/>
      <w:pPr>
        <w:ind w:left="4680" w:hanging="360"/>
      </w:pPr>
    </w:lvl>
    <w:lvl w:ilvl="7" w:tplc="0C1CC8FA">
      <w:start w:val="1"/>
      <w:numFmt w:val="lowerLetter"/>
      <w:lvlText w:val="%8."/>
      <w:lvlJc w:val="left"/>
      <w:pPr>
        <w:ind w:left="5400" w:hanging="360"/>
      </w:pPr>
    </w:lvl>
    <w:lvl w:ilvl="8" w:tplc="A6E2DC8C">
      <w:start w:val="1"/>
      <w:numFmt w:val="lowerRoman"/>
      <w:lvlText w:val="%9."/>
      <w:lvlJc w:val="right"/>
      <w:pPr>
        <w:ind w:left="6120" w:hanging="180"/>
      </w:pPr>
    </w:lvl>
  </w:abstractNum>
  <w:abstractNum w:abstractNumId="40" w15:restartNumberingAfterBreak="0">
    <w:nsid w:val="50B6262D"/>
    <w:multiLevelType w:val="hybridMultilevel"/>
    <w:tmpl w:val="A34AE122"/>
    <w:lvl w:ilvl="0" w:tplc="9B9C3570">
      <w:start w:val="1"/>
      <w:numFmt w:val="lowerLetter"/>
      <w:lvlText w:val="(%1)"/>
      <w:lvlJc w:val="left"/>
      <w:pPr>
        <w:ind w:left="360" w:hanging="360"/>
      </w:pPr>
      <w:rPr>
        <w:rFonts w:ascii="Arial" w:hAnsi="Arial" w:cs="Arial" w:hint="default"/>
      </w:rPr>
    </w:lvl>
    <w:lvl w:ilvl="1" w:tplc="830A8FEA">
      <w:start w:val="1"/>
      <w:numFmt w:val="lowerLetter"/>
      <w:lvlText w:val="%2."/>
      <w:lvlJc w:val="left"/>
      <w:pPr>
        <w:ind w:left="1080" w:hanging="360"/>
      </w:pPr>
    </w:lvl>
    <w:lvl w:ilvl="2" w:tplc="8F2C29D8">
      <w:start w:val="1"/>
      <w:numFmt w:val="lowerRoman"/>
      <w:lvlText w:val="%3."/>
      <w:lvlJc w:val="right"/>
      <w:pPr>
        <w:ind w:left="1800" w:hanging="180"/>
      </w:pPr>
    </w:lvl>
    <w:lvl w:ilvl="3" w:tplc="B2AA901E">
      <w:start w:val="1"/>
      <w:numFmt w:val="decimal"/>
      <w:lvlText w:val="%4."/>
      <w:lvlJc w:val="left"/>
      <w:pPr>
        <w:ind w:left="2520" w:hanging="360"/>
      </w:pPr>
    </w:lvl>
    <w:lvl w:ilvl="4" w:tplc="3A343008">
      <w:start w:val="1"/>
      <w:numFmt w:val="lowerLetter"/>
      <w:lvlText w:val="%5."/>
      <w:lvlJc w:val="left"/>
      <w:pPr>
        <w:ind w:left="3240" w:hanging="360"/>
      </w:pPr>
    </w:lvl>
    <w:lvl w:ilvl="5" w:tplc="03B23D1E">
      <w:start w:val="1"/>
      <w:numFmt w:val="lowerRoman"/>
      <w:lvlText w:val="%6."/>
      <w:lvlJc w:val="right"/>
      <w:pPr>
        <w:ind w:left="3960" w:hanging="180"/>
      </w:pPr>
    </w:lvl>
    <w:lvl w:ilvl="6" w:tplc="0EAAD628">
      <w:start w:val="1"/>
      <w:numFmt w:val="decimal"/>
      <w:lvlText w:val="%7."/>
      <w:lvlJc w:val="left"/>
      <w:pPr>
        <w:ind w:left="4680" w:hanging="360"/>
      </w:pPr>
    </w:lvl>
    <w:lvl w:ilvl="7" w:tplc="5178E5E6">
      <w:start w:val="1"/>
      <w:numFmt w:val="lowerLetter"/>
      <w:lvlText w:val="%8."/>
      <w:lvlJc w:val="left"/>
      <w:pPr>
        <w:ind w:left="5400" w:hanging="360"/>
      </w:pPr>
    </w:lvl>
    <w:lvl w:ilvl="8" w:tplc="37341AA6">
      <w:start w:val="1"/>
      <w:numFmt w:val="lowerRoman"/>
      <w:lvlText w:val="%9."/>
      <w:lvlJc w:val="right"/>
      <w:pPr>
        <w:ind w:left="6120" w:hanging="180"/>
      </w:pPr>
    </w:lvl>
  </w:abstractNum>
  <w:abstractNum w:abstractNumId="41" w15:restartNumberingAfterBreak="0">
    <w:nsid w:val="50C83DD3"/>
    <w:multiLevelType w:val="hybridMultilevel"/>
    <w:tmpl w:val="D7A2DDC8"/>
    <w:lvl w:ilvl="0" w:tplc="E5E4138A">
      <w:start w:val="1"/>
      <w:numFmt w:val="lowerLetter"/>
      <w:lvlText w:val="(%1)"/>
      <w:lvlJc w:val="left"/>
      <w:pPr>
        <w:tabs>
          <w:tab w:val="num" w:pos="284"/>
        </w:tabs>
        <w:ind w:left="284" w:hanging="284"/>
      </w:pPr>
      <w:rPr>
        <w:rFonts w:ascii="Arial" w:hAnsi="Arial" w:cs="Arial" w:hint="default"/>
      </w:rPr>
    </w:lvl>
    <w:lvl w:ilvl="1" w:tplc="D8DAA5F6" w:tentative="1">
      <w:start w:val="1"/>
      <w:numFmt w:val="lowerLetter"/>
      <w:lvlText w:val="%2."/>
      <w:lvlJc w:val="left"/>
      <w:pPr>
        <w:ind w:left="1080" w:hanging="360"/>
      </w:pPr>
    </w:lvl>
    <w:lvl w:ilvl="2" w:tplc="7C927712" w:tentative="1">
      <w:start w:val="1"/>
      <w:numFmt w:val="lowerRoman"/>
      <w:lvlText w:val="%3."/>
      <w:lvlJc w:val="right"/>
      <w:pPr>
        <w:ind w:left="1800" w:hanging="180"/>
      </w:pPr>
    </w:lvl>
    <w:lvl w:ilvl="3" w:tplc="49E8A674" w:tentative="1">
      <w:start w:val="1"/>
      <w:numFmt w:val="decimal"/>
      <w:lvlText w:val="%4."/>
      <w:lvlJc w:val="left"/>
      <w:pPr>
        <w:ind w:left="2520" w:hanging="360"/>
      </w:pPr>
    </w:lvl>
    <w:lvl w:ilvl="4" w:tplc="37787630" w:tentative="1">
      <w:start w:val="1"/>
      <w:numFmt w:val="lowerLetter"/>
      <w:lvlText w:val="%5."/>
      <w:lvlJc w:val="left"/>
      <w:pPr>
        <w:ind w:left="3240" w:hanging="360"/>
      </w:pPr>
    </w:lvl>
    <w:lvl w:ilvl="5" w:tplc="81DA2D02" w:tentative="1">
      <w:start w:val="1"/>
      <w:numFmt w:val="lowerRoman"/>
      <w:lvlText w:val="%6."/>
      <w:lvlJc w:val="right"/>
      <w:pPr>
        <w:ind w:left="3960" w:hanging="180"/>
      </w:pPr>
    </w:lvl>
    <w:lvl w:ilvl="6" w:tplc="EA487BB2" w:tentative="1">
      <w:start w:val="1"/>
      <w:numFmt w:val="decimal"/>
      <w:lvlText w:val="%7."/>
      <w:lvlJc w:val="left"/>
      <w:pPr>
        <w:ind w:left="4680" w:hanging="360"/>
      </w:pPr>
    </w:lvl>
    <w:lvl w:ilvl="7" w:tplc="F4B204B6" w:tentative="1">
      <w:start w:val="1"/>
      <w:numFmt w:val="lowerLetter"/>
      <w:lvlText w:val="%8."/>
      <w:lvlJc w:val="left"/>
      <w:pPr>
        <w:ind w:left="5400" w:hanging="360"/>
      </w:pPr>
    </w:lvl>
    <w:lvl w:ilvl="8" w:tplc="16A642B2" w:tentative="1">
      <w:start w:val="1"/>
      <w:numFmt w:val="lowerRoman"/>
      <w:lvlText w:val="%9."/>
      <w:lvlJc w:val="right"/>
      <w:pPr>
        <w:ind w:left="6120" w:hanging="180"/>
      </w:pPr>
    </w:lvl>
  </w:abstractNum>
  <w:abstractNum w:abstractNumId="42" w15:restartNumberingAfterBreak="0">
    <w:nsid w:val="5752BCDD"/>
    <w:multiLevelType w:val="hybridMultilevel"/>
    <w:tmpl w:val="AA18EF34"/>
    <w:lvl w:ilvl="0" w:tplc="513C02B0">
      <w:start w:val="1"/>
      <w:numFmt w:val="bullet"/>
      <w:lvlText w:val=""/>
      <w:lvlJc w:val="left"/>
      <w:pPr>
        <w:ind w:left="720" w:hanging="360"/>
      </w:pPr>
      <w:rPr>
        <w:rFonts w:ascii="Symbol" w:hAnsi="Symbol" w:hint="default"/>
        <w:color w:val="auto"/>
      </w:rPr>
    </w:lvl>
    <w:lvl w:ilvl="1" w:tplc="6860C352">
      <w:start w:val="1"/>
      <w:numFmt w:val="bullet"/>
      <w:lvlText w:val="o"/>
      <w:lvlJc w:val="left"/>
      <w:pPr>
        <w:ind w:left="1440" w:hanging="360"/>
      </w:pPr>
      <w:rPr>
        <w:rFonts w:ascii="Courier New" w:hAnsi="Courier New" w:cs="Courier New" w:hint="default"/>
      </w:rPr>
    </w:lvl>
    <w:lvl w:ilvl="2" w:tplc="A77257AE">
      <w:start w:val="1"/>
      <w:numFmt w:val="bullet"/>
      <w:lvlText w:val=""/>
      <w:lvlJc w:val="left"/>
      <w:pPr>
        <w:ind w:left="2160" w:hanging="360"/>
      </w:pPr>
      <w:rPr>
        <w:rFonts w:ascii="Wingdings" w:hAnsi="Wingdings" w:hint="default"/>
      </w:rPr>
    </w:lvl>
    <w:lvl w:ilvl="3" w:tplc="27926A1C">
      <w:start w:val="1"/>
      <w:numFmt w:val="bullet"/>
      <w:lvlText w:val=""/>
      <w:lvlJc w:val="left"/>
      <w:pPr>
        <w:ind w:left="2880" w:hanging="360"/>
      </w:pPr>
      <w:rPr>
        <w:rFonts w:ascii="Symbol" w:hAnsi="Symbol" w:hint="default"/>
      </w:rPr>
    </w:lvl>
    <w:lvl w:ilvl="4" w:tplc="5360E112">
      <w:start w:val="1"/>
      <w:numFmt w:val="bullet"/>
      <w:lvlText w:val="o"/>
      <w:lvlJc w:val="left"/>
      <w:pPr>
        <w:ind w:left="3600" w:hanging="360"/>
      </w:pPr>
      <w:rPr>
        <w:rFonts w:ascii="Courier New" w:hAnsi="Courier New" w:cs="Courier New" w:hint="default"/>
      </w:rPr>
    </w:lvl>
    <w:lvl w:ilvl="5" w:tplc="1CCE79C8">
      <w:start w:val="1"/>
      <w:numFmt w:val="bullet"/>
      <w:lvlText w:val=""/>
      <w:lvlJc w:val="left"/>
      <w:pPr>
        <w:ind w:left="4320" w:hanging="360"/>
      </w:pPr>
      <w:rPr>
        <w:rFonts w:ascii="Wingdings" w:hAnsi="Wingdings" w:hint="default"/>
      </w:rPr>
    </w:lvl>
    <w:lvl w:ilvl="6" w:tplc="6EC4F19A">
      <w:start w:val="1"/>
      <w:numFmt w:val="bullet"/>
      <w:lvlText w:val=""/>
      <w:lvlJc w:val="left"/>
      <w:pPr>
        <w:ind w:left="5040" w:hanging="360"/>
      </w:pPr>
      <w:rPr>
        <w:rFonts w:ascii="Symbol" w:hAnsi="Symbol" w:hint="default"/>
      </w:rPr>
    </w:lvl>
    <w:lvl w:ilvl="7" w:tplc="42E0E82C">
      <w:start w:val="1"/>
      <w:numFmt w:val="bullet"/>
      <w:lvlText w:val="o"/>
      <w:lvlJc w:val="left"/>
      <w:pPr>
        <w:ind w:left="5760" w:hanging="360"/>
      </w:pPr>
      <w:rPr>
        <w:rFonts w:ascii="Courier New" w:hAnsi="Courier New" w:cs="Courier New" w:hint="default"/>
      </w:rPr>
    </w:lvl>
    <w:lvl w:ilvl="8" w:tplc="97029FA2">
      <w:start w:val="1"/>
      <w:numFmt w:val="bullet"/>
      <w:lvlText w:val=""/>
      <w:lvlJc w:val="left"/>
      <w:pPr>
        <w:ind w:left="6480" w:hanging="360"/>
      </w:pPr>
      <w:rPr>
        <w:rFonts w:ascii="Wingdings" w:hAnsi="Wingdings" w:hint="default"/>
      </w:rPr>
    </w:lvl>
  </w:abstractNum>
  <w:abstractNum w:abstractNumId="43" w15:restartNumberingAfterBreak="0">
    <w:nsid w:val="59E6270C"/>
    <w:multiLevelType w:val="hybridMultilevel"/>
    <w:tmpl w:val="403EDD88"/>
    <w:lvl w:ilvl="0" w:tplc="6DB2C8CA">
      <w:start w:val="1"/>
      <w:numFmt w:val="lowerLetter"/>
      <w:lvlText w:val="(%1)"/>
      <w:lvlJc w:val="left"/>
      <w:pPr>
        <w:ind w:left="360" w:hanging="360"/>
      </w:pPr>
      <w:rPr>
        <w:rFonts w:ascii="Arial" w:hAnsi="Arial" w:cs="Arial" w:hint="default"/>
        <w:sz w:val="16"/>
        <w:szCs w:val="16"/>
      </w:rPr>
    </w:lvl>
    <w:lvl w:ilvl="1" w:tplc="1CD224CC" w:tentative="1">
      <w:start w:val="1"/>
      <w:numFmt w:val="lowerLetter"/>
      <w:lvlText w:val="%2."/>
      <w:lvlJc w:val="left"/>
      <w:pPr>
        <w:ind w:left="1080" w:hanging="360"/>
      </w:pPr>
    </w:lvl>
    <w:lvl w:ilvl="2" w:tplc="F850CF96" w:tentative="1">
      <w:start w:val="1"/>
      <w:numFmt w:val="lowerRoman"/>
      <w:lvlText w:val="%3."/>
      <w:lvlJc w:val="right"/>
      <w:pPr>
        <w:ind w:left="1800" w:hanging="180"/>
      </w:pPr>
    </w:lvl>
    <w:lvl w:ilvl="3" w:tplc="5508AEEA" w:tentative="1">
      <w:start w:val="1"/>
      <w:numFmt w:val="decimal"/>
      <w:lvlText w:val="%4."/>
      <w:lvlJc w:val="left"/>
      <w:pPr>
        <w:ind w:left="2520" w:hanging="360"/>
      </w:pPr>
    </w:lvl>
    <w:lvl w:ilvl="4" w:tplc="C172EE62" w:tentative="1">
      <w:start w:val="1"/>
      <w:numFmt w:val="lowerLetter"/>
      <w:lvlText w:val="%5."/>
      <w:lvlJc w:val="left"/>
      <w:pPr>
        <w:ind w:left="3240" w:hanging="360"/>
      </w:pPr>
    </w:lvl>
    <w:lvl w:ilvl="5" w:tplc="ADD09790" w:tentative="1">
      <w:start w:val="1"/>
      <w:numFmt w:val="lowerRoman"/>
      <w:lvlText w:val="%6."/>
      <w:lvlJc w:val="right"/>
      <w:pPr>
        <w:ind w:left="3960" w:hanging="180"/>
      </w:pPr>
    </w:lvl>
    <w:lvl w:ilvl="6" w:tplc="E3BE918E" w:tentative="1">
      <w:start w:val="1"/>
      <w:numFmt w:val="decimal"/>
      <w:lvlText w:val="%7."/>
      <w:lvlJc w:val="left"/>
      <w:pPr>
        <w:ind w:left="4680" w:hanging="360"/>
      </w:pPr>
    </w:lvl>
    <w:lvl w:ilvl="7" w:tplc="6A663C18" w:tentative="1">
      <w:start w:val="1"/>
      <w:numFmt w:val="lowerLetter"/>
      <w:lvlText w:val="%8."/>
      <w:lvlJc w:val="left"/>
      <w:pPr>
        <w:ind w:left="5400" w:hanging="360"/>
      </w:pPr>
    </w:lvl>
    <w:lvl w:ilvl="8" w:tplc="EAFED096" w:tentative="1">
      <w:start w:val="1"/>
      <w:numFmt w:val="lowerRoman"/>
      <w:lvlText w:val="%9."/>
      <w:lvlJc w:val="right"/>
      <w:pPr>
        <w:ind w:left="6120" w:hanging="180"/>
      </w:pPr>
    </w:lvl>
  </w:abstractNum>
  <w:abstractNum w:abstractNumId="44" w15:restartNumberingAfterBreak="0">
    <w:nsid w:val="5D060B9D"/>
    <w:multiLevelType w:val="hybridMultilevel"/>
    <w:tmpl w:val="207C967C"/>
    <w:lvl w:ilvl="0" w:tplc="8432D37E">
      <w:start w:val="1"/>
      <w:numFmt w:val="lowerLetter"/>
      <w:lvlText w:val="(%1)"/>
      <w:lvlJc w:val="left"/>
      <w:pPr>
        <w:ind w:left="360" w:hanging="360"/>
      </w:pPr>
      <w:rPr>
        <w:rFonts w:ascii="Arial" w:hAnsi="Arial" w:cs="Arial" w:hint="default"/>
      </w:rPr>
    </w:lvl>
    <w:lvl w:ilvl="1" w:tplc="066A6956">
      <w:start w:val="1"/>
      <w:numFmt w:val="lowerLetter"/>
      <w:lvlText w:val="%2."/>
      <w:lvlJc w:val="left"/>
      <w:pPr>
        <w:ind w:left="1080" w:hanging="360"/>
      </w:pPr>
    </w:lvl>
    <w:lvl w:ilvl="2" w:tplc="7842E2DA">
      <w:start w:val="1"/>
      <w:numFmt w:val="lowerRoman"/>
      <w:lvlText w:val="%3."/>
      <w:lvlJc w:val="right"/>
      <w:pPr>
        <w:ind w:left="1800" w:hanging="180"/>
      </w:pPr>
    </w:lvl>
    <w:lvl w:ilvl="3" w:tplc="5F326F04">
      <w:start w:val="1"/>
      <w:numFmt w:val="decimal"/>
      <w:lvlText w:val="%4."/>
      <w:lvlJc w:val="left"/>
      <w:pPr>
        <w:ind w:left="2520" w:hanging="360"/>
      </w:pPr>
    </w:lvl>
    <w:lvl w:ilvl="4" w:tplc="90603112">
      <w:start w:val="1"/>
      <w:numFmt w:val="lowerLetter"/>
      <w:lvlText w:val="%5."/>
      <w:lvlJc w:val="left"/>
      <w:pPr>
        <w:ind w:left="3240" w:hanging="360"/>
      </w:pPr>
    </w:lvl>
    <w:lvl w:ilvl="5" w:tplc="F300C9A4">
      <w:start w:val="1"/>
      <w:numFmt w:val="lowerRoman"/>
      <w:lvlText w:val="%6."/>
      <w:lvlJc w:val="right"/>
      <w:pPr>
        <w:ind w:left="3960" w:hanging="180"/>
      </w:pPr>
    </w:lvl>
    <w:lvl w:ilvl="6" w:tplc="0BF644FA">
      <w:start w:val="1"/>
      <w:numFmt w:val="decimal"/>
      <w:lvlText w:val="%7."/>
      <w:lvlJc w:val="left"/>
      <w:pPr>
        <w:ind w:left="4680" w:hanging="360"/>
      </w:pPr>
    </w:lvl>
    <w:lvl w:ilvl="7" w:tplc="C24C5F78">
      <w:start w:val="1"/>
      <w:numFmt w:val="lowerLetter"/>
      <w:lvlText w:val="%8."/>
      <w:lvlJc w:val="left"/>
      <w:pPr>
        <w:ind w:left="5400" w:hanging="360"/>
      </w:pPr>
    </w:lvl>
    <w:lvl w:ilvl="8" w:tplc="1C7E5166">
      <w:start w:val="1"/>
      <w:numFmt w:val="lowerRoman"/>
      <w:lvlText w:val="%9."/>
      <w:lvlJc w:val="right"/>
      <w:pPr>
        <w:ind w:left="6120" w:hanging="180"/>
      </w:pPr>
    </w:lvl>
  </w:abstractNum>
  <w:abstractNum w:abstractNumId="45" w15:restartNumberingAfterBreak="0">
    <w:nsid w:val="5F063381"/>
    <w:multiLevelType w:val="hybridMultilevel"/>
    <w:tmpl w:val="440C0796"/>
    <w:lvl w:ilvl="0" w:tplc="E9B2F410">
      <w:start w:val="1"/>
      <w:numFmt w:val="lowerLetter"/>
      <w:lvlText w:val="(%1)"/>
      <w:lvlJc w:val="left"/>
      <w:pPr>
        <w:tabs>
          <w:tab w:val="num" w:pos="284"/>
        </w:tabs>
        <w:ind w:left="284" w:hanging="284"/>
      </w:pPr>
      <w:rPr>
        <w:rFonts w:ascii="Arial" w:eastAsia="Calibri" w:hAnsi="Arial" w:cs="Arial" w:hint="default"/>
        <w:sz w:val="16"/>
        <w:szCs w:val="16"/>
      </w:rPr>
    </w:lvl>
    <w:lvl w:ilvl="1" w:tplc="A73E9846" w:tentative="1">
      <w:start w:val="1"/>
      <w:numFmt w:val="lowerLetter"/>
      <w:lvlText w:val="%2."/>
      <w:lvlJc w:val="left"/>
      <w:pPr>
        <w:ind w:left="1080" w:hanging="360"/>
      </w:pPr>
    </w:lvl>
    <w:lvl w:ilvl="2" w:tplc="4422385E" w:tentative="1">
      <w:start w:val="1"/>
      <w:numFmt w:val="lowerRoman"/>
      <w:lvlText w:val="%3."/>
      <w:lvlJc w:val="right"/>
      <w:pPr>
        <w:ind w:left="1800" w:hanging="180"/>
      </w:pPr>
    </w:lvl>
    <w:lvl w:ilvl="3" w:tplc="F1E43C60" w:tentative="1">
      <w:start w:val="1"/>
      <w:numFmt w:val="decimal"/>
      <w:lvlText w:val="%4."/>
      <w:lvlJc w:val="left"/>
      <w:pPr>
        <w:ind w:left="2520" w:hanging="360"/>
      </w:pPr>
    </w:lvl>
    <w:lvl w:ilvl="4" w:tplc="A0F0C3D4" w:tentative="1">
      <w:start w:val="1"/>
      <w:numFmt w:val="lowerLetter"/>
      <w:lvlText w:val="%5."/>
      <w:lvlJc w:val="left"/>
      <w:pPr>
        <w:ind w:left="3240" w:hanging="360"/>
      </w:pPr>
    </w:lvl>
    <w:lvl w:ilvl="5" w:tplc="3FFC155E" w:tentative="1">
      <w:start w:val="1"/>
      <w:numFmt w:val="lowerRoman"/>
      <w:lvlText w:val="%6."/>
      <w:lvlJc w:val="right"/>
      <w:pPr>
        <w:ind w:left="3960" w:hanging="180"/>
      </w:pPr>
    </w:lvl>
    <w:lvl w:ilvl="6" w:tplc="336C471C" w:tentative="1">
      <w:start w:val="1"/>
      <w:numFmt w:val="decimal"/>
      <w:lvlText w:val="%7."/>
      <w:lvlJc w:val="left"/>
      <w:pPr>
        <w:ind w:left="4680" w:hanging="360"/>
      </w:pPr>
    </w:lvl>
    <w:lvl w:ilvl="7" w:tplc="678253CE" w:tentative="1">
      <w:start w:val="1"/>
      <w:numFmt w:val="lowerLetter"/>
      <w:lvlText w:val="%8."/>
      <w:lvlJc w:val="left"/>
      <w:pPr>
        <w:ind w:left="5400" w:hanging="360"/>
      </w:pPr>
    </w:lvl>
    <w:lvl w:ilvl="8" w:tplc="911A0454" w:tentative="1">
      <w:start w:val="1"/>
      <w:numFmt w:val="lowerRoman"/>
      <w:lvlText w:val="%9."/>
      <w:lvlJc w:val="right"/>
      <w:pPr>
        <w:ind w:left="6120" w:hanging="180"/>
      </w:pPr>
    </w:lvl>
  </w:abstractNum>
  <w:abstractNum w:abstractNumId="46" w15:restartNumberingAfterBreak="0">
    <w:nsid w:val="5F632635"/>
    <w:multiLevelType w:val="multilevel"/>
    <w:tmpl w:val="DB66852C"/>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5F662816"/>
    <w:multiLevelType w:val="hybridMultilevel"/>
    <w:tmpl w:val="F6B2B168"/>
    <w:lvl w:ilvl="0" w:tplc="A66E510A">
      <w:start w:val="1"/>
      <w:numFmt w:val="lowerLetter"/>
      <w:lvlText w:val="(%1)"/>
      <w:lvlJc w:val="left"/>
      <w:pPr>
        <w:tabs>
          <w:tab w:val="num" w:pos="284"/>
        </w:tabs>
        <w:ind w:left="284" w:hanging="284"/>
      </w:pPr>
      <w:rPr>
        <w:rFonts w:ascii="Arial" w:eastAsia="Times New Roman" w:hAnsi="Arial" w:cs="Times New Roman" w:hint="default"/>
      </w:rPr>
    </w:lvl>
    <w:lvl w:ilvl="1" w:tplc="768AFE8A">
      <w:start w:val="1"/>
      <w:numFmt w:val="lowerLetter"/>
      <w:lvlText w:val="%2."/>
      <w:lvlJc w:val="left"/>
      <w:pPr>
        <w:ind w:left="1440" w:hanging="360"/>
      </w:pPr>
    </w:lvl>
    <w:lvl w:ilvl="2" w:tplc="80E0B72A">
      <w:start w:val="1"/>
      <w:numFmt w:val="lowerRoman"/>
      <w:lvlText w:val="%3."/>
      <w:lvlJc w:val="right"/>
      <w:pPr>
        <w:ind w:left="2160" w:hanging="180"/>
      </w:pPr>
    </w:lvl>
    <w:lvl w:ilvl="3" w:tplc="5770F884">
      <w:start w:val="1"/>
      <w:numFmt w:val="decimal"/>
      <w:lvlText w:val="%4."/>
      <w:lvlJc w:val="left"/>
      <w:pPr>
        <w:ind w:left="2880" w:hanging="360"/>
      </w:pPr>
    </w:lvl>
    <w:lvl w:ilvl="4" w:tplc="ABEAA35C">
      <w:start w:val="1"/>
      <w:numFmt w:val="lowerLetter"/>
      <w:lvlText w:val="%5."/>
      <w:lvlJc w:val="left"/>
      <w:pPr>
        <w:ind w:left="3600" w:hanging="360"/>
      </w:pPr>
    </w:lvl>
    <w:lvl w:ilvl="5" w:tplc="8870B0F4">
      <w:start w:val="1"/>
      <w:numFmt w:val="lowerRoman"/>
      <w:lvlText w:val="%6."/>
      <w:lvlJc w:val="right"/>
      <w:pPr>
        <w:ind w:left="4320" w:hanging="180"/>
      </w:pPr>
    </w:lvl>
    <w:lvl w:ilvl="6" w:tplc="2A78B7A8">
      <w:start w:val="1"/>
      <w:numFmt w:val="decimal"/>
      <w:lvlText w:val="%7."/>
      <w:lvlJc w:val="left"/>
      <w:pPr>
        <w:ind w:left="5040" w:hanging="360"/>
      </w:pPr>
    </w:lvl>
    <w:lvl w:ilvl="7" w:tplc="4120C174">
      <w:start w:val="1"/>
      <w:numFmt w:val="lowerLetter"/>
      <w:lvlText w:val="%8."/>
      <w:lvlJc w:val="left"/>
      <w:pPr>
        <w:ind w:left="5760" w:hanging="360"/>
      </w:pPr>
    </w:lvl>
    <w:lvl w:ilvl="8" w:tplc="F7FACC98">
      <w:start w:val="1"/>
      <w:numFmt w:val="lowerRoman"/>
      <w:lvlText w:val="%9."/>
      <w:lvlJc w:val="right"/>
      <w:pPr>
        <w:ind w:left="6480" w:hanging="180"/>
      </w:pPr>
    </w:lvl>
  </w:abstractNum>
  <w:abstractNum w:abstractNumId="48" w15:restartNumberingAfterBreak="0">
    <w:nsid w:val="60213025"/>
    <w:multiLevelType w:val="multilevel"/>
    <w:tmpl w:val="627A5E4E"/>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0EA4C7D"/>
    <w:multiLevelType w:val="hybridMultilevel"/>
    <w:tmpl w:val="84C86D18"/>
    <w:lvl w:ilvl="0" w:tplc="4BECED56">
      <w:start w:val="1"/>
      <w:numFmt w:val="lowerLetter"/>
      <w:lvlText w:val="(%1)"/>
      <w:lvlJc w:val="left"/>
      <w:pPr>
        <w:tabs>
          <w:tab w:val="num" w:pos="284"/>
        </w:tabs>
        <w:ind w:left="284" w:hanging="284"/>
      </w:pPr>
      <w:rPr>
        <w:rFonts w:ascii="Arial" w:eastAsia="Times New Roman" w:hAnsi="Arial" w:cs="Arial" w:hint="default"/>
      </w:rPr>
    </w:lvl>
    <w:lvl w:ilvl="1" w:tplc="84042928">
      <w:start w:val="1"/>
      <w:numFmt w:val="lowerLetter"/>
      <w:lvlText w:val="%2."/>
      <w:lvlJc w:val="left"/>
      <w:pPr>
        <w:ind w:left="1080" w:hanging="360"/>
      </w:pPr>
    </w:lvl>
    <w:lvl w:ilvl="2" w:tplc="6812FF98">
      <w:start w:val="1"/>
      <w:numFmt w:val="lowerRoman"/>
      <w:lvlText w:val="%3."/>
      <w:lvlJc w:val="right"/>
      <w:pPr>
        <w:ind w:left="1800" w:hanging="180"/>
      </w:pPr>
    </w:lvl>
    <w:lvl w:ilvl="3" w:tplc="FDD09F20">
      <w:start w:val="1"/>
      <w:numFmt w:val="decimal"/>
      <w:lvlText w:val="%4."/>
      <w:lvlJc w:val="left"/>
      <w:pPr>
        <w:ind w:left="2520" w:hanging="360"/>
      </w:pPr>
    </w:lvl>
    <w:lvl w:ilvl="4" w:tplc="06204EEA">
      <w:start w:val="1"/>
      <w:numFmt w:val="lowerLetter"/>
      <w:lvlText w:val="%5."/>
      <w:lvlJc w:val="left"/>
      <w:pPr>
        <w:ind w:left="3240" w:hanging="360"/>
      </w:pPr>
    </w:lvl>
    <w:lvl w:ilvl="5" w:tplc="F1D4075E">
      <w:start w:val="1"/>
      <w:numFmt w:val="lowerRoman"/>
      <w:lvlText w:val="%6."/>
      <w:lvlJc w:val="right"/>
      <w:pPr>
        <w:ind w:left="3960" w:hanging="180"/>
      </w:pPr>
    </w:lvl>
    <w:lvl w:ilvl="6" w:tplc="F5B2506E">
      <w:start w:val="1"/>
      <w:numFmt w:val="decimal"/>
      <w:lvlText w:val="%7."/>
      <w:lvlJc w:val="left"/>
      <w:pPr>
        <w:ind w:left="4680" w:hanging="360"/>
      </w:pPr>
    </w:lvl>
    <w:lvl w:ilvl="7" w:tplc="0C102DFE">
      <w:start w:val="1"/>
      <w:numFmt w:val="lowerLetter"/>
      <w:lvlText w:val="%8."/>
      <w:lvlJc w:val="left"/>
      <w:pPr>
        <w:ind w:left="5400" w:hanging="360"/>
      </w:pPr>
    </w:lvl>
    <w:lvl w:ilvl="8" w:tplc="B3FC4858">
      <w:start w:val="1"/>
      <w:numFmt w:val="lowerRoman"/>
      <w:lvlText w:val="%9."/>
      <w:lvlJc w:val="right"/>
      <w:pPr>
        <w:ind w:left="6120" w:hanging="180"/>
      </w:pPr>
    </w:lvl>
  </w:abstractNum>
  <w:abstractNum w:abstractNumId="50" w15:restartNumberingAfterBreak="0">
    <w:nsid w:val="62A50626"/>
    <w:multiLevelType w:val="hybridMultilevel"/>
    <w:tmpl w:val="AA18EF34"/>
    <w:lvl w:ilvl="0" w:tplc="AD9A9808">
      <w:start w:val="1"/>
      <w:numFmt w:val="bullet"/>
      <w:lvlText w:val=""/>
      <w:lvlJc w:val="left"/>
      <w:pPr>
        <w:ind w:left="1211" w:hanging="360"/>
      </w:pPr>
      <w:rPr>
        <w:rFonts w:ascii="Symbol" w:hAnsi="Symbol" w:hint="default"/>
        <w:color w:val="auto"/>
      </w:rPr>
    </w:lvl>
    <w:lvl w:ilvl="1" w:tplc="08A02022">
      <w:start w:val="1"/>
      <w:numFmt w:val="bullet"/>
      <w:lvlText w:val="o"/>
      <w:lvlJc w:val="left"/>
      <w:pPr>
        <w:ind w:left="1440" w:hanging="360"/>
      </w:pPr>
      <w:rPr>
        <w:rFonts w:ascii="Courier New" w:hAnsi="Courier New" w:cs="Courier New" w:hint="default"/>
      </w:rPr>
    </w:lvl>
    <w:lvl w:ilvl="2" w:tplc="1958A678">
      <w:start w:val="1"/>
      <w:numFmt w:val="bullet"/>
      <w:lvlText w:val=""/>
      <w:lvlJc w:val="left"/>
      <w:pPr>
        <w:ind w:left="2160" w:hanging="360"/>
      </w:pPr>
      <w:rPr>
        <w:rFonts w:ascii="Wingdings" w:hAnsi="Wingdings" w:hint="default"/>
      </w:rPr>
    </w:lvl>
    <w:lvl w:ilvl="3" w:tplc="B344B4AA">
      <w:start w:val="1"/>
      <w:numFmt w:val="bullet"/>
      <w:lvlText w:val=""/>
      <w:lvlJc w:val="left"/>
      <w:pPr>
        <w:ind w:left="2880" w:hanging="360"/>
      </w:pPr>
      <w:rPr>
        <w:rFonts w:ascii="Symbol" w:hAnsi="Symbol" w:hint="default"/>
      </w:rPr>
    </w:lvl>
    <w:lvl w:ilvl="4" w:tplc="71BCB07E">
      <w:start w:val="1"/>
      <w:numFmt w:val="bullet"/>
      <w:lvlText w:val="o"/>
      <w:lvlJc w:val="left"/>
      <w:pPr>
        <w:ind w:left="3600" w:hanging="360"/>
      </w:pPr>
      <w:rPr>
        <w:rFonts w:ascii="Courier New" w:hAnsi="Courier New" w:cs="Courier New" w:hint="default"/>
      </w:rPr>
    </w:lvl>
    <w:lvl w:ilvl="5" w:tplc="483812CC">
      <w:start w:val="1"/>
      <w:numFmt w:val="bullet"/>
      <w:lvlText w:val=""/>
      <w:lvlJc w:val="left"/>
      <w:pPr>
        <w:ind w:left="4320" w:hanging="360"/>
      </w:pPr>
      <w:rPr>
        <w:rFonts w:ascii="Wingdings" w:hAnsi="Wingdings" w:hint="default"/>
      </w:rPr>
    </w:lvl>
    <w:lvl w:ilvl="6" w:tplc="792CE968">
      <w:start w:val="1"/>
      <w:numFmt w:val="bullet"/>
      <w:lvlText w:val=""/>
      <w:lvlJc w:val="left"/>
      <w:pPr>
        <w:ind w:left="5040" w:hanging="360"/>
      </w:pPr>
      <w:rPr>
        <w:rFonts w:ascii="Symbol" w:hAnsi="Symbol" w:hint="default"/>
      </w:rPr>
    </w:lvl>
    <w:lvl w:ilvl="7" w:tplc="BAB08D56">
      <w:start w:val="1"/>
      <w:numFmt w:val="bullet"/>
      <w:lvlText w:val="o"/>
      <w:lvlJc w:val="left"/>
      <w:pPr>
        <w:ind w:left="5760" w:hanging="360"/>
      </w:pPr>
      <w:rPr>
        <w:rFonts w:ascii="Courier New" w:hAnsi="Courier New" w:cs="Courier New" w:hint="default"/>
      </w:rPr>
    </w:lvl>
    <w:lvl w:ilvl="8" w:tplc="BA6AF894">
      <w:start w:val="1"/>
      <w:numFmt w:val="bullet"/>
      <w:lvlText w:val=""/>
      <w:lvlJc w:val="left"/>
      <w:pPr>
        <w:ind w:left="6480" w:hanging="360"/>
      </w:pPr>
      <w:rPr>
        <w:rFonts w:ascii="Wingdings" w:hAnsi="Wingdings" w:hint="default"/>
      </w:rPr>
    </w:lvl>
  </w:abstractNum>
  <w:abstractNum w:abstractNumId="51"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977EA1"/>
    <w:multiLevelType w:val="hybridMultilevel"/>
    <w:tmpl w:val="B28C1314"/>
    <w:lvl w:ilvl="0" w:tplc="A7A25C88">
      <w:start w:val="1"/>
      <w:numFmt w:val="lowerLetter"/>
      <w:pStyle w:val="ChartandTableFootnoteAlpha"/>
      <w:lvlText w:val="(%1)"/>
      <w:lvlJc w:val="left"/>
      <w:pPr>
        <w:tabs>
          <w:tab w:val="num" w:pos="397"/>
        </w:tabs>
        <w:ind w:left="397" w:hanging="397"/>
      </w:pPr>
      <w:rPr>
        <w:rFonts w:ascii="Arial" w:hAnsi="Arial" w:cs="Times New Roman" w:hint="default"/>
        <w:b w:val="0"/>
        <w:i w:val="0"/>
        <w:sz w:val="16"/>
        <w:szCs w:val="16"/>
      </w:rPr>
    </w:lvl>
    <w:lvl w:ilvl="1" w:tplc="4754DBCA">
      <w:start w:val="1"/>
      <w:numFmt w:val="lowerLetter"/>
      <w:lvlText w:val="%2."/>
      <w:lvlJc w:val="left"/>
      <w:pPr>
        <w:ind w:left="1440" w:hanging="360"/>
      </w:pPr>
    </w:lvl>
    <w:lvl w:ilvl="2" w:tplc="5E045182">
      <w:start w:val="1"/>
      <w:numFmt w:val="lowerRoman"/>
      <w:lvlText w:val="%3."/>
      <w:lvlJc w:val="right"/>
      <w:pPr>
        <w:ind w:left="2160" w:hanging="180"/>
      </w:pPr>
    </w:lvl>
    <w:lvl w:ilvl="3" w:tplc="377C1928">
      <w:start w:val="1"/>
      <w:numFmt w:val="decimal"/>
      <w:lvlText w:val="%4."/>
      <w:lvlJc w:val="left"/>
      <w:pPr>
        <w:ind w:left="2880" w:hanging="360"/>
      </w:pPr>
    </w:lvl>
    <w:lvl w:ilvl="4" w:tplc="7CB21630">
      <w:start w:val="1"/>
      <w:numFmt w:val="lowerLetter"/>
      <w:lvlText w:val="%5."/>
      <w:lvlJc w:val="left"/>
      <w:pPr>
        <w:ind w:left="3600" w:hanging="360"/>
      </w:pPr>
    </w:lvl>
    <w:lvl w:ilvl="5" w:tplc="B1EAE288">
      <w:start w:val="1"/>
      <w:numFmt w:val="lowerRoman"/>
      <w:lvlText w:val="%6."/>
      <w:lvlJc w:val="right"/>
      <w:pPr>
        <w:ind w:left="4320" w:hanging="180"/>
      </w:pPr>
    </w:lvl>
    <w:lvl w:ilvl="6" w:tplc="2F96E8D8">
      <w:start w:val="1"/>
      <w:numFmt w:val="decimal"/>
      <w:lvlText w:val="%7."/>
      <w:lvlJc w:val="left"/>
      <w:pPr>
        <w:ind w:left="5040" w:hanging="360"/>
      </w:pPr>
    </w:lvl>
    <w:lvl w:ilvl="7" w:tplc="5284E7CE">
      <w:start w:val="1"/>
      <w:numFmt w:val="lowerLetter"/>
      <w:lvlText w:val="%8."/>
      <w:lvlJc w:val="left"/>
      <w:pPr>
        <w:ind w:left="5760" w:hanging="360"/>
      </w:pPr>
    </w:lvl>
    <w:lvl w:ilvl="8" w:tplc="59EACD7E">
      <w:start w:val="1"/>
      <w:numFmt w:val="lowerRoman"/>
      <w:lvlText w:val="%9."/>
      <w:lvlJc w:val="right"/>
      <w:pPr>
        <w:ind w:left="6480" w:hanging="180"/>
      </w:pPr>
    </w:lvl>
  </w:abstractNum>
  <w:abstractNum w:abstractNumId="53" w15:restartNumberingAfterBreak="0">
    <w:nsid w:val="68EF68E4"/>
    <w:multiLevelType w:val="hybridMultilevel"/>
    <w:tmpl w:val="7C1220E2"/>
    <w:lvl w:ilvl="0" w:tplc="49C21634">
      <w:start w:val="1"/>
      <w:numFmt w:val="lowerLetter"/>
      <w:lvlText w:val="(%1)"/>
      <w:lvlJc w:val="left"/>
      <w:pPr>
        <w:ind w:left="360" w:hanging="360"/>
      </w:pPr>
    </w:lvl>
    <w:lvl w:ilvl="1" w:tplc="23A84524">
      <w:start w:val="1"/>
      <w:numFmt w:val="lowerLetter"/>
      <w:lvlText w:val="%2."/>
      <w:lvlJc w:val="left"/>
      <w:pPr>
        <w:ind w:left="1080" w:hanging="360"/>
      </w:pPr>
    </w:lvl>
    <w:lvl w:ilvl="2" w:tplc="C324B4B2">
      <w:start w:val="1"/>
      <w:numFmt w:val="lowerRoman"/>
      <w:lvlText w:val="%3."/>
      <w:lvlJc w:val="right"/>
      <w:pPr>
        <w:ind w:left="1800" w:hanging="180"/>
      </w:pPr>
    </w:lvl>
    <w:lvl w:ilvl="3" w:tplc="8D0ED764">
      <w:start w:val="1"/>
      <w:numFmt w:val="decimal"/>
      <w:lvlText w:val="%4."/>
      <w:lvlJc w:val="left"/>
      <w:pPr>
        <w:ind w:left="2520" w:hanging="360"/>
      </w:pPr>
    </w:lvl>
    <w:lvl w:ilvl="4" w:tplc="B1406EE0">
      <w:start w:val="1"/>
      <w:numFmt w:val="lowerLetter"/>
      <w:lvlText w:val="%5."/>
      <w:lvlJc w:val="left"/>
      <w:pPr>
        <w:ind w:left="3240" w:hanging="360"/>
      </w:pPr>
    </w:lvl>
    <w:lvl w:ilvl="5" w:tplc="F0D6E452">
      <w:start w:val="1"/>
      <w:numFmt w:val="lowerRoman"/>
      <w:lvlText w:val="%6."/>
      <w:lvlJc w:val="right"/>
      <w:pPr>
        <w:ind w:left="3960" w:hanging="180"/>
      </w:pPr>
    </w:lvl>
    <w:lvl w:ilvl="6" w:tplc="CEF66804">
      <w:start w:val="1"/>
      <w:numFmt w:val="decimal"/>
      <w:lvlText w:val="%7."/>
      <w:lvlJc w:val="left"/>
      <w:pPr>
        <w:ind w:left="4680" w:hanging="360"/>
      </w:pPr>
    </w:lvl>
    <w:lvl w:ilvl="7" w:tplc="DD860FCE">
      <w:start w:val="1"/>
      <w:numFmt w:val="lowerLetter"/>
      <w:lvlText w:val="%8."/>
      <w:lvlJc w:val="left"/>
      <w:pPr>
        <w:ind w:left="5400" w:hanging="360"/>
      </w:pPr>
    </w:lvl>
    <w:lvl w:ilvl="8" w:tplc="BC64DEE4">
      <w:start w:val="1"/>
      <w:numFmt w:val="lowerRoman"/>
      <w:lvlText w:val="%9."/>
      <w:lvlJc w:val="right"/>
      <w:pPr>
        <w:ind w:left="6120" w:hanging="180"/>
      </w:pPr>
    </w:lvl>
  </w:abstractNum>
  <w:abstractNum w:abstractNumId="54" w15:restartNumberingAfterBreak="0">
    <w:nsid w:val="69967512"/>
    <w:multiLevelType w:val="hybridMultilevel"/>
    <w:tmpl w:val="E00A6C64"/>
    <w:lvl w:ilvl="0" w:tplc="FFFFFFFF">
      <w:start w:val="1"/>
      <w:numFmt w:val="lowerLetter"/>
      <w:lvlText w:val="(%1)"/>
      <w:lvlJc w:val="left"/>
      <w:pPr>
        <w:tabs>
          <w:tab w:val="num" w:pos="284"/>
        </w:tabs>
        <w:ind w:left="284" w:hanging="284"/>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AED565A"/>
    <w:multiLevelType w:val="hybridMultilevel"/>
    <w:tmpl w:val="89121668"/>
    <w:lvl w:ilvl="0" w:tplc="42FE620A">
      <w:start w:val="1"/>
      <w:numFmt w:val="lowerLetter"/>
      <w:lvlText w:val="(%1)"/>
      <w:lvlJc w:val="left"/>
      <w:pPr>
        <w:ind w:left="720" w:hanging="360"/>
      </w:pPr>
      <w:rPr>
        <w:rFonts w:ascii="Arial" w:hAnsi="Arial" w:cs="Arial" w:hint="default"/>
      </w:rPr>
    </w:lvl>
    <w:lvl w:ilvl="1" w:tplc="8D7A106A" w:tentative="1">
      <w:start w:val="1"/>
      <w:numFmt w:val="lowerLetter"/>
      <w:lvlText w:val="%2."/>
      <w:lvlJc w:val="left"/>
      <w:pPr>
        <w:ind w:left="1440" w:hanging="360"/>
      </w:pPr>
    </w:lvl>
    <w:lvl w:ilvl="2" w:tplc="3118F58A" w:tentative="1">
      <w:start w:val="1"/>
      <w:numFmt w:val="lowerRoman"/>
      <w:lvlText w:val="%3."/>
      <w:lvlJc w:val="right"/>
      <w:pPr>
        <w:ind w:left="2160" w:hanging="180"/>
      </w:pPr>
    </w:lvl>
    <w:lvl w:ilvl="3" w:tplc="5352D18E" w:tentative="1">
      <w:start w:val="1"/>
      <w:numFmt w:val="decimal"/>
      <w:lvlText w:val="%4."/>
      <w:lvlJc w:val="left"/>
      <w:pPr>
        <w:ind w:left="2880" w:hanging="360"/>
      </w:pPr>
    </w:lvl>
    <w:lvl w:ilvl="4" w:tplc="B98CE6B6" w:tentative="1">
      <w:start w:val="1"/>
      <w:numFmt w:val="lowerLetter"/>
      <w:lvlText w:val="%5."/>
      <w:lvlJc w:val="left"/>
      <w:pPr>
        <w:ind w:left="3600" w:hanging="360"/>
      </w:pPr>
    </w:lvl>
    <w:lvl w:ilvl="5" w:tplc="886616D6" w:tentative="1">
      <w:start w:val="1"/>
      <w:numFmt w:val="lowerRoman"/>
      <w:lvlText w:val="%6."/>
      <w:lvlJc w:val="right"/>
      <w:pPr>
        <w:ind w:left="4320" w:hanging="180"/>
      </w:pPr>
    </w:lvl>
    <w:lvl w:ilvl="6" w:tplc="883038B6" w:tentative="1">
      <w:start w:val="1"/>
      <w:numFmt w:val="decimal"/>
      <w:lvlText w:val="%7."/>
      <w:lvlJc w:val="left"/>
      <w:pPr>
        <w:ind w:left="5040" w:hanging="360"/>
      </w:pPr>
    </w:lvl>
    <w:lvl w:ilvl="7" w:tplc="0B6EEC46" w:tentative="1">
      <w:start w:val="1"/>
      <w:numFmt w:val="lowerLetter"/>
      <w:lvlText w:val="%8."/>
      <w:lvlJc w:val="left"/>
      <w:pPr>
        <w:ind w:left="5760" w:hanging="360"/>
      </w:pPr>
    </w:lvl>
    <w:lvl w:ilvl="8" w:tplc="BFD84356" w:tentative="1">
      <w:start w:val="1"/>
      <w:numFmt w:val="lowerRoman"/>
      <w:lvlText w:val="%9."/>
      <w:lvlJc w:val="right"/>
      <w:pPr>
        <w:ind w:left="6480" w:hanging="180"/>
      </w:pPr>
    </w:lvl>
  </w:abstractNum>
  <w:abstractNum w:abstractNumId="56" w15:restartNumberingAfterBreak="0">
    <w:nsid w:val="7014882B"/>
    <w:multiLevelType w:val="hybridMultilevel"/>
    <w:tmpl w:val="78FE0920"/>
    <w:lvl w:ilvl="0" w:tplc="84A059DA">
      <w:start w:val="1"/>
      <w:numFmt w:val="lowerLetter"/>
      <w:lvlText w:val="(%1)"/>
      <w:lvlJc w:val="left"/>
      <w:pPr>
        <w:ind w:left="360" w:hanging="360"/>
      </w:pPr>
      <w:rPr>
        <w:rFonts w:ascii="Arial" w:hAnsi="Arial" w:cs="Arial" w:hint="default"/>
      </w:rPr>
    </w:lvl>
    <w:lvl w:ilvl="1" w:tplc="ABA0885A">
      <w:start w:val="1"/>
      <w:numFmt w:val="lowerLetter"/>
      <w:lvlText w:val="%2."/>
      <w:lvlJc w:val="left"/>
      <w:pPr>
        <w:ind w:left="1080" w:hanging="360"/>
      </w:pPr>
    </w:lvl>
    <w:lvl w:ilvl="2" w:tplc="7892E10C">
      <w:start w:val="1"/>
      <w:numFmt w:val="lowerRoman"/>
      <w:lvlText w:val="%3."/>
      <w:lvlJc w:val="right"/>
      <w:pPr>
        <w:ind w:left="1800" w:hanging="180"/>
      </w:pPr>
    </w:lvl>
    <w:lvl w:ilvl="3" w:tplc="1542D9BC">
      <w:start w:val="1"/>
      <w:numFmt w:val="decimal"/>
      <w:lvlText w:val="%4."/>
      <w:lvlJc w:val="left"/>
      <w:pPr>
        <w:ind w:left="2520" w:hanging="360"/>
      </w:pPr>
    </w:lvl>
    <w:lvl w:ilvl="4" w:tplc="ADC27962">
      <w:start w:val="1"/>
      <w:numFmt w:val="lowerLetter"/>
      <w:lvlText w:val="%5."/>
      <w:lvlJc w:val="left"/>
      <w:pPr>
        <w:ind w:left="3240" w:hanging="360"/>
      </w:pPr>
    </w:lvl>
    <w:lvl w:ilvl="5" w:tplc="48B84B34">
      <w:start w:val="1"/>
      <w:numFmt w:val="lowerRoman"/>
      <w:lvlText w:val="%6."/>
      <w:lvlJc w:val="right"/>
      <w:pPr>
        <w:ind w:left="3960" w:hanging="180"/>
      </w:pPr>
    </w:lvl>
    <w:lvl w:ilvl="6" w:tplc="9F38C0EC">
      <w:start w:val="1"/>
      <w:numFmt w:val="decimal"/>
      <w:lvlText w:val="%7."/>
      <w:lvlJc w:val="left"/>
      <w:pPr>
        <w:ind w:left="4680" w:hanging="360"/>
      </w:pPr>
    </w:lvl>
    <w:lvl w:ilvl="7" w:tplc="A7B0BDF0">
      <w:start w:val="1"/>
      <w:numFmt w:val="lowerLetter"/>
      <w:lvlText w:val="%8."/>
      <w:lvlJc w:val="left"/>
      <w:pPr>
        <w:ind w:left="5400" w:hanging="360"/>
      </w:pPr>
    </w:lvl>
    <w:lvl w:ilvl="8" w:tplc="3B964D64">
      <w:start w:val="1"/>
      <w:numFmt w:val="lowerRoman"/>
      <w:lvlText w:val="%9."/>
      <w:lvlJc w:val="right"/>
      <w:pPr>
        <w:ind w:left="6120" w:hanging="180"/>
      </w:pPr>
    </w:lvl>
  </w:abstractNum>
  <w:abstractNum w:abstractNumId="57" w15:restartNumberingAfterBreak="0">
    <w:nsid w:val="706E7929"/>
    <w:multiLevelType w:val="hybridMultilevel"/>
    <w:tmpl w:val="6B4A7EEE"/>
    <w:lvl w:ilvl="0" w:tplc="F468CD6C">
      <w:start w:val="1"/>
      <w:numFmt w:val="lowerLetter"/>
      <w:lvlText w:val="(%1)"/>
      <w:lvlJc w:val="left"/>
      <w:pPr>
        <w:ind w:left="360" w:hanging="360"/>
      </w:pPr>
      <w:rPr>
        <w:rFonts w:ascii="Arial" w:hAnsi="Arial" w:cs="Arial" w:hint="default"/>
        <w:sz w:val="16"/>
        <w:szCs w:val="16"/>
      </w:rPr>
    </w:lvl>
    <w:lvl w:ilvl="1" w:tplc="FD80AE34" w:tentative="1">
      <w:start w:val="1"/>
      <w:numFmt w:val="lowerLetter"/>
      <w:lvlText w:val="%2."/>
      <w:lvlJc w:val="left"/>
      <w:pPr>
        <w:ind w:left="1080" w:hanging="360"/>
      </w:pPr>
    </w:lvl>
    <w:lvl w:ilvl="2" w:tplc="AFB2E634" w:tentative="1">
      <w:start w:val="1"/>
      <w:numFmt w:val="lowerRoman"/>
      <w:lvlText w:val="%3."/>
      <w:lvlJc w:val="right"/>
      <w:pPr>
        <w:ind w:left="1800" w:hanging="180"/>
      </w:pPr>
    </w:lvl>
    <w:lvl w:ilvl="3" w:tplc="FEAC9EB6" w:tentative="1">
      <w:start w:val="1"/>
      <w:numFmt w:val="decimal"/>
      <w:lvlText w:val="%4."/>
      <w:lvlJc w:val="left"/>
      <w:pPr>
        <w:ind w:left="2520" w:hanging="360"/>
      </w:pPr>
    </w:lvl>
    <w:lvl w:ilvl="4" w:tplc="3D5438E2" w:tentative="1">
      <w:start w:val="1"/>
      <w:numFmt w:val="lowerLetter"/>
      <w:lvlText w:val="%5."/>
      <w:lvlJc w:val="left"/>
      <w:pPr>
        <w:ind w:left="3240" w:hanging="360"/>
      </w:pPr>
    </w:lvl>
    <w:lvl w:ilvl="5" w:tplc="82A09D24" w:tentative="1">
      <w:start w:val="1"/>
      <w:numFmt w:val="lowerRoman"/>
      <w:lvlText w:val="%6."/>
      <w:lvlJc w:val="right"/>
      <w:pPr>
        <w:ind w:left="3960" w:hanging="180"/>
      </w:pPr>
    </w:lvl>
    <w:lvl w:ilvl="6" w:tplc="0C96128E" w:tentative="1">
      <w:start w:val="1"/>
      <w:numFmt w:val="decimal"/>
      <w:lvlText w:val="%7."/>
      <w:lvlJc w:val="left"/>
      <w:pPr>
        <w:ind w:left="4680" w:hanging="360"/>
      </w:pPr>
    </w:lvl>
    <w:lvl w:ilvl="7" w:tplc="30243C8A" w:tentative="1">
      <w:start w:val="1"/>
      <w:numFmt w:val="lowerLetter"/>
      <w:lvlText w:val="%8."/>
      <w:lvlJc w:val="left"/>
      <w:pPr>
        <w:ind w:left="5400" w:hanging="360"/>
      </w:pPr>
    </w:lvl>
    <w:lvl w:ilvl="8" w:tplc="C72676B8" w:tentative="1">
      <w:start w:val="1"/>
      <w:numFmt w:val="lowerRoman"/>
      <w:lvlText w:val="%9."/>
      <w:lvlJc w:val="right"/>
      <w:pPr>
        <w:ind w:left="6120" w:hanging="180"/>
      </w:pPr>
    </w:lvl>
  </w:abstractNum>
  <w:abstractNum w:abstractNumId="58" w15:restartNumberingAfterBreak="0">
    <w:nsid w:val="726E3273"/>
    <w:multiLevelType w:val="hybridMultilevel"/>
    <w:tmpl w:val="27D20DC2"/>
    <w:lvl w:ilvl="0" w:tplc="48402B80">
      <w:start w:val="1"/>
      <w:numFmt w:val="bullet"/>
      <w:pStyle w:val="Bullets"/>
      <w:lvlText w:val=""/>
      <w:lvlJc w:val="left"/>
      <w:pPr>
        <w:ind w:left="360" w:hanging="360"/>
      </w:pPr>
      <w:rPr>
        <w:rFonts w:ascii="Symbol" w:hAnsi="Symbol" w:hint="default"/>
      </w:rPr>
    </w:lvl>
    <w:lvl w:ilvl="1" w:tplc="5122EB06" w:tentative="1">
      <w:start w:val="1"/>
      <w:numFmt w:val="bullet"/>
      <w:lvlText w:val="o"/>
      <w:lvlJc w:val="left"/>
      <w:pPr>
        <w:ind w:left="1080" w:hanging="360"/>
      </w:pPr>
      <w:rPr>
        <w:rFonts w:ascii="Courier New" w:hAnsi="Courier New" w:cs="Courier New" w:hint="default"/>
      </w:rPr>
    </w:lvl>
    <w:lvl w:ilvl="2" w:tplc="EF820D7A" w:tentative="1">
      <w:start w:val="1"/>
      <w:numFmt w:val="bullet"/>
      <w:lvlText w:val=""/>
      <w:lvlJc w:val="left"/>
      <w:pPr>
        <w:ind w:left="1800" w:hanging="360"/>
      </w:pPr>
      <w:rPr>
        <w:rFonts w:ascii="Wingdings" w:hAnsi="Wingdings" w:hint="default"/>
      </w:rPr>
    </w:lvl>
    <w:lvl w:ilvl="3" w:tplc="55C4C95C" w:tentative="1">
      <w:start w:val="1"/>
      <w:numFmt w:val="bullet"/>
      <w:lvlText w:val=""/>
      <w:lvlJc w:val="left"/>
      <w:pPr>
        <w:ind w:left="2520" w:hanging="360"/>
      </w:pPr>
      <w:rPr>
        <w:rFonts w:ascii="Symbol" w:hAnsi="Symbol" w:hint="default"/>
      </w:rPr>
    </w:lvl>
    <w:lvl w:ilvl="4" w:tplc="75F49E6C" w:tentative="1">
      <w:start w:val="1"/>
      <w:numFmt w:val="bullet"/>
      <w:lvlText w:val="o"/>
      <w:lvlJc w:val="left"/>
      <w:pPr>
        <w:ind w:left="3240" w:hanging="360"/>
      </w:pPr>
      <w:rPr>
        <w:rFonts w:ascii="Courier New" w:hAnsi="Courier New" w:cs="Courier New" w:hint="default"/>
      </w:rPr>
    </w:lvl>
    <w:lvl w:ilvl="5" w:tplc="26642870" w:tentative="1">
      <w:start w:val="1"/>
      <w:numFmt w:val="bullet"/>
      <w:lvlText w:val=""/>
      <w:lvlJc w:val="left"/>
      <w:pPr>
        <w:ind w:left="3960" w:hanging="360"/>
      </w:pPr>
      <w:rPr>
        <w:rFonts w:ascii="Wingdings" w:hAnsi="Wingdings" w:hint="default"/>
      </w:rPr>
    </w:lvl>
    <w:lvl w:ilvl="6" w:tplc="9900184A" w:tentative="1">
      <w:start w:val="1"/>
      <w:numFmt w:val="bullet"/>
      <w:lvlText w:val=""/>
      <w:lvlJc w:val="left"/>
      <w:pPr>
        <w:ind w:left="4680" w:hanging="360"/>
      </w:pPr>
      <w:rPr>
        <w:rFonts w:ascii="Symbol" w:hAnsi="Symbol" w:hint="default"/>
      </w:rPr>
    </w:lvl>
    <w:lvl w:ilvl="7" w:tplc="1E68DE8A" w:tentative="1">
      <w:start w:val="1"/>
      <w:numFmt w:val="bullet"/>
      <w:lvlText w:val="o"/>
      <w:lvlJc w:val="left"/>
      <w:pPr>
        <w:ind w:left="5400" w:hanging="360"/>
      </w:pPr>
      <w:rPr>
        <w:rFonts w:ascii="Courier New" w:hAnsi="Courier New" w:cs="Courier New" w:hint="default"/>
      </w:rPr>
    </w:lvl>
    <w:lvl w:ilvl="8" w:tplc="0E24FC74" w:tentative="1">
      <w:start w:val="1"/>
      <w:numFmt w:val="bullet"/>
      <w:lvlText w:val=""/>
      <w:lvlJc w:val="left"/>
      <w:pPr>
        <w:ind w:left="6120" w:hanging="360"/>
      </w:pPr>
      <w:rPr>
        <w:rFonts w:ascii="Wingdings" w:hAnsi="Wingdings" w:hint="default"/>
      </w:rPr>
    </w:lvl>
  </w:abstractNum>
  <w:abstractNum w:abstractNumId="59" w15:restartNumberingAfterBreak="0">
    <w:nsid w:val="77584B3A"/>
    <w:multiLevelType w:val="hybridMultilevel"/>
    <w:tmpl w:val="A55E7644"/>
    <w:lvl w:ilvl="0" w:tplc="DFA68C18">
      <w:start w:val="1"/>
      <w:numFmt w:val="lowerLetter"/>
      <w:lvlText w:val="(%1)"/>
      <w:lvlJc w:val="left"/>
      <w:pPr>
        <w:ind w:left="360" w:hanging="360"/>
      </w:pPr>
      <w:rPr>
        <w:rFonts w:ascii="Arial" w:hAnsi="Arial" w:cs="Arial" w:hint="default"/>
      </w:rPr>
    </w:lvl>
    <w:lvl w:ilvl="1" w:tplc="08F292B0" w:tentative="1">
      <w:start w:val="1"/>
      <w:numFmt w:val="lowerLetter"/>
      <w:lvlText w:val="%2."/>
      <w:lvlJc w:val="left"/>
      <w:pPr>
        <w:ind w:left="1080" w:hanging="360"/>
      </w:pPr>
    </w:lvl>
    <w:lvl w:ilvl="2" w:tplc="EAEE70A8" w:tentative="1">
      <w:start w:val="1"/>
      <w:numFmt w:val="lowerRoman"/>
      <w:lvlText w:val="%3."/>
      <w:lvlJc w:val="right"/>
      <w:pPr>
        <w:ind w:left="1800" w:hanging="180"/>
      </w:pPr>
    </w:lvl>
    <w:lvl w:ilvl="3" w:tplc="61C8BD8E" w:tentative="1">
      <w:start w:val="1"/>
      <w:numFmt w:val="decimal"/>
      <w:lvlText w:val="%4."/>
      <w:lvlJc w:val="left"/>
      <w:pPr>
        <w:ind w:left="2520" w:hanging="360"/>
      </w:pPr>
    </w:lvl>
    <w:lvl w:ilvl="4" w:tplc="A768AA60" w:tentative="1">
      <w:start w:val="1"/>
      <w:numFmt w:val="lowerLetter"/>
      <w:lvlText w:val="%5."/>
      <w:lvlJc w:val="left"/>
      <w:pPr>
        <w:ind w:left="3240" w:hanging="360"/>
      </w:pPr>
    </w:lvl>
    <w:lvl w:ilvl="5" w:tplc="B776C93C" w:tentative="1">
      <w:start w:val="1"/>
      <w:numFmt w:val="lowerRoman"/>
      <w:lvlText w:val="%6."/>
      <w:lvlJc w:val="right"/>
      <w:pPr>
        <w:ind w:left="3960" w:hanging="180"/>
      </w:pPr>
    </w:lvl>
    <w:lvl w:ilvl="6" w:tplc="7EE2086E" w:tentative="1">
      <w:start w:val="1"/>
      <w:numFmt w:val="decimal"/>
      <w:lvlText w:val="%7."/>
      <w:lvlJc w:val="left"/>
      <w:pPr>
        <w:ind w:left="4680" w:hanging="360"/>
      </w:pPr>
    </w:lvl>
    <w:lvl w:ilvl="7" w:tplc="DBCA942E" w:tentative="1">
      <w:start w:val="1"/>
      <w:numFmt w:val="lowerLetter"/>
      <w:lvlText w:val="%8."/>
      <w:lvlJc w:val="left"/>
      <w:pPr>
        <w:ind w:left="5400" w:hanging="360"/>
      </w:pPr>
    </w:lvl>
    <w:lvl w:ilvl="8" w:tplc="3C26FE6A" w:tentative="1">
      <w:start w:val="1"/>
      <w:numFmt w:val="lowerRoman"/>
      <w:lvlText w:val="%9."/>
      <w:lvlJc w:val="right"/>
      <w:pPr>
        <w:ind w:left="6120" w:hanging="180"/>
      </w:pPr>
    </w:lvl>
  </w:abstractNum>
  <w:abstractNum w:abstractNumId="60" w15:restartNumberingAfterBreak="0">
    <w:nsid w:val="775F4E57"/>
    <w:multiLevelType w:val="hybridMultilevel"/>
    <w:tmpl w:val="2C02A6A4"/>
    <w:lvl w:ilvl="0" w:tplc="3974A57C">
      <w:start w:val="1"/>
      <w:numFmt w:val="lowerLetter"/>
      <w:lvlText w:val="(%1)"/>
      <w:lvlJc w:val="left"/>
      <w:pPr>
        <w:ind w:left="360" w:hanging="360"/>
      </w:pPr>
      <w:rPr>
        <w:rFonts w:ascii="Arial" w:eastAsia="Times New Roman" w:hAnsi="Arial" w:cs="Times New Roman"/>
      </w:rPr>
    </w:lvl>
    <w:lvl w:ilvl="1" w:tplc="07C696CC">
      <w:start w:val="1"/>
      <w:numFmt w:val="lowerLetter"/>
      <w:lvlText w:val="%2."/>
      <w:lvlJc w:val="left"/>
      <w:pPr>
        <w:ind w:left="1080" w:hanging="360"/>
      </w:pPr>
    </w:lvl>
    <w:lvl w:ilvl="2" w:tplc="B2A633AC">
      <w:start w:val="1"/>
      <w:numFmt w:val="lowerRoman"/>
      <w:lvlText w:val="%3."/>
      <w:lvlJc w:val="right"/>
      <w:pPr>
        <w:ind w:left="1800" w:hanging="180"/>
      </w:pPr>
    </w:lvl>
    <w:lvl w:ilvl="3" w:tplc="9CE45678">
      <w:start w:val="1"/>
      <w:numFmt w:val="decimal"/>
      <w:lvlText w:val="%4."/>
      <w:lvlJc w:val="left"/>
      <w:pPr>
        <w:ind w:left="2520" w:hanging="360"/>
      </w:pPr>
    </w:lvl>
    <w:lvl w:ilvl="4" w:tplc="D61467A6">
      <w:start w:val="1"/>
      <w:numFmt w:val="lowerLetter"/>
      <w:lvlText w:val="%5."/>
      <w:lvlJc w:val="left"/>
      <w:pPr>
        <w:ind w:left="3240" w:hanging="360"/>
      </w:pPr>
    </w:lvl>
    <w:lvl w:ilvl="5" w:tplc="A4303E00">
      <w:start w:val="1"/>
      <w:numFmt w:val="lowerRoman"/>
      <w:lvlText w:val="%6."/>
      <w:lvlJc w:val="right"/>
      <w:pPr>
        <w:ind w:left="3960" w:hanging="180"/>
      </w:pPr>
    </w:lvl>
    <w:lvl w:ilvl="6" w:tplc="1AF8EA18">
      <w:start w:val="1"/>
      <w:numFmt w:val="decimal"/>
      <w:lvlText w:val="%7."/>
      <w:lvlJc w:val="left"/>
      <w:pPr>
        <w:ind w:left="4680" w:hanging="360"/>
      </w:pPr>
    </w:lvl>
    <w:lvl w:ilvl="7" w:tplc="35A0C97C">
      <w:start w:val="1"/>
      <w:numFmt w:val="lowerLetter"/>
      <w:lvlText w:val="%8."/>
      <w:lvlJc w:val="left"/>
      <w:pPr>
        <w:ind w:left="5400" w:hanging="360"/>
      </w:pPr>
    </w:lvl>
    <w:lvl w:ilvl="8" w:tplc="1222168C">
      <w:start w:val="1"/>
      <w:numFmt w:val="lowerRoman"/>
      <w:lvlText w:val="%9."/>
      <w:lvlJc w:val="right"/>
      <w:pPr>
        <w:ind w:left="6120" w:hanging="180"/>
      </w:pPr>
    </w:lvl>
  </w:abstractNum>
  <w:abstractNum w:abstractNumId="61"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62" w15:restartNumberingAfterBreak="0">
    <w:nsid w:val="7BF370D7"/>
    <w:multiLevelType w:val="hybridMultilevel"/>
    <w:tmpl w:val="806C1338"/>
    <w:lvl w:ilvl="0" w:tplc="6FB25D30">
      <w:start w:val="1"/>
      <w:numFmt w:val="lowerLetter"/>
      <w:lvlText w:val="(%1)"/>
      <w:lvlJc w:val="left"/>
      <w:pPr>
        <w:ind w:left="360" w:hanging="360"/>
      </w:pPr>
    </w:lvl>
    <w:lvl w:ilvl="1" w:tplc="7EC82332" w:tentative="1">
      <w:start w:val="1"/>
      <w:numFmt w:val="lowerLetter"/>
      <w:lvlText w:val="%2."/>
      <w:lvlJc w:val="left"/>
      <w:pPr>
        <w:ind w:left="1080" w:hanging="360"/>
      </w:pPr>
    </w:lvl>
    <w:lvl w:ilvl="2" w:tplc="B6102C26" w:tentative="1">
      <w:start w:val="1"/>
      <w:numFmt w:val="lowerRoman"/>
      <w:lvlText w:val="%3."/>
      <w:lvlJc w:val="right"/>
      <w:pPr>
        <w:ind w:left="1800" w:hanging="180"/>
      </w:pPr>
    </w:lvl>
    <w:lvl w:ilvl="3" w:tplc="FFD2A642" w:tentative="1">
      <w:start w:val="1"/>
      <w:numFmt w:val="decimal"/>
      <w:lvlText w:val="%4."/>
      <w:lvlJc w:val="left"/>
      <w:pPr>
        <w:ind w:left="2520" w:hanging="360"/>
      </w:pPr>
    </w:lvl>
    <w:lvl w:ilvl="4" w:tplc="D90887A2" w:tentative="1">
      <w:start w:val="1"/>
      <w:numFmt w:val="lowerLetter"/>
      <w:lvlText w:val="%5."/>
      <w:lvlJc w:val="left"/>
      <w:pPr>
        <w:ind w:left="3240" w:hanging="360"/>
      </w:pPr>
    </w:lvl>
    <w:lvl w:ilvl="5" w:tplc="D5EA0488" w:tentative="1">
      <w:start w:val="1"/>
      <w:numFmt w:val="lowerRoman"/>
      <w:lvlText w:val="%6."/>
      <w:lvlJc w:val="right"/>
      <w:pPr>
        <w:ind w:left="3960" w:hanging="180"/>
      </w:pPr>
    </w:lvl>
    <w:lvl w:ilvl="6" w:tplc="4AE83F2A" w:tentative="1">
      <w:start w:val="1"/>
      <w:numFmt w:val="decimal"/>
      <w:lvlText w:val="%7."/>
      <w:lvlJc w:val="left"/>
      <w:pPr>
        <w:ind w:left="4680" w:hanging="360"/>
      </w:pPr>
    </w:lvl>
    <w:lvl w:ilvl="7" w:tplc="8604AA7E" w:tentative="1">
      <w:start w:val="1"/>
      <w:numFmt w:val="lowerLetter"/>
      <w:lvlText w:val="%8."/>
      <w:lvlJc w:val="left"/>
      <w:pPr>
        <w:ind w:left="5400" w:hanging="360"/>
      </w:pPr>
    </w:lvl>
    <w:lvl w:ilvl="8" w:tplc="1E1673DA" w:tentative="1">
      <w:start w:val="1"/>
      <w:numFmt w:val="lowerRoman"/>
      <w:lvlText w:val="%9."/>
      <w:lvlJc w:val="right"/>
      <w:pPr>
        <w:ind w:left="6120" w:hanging="180"/>
      </w:pPr>
    </w:lvl>
  </w:abstractNum>
  <w:abstractNum w:abstractNumId="63" w15:restartNumberingAfterBreak="0">
    <w:nsid w:val="7FD04C55"/>
    <w:multiLevelType w:val="hybridMultilevel"/>
    <w:tmpl w:val="BBA2C10E"/>
    <w:lvl w:ilvl="0" w:tplc="6972A580">
      <w:start w:val="1"/>
      <w:numFmt w:val="lowerLetter"/>
      <w:lvlText w:val="(%1)"/>
      <w:lvlJc w:val="left"/>
      <w:pPr>
        <w:tabs>
          <w:tab w:val="num" w:pos="397"/>
        </w:tabs>
        <w:ind w:left="397" w:hanging="397"/>
      </w:pPr>
      <w:rPr>
        <w:rFonts w:ascii="Arial" w:hAnsi="Arial" w:cs="Times New Roman" w:hint="default"/>
        <w:b w:val="0"/>
        <w:i w:val="0"/>
        <w:sz w:val="16"/>
        <w:szCs w:val="16"/>
      </w:rPr>
    </w:lvl>
    <w:lvl w:ilvl="1" w:tplc="8D940F6C">
      <w:start w:val="1"/>
      <w:numFmt w:val="lowerLetter"/>
      <w:lvlText w:val="%2."/>
      <w:lvlJc w:val="left"/>
      <w:pPr>
        <w:ind w:left="1440" w:hanging="360"/>
      </w:pPr>
    </w:lvl>
    <w:lvl w:ilvl="2" w:tplc="EDC42056">
      <w:start w:val="1"/>
      <w:numFmt w:val="lowerRoman"/>
      <w:lvlText w:val="%3."/>
      <w:lvlJc w:val="right"/>
      <w:pPr>
        <w:ind w:left="2160" w:hanging="180"/>
      </w:pPr>
    </w:lvl>
    <w:lvl w:ilvl="3" w:tplc="D772E7A0">
      <w:start w:val="1"/>
      <w:numFmt w:val="decimal"/>
      <w:lvlText w:val="%4."/>
      <w:lvlJc w:val="left"/>
      <w:pPr>
        <w:ind w:left="2880" w:hanging="360"/>
      </w:pPr>
    </w:lvl>
    <w:lvl w:ilvl="4" w:tplc="63FC549C">
      <w:start w:val="1"/>
      <w:numFmt w:val="lowerLetter"/>
      <w:lvlText w:val="%5."/>
      <w:lvlJc w:val="left"/>
      <w:pPr>
        <w:ind w:left="3600" w:hanging="360"/>
      </w:pPr>
    </w:lvl>
    <w:lvl w:ilvl="5" w:tplc="748806F8">
      <w:start w:val="1"/>
      <w:numFmt w:val="lowerRoman"/>
      <w:lvlText w:val="%6."/>
      <w:lvlJc w:val="right"/>
      <w:pPr>
        <w:ind w:left="4320" w:hanging="180"/>
      </w:pPr>
    </w:lvl>
    <w:lvl w:ilvl="6" w:tplc="945643D4">
      <w:start w:val="1"/>
      <w:numFmt w:val="decimal"/>
      <w:lvlText w:val="%7."/>
      <w:lvlJc w:val="left"/>
      <w:pPr>
        <w:ind w:left="5040" w:hanging="360"/>
      </w:pPr>
    </w:lvl>
    <w:lvl w:ilvl="7" w:tplc="7C509040">
      <w:start w:val="1"/>
      <w:numFmt w:val="lowerLetter"/>
      <w:lvlText w:val="%8."/>
      <w:lvlJc w:val="left"/>
      <w:pPr>
        <w:ind w:left="5760" w:hanging="360"/>
      </w:pPr>
    </w:lvl>
    <w:lvl w:ilvl="8" w:tplc="8214BB6E">
      <w:start w:val="1"/>
      <w:numFmt w:val="lowerRoman"/>
      <w:lvlText w:val="%9."/>
      <w:lvlJc w:val="right"/>
      <w:pPr>
        <w:ind w:left="6480" w:hanging="180"/>
      </w:pPr>
    </w:lvl>
  </w:abstractNum>
  <w:num w:numId="1" w16cid:durableId="223875400">
    <w:abstractNumId w:val="23"/>
  </w:num>
  <w:num w:numId="2" w16cid:durableId="2081898480">
    <w:abstractNumId w:val="23"/>
  </w:num>
  <w:num w:numId="3" w16cid:durableId="1577979937">
    <w:abstractNumId w:val="60"/>
  </w:num>
  <w:num w:numId="4" w16cid:durableId="3707685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342083">
    <w:abstractNumId w:val="18"/>
  </w:num>
  <w:num w:numId="6" w16cid:durableId="33432909">
    <w:abstractNumId w:val="55"/>
  </w:num>
  <w:num w:numId="7" w16cid:durableId="1601568813">
    <w:abstractNumId w:val="6"/>
  </w:num>
  <w:num w:numId="8" w16cid:durableId="250627510">
    <w:abstractNumId w:val="30"/>
  </w:num>
  <w:num w:numId="9" w16cid:durableId="1078482485">
    <w:abstractNumId w:val="41"/>
  </w:num>
  <w:num w:numId="10" w16cid:durableId="396587777">
    <w:abstractNumId w:val="25"/>
  </w:num>
  <w:num w:numId="11" w16cid:durableId="376856959">
    <w:abstractNumId w:val="45"/>
  </w:num>
  <w:num w:numId="12" w16cid:durableId="965618407">
    <w:abstractNumId w:val="15"/>
  </w:num>
  <w:num w:numId="13" w16cid:durableId="1713075902">
    <w:abstractNumId w:val="50"/>
  </w:num>
  <w:num w:numId="14" w16cid:durableId="760218357">
    <w:abstractNumId w:val="34"/>
  </w:num>
  <w:num w:numId="15" w16cid:durableId="883365758">
    <w:abstractNumId w:val="37"/>
  </w:num>
  <w:num w:numId="16" w16cid:durableId="10654499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918972">
    <w:abstractNumId w:val="5"/>
  </w:num>
  <w:num w:numId="18" w16cid:durableId="1695884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044669">
    <w:abstractNumId w:val="62"/>
  </w:num>
  <w:num w:numId="20" w16cid:durableId="12703521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3954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8812376">
    <w:abstractNumId w:val="11"/>
  </w:num>
  <w:num w:numId="23" w16cid:durableId="4897122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397382">
    <w:abstractNumId w:val="26"/>
  </w:num>
  <w:num w:numId="25" w16cid:durableId="237398584">
    <w:abstractNumId w:val="24"/>
  </w:num>
  <w:num w:numId="26" w16cid:durableId="1912693207">
    <w:abstractNumId w:val="8"/>
  </w:num>
  <w:num w:numId="27" w16cid:durableId="70082779">
    <w:abstractNumId w:val="42"/>
  </w:num>
  <w:num w:numId="28" w16cid:durableId="582227724">
    <w:abstractNumId w:val="39"/>
  </w:num>
  <w:num w:numId="29" w16cid:durableId="17485373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1772810">
    <w:abstractNumId w:val="0"/>
  </w:num>
  <w:num w:numId="31" w16cid:durableId="880366185">
    <w:abstractNumId w:val="32"/>
  </w:num>
  <w:num w:numId="32" w16cid:durableId="539781107">
    <w:abstractNumId w:val="3"/>
  </w:num>
  <w:num w:numId="33" w16cid:durableId="926618813">
    <w:abstractNumId w:val="33"/>
  </w:num>
  <w:num w:numId="34" w16cid:durableId="273950332">
    <w:abstractNumId w:val="43"/>
  </w:num>
  <w:num w:numId="35" w16cid:durableId="1628927394">
    <w:abstractNumId w:val="57"/>
  </w:num>
  <w:num w:numId="36" w16cid:durableId="1522552200">
    <w:abstractNumId w:val="38"/>
  </w:num>
  <w:num w:numId="37" w16cid:durableId="10901268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2838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1515871">
    <w:abstractNumId w:val="35"/>
  </w:num>
  <w:num w:numId="40" w16cid:durableId="692419169">
    <w:abstractNumId w:val="31"/>
  </w:num>
  <w:num w:numId="41" w16cid:durableId="698626872">
    <w:abstractNumId w:val="27"/>
  </w:num>
  <w:num w:numId="42" w16cid:durableId="2062710017">
    <w:abstractNumId w:val="44"/>
  </w:num>
  <w:num w:numId="43" w16cid:durableId="1394281194">
    <w:abstractNumId w:val="36"/>
  </w:num>
  <w:num w:numId="44" w16cid:durableId="1510365527">
    <w:abstractNumId w:val="2"/>
  </w:num>
  <w:num w:numId="45" w16cid:durableId="1138306310">
    <w:abstractNumId w:val="29"/>
  </w:num>
  <w:num w:numId="46" w16cid:durableId="14345465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02210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2317891">
    <w:abstractNumId w:val="16"/>
  </w:num>
  <w:num w:numId="49" w16cid:durableId="3124116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66162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4469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9897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8372861">
    <w:abstractNumId w:val="20"/>
  </w:num>
  <w:num w:numId="54" w16cid:durableId="400711545">
    <w:abstractNumId w:val="7"/>
  </w:num>
  <w:num w:numId="55" w16cid:durableId="780613813">
    <w:abstractNumId w:val="17"/>
  </w:num>
  <w:num w:numId="56" w16cid:durableId="824781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500930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8229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2999926">
    <w:abstractNumId w:val="59"/>
  </w:num>
  <w:num w:numId="60" w16cid:durableId="1090470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8681156">
    <w:abstractNumId w:val="61"/>
    <w:lvlOverride w:ilvl="0">
      <w:startOverride w:val="1"/>
    </w:lvlOverride>
  </w:num>
  <w:num w:numId="62" w16cid:durableId="823937278">
    <w:abstractNumId w:val="22"/>
  </w:num>
  <w:num w:numId="63" w16cid:durableId="2034457399">
    <w:abstractNumId w:val="58"/>
  </w:num>
  <w:num w:numId="64" w16cid:durableId="232397891">
    <w:abstractNumId w:val="21"/>
  </w:num>
  <w:num w:numId="65" w16cid:durableId="205223245">
    <w:abstractNumId w:val="14"/>
  </w:num>
  <w:num w:numId="66" w16cid:durableId="63111977">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E4A"/>
    <w:rsid w:val="0000151B"/>
    <w:rsid w:val="00001709"/>
    <w:rsid w:val="00001E09"/>
    <w:rsid w:val="00001E2D"/>
    <w:rsid w:val="000031FF"/>
    <w:rsid w:val="00014490"/>
    <w:rsid w:val="000157AF"/>
    <w:rsid w:val="00016C20"/>
    <w:rsid w:val="00022F45"/>
    <w:rsid w:val="00026BB0"/>
    <w:rsid w:val="00030459"/>
    <w:rsid w:val="00030B74"/>
    <w:rsid w:val="00034925"/>
    <w:rsid w:val="000350C0"/>
    <w:rsid w:val="00035655"/>
    <w:rsid w:val="00035E97"/>
    <w:rsid w:val="000417D6"/>
    <w:rsid w:val="000423EE"/>
    <w:rsid w:val="0004565B"/>
    <w:rsid w:val="00045FC2"/>
    <w:rsid w:val="00046B63"/>
    <w:rsid w:val="000476B5"/>
    <w:rsid w:val="00047BAD"/>
    <w:rsid w:val="00050293"/>
    <w:rsid w:val="000519A0"/>
    <w:rsid w:val="0005335B"/>
    <w:rsid w:val="00054594"/>
    <w:rsid w:val="00055490"/>
    <w:rsid w:val="00056965"/>
    <w:rsid w:val="00061551"/>
    <w:rsid w:val="0006492D"/>
    <w:rsid w:val="00064AE2"/>
    <w:rsid w:val="00065119"/>
    <w:rsid w:val="00071DCF"/>
    <w:rsid w:val="00073C64"/>
    <w:rsid w:val="00074598"/>
    <w:rsid w:val="0007557A"/>
    <w:rsid w:val="00084361"/>
    <w:rsid w:val="000859ED"/>
    <w:rsid w:val="00092134"/>
    <w:rsid w:val="00092491"/>
    <w:rsid w:val="00094013"/>
    <w:rsid w:val="000947E5"/>
    <w:rsid w:val="000954FF"/>
    <w:rsid w:val="000B1384"/>
    <w:rsid w:val="000B2857"/>
    <w:rsid w:val="000B2BB5"/>
    <w:rsid w:val="000B600B"/>
    <w:rsid w:val="000B6ADE"/>
    <w:rsid w:val="000B7FEB"/>
    <w:rsid w:val="000C131A"/>
    <w:rsid w:val="000D00CE"/>
    <w:rsid w:val="000D010B"/>
    <w:rsid w:val="000D1D87"/>
    <w:rsid w:val="000D450D"/>
    <w:rsid w:val="000D654E"/>
    <w:rsid w:val="000F08D7"/>
    <w:rsid w:val="000F0B1D"/>
    <w:rsid w:val="000F6251"/>
    <w:rsid w:val="000F7CB3"/>
    <w:rsid w:val="00102381"/>
    <w:rsid w:val="001029BF"/>
    <w:rsid w:val="00103CD5"/>
    <w:rsid w:val="001062C2"/>
    <w:rsid w:val="00117521"/>
    <w:rsid w:val="00122294"/>
    <w:rsid w:val="00122A50"/>
    <w:rsid w:val="00125C59"/>
    <w:rsid w:val="001343FD"/>
    <w:rsid w:val="0013525D"/>
    <w:rsid w:val="00136F87"/>
    <w:rsid w:val="00141A0B"/>
    <w:rsid w:val="001432D3"/>
    <w:rsid w:val="001460ED"/>
    <w:rsid w:val="001472B7"/>
    <w:rsid w:val="001478F8"/>
    <w:rsid w:val="00150E7B"/>
    <w:rsid w:val="001516F0"/>
    <w:rsid w:val="00155128"/>
    <w:rsid w:val="0015622A"/>
    <w:rsid w:val="001668CB"/>
    <w:rsid w:val="001672B7"/>
    <w:rsid w:val="001724D4"/>
    <w:rsid w:val="0017259D"/>
    <w:rsid w:val="00172E8E"/>
    <w:rsid w:val="00177696"/>
    <w:rsid w:val="00181682"/>
    <w:rsid w:val="00181A57"/>
    <w:rsid w:val="00182740"/>
    <w:rsid w:val="00182A4D"/>
    <w:rsid w:val="00182BDC"/>
    <w:rsid w:val="00185597"/>
    <w:rsid w:val="00186458"/>
    <w:rsid w:val="00187B22"/>
    <w:rsid w:val="00193541"/>
    <w:rsid w:val="001947B6"/>
    <w:rsid w:val="001962DF"/>
    <w:rsid w:val="001966B0"/>
    <w:rsid w:val="0019670E"/>
    <w:rsid w:val="001A03C6"/>
    <w:rsid w:val="001A064D"/>
    <w:rsid w:val="001A1128"/>
    <w:rsid w:val="001A1C6B"/>
    <w:rsid w:val="001A2611"/>
    <w:rsid w:val="001A2675"/>
    <w:rsid w:val="001A2EF6"/>
    <w:rsid w:val="001A3A41"/>
    <w:rsid w:val="001B08B2"/>
    <w:rsid w:val="001B141B"/>
    <w:rsid w:val="001B2465"/>
    <w:rsid w:val="001B7E06"/>
    <w:rsid w:val="001B7F59"/>
    <w:rsid w:val="001C0AD8"/>
    <w:rsid w:val="001C0CD0"/>
    <w:rsid w:val="001C2232"/>
    <w:rsid w:val="001C2E6B"/>
    <w:rsid w:val="001C36D0"/>
    <w:rsid w:val="001C3C33"/>
    <w:rsid w:val="001C4A1A"/>
    <w:rsid w:val="001C5945"/>
    <w:rsid w:val="001C5D5F"/>
    <w:rsid w:val="001C7D18"/>
    <w:rsid w:val="001D2D38"/>
    <w:rsid w:val="001D4896"/>
    <w:rsid w:val="001D5A75"/>
    <w:rsid w:val="001E2568"/>
    <w:rsid w:val="001E5E35"/>
    <w:rsid w:val="001E610A"/>
    <w:rsid w:val="001E70CB"/>
    <w:rsid w:val="001F3E65"/>
    <w:rsid w:val="00201A2D"/>
    <w:rsid w:val="0020423F"/>
    <w:rsid w:val="002054FC"/>
    <w:rsid w:val="00207C99"/>
    <w:rsid w:val="00212995"/>
    <w:rsid w:val="00215899"/>
    <w:rsid w:val="00216A1D"/>
    <w:rsid w:val="00220F9D"/>
    <w:rsid w:val="00222938"/>
    <w:rsid w:val="00225F60"/>
    <w:rsid w:val="002267A6"/>
    <w:rsid w:val="0022759E"/>
    <w:rsid w:val="002311B0"/>
    <w:rsid w:val="00232995"/>
    <w:rsid w:val="002334D3"/>
    <w:rsid w:val="00234959"/>
    <w:rsid w:val="002409F3"/>
    <w:rsid w:val="00242F67"/>
    <w:rsid w:val="00244E0B"/>
    <w:rsid w:val="00247B52"/>
    <w:rsid w:val="00250F62"/>
    <w:rsid w:val="00251EC2"/>
    <w:rsid w:val="00253D75"/>
    <w:rsid w:val="00254C95"/>
    <w:rsid w:val="00256423"/>
    <w:rsid w:val="002571B3"/>
    <w:rsid w:val="0026077D"/>
    <w:rsid w:val="0026270C"/>
    <w:rsid w:val="00263962"/>
    <w:rsid w:val="00264D8F"/>
    <w:rsid w:val="00267645"/>
    <w:rsid w:val="00270BD9"/>
    <w:rsid w:val="00270EBD"/>
    <w:rsid w:val="00271025"/>
    <w:rsid w:val="002730F7"/>
    <w:rsid w:val="002743F4"/>
    <w:rsid w:val="00280BD8"/>
    <w:rsid w:val="002813CD"/>
    <w:rsid w:val="00281B53"/>
    <w:rsid w:val="0028277C"/>
    <w:rsid w:val="002835F2"/>
    <w:rsid w:val="00286487"/>
    <w:rsid w:val="00286E43"/>
    <w:rsid w:val="002870C9"/>
    <w:rsid w:val="0029163A"/>
    <w:rsid w:val="00292575"/>
    <w:rsid w:val="00295383"/>
    <w:rsid w:val="0029782F"/>
    <w:rsid w:val="002A302B"/>
    <w:rsid w:val="002A4EE2"/>
    <w:rsid w:val="002A665D"/>
    <w:rsid w:val="002A7514"/>
    <w:rsid w:val="002B068B"/>
    <w:rsid w:val="002B0C89"/>
    <w:rsid w:val="002B1888"/>
    <w:rsid w:val="002B1B5A"/>
    <w:rsid w:val="002B2EA6"/>
    <w:rsid w:val="002B4478"/>
    <w:rsid w:val="002B6D29"/>
    <w:rsid w:val="002C0F3C"/>
    <w:rsid w:val="002C1DED"/>
    <w:rsid w:val="002C257A"/>
    <w:rsid w:val="002C76A1"/>
    <w:rsid w:val="002D5AB6"/>
    <w:rsid w:val="002D6467"/>
    <w:rsid w:val="002E3447"/>
    <w:rsid w:val="002E7B07"/>
    <w:rsid w:val="002E7D0B"/>
    <w:rsid w:val="002F2FEB"/>
    <w:rsid w:val="002F42B6"/>
    <w:rsid w:val="002F4C92"/>
    <w:rsid w:val="002F7A13"/>
    <w:rsid w:val="002F7AD1"/>
    <w:rsid w:val="00300E2F"/>
    <w:rsid w:val="00301CC1"/>
    <w:rsid w:val="00303DE7"/>
    <w:rsid w:val="003052E5"/>
    <w:rsid w:val="003114DF"/>
    <w:rsid w:val="003123EB"/>
    <w:rsid w:val="0031435B"/>
    <w:rsid w:val="00315175"/>
    <w:rsid w:val="003163EF"/>
    <w:rsid w:val="00317B3E"/>
    <w:rsid w:val="003213AC"/>
    <w:rsid w:val="00324DED"/>
    <w:rsid w:val="00326F57"/>
    <w:rsid w:val="003332EE"/>
    <w:rsid w:val="00334C22"/>
    <w:rsid w:val="00336DFB"/>
    <w:rsid w:val="00336E85"/>
    <w:rsid w:val="003374B5"/>
    <w:rsid w:val="0033790C"/>
    <w:rsid w:val="003427EB"/>
    <w:rsid w:val="003443D0"/>
    <w:rsid w:val="0034624F"/>
    <w:rsid w:val="00346415"/>
    <w:rsid w:val="0035086F"/>
    <w:rsid w:val="0035292B"/>
    <w:rsid w:val="00352C78"/>
    <w:rsid w:val="00356758"/>
    <w:rsid w:val="00364411"/>
    <w:rsid w:val="003661C2"/>
    <w:rsid w:val="00366DD5"/>
    <w:rsid w:val="00371743"/>
    <w:rsid w:val="00372446"/>
    <w:rsid w:val="00372E33"/>
    <w:rsid w:val="00375DFD"/>
    <w:rsid w:val="00376E4F"/>
    <w:rsid w:val="00377D53"/>
    <w:rsid w:val="003804CC"/>
    <w:rsid w:val="0039069C"/>
    <w:rsid w:val="00395271"/>
    <w:rsid w:val="00395390"/>
    <w:rsid w:val="00396215"/>
    <w:rsid w:val="003A18E2"/>
    <w:rsid w:val="003A4576"/>
    <w:rsid w:val="003B28C3"/>
    <w:rsid w:val="003B2A04"/>
    <w:rsid w:val="003B564D"/>
    <w:rsid w:val="003B63F4"/>
    <w:rsid w:val="003B6781"/>
    <w:rsid w:val="003C0F83"/>
    <w:rsid w:val="003C2E59"/>
    <w:rsid w:val="003C2FB4"/>
    <w:rsid w:val="003C3E3C"/>
    <w:rsid w:val="003C42DF"/>
    <w:rsid w:val="003C4D94"/>
    <w:rsid w:val="003C53B2"/>
    <w:rsid w:val="003C5410"/>
    <w:rsid w:val="003C5E3F"/>
    <w:rsid w:val="003D09C1"/>
    <w:rsid w:val="003D5830"/>
    <w:rsid w:val="003D6A45"/>
    <w:rsid w:val="003E027B"/>
    <w:rsid w:val="003F20E0"/>
    <w:rsid w:val="003F5648"/>
    <w:rsid w:val="003F58D4"/>
    <w:rsid w:val="003F780D"/>
    <w:rsid w:val="0040186A"/>
    <w:rsid w:val="00402773"/>
    <w:rsid w:val="00402F5A"/>
    <w:rsid w:val="004066FF"/>
    <w:rsid w:val="00406FD8"/>
    <w:rsid w:val="00407562"/>
    <w:rsid w:val="004106A7"/>
    <w:rsid w:val="00412E4F"/>
    <w:rsid w:val="0041673C"/>
    <w:rsid w:val="0042165F"/>
    <w:rsid w:val="00421F9B"/>
    <w:rsid w:val="0042487D"/>
    <w:rsid w:val="00430A3D"/>
    <w:rsid w:val="00432327"/>
    <w:rsid w:val="0043275A"/>
    <w:rsid w:val="0043305F"/>
    <w:rsid w:val="004332CA"/>
    <w:rsid w:val="004335E1"/>
    <w:rsid w:val="00433786"/>
    <w:rsid w:val="00435B48"/>
    <w:rsid w:val="0043751D"/>
    <w:rsid w:val="00437CD8"/>
    <w:rsid w:val="00440663"/>
    <w:rsid w:val="004407BF"/>
    <w:rsid w:val="004416A4"/>
    <w:rsid w:val="004428F6"/>
    <w:rsid w:val="004431D5"/>
    <w:rsid w:val="00447A36"/>
    <w:rsid w:val="00447D46"/>
    <w:rsid w:val="004540F4"/>
    <w:rsid w:val="00457E6D"/>
    <w:rsid w:val="004638C5"/>
    <w:rsid w:val="00464402"/>
    <w:rsid w:val="00470029"/>
    <w:rsid w:val="00470ABF"/>
    <w:rsid w:val="0047115A"/>
    <w:rsid w:val="00474090"/>
    <w:rsid w:val="00475B21"/>
    <w:rsid w:val="0047734B"/>
    <w:rsid w:val="0048055F"/>
    <w:rsid w:val="00481329"/>
    <w:rsid w:val="00481538"/>
    <w:rsid w:val="004817CC"/>
    <w:rsid w:val="004830DD"/>
    <w:rsid w:val="0048440A"/>
    <w:rsid w:val="00485E98"/>
    <w:rsid w:val="00490E01"/>
    <w:rsid w:val="00491960"/>
    <w:rsid w:val="00492027"/>
    <w:rsid w:val="00492F52"/>
    <w:rsid w:val="0049494A"/>
    <w:rsid w:val="004972C6"/>
    <w:rsid w:val="004A1A73"/>
    <w:rsid w:val="004A3A5E"/>
    <w:rsid w:val="004A5203"/>
    <w:rsid w:val="004A5950"/>
    <w:rsid w:val="004A7E89"/>
    <w:rsid w:val="004B0D3B"/>
    <w:rsid w:val="004B584E"/>
    <w:rsid w:val="004C0BD7"/>
    <w:rsid w:val="004C2526"/>
    <w:rsid w:val="004C30BE"/>
    <w:rsid w:val="004D00B5"/>
    <w:rsid w:val="004D01B2"/>
    <w:rsid w:val="004D0F5B"/>
    <w:rsid w:val="004D18B9"/>
    <w:rsid w:val="004D7925"/>
    <w:rsid w:val="004D7C73"/>
    <w:rsid w:val="004E23FC"/>
    <w:rsid w:val="004E5E5F"/>
    <w:rsid w:val="004E77A9"/>
    <w:rsid w:val="004F0A36"/>
    <w:rsid w:val="004F13BC"/>
    <w:rsid w:val="004F2A9D"/>
    <w:rsid w:val="004F2E85"/>
    <w:rsid w:val="004F2FCD"/>
    <w:rsid w:val="004F3059"/>
    <w:rsid w:val="004F4579"/>
    <w:rsid w:val="004F6288"/>
    <w:rsid w:val="004F7AC0"/>
    <w:rsid w:val="005045EA"/>
    <w:rsid w:val="00505F3B"/>
    <w:rsid w:val="00507070"/>
    <w:rsid w:val="0051027B"/>
    <w:rsid w:val="00514EB6"/>
    <w:rsid w:val="005168F6"/>
    <w:rsid w:val="00517620"/>
    <w:rsid w:val="00522CFF"/>
    <w:rsid w:val="00525BC3"/>
    <w:rsid w:val="00526F6F"/>
    <w:rsid w:val="00527129"/>
    <w:rsid w:val="00531E64"/>
    <w:rsid w:val="005328AB"/>
    <w:rsid w:val="00535A32"/>
    <w:rsid w:val="0053698C"/>
    <w:rsid w:val="0053720D"/>
    <w:rsid w:val="005432D9"/>
    <w:rsid w:val="005448E9"/>
    <w:rsid w:val="005453C3"/>
    <w:rsid w:val="00551361"/>
    <w:rsid w:val="00551F66"/>
    <w:rsid w:val="005544C5"/>
    <w:rsid w:val="005556E7"/>
    <w:rsid w:val="00563EC6"/>
    <w:rsid w:val="00564C0F"/>
    <w:rsid w:val="00565303"/>
    <w:rsid w:val="00565E5C"/>
    <w:rsid w:val="00572E53"/>
    <w:rsid w:val="00574505"/>
    <w:rsid w:val="00577E64"/>
    <w:rsid w:val="005823B9"/>
    <w:rsid w:val="00583779"/>
    <w:rsid w:val="00583BDA"/>
    <w:rsid w:val="00584223"/>
    <w:rsid w:val="00585BE3"/>
    <w:rsid w:val="00587D48"/>
    <w:rsid w:val="00591042"/>
    <w:rsid w:val="005947B7"/>
    <w:rsid w:val="00594B19"/>
    <w:rsid w:val="00594DE8"/>
    <w:rsid w:val="00595869"/>
    <w:rsid w:val="0059796E"/>
    <w:rsid w:val="005A0EB4"/>
    <w:rsid w:val="005A1789"/>
    <w:rsid w:val="005A17A4"/>
    <w:rsid w:val="005B092A"/>
    <w:rsid w:val="005B2053"/>
    <w:rsid w:val="005B2D44"/>
    <w:rsid w:val="005B3A68"/>
    <w:rsid w:val="005B3F89"/>
    <w:rsid w:val="005B55F5"/>
    <w:rsid w:val="005B7735"/>
    <w:rsid w:val="005C0E67"/>
    <w:rsid w:val="005C10E0"/>
    <w:rsid w:val="005C17DD"/>
    <w:rsid w:val="005C3AA9"/>
    <w:rsid w:val="005C4477"/>
    <w:rsid w:val="005C6EB4"/>
    <w:rsid w:val="005D08A5"/>
    <w:rsid w:val="005D1314"/>
    <w:rsid w:val="005D41A0"/>
    <w:rsid w:val="005D4722"/>
    <w:rsid w:val="005D65EB"/>
    <w:rsid w:val="005E0A0F"/>
    <w:rsid w:val="005E0A16"/>
    <w:rsid w:val="005E0AF3"/>
    <w:rsid w:val="005E1B58"/>
    <w:rsid w:val="005E3150"/>
    <w:rsid w:val="005E3FD2"/>
    <w:rsid w:val="005E6D68"/>
    <w:rsid w:val="005E7F55"/>
    <w:rsid w:val="005F09CB"/>
    <w:rsid w:val="005F2454"/>
    <w:rsid w:val="005F5B07"/>
    <w:rsid w:val="005F607C"/>
    <w:rsid w:val="005F7C40"/>
    <w:rsid w:val="00606CCA"/>
    <w:rsid w:val="00607073"/>
    <w:rsid w:val="006074A1"/>
    <w:rsid w:val="0061086E"/>
    <w:rsid w:val="00612605"/>
    <w:rsid w:val="00613FB3"/>
    <w:rsid w:val="0061625A"/>
    <w:rsid w:val="00622223"/>
    <w:rsid w:val="006222F8"/>
    <w:rsid w:val="0062249B"/>
    <w:rsid w:val="0062496C"/>
    <w:rsid w:val="00625079"/>
    <w:rsid w:val="00625644"/>
    <w:rsid w:val="00626B03"/>
    <w:rsid w:val="006271E6"/>
    <w:rsid w:val="00627D16"/>
    <w:rsid w:val="00627D8A"/>
    <w:rsid w:val="00632338"/>
    <w:rsid w:val="00636CC7"/>
    <w:rsid w:val="0063723D"/>
    <w:rsid w:val="00641FBE"/>
    <w:rsid w:val="0064440D"/>
    <w:rsid w:val="0064742F"/>
    <w:rsid w:val="00652853"/>
    <w:rsid w:val="00652FBE"/>
    <w:rsid w:val="006540AD"/>
    <w:rsid w:val="00656FD5"/>
    <w:rsid w:val="0066048B"/>
    <w:rsid w:val="00661783"/>
    <w:rsid w:val="006619B1"/>
    <w:rsid w:val="006623D4"/>
    <w:rsid w:val="0067148F"/>
    <w:rsid w:val="00676610"/>
    <w:rsid w:val="006821F7"/>
    <w:rsid w:val="0068483D"/>
    <w:rsid w:val="00690975"/>
    <w:rsid w:val="00691EB1"/>
    <w:rsid w:val="00697814"/>
    <w:rsid w:val="006A04E8"/>
    <w:rsid w:val="006A17AA"/>
    <w:rsid w:val="006A2085"/>
    <w:rsid w:val="006A5B55"/>
    <w:rsid w:val="006A7B50"/>
    <w:rsid w:val="006B3245"/>
    <w:rsid w:val="006B4242"/>
    <w:rsid w:val="006B49F3"/>
    <w:rsid w:val="006B58E3"/>
    <w:rsid w:val="006B6EF0"/>
    <w:rsid w:val="006C1F23"/>
    <w:rsid w:val="006C2E6D"/>
    <w:rsid w:val="006C351A"/>
    <w:rsid w:val="006C433A"/>
    <w:rsid w:val="006C50BB"/>
    <w:rsid w:val="006D039F"/>
    <w:rsid w:val="006D083F"/>
    <w:rsid w:val="006D2479"/>
    <w:rsid w:val="006D2D15"/>
    <w:rsid w:val="006D59CC"/>
    <w:rsid w:val="006D60B4"/>
    <w:rsid w:val="006D6214"/>
    <w:rsid w:val="006D6546"/>
    <w:rsid w:val="006D7513"/>
    <w:rsid w:val="006E3EE3"/>
    <w:rsid w:val="006E43B9"/>
    <w:rsid w:val="006E4ECD"/>
    <w:rsid w:val="006E6E68"/>
    <w:rsid w:val="006E710C"/>
    <w:rsid w:val="006F0217"/>
    <w:rsid w:val="006F18BD"/>
    <w:rsid w:val="00701303"/>
    <w:rsid w:val="007019FE"/>
    <w:rsid w:val="00702889"/>
    <w:rsid w:val="00702DC6"/>
    <w:rsid w:val="007059A0"/>
    <w:rsid w:val="00706AEA"/>
    <w:rsid w:val="00706DF4"/>
    <w:rsid w:val="0070703B"/>
    <w:rsid w:val="00711521"/>
    <w:rsid w:val="00711610"/>
    <w:rsid w:val="00712365"/>
    <w:rsid w:val="00716158"/>
    <w:rsid w:val="00716A39"/>
    <w:rsid w:val="007222DF"/>
    <w:rsid w:val="007236CA"/>
    <w:rsid w:val="00723AD9"/>
    <w:rsid w:val="00724153"/>
    <w:rsid w:val="0072459A"/>
    <w:rsid w:val="00726A99"/>
    <w:rsid w:val="00730613"/>
    <w:rsid w:val="007347D2"/>
    <w:rsid w:val="007349CE"/>
    <w:rsid w:val="00737E2A"/>
    <w:rsid w:val="0074218D"/>
    <w:rsid w:val="007428E5"/>
    <w:rsid w:val="00744014"/>
    <w:rsid w:val="00746CF0"/>
    <w:rsid w:val="0074780C"/>
    <w:rsid w:val="00751FFD"/>
    <w:rsid w:val="00752226"/>
    <w:rsid w:val="00753F53"/>
    <w:rsid w:val="00756FE7"/>
    <w:rsid w:val="007619DD"/>
    <w:rsid w:val="0076570C"/>
    <w:rsid w:val="0076617E"/>
    <w:rsid w:val="00766DEB"/>
    <w:rsid w:val="00767CF5"/>
    <w:rsid w:val="00773563"/>
    <w:rsid w:val="00773C8C"/>
    <w:rsid w:val="00775FA1"/>
    <w:rsid w:val="00776A32"/>
    <w:rsid w:val="00781A7E"/>
    <w:rsid w:val="00781C6B"/>
    <w:rsid w:val="00782F74"/>
    <w:rsid w:val="00785215"/>
    <w:rsid w:val="0078778A"/>
    <w:rsid w:val="00790D4B"/>
    <w:rsid w:val="00791DB4"/>
    <w:rsid w:val="007923AB"/>
    <w:rsid w:val="0079287A"/>
    <w:rsid w:val="00793556"/>
    <w:rsid w:val="007936E2"/>
    <w:rsid w:val="00794E19"/>
    <w:rsid w:val="007A0020"/>
    <w:rsid w:val="007A1546"/>
    <w:rsid w:val="007A3B94"/>
    <w:rsid w:val="007A489C"/>
    <w:rsid w:val="007B0256"/>
    <w:rsid w:val="007B2E26"/>
    <w:rsid w:val="007B2F56"/>
    <w:rsid w:val="007B327E"/>
    <w:rsid w:val="007B41D8"/>
    <w:rsid w:val="007B454C"/>
    <w:rsid w:val="007B495D"/>
    <w:rsid w:val="007B4A62"/>
    <w:rsid w:val="007B5268"/>
    <w:rsid w:val="007B5D2C"/>
    <w:rsid w:val="007C0154"/>
    <w:rsid w:val="007C214F"/>
    <w:rsid w:val="007C2235"/>
    <w:rsid w:val="007C2DF6"/>
    <w:rsid w:val="007C4B78"/>
    <w:rsid w:val="007D19F8"/>
    <w:rsid w:val="007D4F8B"/>
    <w:rsid w:val="007D5696"/>
    <w:rsid w:val="007D5BB6"/>
    <w:rsid w:val="007D663A"/>
    <w:rsid w:val="007D7679"/>
    <w:rsid w:val="007E2C11"/>
    <w:rsid w:val="007E3AB1"/>
    <w:rsid w:val="007E5E2D"/>
    <w:rsid w:val="007E6680"/>
    <w:rsid w:val="007F0719"/>
    <w:rsid w:val="007F1012"/>
    <w:rsid w:val="007F4F87"/>
    <w:rsid w:val="0080347F"/>
    <w:rsid w:val="00803C7E"/>
    <w:rsid w:val="00805A4C"/>
    <w:rsid w:val="008065E0"/>
    <w:rsid w:val="008102F6"/>
    <w:rsid w:val="008142AA"/>
    <w:rsid w:val="0081603F"/>
    <w:rsid w:val="00816249"/>
    <w:rsid w:val="008170C9"/>
    <w:rsid w:val="0082036C"/>
    <w:rsid w:val="00823F6E"/>
    <w:rsid w:val="00825C40"/>
    <w:rsid w:val="008262B3"/>
    <w:rsid w:val="0083102E"/>
    <w:rsid w:val="008323FC"/>
    <w:rsid w:val="00832925"/>
    <w:rsid w:val="0083409E"/>
    <w:rsid w:val="00835466"/>
    <w:rsid w:val="008360EB"/>
    <w:rsid w:val="008371CA"/>
    <w:rsid w:val="008417CB"/>
    <w:rsid w:val="00845DEF"/>
    <w:rsid w:val="0084653D"/>
    <w:rsid w:val="00846A62"/>
    <w:rsid w:val="008523B9"/>
    <w:rsid w:val="00852456"/>
    <w:rsid w:val="00855482"/>
    <w:rsid w:val="00857CA8"/>
    <w:rsid w:val="00863EB2"/>
    <w:rsid w:val="00867F75"/>
    <w:rsid w:val="008708A6"/>
    <w:rsid w:val="00871044"/>
    <w:rsid w:val="008711E8"/>
    <w:rsid w:val="00871372"/>
    <w:rsid w:val="00873C03"/>
    <w:rsid w:val="00876CD8"/>
    <w:rsid w:val="0087758A"/>
    <w:rsid w:val="00881F23"/>
    <w:rsid w:val="0088321F"/>
    <w:rsid w:val="00886A27"/>
    <w:rsid w:val="00891BFF"/>
    <w:rsid w:val="00892CF4"/>
    <w:rsid w:val="00894C49"/>
    <w:rsid w:val="00894C5B"/>
    <w:rsid w:val="00896F04"/>
    <w:rsid w:val="008A013C"/>
    <w:rsid w:val="008A07CA"/>
    <w:rsid w:val="008A0BA8"/>
    <w:rsid w:val="008A51CD"/>
    <w:rsid w:val="008B0227"/>
    <w:rsid w:val="008B4865"/>
    <w:rsid w:val="008B6037"/>
    <w:rsid w:val="008B6389"/>
    <w:rsid w:val="008B67C5"/>
    <w:rsid w:val="008B71A9"/>
    <w:rsid w:val="008C1E2D"/>
    <w:rsid w:val="008C20C3"/>
    <w:rsid w:val="008D0B22"/>
    <w:rsid w:val="008D1B04"/>
    <w:rsid w:val="008D1DF0"/>
    <w:rsid w:val="008D3BA9"/>
    <w:rsid w:val="008D45D7"/>
    <w:rsid w:val="008D49AF"/>
    <w:rsid w:val="008D6574"/>
    <w:rsid w:val="008D6CA4"/>
    <w:rsid w:val="008D713A"/>
    <w:rsid w:val="008E01DC"/>
    <w:rsid w:val="008E148F"/>
    <w:rsid w:val="008E1C8A"/>
    <w:rsid w:val="008F07DB"/>
    <w:rsid w:val="00902AE8"/>
    <w:rsid w:val="00905735"/>
    <w:rsid w:val="00906188"/>
    <w:rsid w:val="0090753B"/>
    <w:rsid w:val="00911BAC"/>
    <w:rsid w:val="00915A7D"/>
    <w:rsid w:val="00915CD6"/>
    <w:rsid w:val="009260D4"/>
    <w:rsid w:val="0092687B"/>
    <w:rsid w:val="00930D21"/>
    <w:rsid w:val="00932ADA"/>
    <w:rsid w:val="0093354C"/>
    <w:rsid w:val="00933FDE"/>
    <w:rsid w:val="009340CE"/>
    <w:rsid w:val="0093454F"/>
    <w:rsid w:val="00934BF6"/>
    <w:rsid w:val="00935C73"/>
    <w:rsid w:val="00936D55"/>
    <w:rsid w:val="00947303"/>
    <w:rsid w:val="00947A34"/>
    <w:rsid w:val="00951B47"/>
    <w:rsid w:val="00954A0B"/>
    <w:rsid w:val="00955AE0"/>
    <w:rsid w:val="00956473"/>
    <w:rsid w:val="00957FDD"/>
    <w:rsid w:val="00963CB9"/>
    <w:rsid w:val="00964DF7"/>
    <w:rsid w:val="00965E0B"/>
    <w:rsid w:val="00966961"/>
    <w:rsid w:val="009737F9"/>
    <w:rsid w:val="00980672"/>
    <w:rsid w:val="00982BEF"/>
    <w:rsid w:val="00983103"/>
    <w:rsid w:val="009842FD"/>
    <w:rsid w:val="00985547"/>
    <w:rsid w:val="00985B91"/>
    <w:rsid w:val="00986B53"/>
    <w:rsid w:val="00986C70"/>
    <w:rsid w:val="009874B4"/>
    <w:rsid w:val="00990864"/>
    <w:rsid w:val="00993332"/>
    <w:rsid w:val="00995146"/>
    <w:rsid w:val="00996C85"/>
    <w:rsid w:val="0099760D"/>
    <w:rsid w:val="009A04D0"/>
    <w:rsid w:val="009A15B7"/>
    <w:rsid w:val="009A451E"/>
    <w:rsid w:val="009A52BC"/>
    <w:rsid w:val="009A55E3"/>
    <w:rsid w:val="009A7A4A"/>
    <w:rsid w:val="009B530C"/>
    <w:rsid w:val="009C082E"/>
    <w:rsid w:val="009C183D"/>
    <w:rsid w:val="009C1B49"/>
    <w:rsid w:val="009C434E"/>
    <w:rsid w:val="009C49A3"/>
    <w:rsid w:val="009C51D1"/>
    <w:rsid w:val="009C5242"/>
    <w:rsid w:val="009C5F1A"/>
    <w:rsid w:val="009C60AB"/>
    <w:rsid w:val="009C7CBB"/>
    <w:rsid w:val="009D175B"/>
    <w:rsid w:val="009D2323"/>
    <w:rsid w:val="009D3FFA"/>
    <w:rsid w:val="009D4B20"/>
    <w:rsid w:val="009D4CBE"/>
    <w:rsid w:val="009D59B0"/>
    <w:rsid w:val="009D65B4"/>
    <w:rsid w:val="009D663C"/>
    <w:rsid w:val="009D6D7F"/>
    <w:rsid w:val="009E117E"/>
    <w:rsid w:val="009E22F4"/>
    <w:rsid w:val="009E5DEA"/>
    <w:rsid w:val="009E690E"/>
    <w:rsid w:val="009E7D90"/>
    <w:rsid w:val="009F410F"/>
    <w:rsid w:val="009F6F0A"/>
    <w:rsid w:val="00A00461"/>
    <w:rsid w:val="00A0585D"/>
    <w:rsid w:val="00A07E92"/>
    <w:rsid w:val="00A106BD"/>
    <w:rsid w:val="00A117E2"/>
    <w:rsid w:val="00A11986"/>
    <w:rsid w:val="00A11AE2"/>
    <w:rsid w:val="00A12B29"/>
    <w:rsid w:val="00A14B2E"/>
    <w:rsid w:val="00A21813"/>
    <w:rsid w:val="00A246CD"/>
    <w:rsid w:val="00A24A1F"/>
    <w:rsid w:val="00A2572E"/>
    <w:rsid w:val="00A27E35"/>
    <w:rsid w:val="00A27EBD"/>
    <w:rsid w:val="00A3259C"/>
    <w:rsid w:val="00A35074"/>
    <w:rsid w:val="00A3722D"/>
    <w:rsid w:val="00A375C2"/>
    <w:rsid w:val="00A42BBB"/>
    <w:rsid w:val="00A431E4"/>
    <w:rsid w:val="00A463A9"/>
    <w:rsid w:val="00A46E17"/>
    <w:rsid w:val="00A51F23"/>
    <w:rsid w:val="00A55406"/>
    <w:rsid w:val="00A57048"/>
    <w:rsid w:val="00A62F00"/>
    <w:rsid w:val="00A64D17"/>
    <w:rsid w:val="00A64E22"/>
    <w:rsid w:val="00A673FE"/>
    <w:rsid w:val="00A67478"/>
    <w:rsid w:val="00A704EC"/>
    <w:rsid w:val="00A7732B"/>
    <w:rsid w:val="00A8010B"/>
    <w:rsid w:val="00A83EC2"/>
    <w:rsid w:val="00A851E8"/>
    <w:rsid w:val="00A86615"/>
    <w:rsid w:val="00A87765"/>
    <w:rsid w:val="00A878CD"/>
    <w:rsid w:val="00A9233C"/>
    <w:rsid w:val="00A94F3F"/>
    <w:rsid w:val="00A956A6"/>
    <w:rsid w:val="00A97536"/>
    <w:rsid w:val="00AA1A71"/>
    <w:rsid w:val="00AA2D3C"/>
    <w:rsid w:val="00AA42F1"/>
    <w:rsid w:val="00AA50F7"/>
    <w:rsid w:val="00AA799E"/>
    <w:rsid w:val="00AB1733"/>
    <w:rsid w:val="00AB4936"/>
    <w:rsid w:val="00AC1070"/>
    <w:rsid w:val="00AC1CF5"/>
    <w:rsid w:val="00AC297B"/>
    <w:rsid w:val="00AC4756"/>
    <w:rsid w:val="00AC5B89"/>
    <w:rsid w:val="00AC63E5"/>
    <w:rsid w:val="00AD096F"/>
    <w:rsid w:val="00AD3BEC"/>
    <w:rsid w:val="00AD419B"/>
    <w:rsid w:val="00AD4BB1"/>
    <w:rsid w:val="00AD7D18"/>
    <w:rsid w:val="00AE26BC"/>
    <w:rsid w:val="00AE4053"/>
    <w:rsid w:val="00AE510F"/>
    <w:rsid w:val="00AE5F3D"/>
    <w:rsid w:val="00AF68EE"/>
    <w:rsid w:val="00AF6E15"/>
    <w:rsid w:val="00B00D40"/>
    <w:rsid w:val="00B01091"/>
    <w:rsid w:val="00B02F5D"/>
    <w:rsid w:val="00B05BE9"/>
    <w:rsid w:val="00B07477"/>
    <w:rsid w:val="00B10E60"/>
    <w:rsid w:val="00B1221A"/>
    <w:rsid w:val="00B12711"/>
    <w:rsid w:val="00B12EB2"/>
    <w:rsid w:val="00B131CF"/>
    <w:rsid w:val="00B13B93"/>
    <w:rsid w:val="00B14094"/>
    <w:rsid w:val="00B209D4"/>
    <w:rsid w:val="00B214F8"/>
    <w:rsid w:val="00B24EE1"/>
    <w:rsid w:val="00B2601A"/>
    <w:rsid w:val="00B264AB"/>
    <w:rsid w:val="00B27B9B"/>
    <w:rsid w:val="00B3329C"/>
    <w:rsid w:val="00B33BD8"/>
    <w:rsid w:val="00B3464A"/>
    <w:rsid w:val="00B35006"/>
    <w:rsid w:val="00B37D98"/>
    <w:rsid w:val="00B43CE9"/>
    <w:rsid w:val="00B447D0"/>
    <w:rsid w:val="00B454B6"/>
    <w:rsid w:val="00B460CA"/>
    <w:rsid w:val="00B511FF"/>
    <w:rsid w:val="00B54EDF"/>
    <w:rsid w:val="00B56EE0"/>
    <w:rsid w:val="00B57C07"/>
    <w:rsid w:val="00B63054"/>
    <w:rsid w:val="00B6602F"/>
    <w:rsid w:val="00B66CA5"/>
    <w:rsid w:val="00B710DA"/>
    <w:rsid w:val="00B7477F"/>
    <w:rsid w:val="00B74DB2"/>
    <w:rsid w:val="00B75486"/>
    <w:rsid w:val="00B778DA"/>
    <w:rsid w:val="00B82DD7"/>
    <w:rsid w:val="00B86024"/>
    <w:rsid w:val="00B9060A"/>
    <w:rsid w:val="00B90967"/>
    <w:rsid w:val="00B929E8"/>
    <w:rsid w:val="00B94B23"/>
    <w:rsid w:val="00B94BE6"/>
    <w:rsid w:val="00B97D17"/>
    <w:rsid w:val="00BA0F50"/>
    <w:rsid w:val="00BA33F7"/>
    <w:rsid w:val="00BA356D"/>
    <w:rsid w:val="00BA7292"/>
    <w:rsid w:val="00BA7C56"/>
    <w:rsid w:val="00BB18B7"/>
    <w:rsid w:val="00BB4601"/>
    <w:rsid w:val="00BB48C4"/>
    <w:rsid w:val="00BB6204"/>
    <w:rsid w:val="00BC0BA3"/>
    <w:rsid w:val="00BC4CDF"/>
    <w:rsid w:val="00BC505A"/>
    <w:rsid w:val="00BC54AD"/>
    <w:rsid w:val="00BC5BFE"/>
    <w:rsid w:val="00BD022F"/>
    <w:rsid w:val="00BD6B43"/>
    <w:rsid w:val="00BD7142"/>
    <w:rsid w:val="00BE08CB"/>
    <w:rsid w:val="00BE1B5B"/>
    <w:rsid w:val="00BE686D"/>
    <w:rsid w:val="00BE7B98"/>
    <w:rsid w:val="00BF5D3E"/>
    <w:rsid w:val="00BF61DE"/>
    <w:rsid w:val="00BF6D71"/>
    <w:rsid w:val="00BF76CA"/>
    <w:rsid w:val="00C010D8"/>
    <w:rsid w:val="00C0121F"/>
    <w:rsid w:val="00C01463"/>
    <w:rsid w:val="00C02521"/>
    <w:rsid w:val="00C042E6"/>
    <w:rsid w:val="00C06332"/>
    <w:rsid w:val="00C069F0"/>
    <w:rsid w:val="00C10A17"/>
    <w:rsid w:val="00C1224B"/>
    <w:rsid w:val="00C1335B"/>
    <w:rsid w:val="00C1367D"/>
    <w:rsid w:val="00C155BB"/>
    <w:rsid w:val="00C17573"/>
    <w:rsid w:val="00C20554"/>
    <w:rsid w:val="00C224D3"/>
    <w:rsid w:val="00C22DDF"/>
    <w:rsid w:val="00C2555B"/>
    <w:rsid w:val="00C268CC"/>
    <w:rsid w:val="00C2747B"/>
    <w:rsid w:val="00C27C28"/>
    <w:rsid w:val="00C30173"/>
    <w:rsid w:val="00C371EE"/>
    <w:rsid w:val="00C37D5F"/>
    <w:rsid w:val="00C40C37"/>
    <w:rsid w:val="00C41457"/>
    <w:rsid w:val="00C43943"/>
    <w:rsid w:val="00C46169"/>
    <w:rsid w:val="00C4654C"/>
    <w:rsid w:val="00C47B82"/>
    <w:rsid w:val="00C47D6F"/>
    <w:rsid w:val="00C47FD0"/>
    <w:rsid w:val="00C50CE3"/>
    <w:rsid w:val="00C51E6C"/>
    <w:rsid w:val="00C5295F"/>
    <w:rsid w:val="00C53787"/>
    <w:rsid w:val="00C53DBE"/>
    <w:rsid w:val="00C62708"/>
    <w:rsid w:val="00C62C87"/>
    <w:rsid w:val="00C652AA"/>
    <w:rsid w:val="00C67DB8"/>
    <w:rsid w:val="00C70312"/>
    <w:rsid w:val="00C7160D"/>
    <w:rsid w:val="00C73292"/>
    <w:rsid w:val="00C73EAA"/>
    <w:rsid w:val="00C8167D"/>
    <w:rsid w:val="00C81C3C"/>
    <w:rsid w:val="00C830C0"/>
    <w:rsid w:val="00C87A7B"/>
    <w:rsid w:val="00C87D07"/>
    <w:rsid w:val="00C91A50"/>
    <w:rsid w:val="00C91F5D"/>
    <w:rsid w:val="00C92247"/>
    <w:rsid w:val="00C928EF"/>
    <w:rsid w:val="00C9338C"/>
    <w:rsid w:val="00C95D78"/>
    <w:rsid w:val="00CA0966"/>
    <w:rsid w:val="00CA0CF0"/>
    <w:rsid w:val="00CA40B9"/>
    <w:rsid w:val="00CA6417"/>
    <w:rsid w:val="00CB066A"/>
    <w:rsid w:val="00CB541F"/>
    <w:rsid w:val="00CC0520"/>
    <w:rsid w:val="00CC7D8D"/>
    <w:rsid w:val="00CD04EC"/>
    <w:rsid w:val="00CD267F"/>
    <w:rsid w:val="00CD29A4"/>
    <w:rsid w:val="00CD4580"/>
    <w:rsid w:val="00CD78EF"/>
    <w:rsid w:val="00CE0013"/>
    <w:rsid w:val="00CE2776"/>
    <w:rsid w:val="00CE2CFF"/>
    <w:rsid w:val="00CE6A48"/>
    <w:rsid w:val="00CF0245"/>
    <w:rsid w:val="00CF13C0"/>
    <w:rsid w:val="00CF1C5B"/>
    <w:rsid w:val="00CF2A2D"/>
    <w:rsid w:val="00CF4B66"/>
    <w:rsid w:val="00D003DB"/>
    <w:rsid w:val="00D03545"/>
    <w:rsid w:val="00D03BF1"/>
    <w:rsid w:val="00D10321"/>
    <w:rsid w:val="00D1420D"/>
    <w:rsid w:val="00D14C19"/>
    <w:rsid w:val="00D170C5"/>
    <w:rsid w:val="00D20AEE"/>
    <w:rsid w:val="00D22090"/>
    <w:rsid w:val="00D22BB1"/>
    <w:rsid w:val="00D244DD"/>
    <w:rsid w:val="00D245A3"/>
    <w:rsid w:val="00D254AA"/>
    <w:rsid w:val="00D30097"/>
    <w:rsid w:val="00D32072"/>
    <w:rsid w:val="00D4080E"/>
    <w:rsid w:val="00D41743"/>
    <w:rsid w:val="00D42083"/>
    <w:rsid w:val="00D4302D"/>
    <w:rsid w:val="00D479FB"/>
    <w:rsid w:val="00D5159F"/>
    <w:rsid w:val="00D5189F"/>
    <w:rsid w:val="00D51DBD"/>
    <w:rsid w:val="00D52629"/>
    <w:rsid w:val="00D55454"/>
    <w:rsid w:val="00D556DF"/>
    <w:rsid w:val="00D5639D"/>
    <w:rsid w:val="00D57F18"/>
    <w:rsid w:val="00D61122"/>
    <w:rsid w:val="00D6476C"/>
    <w:rsid w:val="00D65E4C"/>
    <w:rsid w:val="00D71A05"/>
    <w:rsid w:val="00D71BFC"/>
    <w:rsid w:val="00D752F0"/>
    <w:rsid w:val="00D76E7F"/>
    <w:rsid w:val="00D802DD"/>
    <w:rsid w:val="00D8114D"/>
    <w:rsid w:val="00D82264"/>
    <w:rsid w:val="00D824D2"/>
    <w:rsid w:val="00D8356A"/>
    <w:rsid w:val="00D83EBE"/>
    <w:rsid w:val="00D83EE8"/>
    <w:rsid w:val="00D86095"/>
    <w:rsid w:val="00D91E91"/>
    <w:rsid w:val="00D9373B"/>
    <w:rsid w:val="00D939D4"/>
    <w:rsid w:val="00D95F83"/>
    <w:rsid w:val="00D971DD"/>
    <w:rsid w:val="00DA0946"/>
    <w:rsid w:val="00DA1242"/>
    <w:rsid w:val="00DA2731"/>
    <w:rsid w:val="00DA6ED6"/>
    <w:rsid w:val="00DB1C69"/>
    <w:rsid w:val="00DB264B"/>
    <w:rsid w:val="00DB42D8"/>
    <w:rsid w:val="00DB4F7F"/>
    <w:rsid w:val="00DB512C"/>
    <w:rsid w:val="00DB5B62"/>
    <w:rsid w:val="00DB67C6"/>
    <w:rsid w:val="00DC4B8B"/>
    <w:rsid w:val="00DC7880"/>
    <w:rsid w:val="00DC7D49"/>
    <w:rsid w:val="00DD3CD1"/>
    <w:rsid w:val="00DD3F55"/>
    <w:rsid w:val="00DD620A"/>
    <w:rsid w:val="00DE0BF9"/>
    <w:rsid w:val="00DE1EF6"/>
    <w:rsid w:val="00DE2B43"/>
    <w:rsid w:val="00DE34D5"/>
    <w:rsid w:val="00DE3903"/>
    <w:rsid w:val="00DE5283"/>
    <w:rsid w:val="00DF2BC0"/>
    <w:rsid w:val="00DF2DC1"/>
    <w:rsid w:val="00DF48A1"/>
    <w:rsid w:val="00DF5E52"/>
    <w:rsid w:val="00E019E7"/>
    <w:rsid w:val="00E01CFA"/>
    <w:rsid w:val="00E03124"/>
    <w:rsid w:val="00E05B21"/>
    <w:rsid w:val="00E05CDA"/>
    <w:rsid w:val="00E11ACB"/>
    <w:rsid w:val="00E15EEA"/>
    <w:rsid w:val="00E16465"/>
    <w:rsid w:val="00E24F80"/>
    <w:rsid w:val="00E27E05"/>
    <w:rsid w:val="00E31754"/>
    <w:rsid w:val="00E33F0C"/>
    <w:rsid w:val="00E34994"/>
    <w:rsid w:val="00E34EA9"/>
    <w:rsid w:val="00E36972"/>
    <w:rsid w:val="00E437AC"/>
    <w:rsid w:val="00E457D9"/>
    <w:rsid w:val="00E51717"/>
    <w:rsid w:val="00E57C1B"/>
    <w:rsid w:val="00E6139C"/>
    <w:rsid w:val="00E62D1E"/>
    <w:rsid w:val="00E668C8"/>
    <w:rsid w:val="00E66E74"/>
    <w:rsid w:val="00E7041E"/>
    <w:rsid w:val="00E77462"/>
    <w:rsid w:val="00E80745"/>
    <w:rsid w:val="00E8098B"/>
    <w:rsid w:val="00E81C96"/>
    <w:rsid w:val="00E8255A"/>
    <w:rsid w:val="00E82E8D"/>
    <w:rsid w:val="00E90720"/>
    <w:rsid w:val="00E93119"/>
    <w:rsid w:val="00E954F0"/>
    <w:rsid w:val="00E969EE"/>
    <w:rsid w:val="00EA0881"/>
    <w:rsid w:val="00EA4D6C"/>
    <w:rsid w:val="00EA57E3"/>
    <w:rsid w:val="00EA786A"/>
    <w:rsid w:val="00EB0969"/>
    <w:rsid w:val="00EB0A8D"/>
    <w:rsid w:val="00EB2E42"/>
    <w:rsid w:val="00EB36A0"/>
    <w:rsid w:val="00EB41EB"/>
    <w:rsid w:val="00EB4A31"/>
    <w:rsid w:val="00EB4E52"/>
    <w:rsid w:val="00EB63A1"/>
    <w:rsid w:val="00EB6968"/>
    <w:rsid w:val="00EC2B3D"/>
    <w:rsid w:val="00EC39BB"/>
    <w:rsid w:val="00EC6945"/>
    <w:rsid w:val="00EC7C07"/>
    <w:rsid w:val="00ED1058"/>
    <w:rsid w:val="00ED3EEA"/>
    <w:rsid w:val="00ED4C2C"/>
    <w:rsid w:val="00ED534E"/>
    <w:rsid w:val="00EE0949"/>
    <w:rsid w:val="00EE09A3"/>
    <w:rsid w:val="00EE38CF"/>
    <w:rsid w:val="00EE3D3A"/>
    <w:rsid w:val="00EE46AD"/>
    <w:rsid w:val="00EE4A85"/>
    <w:rsid w:val="00EE6AAA"/>
    <w:rsid w:val="00EF2C2A"/>
    <w:rsid w:val="00EF2F68"/>
    <w:rsid w:val="00EF44BD"/>
    <w:rsid w:val="00EF5FB3"/>
    <w:rsid w:val="00EF656A"/>
    <w:rsid w:val="00EF6967"/>
    <w:rsid w:val="00EF71C6"/>
    <w:rsid w:val="00F04D0C"/>
    <w:rsid w:val="00F04D74"/>
    <w:rsid w:val="00F0646D"/>
    <w:rsid w:val="00F17B51"/>
    <w:rsid w:val="00F223E7"/>
    <w:rsid w:val="00F25CAC"/>
    <w:rsid w:val="00F3172F"/>
    <w:rsid w:val="00F31D6E"/>
    <w:rsid w:val="00F34424"/>
    <w:rsid w:val="00F34D12"/>
    <w:rsid w:val="00F3694D"/>
    <w:rsid w:val="00F3769F"/>
    <w:rsid w:val="00F43A4B"/>
    <w:rsid w:val="00F539FC"/>
    <w:rsid w:val="00F60019"/>
    <w:rsid w:val="00F6012A"/>
    <w:rsid w:val="00F65254"/>
    <w:rsid w:val="00F65BC3"/>
    <w:rsid w:val="00F65BD6"/>
    <w:rsid w:val="00F7191C"/>
    <w:rsid w:val="00F7319E"/>
    <w:rsid w:val="00F74354"/>
    <w:rsid w:val="00F768F9"/>
    <w:rsid w:val="00F779CC"/>
    <w:rsid w:val="00F803F6"/>
    <w:rsid w:val="00F80C65"/>
    <w:rsid w:val="00F8266F"/>
    <w:rsid w:val="00F8658C"/>
    <w:rsid w:val="00FA15D4"/>
    <w:rsid w:val="00FA466B"/>
    <w:rsid w:val="00FA6312"/>
    <w:rsid w:val="00FB3260"/>
    <w:rsid w:val="00FB4836"/>
    <w:rsid w:val="00FB497F"/>
    <w:rsid w:val="00FB7F4B"/>
    <w:rsid w:val="00FC0BD5"/>
    <w:rsid w:val="00FC39A6"/>
    <w:rsid w:val="00FC39D1"/>
    <w:rsid w:val="00FD13C9"/>
    <w:rsid w:val="00FD22D0"/>
    <w:rsid w:val="00FD2E92"/>
    <w:rsid w:val="00FD48C1"/>
    <w:rsid w:val="00FD755B"/>
    <w:rsid w:val="00FE1214"/>
    <w:rsid w:val="00FE1712"/>
    <w:rsid w:val="00FE28E9"/>
    <w:rsid w:val="00FE4722"/>
    <w:rsid w:val="00FE5374"/>
    <w:rsid w:val="00FF0CFA"/>
    <w:rsid w:val="00FF729C"/>
    <w:rsid w:val="00FF7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30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Normal"/>
    <w:next w:val="Normal"/>
    <w:link w:val="Heading2Char"/>
    <w:unhideWhenUsed/>
    <w:qFormat/>
    <w:rsid w:val="004B54CA"/>
    <w:pPr>
      <w:keepLines w:val="0"/>
      <w:spacing w:before="200" w:after="0" w:line="276" w:lineRule="auto"/>
      <w:jc w:val="left"/>
      <w:outlineLvl w:val="1"/>
    </w:pPr>
    <w:rPr>
      <w:rFonts w:ascii="Arial" w:hAnsi="Arial"/>
      <w:b/>
      <w:bCs/>
      <w:sz w:val="26"/>
      <w:szCs w:val="26"/>
      <w:lang w:eastAsia="en-US"/>
    </w:rPr>
  </w:style>
  <w:style w:type="paragraph" w:styleId="Heading3">
    <w:name w:val="heading 3"/>
    <w:basedOn w:val="Normal"/>
    <w:next w:val="Normal"/>
    <w:link w:val="Heading3Char"/>
    <w:unhideWhenUsed/>
    <w:qFormat/>
    <w:rsid w:val="004B54CA"/>
    <w:pPr>
      <w:keepLines w:val="0"/>
      <w:spacing w:before="200" w:after="0" w:line="271" w:lineRule="auto"/>
      <w:jc w:val="left"/>
      <w:outlineLvl w:val="2"/>
    </w:pPr>
    <w:rPr>
      <w:rFonts w:ascii="Arial" w:hAnsi="Arial"/>
      <w:b/>
      <w:bCs/>
      <w:sz w:val="22"/>
      <w:szCs w:val="22"/>
      <w:lang w:eastAsia="en-US"/>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Normal"/>
    <w:next w:val="Normal"/>
    <w:link w:val="Heading5Char"/>
    <w:qFormat/>
    <w:rsid w:val="0031589C"/>
    <w:pPr>
      <w:spacing w:after="120"/>
      <w:outlineLvl w:val="4"/>
    </w:pPr>
    <w:rPr>
      <w:rFonts w:ascii="Arial" w:hAnsi="Arial"/>
      <w:b/>
      <w:bCs/>
      <w:iCs/>
      <w:szCs w:val="26"/>
    </w:rPr>
  </w:style>
  <w:style w:type="paragraph" w:styleId="Heading6">
    <w:name w:val="heading 6"/>
    <w:basedOn w:val="Normal"/>
    <w:next w:val="Normal"/>
    <w:link w:val="Heading6Char"/>
    <w:unhideWhenUsed/>
    <w:qFormat/>
    <w:rsid w:val="004B54CA"/>
    <w:pPr>
      <w:keepLines w:val="0"/>
      <w:spacing w:after="0" w:line="271" w:lineRule="auto"/>
      <w:jc w:val="left"/>
      <w:outlineLvl w:val="5"/>
    </w:pPr>
    <w:rPr>
      <w:rFonts w:ascii="Arial" w:eastAsia="Malgun Gothic" w:hAnsi="Arial"/>
      <w:b/>
      <w:bCs/>
      <w:i/>
      <w:iCs/>
      <w:color w:val="7F7F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customStyle="1" w:styleId="ExampletextCharChar">
    <w:name w:val="Example text Char Char"/>
    <w:link w:val="Exampletext"/>
    <w:locked/>
    <w:rsid w:val="00C92247"/>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
    <w:link w:val="ExampletextCharChar"/>
    <w:rsid w:val="00C92247"/>
    <w:rPr>
      <w:i/>
      <w:color w:val="FF0000"/>
    </w:rPr>
  </w:style>
  <w:style w:type="character" w:styleId="Hyperlink">
    <w:name w:val="Hyperlink"/>
    <w:basedOn w:val="DefaultParagraphFont"/>
    <w:uiPriority w:val="99"/>
    <w:unhideWhenUsed/>
    <w:rsid w:val="00C92247"/>
    <w:rPr>
      <w:rFonts w:ascii="Book Antiqua" w:hAnsi="Book Antiqua"/>
      <w:color w:val="auto"/>
      <w:sz w:val="20"/>
      <w:u w:val="none"/>
    </w:rPr>
  </w:style>
  <w:style w:type="paragraph" w:customStyle="1" w:styleId="TableGraphic">
    <w:name w:val="Table Graphic"/>
    <w:basedOn w:val="Normal"/>
    <w:next w:val="Normal"/>
    <w:rsid w:val="00782F74"/>
    <w:pPr>
      <w:keepLines w:val="0"/>
      <w:spacing w:after="0" w:line="240" w:lineRule="auto"/>
      <w:ind w:right="-113"/>
      <w:jc w:val="left"/>
    </w:pPr>
    <w:rPr>
      <w:sz w:val="19"/>
    </w:rPr>
  </w:style>
  <w:style w:type="character" w:styleId="Emphasis">
    <w:name w:val="Emphasis"/>
    <w:basedOn w:val="DefaultParagraphFont"/>
    <w:uiPriority w:val="20"/>
    <w:qFormat/>
    <w:rsid w:val="00782F74"/>
    <w:rPr>
      <w:i/>
      <w:iCs/>
    </w:rPr>
  </w:style>
  <w:style w:type="paragraph" w:customStyle="1" w:styleId="HeadingBase">
    <w:name w:val="Heading Base"/>
    <w:link w:val="HeadingBaseChar"/>
    <w:rsid w:val="0031585F"/>
    <w:pPr>
      <w:keepNext/>
      <w:spacing w:after="0" w:line="240" w:lineRule="auto"/>
    </w:pPr>
    <w:rPr>
      <w:rFonts w:ascii="Arial" w:eastAsia="Times New Roman" w:hAnsi="Arial" w:cs="Times New Roman"/>
      <w:sz w:val="24"/>
      <w:szCs w:val="20"/>
      <w:lang w:val="en-AU" w:eastAsia="en-AU"/>
    </w:rPr>
  </w:style>
  <w:style w:type="character" w:customStyle="1" w:styleId="HeadingBaseChar">
    <w:name w:val="Heading Base Char"/>
    <w:link w:val="HeadingBase"/>
    <w:rsid w:val="0031585F"/>
    <w:rPr>
      <w:rFonts w:ascii="Arial" w:eastAsia="Times New Roman" w:hAnsi="Arial" w:cs="Times New Roman"/>
      <w:sz w:val="24"/>
      <w:szCs w:val="20"/>
      <w:lang w:val="en-AU" w:eastAsia="en-AU"/>
    </w:rPr>
  </w:style>
  <w:style w:type="character" w:customStyle="1" w:styleId="Heading4Char">
    <w:name w:val="Heading 4 Char"/>
    <w:basedOn w:val="DefaultParagraphFont"/>
    <w:link w:val="Heading4"/>
    <w:rsid w:val="0031585F"/>
    <w:rPr>
      <w:rFonts w:ascii="Arial Bold" w:eastAsia="Times New Roman" w:hAnsi="Arial Bold" w:cs="Times New Roman"/>
      <w:b/>
      <w:sz w:val="20"/>
      <w:szCs w:val="20"/>
      <w:lang w:val="en-AU" w:eastAsia="en-AU"/>
    </w:rPr>
  </w:style>
  <w:style w:type="paragraph" w:customStyle="1" w:styleId="PartHeading-NoTOC">
    <w:name w:val="Part Heading - No TOC"/>
    <w:basedOn w:val="Normal"/>
    <w:rsid w:val="009F410F"/>
    <w:pPr>
      <w:keepLines w:val="0"/>
      <w:spacing w:before="240" w:line="240" w:lineRule="auto"/>
      <w:jc w:val="center"/>
    </w:pPr>
    <w:rPr>
      <w:rFonts w:ascii="Arial Bold" w:hAnsi="Arial Bold" w:cs="Arial"/>
      <w:b/>
      <w:smallCaps/>
      <w:sz w:val="48"/>
    </w:rPr>
  </w:style>
  <w:style w:type="character" w:customStyle="1" w:styleId="Heading1Char">
    <w:name w:val="Heading 1 Char"/>
    <w:basedOn w:val="DefaultParagraphFont"/>
    <w:link w:val="Heading1"/>
    <w:rsid w:val="0031585F"/>
    <w:rPr>
      <w:rFonts w:ascii="Arial Bold" w:eastAsia="Times New Roman" w:hAnsi="Arial Bold" w:cs="Times New Roman"/>
      <w:b/>
      <w:kern w:val="34"/>
      <w:sz w:val="36"/>
      <w:szCs w:val="20"/>
      <w:lang w:val="en-AU" w:eastAsia="en-AU"/>
    </w:rPr>
  </w:style>
  <w:style w:type="paragraph" w:customStyle="1" w:styleId="Heading1-NoTOC">
    <w:name w:val="Heading 1 - No TOC"/>
    <w:basedOn w:val="Heading1"/>
    <w:rsid w:val="0020791D"/>
    <w:pPr>
      <w:outlineLvl w:val="9"/>
    </w:pPr>
  </w:style>
  <w:style w:type="paragraph" w:customStyle="1" w:styleId="Heading2-NoTOC">
    <w:name w:val="Heading 2 - No TOC"/>
    <w:rsid w:val="00DF686C"/>
    <w:pPr>
      <w:spacing w:before="240" w:after="240" w:line="240" w:lineRule="auto"/>
    </w:pPr>
    <w:rPr>
      <w:rFonts w:ascii="Arial" w:eastAsia="Times New Roman" w:hAnsi="Arial" w:cs="Times New Roman"/>
      <w:b/>
      <w:sz w:val="26"/>
      <w:szCs w:val="20"/>
      <w:lang w:val="en-AU" w:eastAsia="en-AU"/>
    </w:rPr>
  </w:style>
  <w:style w:type="paragraph" w:customStyle="1" w:styleId="TableHeading2ndLevelWord">
    <w:name w:val="Table Heading 2nd Level Word"/>
    <w:basedOn w:val="Normal"/>
    <w:semiHidden/>
    <w:rsid w:val="00A64635"/>
    <w:pPr>
      <w:keepLines w:val="0"/>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A64635"/>
    <w:pPr>
      <w:keepLines w:val="0"/>
      <w:spacing w:before="100" w:after="100" w:line="250" w:lineRule="exact"/>
      <w:jc w:val="left"/>
    </w:pPr>
    <w:rPr>
      <w:rFonts w:ascii="Arial" w:hAnsi="Arial" w:cs="Arial"/>
      <w:sz w:val="18"/>
    </w:rPr>
  </w:style>
  <w:style w:type="paragraph" w:customStyle="1" w:styleId="TableSideHeading">
    <w:name w:val="Table Side Heading"/>
    <w:basedOn w:val="TableHeading2ndLevelWord"/>
    <w:semiHidden/>
    <w:rsid w:val="00A64635"/>
    <w:pPr>
      <w:spacing w:before="100" w:after="100" w:line="250" w:lineRule="exact"/>
    </w:pPr>
  </w:style>
  <w:style w:type="paragraph" w:customStyle="1" w:styleId="ContentsHeading">
    <w:name w:val="Contents Heading"/>
    <w:basedOn w:val="HeadingBase"/>
    <w:next w:val="Normal"/>
    <w:rsid w:val="0031585F"/>
    <w:pPr>
      <w:spacing w:after="720"/>
    </w:pPr>
    <w:rPr>
      <w:b/>
      <w:bCs/>
      <w:sz w:val="36"/>
    </w:rPr>
  </w:style>
  <w:style w:type="paragraph" w:styleId="TOC1">
    <w:name w:val="toc 1"/>
    <w:basedOn w:val="Normal"/>
    <w:next w:val="Normal"/>
    <w:autoRedefine/>
    <w:unhideWhenUsed/>
    <w:rsid w:val="001E610A"/>
    <w:pPr>
      <w:tabs>
        <w:tab w:val="right" w:leader="dot" w:pos="7700"/>
      </w:tabs>
      <w:spacing w:before="240" w:after="0" w:line="240" w:lineRule="auto"/>
      <w:ind w:right="851"/>
      <w:jc w:val="left"/>
    </w:pPr>
    <w:rPr>
      <w:rFonts w:ascii="Arial" w:hAnsi="Arial"/>
      <w:b/>
    </w:rPr>
  </w:style>
  <w:style w:type="paragraph" w:styleId="TOC2">
    <w:name w:val="toc 2"/>
    <w:basedOn w:val="Normal"/>
    <w:next w:val="Normal"/>
    <w:autoRedefine/>
    <w:unhideWhenUsed/>
    <w:rsid w:val="001E610A"/>
    <w:pPr>
      <w:keepNext/>
      <w:tabs>
        <w:tab w:val="right" w:leader="dot" w:pos="7700"/>
      </w:tabs>
      <w:spacing w:before="80" w:after="0" w:line="240" w:lineRule="auto"/>
      <w:ind w:right="851"/>
      <w:jc w:val="left"/>
    </w:pPr>
    <w:rPr>
      <w:rFonts w:ascii="Arial" w:hAnsi="Arial"/>
    </w:rPr>
  </w:style>
  <w:style w:type="paragraph" w:customStyle="1" w:styleId="PartHeading">
    <w:name w:val="Part Heading"/>
    <w:basedOn w:val="Normal"/>
    <w:next w:val="Normal"/>
    <w:rsid w:val="00D5189F"/>
    <w:pPr>
      <w:spacing w:before="240" w:line="240" w:lineRule="auto"/>
      <w:jc w:val="center"/>
    </w:pPr>
    <w:rPr>
      <w:rFonts w:ascii="Arial Bold" w:hAnsi="Arial Bold" w:cs="Arial"/>
      <w:b/>
      <w:smallCaps/>
      <w:sz w:val="52"/>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styleId="TableGrid">
    <w:name w:val="Table Grid"/>
    <w:basedOn w:val="TableNormal"/>
    <w:rsid w:val="007B4A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dd">
    <w:name w:val="Header Odd"/>
    <w:basedOn w:val="Normal"/>
    <w:rsid w:val="00A64635"/>
    <w:pPr>
      <w:keepLines w:val="0"/>
      <w:spacing w:after="0" w:line="240" w:lineRule="auto"/>
      <w:jc w:val="right"/>
    </w:pPr>
    <w:rPr>
      <w:i/>
    </w:rPr>
  </w:style>
  <w:style w:type="paragraph" w:customStyle="1" w:styleId="HeaderEven">
    <w:name w:val="Header Even"/>
    <w:basedOn w:val="Normal"/>
    <w:rsid w:val="00A64635"/>
    <w:pPr>
      <w:keepLines w:val="0"/>
      <w:spacing w:after="0" w:line="240" w:lineRule="auto"/>
      <w:jc w:val="left"/>
    </w:pPr>
    <w:rPr>
      <w:i/>
    </w:rPr>
  </w:style>
  <w:style w:type="character" w:customStyle="1" w:styleId="Heading2Char">
    <w:name w:val="Heading 2 Char"/>
    <w:basedOn w:val="DefaultParagraphFont"/>
    <w:link w:val="Heading2"/>
    <w:rsid w:val="004B54CA"/>
    <w:rPr>
      <w:rFonts w:ascii="Arial" w:eastAsia="Times New Roman" w:hAnsi="Arial" w:cs="Times New Roman"/>
      <w:b/>
      <w:bCs/>
      <w:sz w:val="26"/>
      <w:szCs w:val="26"/>
      <w:lang w:val="en-AU"/>
    </w:rPr>
  </w:style>
  <w:style w:type="character" w:customStyle="1" w:styleId="Heading3Char">
    <w:name w:val="Heading 3 Char"/>
    <w:basedOn w:val="DefaultParagraphFont"/>
    <w:link w:val="Heading3"/>
    <w:rsid w:val="004B54CA"/>
    <w:rPr>
      <w:rFonts w:ascii="Arial" w:eastAsia="Times New Roman" w:hAnsi="Arial" w:cs="Times New Roman"/>
      <w:b/>
      <w:bCs/>
      <w:lang w:val="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styleId="ListParagraph">
    <w:name w:val="List Paragraph"/>
    <w:basedOn w:val="Normal"/>
    <w:uiPriority w:val="34"/>
    <w:qFormat/>
    <w:rsid w:val="006A17AA"/>
    <w:pPr>
      <w:keepLines w:val="0"/>
      <w:spacing w:after="200" w:line="276" w:lineRule="auto"/>
      <w:ind w:left="720"/>
      <w:contextualSpacing/>
      <w:jc w:val="left"/>
    </w:pPr>
    <w:rPr>
      <w:rFonts w:eastAsia="Calibri" w:cs="Arial"/>
      <w:sz w:val="19"/>
      <w:szCs w:val="22"/>
      <w:lang w:val="en-US" w:eastAsia="en-US"/>
    </w:rPr>
  </w:style>
  <w:style w:type="paragraph" w:customStyle="1" w:styleId="ChartandTableFootnoteAlpha">
    <w:name w:val="Chart and Table Footnote Alpha"/>
    <w:basedOn w:val="Normal"/>
    <w:next w:val="Normal"/>
    <w:rsid w:val="004540F4"/>
    <w:pPr>
      <w:keepLines w:val="0"/>
      <w:numPr>
        <w:numId w:val="4"/>
      </w:numPr>
      <w:spacing w:after="20" w:line="240" w:lineRule="auto"/>
    </w:pPr>
    <w:rPr>
      <w:rFonts w:ascii="Arial" w:hAnsi="Arial"/>
      <w:sz w:val="16"/>
    </w:rPr>
  </w:style>
  <w:style w:type="paragraph" w:customStyle="1" w:styleId="ChartandTableFootnote">
    <w:name w:val="Chart and Table Footnote"/>
    <w:basedOn w:val="Normal"/>
    <w:next w:val="Normal"/>
    <w:link w:val="ChartandTableFootnoteChar"/>
    <w:rsid w:val="00FE0009"/>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FE0009"/>
    <w:rPr>
      <w:rFonts w:ascii="Arial" w:eastAsia="Times New Roman" w:hAnsi="Arial" w:cs="Times New Roman"/>
      <w:sz w:val="16"/>
      <w:szCs w:val="20"/>
      <w:lang w:val="en-AU" w:eastAsia="en-AU"/>
    </w:rPr>
  </w:style>
  <w:style w:type="paragraph" w:styleId="FootnoteText">
    <w:name w:val="footnote text"/>
    <w:basedOn w:val="Normal"/>
    <w:link w:val="FootnoteTextChar"/>
    <w:uiPriority w:val="99"/>
    <w:rsid w:val="00FE0009"/>
    <w:pPr>
      <w:spacing w:after="60" w:line="240" w:lineRule="auto"/>
      <w:ind w:left="108" w:hanging="108"/>
      <w:jc w:val="left"/>
    </w:pPr>
    <w:rPr>
      <w:sz w:val="16"/>
    </w:rPr>
  </w:style>
  <w:style w:type="character" w:customStyle="1" w:styleId="FootnoteTextChar">
    <w:name w:val="Footnote Text Char"/>
    <w:link w:val="FootnoteText"/>
    <w:uiPriority w:val="99"/>
    <w:rsid w:val="00FE0009"/>
    <w:rPr>
      <w:rFonts w:ascii="Book Antiqua" w:eastAsia="Times New Roman" w:hAnsi="Book Antiqua" w:cs="Times New Roman"/>
      <w:sz w:val="16"/>
      <w:szCs w:val="20"/>
      <w:lang w:val="en-AU" w:eastAsia="en-AU"/>
    </w:rPr>
  </w:style>
  <w:style w:type="paragraph" w:customStyle="1" w:styleId="Outcomeheading">
    <w:name w:val="Outcome heading"/>
    <w:basedOn w:val="Heading3"/>
    <w:rsid w:val="0031589C"/>
    <w:pPr>
      <w:keepNext/>
      <w:keepLines/>
      <w:tabs>
        <w:tab w:val="left" w:pos="709"/>
      </w:tabs>
      <w:spacing w:before="60" w:after="60" w:line="240" w:lineRule="auto"/>
    </w:pPr>
    <w:rPr>
      <w:bCs w:val="0"/>
      <w:szCs w:val="20"/>
      <w:lang w:eastAsia="en-AU"/>
    </w:rPr>
  </w:style>
  <w:style w:type="paragraph" w:customStyle="1" w:styleId="ExampleText0">
    <w:name w:val="Example Text"/>
    <w:basedOn w:val="Normal"/>
    <w:rsid w:val="0031589C"/>
    <w:pPr>
      <w:jc w:val="left"/>
    </w:pPr>
    <w:rPr>
      <w:i/>
      <w:color w:val="FF0000"/>
    </w:rPr>
  </w:style>
  <w:style w:type="character" w:customStyle="1" w:styleId="Heading5Char">
    <w:name w:val="Heading 5 Char"/>
    <w:link w:val="Heading5"/>
    <w:rsid w:val="0031589C"/>
    <w:rPr>
      <w:rFonts w:ascii="Arial" w:eastAsia="Times New Roman" w:hAnsi="Arial" w:cs="Times New Roman"/>
      <w:b/>
      <w:bCs/>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Normal00">
    <w:name w:val="Normal_0_0"/>
    <w:qFormat/>
    <w:rsid w:val="00A67E1D"/>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paragraph" w:customStyle="1" w:styleId="TableColumnHeadingLeft">
    <w:name w:val="Table Column Heading Left"/>
    <w:basedOn w:val="Normal0"/>
    <w:link w:val="TableColumnHeadingLeftChar"/>
    <w:autoRedefine/>
    <w:rsid w:val="00B12711"/>
    <w:pPr>
      <w:spacing w:before="60" w:after="60" w:line="240" w:lineRule="auto"/>
    </w:pPr>
    <w:rPr>
      <w:rFonts w:ascii="Arial" w:hAnsi="Arial"/>
      <w:b/>
      <w:color w:val="000000"/>
      <w:sz w:val="16"/>
      <w:szCs w:val="16"/>
    </w:rPr>
  </w:style>
  <w:style w:type="character" w:customStyle="1" w:styleId="TableColumnHeadingLeftChar">
    <w:name w:val="Table Column Heading Left Char"/>
    <w:basedOn w:val="Normal0Char"/>
    <w:link w:val="TableColumnHeadingLeft"/>
    <w:rsid w:val="00B12711"/>
    <w:rPr>
      <w:rFonts w:ascii="Arial" w:eastAsia="Times New Roman" w:hAnsi="Arial" w:cs="Times New Roman"/>
      <w:b/>
      <w:color w:val="000000"/>
      <w:sz w:val="16"/>
      <w:szCs w:val="16"/>
      <w:lang w:val="en-AU" w:eastAsia="en-AU"/>
    </w:rPr>
  </w:style>
  <w:style w:type="paragraph" w:styleId="Caption">
    <w:name w:val="caption"/>
    <w:basedOn w:val="Normal"/>
    <w:next w:val="Normal"/>
    <w:unhideWhenUsed/>
    <w:qFormat/>
    <w:rsid w:val="0027585C"/>
    <w:pPr>
      <w:keepLines w:val="0"/>
      <w:spacing w:after="200" w:line="240" w:lineRule="auto"/>
      <w:jc w:val="left"/>
    </w:pPr>
    <w:rPr>
      <w:i/>
      <w:iCs/>
      <w:color w:val="1F497D"/>
      <w:sz w:val="18"/>
      <w:szCs w:val="18"/>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paragraph" w:customStyle="1" w:styleId="PBSHeading">
    <w:name w:val="PBS Heading"/>
    <w:basedOn w:val="TableHeading"/>
    <w:link w:val="PBSHeadingChar"/>
    <w:qFormat/>
    <w:rsid w:val="00B43013"/>
    <w:pPr>
      <w:keepLines/>
      <w:pageBreakBefore/>
      <w:spacing w:before="0" w:after="0"/>
    </w:pPr>
  </w:style>
  <w:style w:type="character" w:customStyle="1" w:styleId="PBSHeadingChar">
    <w:name w:val="PBS Heading Char"/>
    <w:basedOn w:val="TableHeadingChar"/>
    <w:link w:val="PBSHeading"/>
    <w:rsid w:val="00B43013"/>
    <w:rPr>
      <w:rFonts w:ascii="Arial" w:eastAsia="Times New Roman" w:hAnsi="Arial" w:cs="Times New Roman"/>
      <w:b/>
      <w:sz w:val="20"/>
      <w:szCs w:val="20"/>
      <w:lang w:val="en-AU" w:eastAsia="en-AU"/>
    </w:rPr>
  </w:style>
  <w:style w:type="paragraph" w:customStyle="1" w:styleId="NormalOutcome">
    <w:name w:val="Normal Outcome"/>
    <w:basedOn w:val="Normal"/>
    <w:next w:val="Heading4"/>
    <w:autoRedefine/>
    <w:qFormat/>
    <w:rsid w:val="00155128"/>
    <w:pPr>
      <w:spacing w:before="60" w:after="60" w:line="240" w:lineRule="exact"/>
    </w:pPr>
    <w:rPr>
      <w:rFonts w:ascii="Arial" w:hAnsi="Arial"/>
      <w:b/>
    </w:rPr>
  </w:style>
  <w:style w:type="paragraph" w:customStyle="1" w:styleId="NormalBox">
    <w:name w:val="Normal Box"/>
    <w:basedOn w:val="Normal"/>
    <w:next w:val="Normal"/>
    <w:qFormat/>
    <w:rsid w:val="00024653"/>
    <w:pPr>
      <w:spacing w:after="120"/>
    </w:pPr>
    <w:rPr>
      <w:lang w:val="en-GB"/>
    </w:rPr>
  </w:style>
  <w:style w:type="paragraph" w:customStyle="1" w:styleId="PBSTableText0">
    <w:name w:val="PBS Table Text"/>
    <w:basedOn w:val="Normal"/>
    <w:link w:val="PBSTableTextChar0"/>
    <w:qFormat/>
    <w:rsid w:val="004D18B9"/>
    <w:pPr>
      <w:tabs>
        <w:tab w:val="left" w:pos="709"/>
      </w:tabs>
      <w:autoSpaceDE w:val="0"/>
      <w:autoSpaceDN w:val="0"/>
      <w:adjustRightInd w:val="0"/>
      <w:spacing w:before="60" w:after="60" w:line="240" w:lineRule="auto"/>
      <w:jc w:val="left"/>
    </w:pPr>
    <w:rPr>
      <w:rFonts w:ascii="Arial" w:hAnsi="Arial" w:cs="Arial"/>
      <w:sz w:val="16"/>
      <w:szCs w:val="16"/>
      <w:lang w:eastAsia="en-US"/>
    </w:rPr>
  </w:style>
  <w:style w:type="character" w:customStyle="1" w:styleId="PBSTableTextChar0">
    <w:name w:val="PBS Table Text Char"/>
    <w:basedOn w:val="DefaultParagraphFont"/>
    <w:link w:val="PBSTableText0"/>
    <w:rsid w:val="004D18B9"/>
    <w:rPr>
      <w:rFonts w:ascii="Arial" w:eastAsia="Times New Roman" w:hAnsi="Arial" w:cs="Arial"/>
      <w:sz w:val="16"/>
      <w:szCs w:val="16"/>
      <w:lang w:val="en-AU"/>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character" w:styleId="BookTitle">
    <w:name w:val="Book Title"/>
    <w:uiPriority w:val="33"/>
    <w:qFormat/>
    <w:rsid w:val="004B54CA"/>
    <w:rPr>
      <w:i/>
      <w:iCs/>
      <w:smallCaps/>
      <w:spacing w:val="5"/>
    </w:rPr>
  </w:style>
  <w:style w:type="character" w:customStyle="1" w:styleId="Heading6Char">
    <w:name w:val="Heading 6 Char"/>
    <w:basedOn w:val="DefaultParagraphFont"/>
    <w:link w:val="Heading6"/>
    <w:uiPriority w:val="9"/>
    <w:rsid w:val="004B54CA"/>
    <w:rPr>
      <w:rFonts w:ascii="Arial" w:eastAsia="Malgun Gothic" w:hAnsi="Arial" w:cs="Times New Roman"/>
      <w:b/>
      <w:bCs/>
      <w:i/>
      <w:iCs/>
      <w:color w:val="7F7F7F"/>
      <w:lang w:val="en-AU"/>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PartHeading-TOC">
    <w:name w:val="Part Heading - TOC"/>
    <w:basedOn w:val="PartHeading"/>
    <w:rsid w:val="00FA15D4"/>
    <w:pPr>
      <w:keepLines w:val="0"/>
      <w:spacing w:before="0" w:after="480"/>
    </w:pPr>
    <w:rPr>
      <w:rFonts w:ascii="Arial" w:hAnsi="Arial"/>
      <w:bCs/>
      <w:kern w:val="28"/>
      <w:szCs w:val="32"/>
    </w:rPr>
  </w:style>
  <w:style w:type="paragraph" w:customStyle="1" w:styleId="tableheading0">
    <w:name w:val="table heading"/>
    <w:basedOn w:val="Normal"/>
    <w:rsid w:val="00757CE1"/>
    <w:pPr>
      <w:spacing w:after="0" w:line="240" w:lineRule="auto"/>
      <w:jc w:val="left"/>
    </w:pPr>
    <w:rPr>
      <w:rFonts w:ascii="Arial" w:hAnsi="Arial" w:cs="Arial"/>
      <w:b/>
      <w:bCs/>
      <w:sz w:val="19"/>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SingleParagraph">
    <w:name w:val="Single Paragraph"/>
    <w:basedOn w:val="Normal"/>
    <w:rsid w:val="00C03B9E"/>
    <w:pPr>
      <w:spacing w:after="0"/>
    </w:pPr>
    <w:rPr>
      <w:sz w:val="19"/>
    </w:r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sz w:val="19"/>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locked/>
    <w:rsid w:val="00B454B6"/>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A9233C"/>
    <w:pPr>
      <w:keepLines/>
      <w:spacing w:before="60" w:after="60" w:line="240" w:lineRule="auto"/>
      <w:jc w:val="both"/>
    </w:pPr>
    <w:rPr>
      <w:rFonts w:ascii="Arial" w:eastAsia="Times New Roman" w:hAnsi="Arial"/>
      <w:b/>
      <w:color w:val="000000"/>
      <w:sz w:val="16"/>
      <w:szCs w:val="16"/>
      <w:lang w:val="en-US"/>
    </w:rPr>
  </w:style>
  <w:style w:type="paragraph" w:customStyle="1" w:styleId="BulletBox610">
    <w:name w:val="Bullet Box_61_0"/>
    <w:basedOn w:val="Normal85"/>
    <w:qFormat/>
    <w:rsid w:val="00DD0812"/>
    <w:pPr>
      <w:keepLines/>
      <w:numPr>
        <w:numId w:val="29"/>
      </w:numPr>
      <w:tabs>
        <w:tab w:val="clear" w:pos="283"/>
        <w:tab w:val="num" w:pos="360"/>
      </w:tabs>
      <w:spacing w:after="60" w:line="260" w:lineRule="exact"/>
      <w:jc w:val="both"/>
    </w:pPr>
    <w:rPr>
      <w:rFonts w:eastAsia="Times New Roman" w:cs="Times New Roman"/>
      <w:lang w:val="en-GB" w:eastAsia="en-AU"/>
    </w:rPr>
  </w:style>
  <w:style w:type="paragraph" w:customStyle="1" w:styleId="PBSTablebullet">
    <w:name w:val="PBSTable bullet"/>
    <w:basedOn w:val="Normal"/>
    <w:link w:val="PBSTablebulletChar"/>
    <w:qFormat/>
    <w:rsid w:val="00B454B6"/>
    <w:pPr>
      <w:keepLines w:val="0"/>
      <w:tabs>
        <w:tab w:val="left" w:pos="34"/>
      </w:tabs>
      <w:spacing w:before="60" w:after="60" w:line="240" w:lineRule="auto"/>
      <w:ind w:left="357" w:hanging="357"/>
      <w:contextualSpacing/>
      <w:jc w:val="left"/>
    </w:pPr>
    <w:rPr>
      <w:rFonts w:ascii="Arial" w:eastAsia="Calibri" w:hAnsi="Arial" w:cs="Arial"/>
      <w:sz w:val="16"/>
      <w:szCs w:val="16"/>
      <w:lang w:val="en-US" w:eastAsia="en-US"/>
    </w:rPr>
  </w:style>
  <w:style w:type="character" w:customStyle="1" w:styleId="PBSTablebulletChar">
    <w:name w:val="PBSTable bullet Char"/>
    <w:basedOn w:val="DefaultParagraphFont"/>
    <w:link w:val="PBSTablebullet"/>
    <w:locked/>
    <w:rsid w:val="00B454B6"/>
    <w:rPr>
      <w:rFonts w:ascii="Arial" w:eastAsia="Calibri" w:hAnsi="Arial" w:cs="Arial"/>
      <w:sz w:val="16"/>
      <w:szCs w:val="16"/>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TableTextBase">
    <w:name w:val="Table Text Base"/>
    <w:basedOn w:val="Normal"/>
    <w:link w:val="TableTextBaseChar"/>
    <w:rsid w:val="00876CD8"/>
    <w:pPr>
      <w:keepLines w:val="0"/>
      <w:spacing w:before="20" w:after="20" w:line="240" w:lineRule="auto"/>
      <w:jc w:val="left"/>
    </w:pPr>
    <w:rPr>
      <w:rFonts w:ascii="Arial" w:eastAsia="Calibri" w:hAnsi="Arial" w:cs="Arial"/>
      <w:sz w:val="16"/>
      <w:szCs w:val="22"/>
      <w:lang w:val="en-US" w:eastAsia="en-US"/>
    </w:rPr>
  </w:style>
  <w:style w:type="character" w:customStyle="1" w:styleId="TableTextBaseChar">
    <w:name w:val="Table Text Base Char"/>
    <w:link w:val="TableTextBase"/>
    <w:locked/>
    <w:rsid w:val="00876CD8"/>
    <w:rPr>
      <w:rFonts w:ascii="Arial" w:eastAsia="Calibri" w:hAnsi="Arial" w:cs="Arial"/>
      <w:sz w:val="16"/>
    </w:rPr>
  </w:style>
  <w:style w:type="paragraph" w:customStyle="1" w:styleId="TableParagraph">
    <w:name w:val="Table Paragraph"/>
    <w:basedOn w:val="Normal"/>
    <w:uiPriority w:val="1"/>
    <w:qFormat/>
    <w:rsid w:val="00724153"/>
    <w:pPr>
      <w:keepLines w:val="0"/>
      <w:widowControl w:val="0"/>
      <w:autoSpaceDE w:val="0"/>
      <w:autoSpaceDN w:val="0"/>
      <w:spacing w:after="0" w:line="240" w:lineRule="auto"/>
      <w:jc w:val="left"/>
    </w:pPr>
    <w:rPr>
      <w:rFonts w:ascii="Arial" w:eastAsia="Arial" w:hAnsi="Arial" w:cs="Arial"/>
      <w:sz w:val="22"/>
      <w:szCs w:val="22"/>
      <w:lang w:val="en-US" w:eastAsia="en-US"/>
    </w:rPr>
  </w:style>
  <w:style w:type="paragraph" w:customStyle="1" w:styleId="Bullet">
    <w:name w:val="Bullet"/>
    <w:basedOn w:val="Normal"/>
    <w:link w:val="BulletChar"/>
    <w:uiPriority w:val="99"/>
    <w:rsid w:val="007D76B1"/>
    <w:pPr>
      <w:numPr>
        <w:numId w:val="54"/>
      </w:numPr>
      <w:spacing w:after="120"/>
    </w:pPr>
    <w:rPr>
      <w:sz w:val="19"/>
    </w:rPr>
  </w:style>
  <w:style w:type="character" w:customStyle="1" w:styleId="BulletChar">
    <w:name w:val="Bullet Char"/>
    <w:link w:val="Bullet"/>
    <w:uiPriority w:val="99"/>
    <w:locked/>
    <w:rsid w:val="007D76B1"/>
    <w:rPr>
      <w:rFonts w:ascii="Book Antiqua" w:eastAsia="Times New Roman" w:hAnsi="Book Antiqua" w:cs="Times New Roman"/>
      <w:sz w:val="20"/>
      <w:szCs w:val="20"/>
      <w:lang w:val="en-AU" w:eastAsia="en-AU"/>
    </w:rPr>
  </w:style>
  <w:style w:type="paragraph" w:customStyle="1" w:styleId="BulletBox">
    <w:name w:val="Bullet Box"/>
    <w:basedOn w:val="Bullet"/>
    <w:qFormat/>
    <w:rsid w:val="007D76B1"/>
    <w:pPr>
      <w:numPr>
        <w:numId w:val="0"/>
      </w:numPr>
      <w:spacing w:after="60"/>
    </w:pPr>
    <w:rPr>
      <w:lang w:val="en-GB"/>
    </w:rPr>
  </w:style>
  <w:style w:type="paragraph" w:customStyle="1" w:styleId="Heading2-TOC">
    <w:name w:val="Heading 2 - TOC"/>
    <w:rsid w:val="007D19F8"/>
    <w:pPr>
      <w:spacing w:before="360" w:after="360" w:line="240" w:lineRule="auto"/>
      <w:outlineLvl w:val="1"/>
    </w:pPr>
    <w:rPr>
      <w:rFonts w:ascii="Arial" w:eastAsia="Times New Roman" w:hAnsi="Arial" w:cs="Times New Roman"/>
      <w:b/>
      <w:sz w:val="30"/>
      <w:szCs w:val="20"/>
      <w:lang w:val="en-AU" w:eastAsia="en-AU"/>
    </w:rPr>
  </w:style>
  <w:style w:type="paragraph" w:customStyle="1" w:styleId="Bullets">
    <w:name w:val="Bullets"/>
    <w:basedOn w:val="Normal"/>
    <w:qFormat/>
    <w:rsid w:val="00362199"/>
    <w:pPr>
      <w:numPr>
        <w:numId w:val="63"/>
      </w:numPr>
      <w:spacing w:after="120"/>
    </w:pPr>
    <w:rPr>
      <w:sz w:val="19"/>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styleId="Header">
    <w:name w:val="header"/>
    <w:basedOn w:val="Normal"/>
    <w:link w:val="HeaderChar"/>
    <w:uiPriority w:val="99"/>
    <w:unhideWhenUsed/>
    <w:rsid w:val="008B7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1A9"/>
    <w:rPr>
      <w:rFonts w:ascii="Book Antiqua" w:eastAsia="Times New Roman" w:hAnsi="Book Antiqua" w:cs="Times New Roman"/>
      <w:sz w:val="20"/>
      <w:szCs w:val="20"/>
      <w:lang w:val="en-AU" w:eastAsia="en-AU"/>
    </w:rPr>
  </w:style>
  <w:style w:type="paragraph" w:styleId="Footer">
    <w:name w:val="footer"/>
    <w:basedOn w:val="Normal"/>
    <w:link w:val="FooterChar"/>
    <w:uiPriority w:val="99"/>
    <w:unhideWhenUsed/>
    <w:rsid w:val="008B7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1A9"/>
    <w:rPr>
      <w:rFonts w:ascii="Book Antiqua" w:eastAsia="Times New Roman" w:hAnsi="Book Antiqua"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5.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eader" Target="header79.xml"/><Relationship Id="rId191" Type="http://schemas.openxmlformats.org/officeDocument/2006/relationships/footer" Target="footer89.xml"/><Relationship Id="rId205" Type="http://schemas.openxmlformats.org/officeDocument/2006/relationships/header" Target="header96.xml"/><Relationship Id="rId107" Type="http://schemas.openxmlformats.org/officeDocument/2006/relationships/footer" Target="footer47.xml"/><Relationship Id="rId11" Type="http://schemas.openxmlformats.org/officeDocument/2006/relationships/hyperlink" Target="http://creativecommons.org/licenses/by/4.0/" TargetMode="External"/><Relationship Id="rId32" Type="http://schemas.openxmlformats.org/officeDocument/2006/relationships/header" Target="header10.xml"/><Relationship Id="rId53" Type="http://schemas.openxmlformats.org/officeDocument/2006/relationships/footer" Target="footer20.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1.xml"/><Relationship Id="rId160" Type="http://schemas.openxmlformats.org/officeDocument/2006/relationships/footer" Target="footer73.xml"/><Relationship Id="rId165" Type="http://schemas.openxmlformats.org/officeDocument/2006/relationships/header" Target="header77.xml"/><Relationship Id="rId181" Type="http://schemas.openxmlformats.org/officeDocument/2006/relationships/footer" Target="footer84.xml"/><Relationship Id="rId186" Type="http://schemas.openxmlformats.org/officeDocument/2006/relationships/header" Target="header87.xml"/><Relationship Id="rId216" Type="http://schemas.openxmlformats.org/officeDocument/2006/relationships/footer" Target="footer101.xml"/><Relationship Id="rId211" Type="http://schemas.openxmlformats.org/officeDocument/2006/relationships/header" Target="header99.xml"/><Relationship Id="rId22" Type="http://schemas.openxmlformats.org/officeDocument/2006/relationships/footer" Target="footer4.xml"/><Relationship Id="rId27" Type="http://schemas.openxmlformats.org/officeDocument/2006/relationships/header" Target="header8.xml"/><Relationship Id="rId43" Type="http://schemas.openxmlformats.org/officeDocument/2006/relationships/footer" Target="footer15.xml"/><Relationship Id="rId48" Type="http://schemas.openxmlformats.org/officeDocument/2006/relationships/header" Target="header18.xml"/><Relationship Id="rId64" Type="http://schemas.openxmlformats.org/officeDocument/2006/relationships/footer" Target="footer25.xml"/><Relationship Id="rId69" Type="http://schemas.openxmlformats.org/officeDocument/2006/relationships/header" Target="header29.xml"/><Relationship Id="rId113" Type="http://schemas.openxmlformats.org/officeDocument/2006/relationships/footer" Target="footer50.xml"/><Relationship Id="rId118" Type="http://schemas.openxmlformats.org/officeDocument/2006/relationships/footer" Target="footer52.xml"/><Relationship Id="rId134" Type="http://schemas.openxmlformats.org/officeDocument/2006/relationships/header" Target="header61.xml"/><Relationship Id="rId139" Type="http://schemas.openxmlformats.org/officeDocument/2006/relationships/footer" Target="footer63.xml"/><Relationship Id="rId80" Type="http://schemas.openxmlformats.org/officeDocument/2006/relationships/header" Target="header34.xml"/><Relationship Id="rId85" Type="http://schemas.openxmlformats.org/officeDocument/2006/relationships/footer" Target="footer36.xml"/><Relationship Id="rId150" Type="http://schemas.openxmlformats.org/officeDocument/2006/relationships/header" Target="header69.xml"/><Relationship Id="rId155" Type="http://schemas.openxmlformats.org/officeDocument/2006/relationships/footer" Target="footer71.xml"/><Relationship Id="rId171" Type="http://schemas.openxmlformats.org/officeDocument/2006/relationships/header" Target="header80.xml"/><Relationship Id="rId176" Type="http://schemas.openxmlformats.org/officeDocument/2006/relationships/header" Target="header82.xml"/><Relationship Id="rId192" Type="http://schemas.openxmlformats.org/officeDocument/2006/relationships/header" Target="header90.xml"/><Relationship Id="rId197" Type="http://schemas.openxmlformats.org/officeDocument/2006/relationships/footer" Target="footer92.xml"/><Relationship Id="rId206" Type="http://schemas.openxmlformats.org/officeDocument/2006/relationships/footer" Target="footer96.xml"/><Relationship Id="rId201" Type="http://schemas.openxmlformats.org/officeDocument/2006/relationships/header" Target="header94.xml"/><Relationship Id="rId12" Type="http://schemas.openxmlformats.org/officeDocument/2006/relationships/hyperlink" Target="http://www.pmc.gov.au/honours-and-symbols/commonwealth-coat-arms" TargetMode="External"/><Relationship Id="rId17"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08" Type="http://schemas.openxmlformats.org/officeDocument/2006/relationships/header" Target="header48.xml"/><Relationship Id="rId124" Type="http://schemas.openxmlformats.org/officeDocument/2006/relationships/footer" Target="footer55.xml"/><Relationship Id="rId129" Type="http://schemas.openxmlformats.org/officeDocument/2006/relationships/header" Target="header59.xml"/><Relationship Id="rId54" Type="http://schemas.openxmlformats.org/officeDocument/2006/relationships/header" Target="header21.xml"/><Relationship Id="rId70" Type="http://schemas.openxmlformats.org/officeDocument/2006/relationships/footer" Target="footer28.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header" Target="header42.xml"/><Relationship Id="rId140" Type="http://schemas.openxmlformats.org/officeDocument/2006/relationships/header" Target="header64.xml"/><Relationship Id="rId145" Type="http://schemas.openxmlformats.org/officeDocument/2006/relationships/footer" Target="footer66.xml"/><Relationship Id="rId161" Type="http://schemas.openxmlformats.org/officeDocument/2006/relationships/footer" Target="footer74.xml"/><Relationship Id="rId166" Type="http://schemas.openxmlformats.org/officeDocument/2006/relationships/footer" Target="footer76.xml"/><Relationship Id="rId182" Type="http://schemas.openxmlformats.org/officeDocument/2006/relationships/header" Target="header85.xml"/><Relationship Id="rId187" Type="http://schemas.openxmlformats.org/officeDocument/2006/relationships/footer" Target="footer87.xml"/><Relationship Id="rId217" Type="http://schemas.openxmlformats.org/officeDocument/2006/relationships/header" Target="header102.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99.xml"/><Relationship Id="rId23" Type="http://schemas.openxmlformats.org/officeDocument/2006/relationships/footer" Target="footer5.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header" Target="header51.xml"/><Relationship Id="rId119" Type="http://schemas.openxmlformats.org/officeDocument/2006/relationships/footer" Target="footer53.xml"/><Relationship Id="rId44"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footer" Target="footer26.xml"/><Relationship Id="rId81" Type="http://schemas.openxmlformats.org/officeDocument/2006/relationships/header" Target="header35.xml"/><Relationship Id="rId86" Type="http://schemas.openxmlformats.org/officeDocument/2006/relationships/header" Target="header37.xml"/><Relationship Id="rId130" Type="http://schemas.openxmlformats.org/officeDocument/2006/relationships/footer" Target="footer58.xml"/><Relationship Id="rId135" Type="http://schemas.openxmlformats.org/officeDocument/2006/relationships/header" Target="header62.xml"/><Relationship Id="rId151" Type="http://schemas.openxmlformats.org/officeDocument/2006/relationships/footer" Target="footer69.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172" Type="http://schemas.openxmlformats.org/officeDocument/2006/relationships/footer" Target="footer79.xml"/><Relationship Id="rId193" Type="http://schemas.openxmlformats.org/officeDocument/2006/relationships/footer" Target="footer90.xml"/><Relationship Id="rId202" Type="http://schemas.openxmlformats.org/officeDocument/2006/relationships/header" Target="header95.xml"/><Relationship Id="rId207" Type="http://schemas.openxmlformats.org/officeDocument/2006/relationships/header" Target="header97.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footer" Target="footer48.xml"/><Relationship Id="rId34" Type="http://schemas.openxmlformats.org/officeDocument/2006/relationships/footer" Target="footer10.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46.xml"/><Relationship Id="rId120" Type="http://schemas.openxmlformats.org/officeDocument/2006/relationships/header" Target="header54.xml"/><Relationship Id="rId125" Type="http://schemas.openxmlformats.org/officeDocument/2006/relationships/footer" Target="footer56.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header" Target="header40.xml"/><Relationship Id="rId162" Type="http://schemas.openxmlformats.org/officeDocument/2006/relationships/header" Target="header75.xml"/><Relationship Id="rId183" Type="http://schemas.openxmlformats.org/officeDocument/2006/relationships/header" Target="header86.xml"/><Relationship Id="rId213" Type="http://schemas.openxmlformats.org/officeDocument/2006/relationships/header" Target="header100.xml"/><Relationship Id="rId218" Type="http://schemas.openxmlformats.org/officeDocument/2006/relationships/footer" Target="footer102.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6.xm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9.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199" Type="http://schemas.openxmlformats.org/officeDocument/2006/relationships/footer" Target="footer93.xml"/><Relationship Id="rId203" Type="http://schemas.openxmlformats.org/officeDocument/2006/relationships/footer" Target="footer94.xml"/><Relationship Id="rId208" Type="http://schemas.openxmlformats.org/officeDocument/2006/relationships/header" Target="header98.xml"/><Relationship Id="rId19" Type="http://schemas.openxmlformats.org/officeDocument/2006/relationships/hyperlink" Target="http://www.budget.gov.aua" TargetMode="Externa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8" Type="http://schemas.openxmlformats.org/officeDocument/2006/relationships/hyperlink" Target="http://creativecommons.org/licenses/by/4.0/" TargetMode="Externa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189" Type="http://schemas.openxmlformats.org/officeDocument/2006/relationships/header" Target="header89.xm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eader" Target="header101.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79" Type="http://schemas.openxmlformats.org/officeDocument/2006/relationships/footer" Target="footer83.xml"/><Relationship Id="rId195" Type="http://schemas.openxmlformats.org/officeDocument/2006/relationships/header" Target="header92.xml"/><Relationship Id="rId209" Type="http://schemas.openxmlformats.org/officeDocument/2006/relationships/footer" Target="footer97.xml"/><Relationship Id="rId190" Type="http://schemas.openxmlformats.org/officeDocument/2006/relationships/footer" Target="footer88.xml"/><Relationship Id="rId204" Type="http://schemas.openxmlformats.org/officeDocument/2006/relationships/footer" Target="footer95.xml"/><Relationship Id="rId220" Type="http://schemas.openxmlformats.org/officeDocument/2006/relationships/glossaryDocument" Target="glossary/document.xml"/><Relationship Id="rId15" Type="http://schemas.openxmlformats.org/officeDocument/2006/relationships/footer" Target="footer1.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footer" Target="footer46.xml"/><Relationship Id="rId127" Type="http://schemas.openxmlformats.org/officeDocument/2006/relationships/footer" Target="footer57.xml"/><Relationship Id="rId10" Type="http://schemas.openxmlformats.org/officeDocument/2006/relationships/image" Target="media/image1.jpeg"/><Relationship Id="rId31" Type="http://schemas.openxmlformats.org/officeDocument/2006/relationships/footer" Target="footer9.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footer" Target="footer40.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footer" Target="footer78.xml"/><Relationship Id="rId185" Type="http://schemas.openxmlformats.org/officeDocument/2006/relationships/footer" Target="footer86.xml"/><Relationship Id="rId4" Type="http://schemas.openxmlformats.org/officeDocument/2006/relationships/settings" Target="settings.xml"/><Relationship Id="rId9" Type="http://schemas.openxmlformats.org/officeDocument/2006/relationships/hyperlink" Target="http://creativecommons.org/licenses/by/4.0/legalcode" TargetMode="External"/><Relationship Id="rId180" Type="http://schemas.openxmlformats.org/officeDocument/2006/relationships/header" Target="header84.xml"/><Relationship Id="rId210" Type="http://schemas.openxmlformats.org/officeDocument/2006/relationships/footer" Target="footer98.xml"/><Relationship Id="rId215" Type="http://schemas.openxmlformats.org/officeDocument/2006/relationships/footer" Target="footer100.xml"/><Relationship Id="rId26" Type="http://schemas.openxmlformats.org/officeDocument/2006/relationships/header" Target="header7.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96" Type="http://schemas.openxmlformats.org/officeDocument/2006/relationships/footer" Target="footer91.xml"/><Relationship Id="rId200" Type="http://schemas.openxmlformats.org/officeDocument/2006/relationships/image" Target="media/image3.png"/><Relationship Id="rId16" Type="http://schemas.openxmlformats.org/officeDocument/2006/relationships/footer" Target="footer2.xml"/><Relationship Id="rId221" Type="http://schemas.openxmlformats.org/officeDocument/2006/relationships/theme" Target="theme/theme1.xm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s>
</file>

<file path=word/_rels/header100.xml.rels><?xml version="1.0" encoding="UTF-8" standalone="yes"?>
<Relationships xmlns="http://schemas.openxmlformats.org/package/2006/relationships"><Relationship Id="rId1" Type="http://schemas.openxmlformats.org/officeDocument/2006/relationships/image" Target="media/image2.png"/></Relationships>
</file>

<file path=word/_rels/header101.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52.xml.rels><?xml version="1.0" encoding="UTF-8" standalone="yes"?>
<Relationships xmlns="http://schemas.openxmlformats.org/package/2006/relationships"><Relationship Id="rId1" Type="http://schemas.openxmlformats.org/officeDocument/2006/relationships/image" Target="media/image2.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70.xml.rels><?xml version="1.0" encoding="UTF-8" standalone="yes"?>
<Relationships xmlns="http://schemas.openxmlformats.org/package/2006/relationships"><Relationship Id="rId1" Type="http://schemas.openxmlformats.org/officeDocument/2006/relationships/image" Target="media/image2.png"/></Relationships>
</file>

<file path=word/_rels/header71.xml.rels><?xml version="1.0" encoding="UTF-8" standalone="yes"?>
<Relationships xmlns="http://schemas.openxmlformats.org/package/2006/relationships"><Relationship Id="rId1" Type="http://schemas.openxmlformats.org/officeDocument/2006/relationships/image" Target="media/image2.png"/></Relationships>
</file>

<file path=word/_rels/header82.xml.rels><?xml version="1.0" encoding="UTF-8" standalone="yes"?>
<Relationships xmlns="http://schemas.openxmlformats.org/package/2006/relationships"><Relationship Id="rId1" Type="http://schemas.openxmlformats.org/officeDocument/2006/relationships/image" Target="media/image2.png"/></Relationships>
</file>

<file path=word/_rels/header83.xml.rels><?xml version="1.0" encoding="UTF-8" standalone="yes"?>
<Relationships xmlns="http://schemas.openxmlformats.org/package/2006/relationships"><Relationship Id="rId1" Type="http://schemas.openxmlformats.org/officeDocument/2006/relationships/image" Target="media/image2.png"/></Relationships>
</file>

<file path=word/_rels/header94.xml.rels><?xml version="1.0" encoding="UTF-8" standalone="yes"?>
<Relationships xmlns="http://schemas.openxmlformats.org/package/2006/relationships"><Relationship Id="rId1" Type="http://schemas.openxmlformats.org/officeDocument/2006/relationships/image" Target="media/image2.png"/></Relationships>
</file>

<file path=word/_rels/header95.xml.rels><?xml version="1.0" encoding="UTF-8" standalone="yes"?>
<Relationships xmlns="http://schemas.openxmlformats.org/package/2006/relationships"><Relationship Id="rId1" Type="http://schemas.openxmlformats.org/officeDocument/2006/relationships/image" Target="media/image2.png"/></Relationships>
</file>

<file path=word/_rels/header97.xml.rels><?xml version="1.0" encoding="UTF-8" standalone="yes"?>
<Relationships xmlns="http://schemas.openxmlformats.org/package/2006/relationships"><Relationship Id="rId1" Type="http://schemas.openxmlformats.org/officeDocument/2006/relationships/image" Target="media/image2.png"/></Relationships>
</file>

<file path=word/_rels/header98.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9E1255386F4F609E7AE1274238D4D8"/>
        <w:category>
          <w:name w:val="General"/>
          <w:gallery w:val="placeholder"/>
        </w:category>
        <w:types>
          <w:type w:val="bbPlcHdr"/>
        </w:types>
        <w:behaviors>
          <w:behavior w:val="content"/>
        </w:behaviors>
        <w:guid w:val="{7939BE66-D6BF-4175-92CD-1F27D9063A9C}"/>
      </w:docPartPr>
      <w:docPartBody>
        <w:p w:rsidR="00F955F7" w:rsidRDefault="00F955F7" w:rsidP="002835F2">
          <w:pPr>
            <w:pStyle w:val="559E1255386F4F609E7AE1274238D4D8"/>
          </w:pPr>
          <w:r w:rsidRPr="006D039F">
            <w:rPr>
              <w:rStyle w:val="PlaceholderText1"/>
            </w:rPr>
            <w:t>Click or tap here to enter text.</w:t>
          </w:r>
        </w:p>
      </w:docPartBody>
    </w:docPart>
    <w:docPart>
      <w:docPartPr>
        <w:name w:val="FF1E6E0DB1054FF8B3C63222BE1BA9F2"/>
        <w:category>
          <w:name w:val="General"/>
          <w:gallery w:val="placeholder"/>
        </w:category>
        <w:types>
          <w:type w:val="bbPlcHdr"/>
        </w:types>
        <w:behaviors>
          <w:behavior w:val="content"/>
        </w:behaviors>
        <w:guid w:val="{EE57969C-D0D8-4149-99EE-C8187A1AD38C}"/>
      </w:docPartPr>
      <w:docPartBody>
        <w:p w:rsidR="00F955F7" w:rsidRDefault="00F955F7" w:rsidP="002835F2">
          <w:pPr>
            <w:pStyle w:val="FF1E6E0DB1054FF8B3C63222BE1BA9F2"/>
          </w:pPr>
          <w:r w:rsidRPr="006D039F">
            <w:rPr>
              <w:rStyle w:val="PlaceholderText1"/>
            </w:rPr>
            <w:t>Click or tap here to enter text.</w:t>
          </w:r>
        </w:p>
      </w:docPartBody>
    </w:docPart>
    <w:docPart>
      <w:docPartPr>
        <w:name w:val="51A0C1821DAA471A903CB1087E4B00DB"/>
        <w:category>
          <w:name w:val="General"/>
          <w:gallery w:val="placeholder"/>
        </w:category>
        <w:types>
          <w:type w:val="bbPlcHdr"/>
        </w:types>
        <w:behaviors>
          <w:behavior w:val="content"/>
        </w:behaviors>
        <w:guid w:val="{3988A568-33FD-4D85-B874-537B19B3B58A}"/>
      </w:docPartPr>
      <w:docPartBody>
        <w:p w:rsidR="00F955F7" w:rsidRDefault="00F955F7" w:rsidP="002835F2">
          <w:pPr>
            <w:pStyle w:val="51A0C1821DAA471A903CB1087E4B00DB"/>
          </w:pPr>
          <w:r w:rsidRPr="006D039F">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955F7"/>
    <w:rsid w:val="001E7030"/>
    <w:rsid w:val="002D20E2"/>
    <w:rsid w:val="002D6467"/>
    <w:rsid w:val="00496776"/>
    <w:rsid w:val="004F5F9C"/>
    <w:rsid w:val="005328AB"/>
    <w:rsid w:val="006222F8"/>
    <w:rsid w:val="0083102E"/>
    <w:rsid w:val="00867C45"/>
    <w:rsid w:val="009E117E"/>
    <w:rsid w:val="00C30173"/>
    <w:rsid w:val="00D82264"/>
    <w:rsid w:val="00E15EEA"/>
    <w:rsid w:val="00E57C1B"/>
    <w:rsid w:val="00F95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customStyle="1" w:styleId="559E1255386F4F609E7AE1274238D4D8">
    <w:name w:val="559E1255386F4F609E7AE1274238D4D8"/>
    <w:rsid w:val="002835F2"/>
    <w:pPr>
      <w:spacing w:after="160" w:line="259" w:lineRule="auto"/>
    </w:pPr>
    <w:rPr>
      <w:rFonts w:asciiTheme="minorHAnsi" w:eastAsiaTheme="minorEastAsia" w:hAnsiTheme="minorHAnsi" w:cstheme="minorBidi"/>
      <w:sz w:val="22"/>
      <w:szCs w:val="22"/>
      <w:lang w:eastAsia="ko-KR"/>
    </w:rPr>
  </w:style>
  <w:style w:type="paragraph" w:customStyle="1" w:styleId="FF1E6E0DB1054FF8B3C63222BE1BA9F2">
    <w:name w:val="FF1E6E0DB1054FF8B3C63222BE1BA9F2"/>
    <w:rsid w:val="002835F2"/>
    <w:pPr>
      <w:spacing w:after="160" w:line="259" w:lineRule="auto"/>
    </w:pPr>
    <w:rPr>
      <w:rFonts w:asciiTheme="minorHAnsi" w:eastAsiaTheme="minorEastAsia" w:hAnsiTheme="minorHAnsi" w:cstheme="minorBidi"/>
      <w:sz w:val="22"/>
      <w:szCs w:val="22"/>
      <w:lang w:eastAsia="ko-KR"/>
    </w:rPr>
  </w:style>
  <w:style w:type="paragraph" w:customStyle="1" w:styleId="51A0C1821DAA471A903CB1087E4B00DB">
    <w:name w:val="51A0C1821DAA471A903CB1087E4B00DB"/>
    <w:rsid w:val="002835F2"/>
    <w:pPr>
      <w:spacing w:after="160" w:line="259" w:lineRule="auto"/>
    </w:pPr>
    <w:rPr>
      <w:rFonts w:asciiTheme="minorHAnsi" w:eastAsiaTheme="minorEastAsia" w:hAnsiTheme="minorHAnsi" w:cstheme="minorBidi"/>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38AC92B6-6314-497C-B0AF-B979F78D2318}">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33333</Words>
  <Characters>208929</Characters>
  <Application>Microsoft Office Word</Application>
  <DocSecurity>0</DocSecurity>
  <Lines>16268</Lines>
  <Paragraphs>10630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[SEC=PROTECTED, CAVEAT=SpecialHandling:CABINET]</cp:keywords>
  <cp:lastModifiedBy/>
  <cp:revision>1</cp:revision>
  <dcterms:created xsi:type="dcterms:W3CDTF">2025-02-03T23:21:00Z</dcterms:created>
  <dcterms:modified xsi:type="dcterms:W3CDTF">2025-02-04T23:09:00Z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847f9d-2584-4c7a-a540-83771d5fd5c1_Enabled">
    <vt:lpwstr>true</vt:lpwstr>
  </property>
  <property fmtid="{D5CDD505-2E9C-101B-9397-08002B2CF9AE}" pid="3" name="PM_Namespace">
    <vt:lpwstr>gov.au</vt:lpwstr>
  </property>
  <property fmtid="{D5CDD505-2E9C-101B-9397-08002B2CF9AE}" pid="4" name="PM_Caveats_Count">
    <vt:lpwstr>0</vt:lpwstr>
  </property>
  <property fmtid="{D5CDD505-2E9C-101B-9397-08002B2CF9AE}" pid="5" name="MSIP_Label_db847f9d-2584-4c7a-a540-83771d5fd5c1_ContentBits">
    <vt:lpwstr>0</vt:lpwstr>
  </property>
  <property fmtid="{D5CDD505-2E9C-101B-9397-08002B2CF9AE}" pid="6" name="PM_SpecialHandlingCaveat">
    <vt:lpwstr>CABINET</vt:lpwstr>
  </property>
  <property fmtid="{D5CDD505-2E9C-101B-9397-08002B2CF9AE}" pid="7" name="PMUuid">
    <vt:lpwstr>v=2022.2;d=gov.au;g=73C8692F-D692-5637-9D7D-9A0E983EBE2B</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v=2022.1;a=SHA256;h=2097D1B6280E2FED0B3A0C5DC0C027AF786FF88242B9024213C8F78556152AEC</vt:lpwstr>
  </property>
  <property fmtid="{D5CDD505-2E9C-101B-9397-08002B2CF9AE}" pid="11" name="PM_Qualifier">
    <vt:lpwstr/>
  </property>
  <property fmtid="{D5CDD505-2E9C-101B-9397-08002B2CF9AE}" pid="12" name="PM_SecurityClassification">
    <vt:lpwstr>PROTECTED</vt:lpwstr>
  </property>
  <property fmtid="{D5CDD505-2E9C-101B-9397-08002B2CF9AE}" pid="13" name="PM_ProtectiveMarkingValue_Header">
    <vt:lpwstr>PROTECTED CABINET</vt:lpwstr>
  </property>
  <property fmtid="{D5CDD505-2E9C-101B-9397-08002B2CF9AE}" pid="14" name="PM_OriginationTimeStamp">
    <vt:lpwstr>2025-01-30T00:33:20Z</vt:lpwstr>
  </property>
  <property fmtid="{D5CDD505-2E9C-101B-9397-08002B2CF9AE}" pid="15" name="PM_Markers">
    <vt:lpwstr/>
  </property>
  <property fmtid="{D5CDD505-2E9C-101B-9397-08002B2CF9AE}" pid="16" name="PM_Hash_Salt_Prev">
    <vt:lpwstr>AE084D025C48736084C01DCB140BF34A</vt:lpwstr>
  </property>
  <property fmtid="{D5CDD505-2E9C-101B-9397-08002B2CF9AE}" pid="17" name="MSIP_Label_db847f9d-2584-4c7a-a540-83771d5fd5c1_Name">
    <vt:lpwstr>PROTECTED</vt:lpwstr>
  </property>
  <property fmtid="{D5CDD505-2E9C-101B-9397-08002B2CF9AE}" pid="18" name="MSIP_Label_db847f9d-2584-4c7a-a540-83771d5fd5c1_SetDate">
    <vt:lpwstr>2025-01-30T00:33:20Z</vt:lpwstr>
  </property>
  <property fmtid="{D5CDD505-2E9C-101B-9397-08002B2CF9AE}" pid="19" name="MSIP_Label_db847f9d-2584-4c7a-a540-83771d5fd5c1_SiteId">
    <vt:lpwstr>61e36dd1-ca6e-4d61-aa0a-2b4eb88317a3</vt:lpwstr>
  </property>
  <property fmtid="{D5CDD505-2E9C-101B-9397-08002B2CF9AE}" pid="20" name="MSIP_Label_db847f9d-2584-4c7a-a540-83771d5fd5c1_Method">
    <vt:lpwstr>Privileged</vt:lpwstr>
  </property>
  <property fmtid="{D5CDD505-2E9C-101B-9397-08002B2CF9AE}" pid="21" name="PM_Originating_FileId">
    <vt:lpwstr>FE408B468D234CC2B2F4215D14DFC48C</vt:lpwstr>
  </property>
  <property fmtid="{D5CDD505-2E9C-101B-9397-08002B2CF9AE}" pid="22" name="PM_ProtectiveMarkingValue_Footer">
    <vt:lpwstr>PROTECTED CABINET</vt:lpwstr>
  </property>
  <property fmtid="{D5CDD505-2E9C-101B-9397-08002B2CF9AE}" pid="23" name="MSIP_Label_db847f9d-2584-4c7a-a540-83771d5fd5c1_ActionId">
    <vt:lpwstr>bd1d18350b8349a58382ca455fb043d5</vt:lpwstr>
  </property>
  <property fmtid="{D5CDD505-2E9C-101B-9397-08002B2CF9AE}" pid="24" name="PM_InsertionValue">
    <vt:lpwstr>PROTECTED</vt:lpwstr>
  </property>
  <property fmtid="{D5CDD505-2E9C-101B-9397-08002B2CF9AE}" pid="25" name="PM_Originator_Hash_SHA1">
    <vt:lpwstr>36D5911597E342218D8CCEFC015E608006ED7D14</vt:lpwstr>
  </property>
  <property fmtid="{D5CDD505-2E9C-101B-9397-08002B2CF9AE}" pid="26" name="PM_DisplayValueSecClassificationWithQualifier">
    <vt:lpwstr>PROTECTED CABINET</vt:lpwstr>
  </property>
  <property fmtid="{D5CDD505-2E9C-101B-9397-08002B2CF9AE}" pid="27" name="PM_ProtectiveMarkingImage_Header">
    <vt:lpwstr>C:\Program Files (x86)\Common Files\janusNET Shared\janusSEAL\Images\DocumentSlashBlue.png</vt:lpwstr>
  </property>
  <property fmtid="{D5CDD505-2E9C-101B-9397-08002B2CF9AE}" pid="28" name="PM_ProtectiveMarkingImage_Footer">
    <vt:lpwstr>C:\Program Files (x86)\Common Files\janusNET Shared\janusSEAL\Images\DocumentSlashBlue.png</vt:lpwstr>
  </property>
  <property fmtid="{D5CDD505-2E9C-101B-9397-08002B2CF9AE}" pid="29" name="PM_Display">
    <vt:lpwstr>PROTECTED CABINET</vt:lpwstr>
  </property>
  <property fmtid="{D5CDD505-2E9C-101B-9397-08002B2CF9AE}" pid="30" name="PM_OriginatorUserAccountName_SHA256">
    <vt:lpwstr>181CB078A2D942EE66F08977318F5F1F1314B44AB95A5B54D268335DAAE85ACF</vt:lpwstr>
  </property>
  <property fmtid="{D5CDD505-2E9C-101B-9397-08002B2CF9AE}" pid="31" name="PM_OriginatorDomainName_SHA256">
    <vt:lpwstr>E83A2A66C4061446A7E3732E8D44762184B6B377D962B96C83DC624302585857</vt:lpwstr>
  </property>
  <property fmtid="{D5CDD505-2E9C-101B-9397-08002B2CF9AE}" pid="32" name="PM_Hash_Version">
    <vt:lpwstr>2022.1</vt:lpwstr>
  </property>
  <property fmtid="{D5CDD505-2E9C-101B-9397-08002B2CF9AE}" pid="33" name="PM_Hash_Salt">
    <vt:lpwstr>20FB2EA342BC6A5BE81F8B8C18C9541A</vt:lpwstr>
  </property>
  <property fmtid="{D5CDD505-2E9C-101B-9397-08002B2CF9AE}" pid="34" name="PM_Hash_SHA1">
    <vt:lpwstr>C965B83FE974AB17A8AA0EB1CB7810DA3BB67735</vt:lpwstr>
  </property>
  <property fmtid="{D5CDD505-2E9C-101B-9397-08002B2CF9AE}" pid="35" name="PM_SecurityClassification_Prev">
    <vt:lpwstr>PROTECTED</vt:lpwstr>
  </property>
  <property fmtid="{D5CDD505-2E9C-101B-9397-08002B2CF9AE}" pid="36" name="PM_Qualifier_Prev">
    <vt:lpwstr/>
  </property>
</Properties>
</file>