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D264" w14:textId="1C13F619" w:rsidR="00B12DE4" w:rsidRPr="00B12DE4" w:rsidRDefault="00B12DE4" w:rsidP="00ED6581">
      <w:pPr>
        <w:pStyle w:val="Title"/>
        <w:jc w:val="center"/>
      </w:pPr>
      <w:r w:rsidRPr="00B12DE4">
        <w:rPr>
          <w:lang w:val="vi-VN"/>
        </w:rPr>
        <w:t>Chiến lược Quốc gia về Tự kỷ 2025-2031 – Tổng quan chung</w:t>
      </w:r>
    </w:p>
    <w:p w14:paraId="217F3A29" w14:textId="77777777" w:rsidR="00B12DE4" w:rsidRPr="00B12DE4" w:rsidRDefault="00B12DE4" w:rsidP="00B45F26">
      <w:pPr>
        <w:pStyle w:val="Heading1"/>
        <w:rPr>
          <w:lang w:val="vi-VN"/>
        </w:rPr>
      </w:pPr>
      <w:r w:rsidRPr="00B12DE4">
        <w:rPr>
          <w:lang w:val="vi-VN"/>
        </w:rPr>
        <w:t>Tuyên bố về Tầm nhìn</w:t>
      </w:r>
    </w:p>
    <w:p w14:paraId="3412C514" w14:textId="79DDD4AE" w:rsidR="00B12DE4" w:rsidRPr="00B12DE4" w:rsidRDefault="00B12DE4" w:rsidP="00B12DE4">
      <w:pPr>
        <w:rPr>
          <w:lang w:val="vi-VN"/>
        </w:rPr>
      </w:pPr>
      <w:proofErr w:type="spellStart"/>
      <w:r w:rsidRPr="00B12DE4">
        <w:t>Tầm</w:t>
      </w:r>
      <w:proofErr w:type="spellEnd"/>
      <w:r w:rsidRPr="00B12DE4">
        <w:t xml:space="preserve"> </w:t>
      </w:r>
      <w:proofErr w:type="spellStart"/>
      <w:r w:rsidRPr="00B12DE4">
        <w:t>nhìn</w:t>
      </w:r>
      <w:proofErr w:type="spellEnd"/>
      <w:r w:rsidRPr="00B12DE4">
        <w:t xml:space="preserve"> </w:t>
      </w:r>
      <w:proofErr w:type="spellStart"/>
      <w:r w:rsidRPr="00B12DE4">
        <w:t>của</w:t>
      </w:r>
      <w:proofErr w:type="spellEnd"/>
      <w:r w:rsidRPr="00B12DE4">
        <w:t xml:space="preserve"> </w:t>
      </w:r>
      <w:proofErr w:type="spellStart"/>
      <w:r w:rsidRPr="00B12DE4">
        <w:t>Chiến</w:t>
      </w:r>
      <w:proofErr w:type="spellEnd"/>
      <w:r w:rsidRPr="00B12DE4">
        <w:t xml:space="preserve"> lược Quốc gia về Tự kỷ là hướng tới một xã hội an toàn và hòa nhập, nơi tất cả những người tự kỷ đều được hỗ trợ và trao quyền để phát triển trong mọi khía cạnh của cuộc sống, tuân thủ các nguyên tắc nhân quyền quốc tế.</w:t>
      </w:r>
    </w:p>
    <w:p w14:paraId="2874CF65" w14:textId="77777777" w:rsidR="00B12DE4" w:rsidRPr="00B12DE4" w:rsidRDefault="00B12DE4" w:rsidP="00B45F26">
      <w:pPr>
        <w:pStyle w:val="Heading1"/>
        <w:rPr>
          <w:lang w:val="vi-VN"/>
        </w:rPr>
      </w:pPr>
      <w:r w:rsidRPr="00B12DE4">
        <w:rPr>
          <w:lang w:val="vi-VN"/>
        </w:rPr>
        <w:t>Mục tiêu</w:t>
      </w:r>
    </w:p>
    <w:p w14:paraId="5DB16AB0" w14:textId="77777777" w:rsidR="00B12DE4" w:rsidRPr="00B12DE4" w:rsidRDefault="00B12DE4" w:rsidP="00B12DE4">
      <w:r w:rsidRPr="00B12DE4">
        <w:t>Mục tiêu của Chiến lược Quốc gia về Tự kỷ là cải thiện chất lượng cuộc sống cho tất cả những người tự kỷ theo cách có ý nghĩa đối với họ.</w:t>
      </w:r>
    </w:p>
    <w:p w14:paraId="2D80B832" w14:textId="77777777" w:rsidR="00B12DE4" w:rsidRPr="00B12DE4" w:rsidRDefault="00B12DE4" w:rsidP="00B45F26">
      <w:pPr>
        <w:pStyle w:val="Heading1"/>
        <w:rPr>
          <w:lang w:val="vi-VN"/>
        </w:rPr>
      </w:pPr>
      <w:r w:rsidRPr="00B12DE4">
        <w:rPr>
          <w:lang w:val="vi-VN"/>
        </w:rPr>
        <w:t>Nguyên tắc Chỉ đạo</w:t>
      </w:r>
    </w:p>
    <w:p w14:paraId="0110208A" w14:textId="77777777" w:rsidR="00B12DE4" w:rsidRPr="00B12DE4" w:rsidRDefault="00B12DE4" w:rsidP="00831DEA">
      <w:pPr>
        <w:numPr>
          <w:ilvl w:val="0"/>
          <w:numId w:val="16"/>
        </w:numPr>
        <w:spacing w:after="0" w:line="240" w:lineRule="auto"/>
        <w:ind w:left="714" w:hanging="357"/>
        <w:rPr>
          <w:lang w:val="vi-VN"/>
        </w:rPr>
      </w:pPr>
      <w:r w:rsidRPr="00B12DE4">
        <w:rPr>
          <w:lang w:val="vi-VN"/>
        </w:rPr>
        <w:t>Trong Hợp tác – Không có gì về Chúng ta mà thiếu Chúng ta</w:t>
      </w:r>
    </w:p>
    <w:p w14:paraId="62BCF851" w14:textId="77777777" w:rsidR="00B12DE4" w:rsidRPr="00B12DE4" w:rsidRDefault="00B12DE4" w:rsidP="00831DEA">
      <w:pPr>
        <w:numPr>
          <w:ilvl w:val="0"/>
          <w:numId w:val="16"/>
        </w:numPr>
        <w:spacing w:after="0" w:line="240" w:lineRule="auto"/>
        <w:ind w:left="714" w:hanging="357"/>
        <w:rPr>
          <w:lang w:val="vi-VN"/>
        </w:rPr>
      </w:pPr>
      <w:r w:rsidRPr="00B12DE4">
        <w:rPr>
          <w:lang w:val="vi-VN"/>
        </w:rPr>
        <w:t>Khả năngTiếp cận dựa trên Thiết kế Phổ quát</w:t>
      </w:r>
    </w:p>
    <w:p w14:paraId="068F1F63" w14:textId="77777777" w:rsidR="00B12DE4" w:rsidRPr="00B12DE4" w:rsidRDefault="00B12DE4" w:rsidP="00831DEA">
      <w:pPr>
        <w:numPr>
          <w:ilvl w:val="0"/>
          <w:numId w:val="16"/>
        </w:numPr>
        <w:spacing w:after="0" w:line="240" w:lineRule="auto"/>
        <w:ind w:left="714" w:hanging="357"/>
        <w:rPr>
          <w:lang w:val="vi-VN"/>
        </w:rPr>
      </w:pPr>
      <w:r w:rsidRPr="00B12DE4">
        <w:rPr>
          <w:lang w:val="vi-VN"/>
        </w:rPr>
        <w:t>Quyền Tự quyết và Tự chủ</w:t>
      </w:r>
    </w:p>
    <w:p w14:paraId="3BB3BD61" w14:textId="77777777" w:rsidR="00B12DE4" w:rsidRPr="00B12DE4" w:rsidRDefault="00B12DE4" w:rsidP="00831DEA">
      <w:pPr>
        <w:numPr>
          <w:ilvl w:val="0"/>
          <w:numId w:val="16"/>
        </w:numPr>
        <w:spacing w:after="0" w:line="240" w:lineRule="auto"/>
        <w:ind w:left="714" w:hanging="357"/>
        <w:rPr>
          <w:lang w:val="vi-VN"/>
        </w:rPr>
      </w:pPr>
      <w:r w:rsidRPr="00B12DE4">
        <w:rPr>
          <w:lang w:val="vi-VN"/>
        </w:rPr>
        <w:t xml:space="preserve">Kết quả Thống nhất và Có Trách nhiệm </w:t>
      </w:r>
    </w:p>
    <w:p w14:paraId="797516B7" w14:textId="77777777" w:rsidR="00B12DE4" w:rsidRPr="00B12DE4" w:rsidRDefault="00B12DE4" w:rsidP="00831DEA">
      <w:pPr>
        <w:numPr>
          <w:ilvl w:val="0"/>
          <w:numId w:val="16"/>
        </w:numPr>
        <w:spacing w:after="0" w:line="240" w:lineRule="auto"/>
        <w:ind w:left="714" w:hanging="357"/>
        <w:rPr>
          <w:lang w:val="vi-VN"/>
        </w:rPr>
      </w:pPr>
      <w:r w:rsidRPr="00B12DE4">
        <w:rPr>
          <w:lang w:val="vi-VN"/>
        </w:rPr>
        <w:t>Sự chấp nhận và tính Hòa nhập</w:t>
      </w:r>
    </w:p>
    <w:p w14:paraId="1BF55A93" w14:textId="77777777" w:rsidR="00B12DE4" w:rsidRPr="00B12DE4" w:rsidRDefault="00B12DE4" w:rsidP="00831DEA">
      <w:pPr>
        <w:numPr>
          <w:ilvl w:val="0"/>
          <w:numId w:val="16"/>
        </w:numPr>
        <w:spacing w:after="0" w:line="240" w:lineRule="auto"/>
        <w:ind w:left="714" w:hanging="357"/>
      </w:pPr>
      <w:r w:rsidRPr="00B12DE4">
        <w:rPr>
          <w:lang w:val="vi-VN"/>
        </w:rPr>
        <w:t>An toàn và Quyền</w:t>
      </w:r>
    </w:p>
    <w:p w14:paraId="2EA0890D" w14:textId="77777777" w:rsidR="00B12DE4" w:rsidRPr="00B12DE4" w:rsidRDefault="00B12DE4" w:rsidP="00831DEA">
      <w:pPr>
        <w:numPr>
          <w:ilvl w:val="0"/>
          <w:numId w:val="16"/>
        </w:numPr>
        <w:spacing w:after="0" w:line="240" w:lineRule="auto"/>
        <w:ind w:left="714" w:hanging="357"/>
      </w:pPr>
      <w:r w:rsidRPr="00B12DE4">
        <w:rPr>
          <w:lang w:val="vi-VN"/>
        </w:rPr>
        <w:t>Sự đa dạng Thần kinh - Khẳng định, Cá nhân hóa và Toàn diện</w:t>
      </w:r>
    </w:p>
    <w:p w14:paraId="7A76AD6C" w14:textId="77777777" w:rsidR="00B12DE4" w:rsidRPr="00B12DE4" w:rsidRDefault="00B12DE4" w:rsidP="00B45F26">
      <w:pPr>
        <w:pStyle w:val="Heading1"/>
        <w:rPr>
          <w:lang w:val="vi-VN"/>
        </w:rPr>
      </w:pPr>
      <w:r w:rsidRPr="00B12DE4">
        <w:rPr>
          <w:lang w:val="vi-VN"/>
        </w:rPr>
        <w:t>Những Kết quả chính</w:t>
      </w:r>
    </w:p>
    <w:p w14:paraId="1DF80C22" w14:textId="3F246194" w:rsidR="00B12DE4" w:rsidRPr="00B12DE4" w:rsidRDefault="00B12DE4" w:rsidP="00B45F26">
      <w:pPr>
        <w:pStyle w:val="Heading2"/>
      </w:pPr>
      <w:proofErr w:type="spellStart"/>
      <w:r w:rsidRPr="00B12DE4">
        <w:t>hòa</w:t>
      </w:r>
      <w:proofErr w:type="spellEnd"/>
      <w:r w:rsidRPr="00B12DE4">
        <w:t xml:space="preserve"> </w:t>
      </w:r>
      <w:proofErr w:type="spellStart"/>
      <w:r w:rsidRPr="00B12DE4">
        <w:t>nhập</w:t>
      </w:r>
      <w:proofErr w:type="spellEnd"/>
      <w:r w:rsidRPr="00B12DE4">
        <w:t xml:space="preserve"> </w:t>
      </w:r>
      <w:proofErr w:type="spellStart"/>
      <w:r w:rsidRPr="00B12DE4">
        <w:t>Xã</w:t>
      </w:r>
      <w:proofErr w:type="spellEnd"/>
      <w:r w:rsidRPr="00B12DE4">
        <w:t xml:space="preserve"> </w:t>
      </w:r>
      <w:proofErr w:type="spellStart"/>
      <w:r w:rsidRPr="00B12DE4">
        <w:t>hội</w:t>
      </w:r>
      <w:proofErr w:type="spellEnd"/>
      <w:r w:rsidR="00B45F26" w:rsidRPr="00B45F26">
        <w:t xml:space="preserve"> </w:t>
      </w:r>
      <w:proofErr w:type="spellStart"/>
      <w:r w:rsidR="00B45F26" w:rsidRPr="00B12DE4">
        <w:t>Sự</w:t>
      </w:r>
      <w:proofErr w:type="spellEnd"/>
    </w:p>
    <w:p w14:paraId="3553B44C" w14:textId="77777777" w:rsidR="00B12DE4" w:rsidRPr="00B12DE4" w:rsidRDefault="00B12DE4" w:rsidP="00831DEA">
      <w:pPr>
        <w:numPr>
          <w:ilvl w:val="0"/>
          <w:numId w:val="17"/>
        </w:numPr>
        <w:spacing w:after="0" w:line="240" w:lineRule="auto"/>
        <w:ind w:left="714" w:hanging="357"/>
      </w:pPr>
      <w:r w:rsidRPr="00B12DE4">
        <w:rPr>
          <w:lang w:val="vi-VN"/>
        </w:rPr>
        <w:t>Quyền của người Tự kỷ đang được tôn trọng và thực thi. </w:t>
      </w:r>
    </w:p>
    <w:p w14:paraId="673885F3" w14:textId="77777777" w:rsidR="00B12DE4" w:rsidRPr="00B12DE4" w:rsidRDefault="00B12DE4" w:rsidP="00831DEA">
      <w:pPr>
        <w:numPr>
          <w:ilvl w:val="0"/>
          <w:numId w:val="17"/>
        </w:numPr>
        <w:spacing w:after="0" w:line="240" w:lineRule="auto"/>
        <w:ind w:left="714" w:hanging="357"/>
      </w:pPr>
      <w:r w:rsidRPr="00B12DE4">
        <w:rPr>
          <w:lang w:val="vi-VN"/>
        </w:rPr>
        <w:t>Giảm thiểu tác hại mà người Tự kỷ phải chịu.</w:t>
      </w:r>
    </w:p>
    <w:p w14:paraId="7E7799E9" w14:textId="77777777" w:rsidR="00B12DE4" w:rsidRPr="00B12DE4" w:rsidRDefault="00B12DE4" w:rsidP="00831DEA">
      <w:pPr>
        <w:numPr>
          <w:ilvl w:val="0"/>
          <w:numId w:val="17"/>
        </w:numPr>
        <w:spacing w:after="0" w:line="240" w:lineRule="auto"/>
        <w:ind w:left="714" w:hanging="357"/>
      </w:pPr>
      <w:r w:rsidRPr="00B12DE4">
        <w:rPr>
          <w:lang w:val="vi-VN"/>
        </w:rPr>
        <w:t>Nâng cao nhận thức và sự chấp nhận về chứng tự kỷ trong cộng đồng nói chung.</w:t>
      </w:r>
    </w:p>
    <w:p w14:paraId="4D58694B" w14:textId="77777777" w:rsidR="00B12DE4" w:rsidRPr="00B12DE4" w:rsidRDefault="00B12DE4" w:rsidP="00831DEA">
      <w:pPr>
        <w:numPr>
          <w:ilvl w:val="0"/>
          <w:numId w:val="17"/>
        </w:numPr>
        <w:spacing w:after="0" w:line="240" w:lineRule="auto"/>
        <w:ind w:left="714" w:hanging="357"/>
      </w:pPr>
      <w:r w:rsidRPr="00B12DE4">
        <w:rPr>
          <w:lang w:val="vi-VN"/>
        </w:rPr>
        <w:t>Tăng cường sự hòa nhập của người Tự kỷ vào cộng đồng.</w:t>
      </w:r>
    </w:p>
    <w:p w14:paraId="53CC4094" w14:textId="4ECB8FE3" w:rsidR="00B45F26" w:rsidRDefault="00B12DE4" w:rsidP="00831DEA">
      <w:pPr>
        <w:numPr>
          <w:ilvl w:val="0"/>
          <w:numId w:val="17"/>
        </w:numPr>
        <w:spacing w:after="0" w:line="240" w:lineRule="auto"/>
        <w:ind w:left="714" w:hanging="357"/>
        <w:rPr>
          <w:lang w:val="vi-VN"/>
        </w:rPr>
      </w:pPr>
      <w:r w:rsidRPr="00B12DE4">
        <w:rPr>
          <w:lang w:val="vi-VN"/>
        </w:rPr>
        <w:t>Cải thiện khả năng tiếp cận các hỗ trợ, dịch vụ và thông tin hữu ích.</w:t>
      </w:r>
    </w:p>
    <w:p w14:paraId="0476C997" w14:textId="77777777" w:rsidR="00B12DE4" w:rsidRPr="00B12DE4" w:rsidRDefault="00B12DE4" w:rsidP="00B45F26">
      <w:pPr>
        <w:pStyle w:val="Heading2"/>
      </w:pPr>
      <w:proofErr w:type="spellStart"/>
      <w:r w:rsidRPr="00B12DE4">
        <w:t>Sự</w:t>
      </w:r>
      <w:proofErr w:type="spellEnd"/>
      <w:r w:rsidRPr="00B12DE4">
        <w:t xml:space="preserve"> </w:t>
      </w:r>
      <w:proofErr w:type="spellStart"/>
      <w:r w:rsidRPr="00B12DE4">
        <w:t>hòa</w:t>
      </w:r>
      <w:proofErr w:type="spellEnd"/>
      <w:r w:rsidRPr="00B12DE4">
        <w:t xml:space="preserve"> </w:t>
      </w:r>
      <w:proofErr w:type="spellStart"/>
      <w:r w:rsidRPr="00B12DE4">
        <w:t>nhập</w:t>
      </w:r>
      <w:proofErr w:type="spellEnd"/>
      <w:r w:rsidRPr="00B12DE4">
        <w:t xml:space="preserve"> Kinh </w:t>
      </w:r>
      <w:proofErr w:type="spellStart"/>
      <w:r w:rsidRPr="00B12DE4">
        <w:t>tế</w:t>
      </w:r>
      <w:proofErr w:type="spellEnd"/>
      <w:r w:rsidRPr="00B12DE4">
        <w:t>:</w:t>
      </w:r>
    </w:p>
    <w:p w14:paraId="61B0B0CC" w14:textId="77777777" w:rsidR="00B12DE4" w:rsidRPr="00B12DE4" w:rsidRDefault="00B12DE4" w:rsidP="00831DEA">
      <w:pPr>
        <w:numPr>
          <w:ilvl w:val="0"/>
          <w:numId w:val="17"/>
        </w:numPr>
        <w:spacing w:after="0" w:line="240" w:lineRule="auto"/>
        <w:ind w:left="714" w:hanging="357"/>
        <w:rPr>
          <w:lang w:val="vi-VN"/>
        </w:rPr>
      </w:pPr>
      <w:r w:rsidRPr="00B12DE4">
        <w:rPr>
          <w:lang w:val="vi-VN"/>
        </w:rPr>
        <w:t>Cải thiện cơ hội và kết quả giáo dục cho người Tự kỷ, nâng cao nhận thức và khả năng đáp ứng về chứng tự kỷ trong ngành giáo dục. </w:t>
      </w:r>
    </w:p>
    <w:p w14:paraId="527B6BC2" w14:textId="0A432812" w:rsidR="00831DEA" w:rsidRDefault="00B12DE4" w:rsidP="00831DEA">
      <w:pPr>
        <w:numPr>
          <w:ilvl w:val="0"/>
          <w:numId w:val="17"/>
        </w:numPr>
        <w:spacing w:after="0" w:line="240" w:lineRule="auto"/>
        <w:ind w:left="714" w:hanging="357"/>
        <w:rPr>
          <w:lang w:val="vi-VN"/>
        </w:rPr>
      </w:pPr>
      <w:r w:rsidRPr="00B12DE4">
        <w:rPr>
          <w:lang w:val="vi-VN"/>
        </w:rPr>
        <w:t>Cải thiện cơ hội việc làm và kết quả cho người tự kỷ, đồng thời nâng cao nhận thức và phản hồi của người sử dụng lao động, nơi làm việc và các dịch vụ việc làm về chứng tự kỷ. </w:t>
      </w:r>
    </w:p>
    <w:p w14:paraId="786D0AC5" w14:textId="3702BEFC" w:rsidR="00B12DE4" w:rsidRPr="00831DEA" w:rsidRDefault="00831DEA" w:rsidP="00831DEA">
      <w:pPr>
        <w:spacing w:after="0" w:line="240" w:lineRule="auto"/>
      </w:pPr>
      <w:r>
        <w:rPr>
          <w:lang w:val="vi-VN"/>
        </w:rPr>
        <w:br w:type="page"/>
      </w:r>
    </w:p>
    <w:p w14:paraId="63E1CFA9" w14:textId="77777777" w:rsidR="00B12DE4" w:rsidRPr="00B12DE4" w:rsidRDefault="00B12DE4" w:rsidP="00B45F26">
      <w:pPr>
        <w:pStyle w:val="Heading2"/>
      </w:pPr>
      <w:proofErr w:type="spellStart"/>
      <w:r w:rsidRPr="00B12DE4">
        <w:lastRenderedPageBreak/>
        <w:t>Chẩn</w:t>
      </w:r>
      <w:proofErr w:type="spellEnd"/>
      <w:r w:rsidRPr="00B12DE4">
        <w:t xml:space="preserve"> </w:t>
      </w:r>
      <w:proofErr w:type="spellStart"/>
      <w:r w:rsidRPr="00B12DE4">
        <w:t>đoán</w:t>
      </w:r>
      <w:proofErr w:type="spellEnd"/>
      <w:r w:rsidRPr="00B12DE4">
        <w:t xml:space="preserve">, </w:t>
      </w:r>
      <w:proofErr w:type="spellStart"/>
      <w:r w:rsidRPr="00B12DE4">
        <w:t>Dịch</w:t>
      </w:r>
      <w:proofErr w:type="spellEnd"/>
      <w:r w:rsidRPr="00B12DE4">
        <w:t xml:space="preserve"> </w:t>
      </w:r>
      <w:proofErr w:type="spellStart"/>
      <w:r w:rsidRPr="00B12DE4">
        <w:t>vụ</w:t>
      </w:r>
      <w:proofErr w:type="spellEnd"/>
      <w:r w:rsidRPr="00B12DE4">
        <w:t xml:space="preserve"> </w:t>
      </w:r>
      <w:proofErr w:type="spellStart"/>
      <w:r w:rsidRPr="00B12DE4">
        <w:t>và</w:t>
      </w:r>
      <w:proofErr w:type="spellEnd"/>
      <w:r w:rsidRPr="00B12DE4">
        <w:t xml:space="preserve"> </w:t>
      </w:r>
      <w:proofErr w:type="spellStart"/>
      <w:r w:rsidRPr="00B12DE4">
        <w:t>Hỗ</w:t>
      </w:r>
      <w:proofErr w:type="spellEnd"/>
      <w:r w:rsidRPr="00B12DE4">
        <w:t xml:space="preserve"> </w:t>
      </w:r>
      <w:proofErr w:type="spellStart"/>
      <w:r w:rsidRPr="00B12DE4">
        <w:t>trợ</w:t>
      </w:r>
      <w:proofErr w:type="spellEnd"/>
      <w:r w:rsidRPr="00B12DE4">
        <w:t>:</w:t>
      </w:r>
    </w:p>
    <w:p w14:paraId="379AFA21" w14:textId="77777777" w:rsidR="00B12DE4" w:rsidRPr="00B12DE4" w:rsidRDefault="00B12DE4" w:rsidP="00831DEA">
      <w:pPr>
        <w:numPr>
          <w:ilvl w:val="0"/>
          <w:numId w:val="18"/>
        </w:numPr>
        <w:spacing w:after="0" w:line="240" w:lineRule="auto"/>
        <w:ind w:left="714" w:hanging="357"/>
        <w:rPr>
          <w:lang w:val="vi-VN"/>
        </w:rPr>
      </w:pPr>
      <w:r w:rsidRPr="00B12DE4">
        <w:rPr>
          <w:lang w:val="vi-VN"/>
        </w:rPr>
        <w:t>Nâng cao nhận thức và khả năng tiếp cận với việc đánh giá và chẩn đoán một cách tôn trọng, bao gồm chẩn đoán sớm.</w:t>
      </w:r>
    </w:p>
    <w:p w14:paraId="4F7AA7F1" w14:textId="77777777" w:rsidR="00B12DE4" w:rsidRPr="00B12DE4" w:rsidRDefault="00B12DE4" w:rsidP="00831DEA">
      <w:pPr>
        <w:numPr>
          <w:ilvl w:val="0"/>
          <w:numId w:val="18"/>
        </w:numPr>
        <w:spacing w:after="0" w:line="240" w:lineRule="auto"/>
        <w:ind w:left="714" w:hanging="357"/>
        <w:rPr>
          <w:lang w:val="vi-VN"/>
        </w:rPr>
      </w:pPr>
      <w:r w:rsidRPr="00B12DE4">
        <w:rPr>
          <w:lang w:val="vi-VN"/>
        </w:rPr>
        <w:t>Cải thiện thông tin và hỗ trợ để điều hướng quá trình đánh giá và chẩn đoán.</w:t>
      </w:r>
    </w:p>
    <w:p w14:paraId="2F89AE3B" w14:textId="77777777" w:rsidR="00B12DE4" w:rsidRPr="00B12DE4" w:rsidRDefault="00B12DE4" w:rsidP="00831DEA">
      <w:pPr>
        <w:numPr>
          <w:ilvl w:val="0"/>
          <w:numId w:val="18"/>
        </w:numPr>
        <w:spacing w:after="0" w:line="240" w:lineRule="auto"/>
        <w:ind w:left="714" w:hanging="357"/>
        <w:rPr>
          <w:lang w:val="vi-VN"/>
        </w:rPr>
      </w:pPr>
      <w:r w:rsidRPr="00B12DE4">
        <w:rPr>
          <w:lang w:val="vi-VN"/>
        </w:rPr>
        <w:t>Tăng cường khả năng tiếp cận các dịch vụ và hỗ trợ kịp thời, công bằng và tôn trọng tính đa dạng thần kinh.</w:t>
      </w:r>
    </w:p>
    <w:p w14:paraId="5C410797" w14:textId="054DFF62" w:rsidR="00B12DE4" w:rsidRPr="00B12DE4" w:rsidRDefault="00B12DE4" w:rsidP="00B45F26">
      <w:pPr>
        <w:pStyle w:val="Heading1"/>
      </w:pPr>
      <w:r w:rsidRPr="00B12DE4">
        <w:rPr>
          <w:lang w:val="vi-VN"/>
        </w:rPr>
        <w:t>Thúc đẩy Hành động</w:t>
      </w:r>
    </w:p>
    <w:p w14:paraId="6623C68A" w14:textId="1C4AFCA4" w:rsidR="00B12DE4" w:rsidRPr="00B12DE4" w:rsidRDefault="00B12DE4" w:rsidP="00B45F26">
      <w:pPr>
        <w:pStyle w:val="Heading2"/>
      </w:pPr>
      <w:r w:rsidRPr="00B12DE4">
        <w:t xml:space="preserve">Quản </w:t>
      </w:r>
      <w:proofErr w:type="spellStart"/>
      <w:r w:rsidRPr="00B12DE4">
        <w:t>trị</w:t>
      </w:r>
      <w:proofErr w:type="spellEnd"/>
      <w:r w:rsidRPr="00B12DE4">
        <w:t xml:space="preserve">, </w:t>
      </w:r>
      <w:proofErr w:type="spellStart"/>
      <w:r w:rsidRPr="00B12DE4">
        <w:t>Nghiên</w:t>
      </w:r>
      <w:proofErr w:type="spellEnd"/>
      <w:r w:rsidRPr="00B12DE4">
        <w:t xml:space="preserve"> </w:t>
      </w:r>
      <w:proofErr w:type="spellStart"/>
      <w:r w:rsidRPr="00B12DE4">
        <w:t>cứu</w:t>
      </w:r>
      <w:proofErr w:type="spellEnd"/>
      <w:r w:rsidRPr="00B12DE4">
        <w:t xml:space="preserve"> </w:t>
      </w:r>
      <w:proofErr w:type="spellStart"/>
      <w:r w:rsidRPr="00B12DE4">
        <w:t>và</w:t>
      </w:r>
      <w:proofErr w:type="spellEnd"/>
      <w:r w:rsidRPr="00B12DE4">
        <w:t xml:space="preserve"> </w:t>
      </w:r>
      <w:proofErr w:type="spellStart"/>
      <w:r w:rsidRPr="00B12DE4">
        <w:t>Bằng</w:t>
      </w:r>
      <w:proofErr w:type="spellEnd"/>
      <w:r w:rsidRPr="00B12DE4">
        <w:t xml:space="preserve"> </w:t>
      </w:r>
      <w:proofErr w:type="spellStart"/>
      <w:r w:rsidRPr="00B12DE4">
        <w:t>chứng</w:t>
      </w:r>
      <w:proofErr w:type="spellEnd"/>
      <w:r w:rsidRPr="00B12DE4">
        <w:t xml:space="preserve">, </w:t>
      </w:r>
      <w:proofErr w:type="spellStart"/>
      <w:r w:rsidRPr="00B12DE4">
        <w:t>Đánh</w:t>
      </w:r>
      <w:proofErr w:type="spellEnd"/>
      <w:r w:rsidRPr="00B12DE4">
        <w:t xml:space="preserve"> </w:t>
      </w:r>
      <w:proofErr w:type="spellStart"/>
      <w:r w:rsidRPr="00B12DE4">
        <w:t>giá</w:t>
      </w:r>
      <w:proofErr w:type="spellEnd"/>
      <w:r w:rsidRPr="00B12DE4">
        <w:t xml:space="preserve"> </w:t>
      </w:r>
      <w:proofErr w:type="spellStart"/>
      <w:r w:rsidRPr="00B12DE4">
        <w:t>và</w:t>
      </w:r>
      <w:proofErr w:type="spellEnd"/>
      <w:r w:rsidRPr="00B12DE4">
        <w:t xml:space="preserve"> Báo </w:t>
      </w:r>
      <w:proofErr w:type="spellStart"/>
      <w:r w:rsidRPr="00B12DE4">
        <w:t>cáo</w:t>
      </w:r>
      <w:proofErr w:type="spellEnd"/>
      <w:r w:rsidRPr="00B12DE4">
        <w:t>:</w:t>
      </w:r>
    </w:p>
    <w:p w14:paraId="05849033" w14:textId="77777777" w:rsidR="00B12DE4" w:rsidRPr="00B12DE4" w:rsidRDefault="00B12DE4" w:rsidP="00831DEA">
      <w:pPr>
        <w:numPr>
          <w:ilvl w:val="0"/>
          <w:numId w:val="17"/>
        </w:numPr>
        <w:spacing w:after="0" w:line="240" w:lineRule="auto"/>
        <w:ind w:left="714" w:hanging="357"/>
        <w:rPr>
          <w:lang w:val="vi-VN"/>
        </w:rPr>
      </w:pPr>
      <w:r w:rsidRPr="00B12DE4">
        <w:rPr>
          <w:b/>
          <w:bCs/>
          <w:lang w:val="vi-VN"/>
        </w:rPr>
        <w:t>Quản trị:</w:t>
      </w:r>
      <w:r w:rsidRPr="00B12DE4">
        <w:rPr>
          <w:lang w:val="vi-VN"/>
        </w:rPr>
        <w:t xml:space="preserve"> Chiến lược và hành động được hướng dẫn dựa trên ý kiến đóng góp của người tự kỷ, gia đình, người chăm sóc, chuyên gia, đại diện chính phủ và các nhà nghiên cứu.</w:t>
      </w:r>
    </w:p>
    <w:p w14:paraId="499CB5DD" w14:textId="77777777" w:rsidR="00B12DE4" w:rsidRPr="00B12DE4" w:rsidRDefault="00B12DE4" w:rsidP="00831DEA">
      <w:pPr>
        <w:numPr>
          <w:ilvl w:val="0"/>
          <w:numId w:val="17"/>
        </w:numPr>
        <w:spacing w:after="0" w:line="240" w:lineRule="auto"/>
        <w:ind w:left="714" w:hanging="357"/>
        <w:rPr>
          <w:lang w:val="vi-VN"/>
        </w:rPr>
      </w:pPr>
      <w:r w:rsidRPr="00B12DE4">
        <w:rPr>
          <w:b/>
          <w:bCs/>
          <w:lang w:val="vi-VN"/>
        </w:rPr>
        <w:t xml:space="preserve">Chính sách Dựa trên Nghiên cứu: </w:t>
      </w:r>
      <w:r w:rsidRPr="00B12DE4">
        <w:rPr>
          <w:lang w:val="vi-VN"/>
        </w:rPr>
        <w:t>Dựa trên bằng chứng hiện có để đưa ra các chính sách bao gồm cả người tự kỷ và cộng đồng của họ.</w:t>
      </w:r>
    </w:p>
    <w:p w14:paraId="1BF9C81D" w14:textId="77777777" w:rsidR="00B12DE4" w:rsidRPr="00B12DE4" w:rsidRDefault="00B12DE4" w:rsidP="00831DEA">
      <w:pPr>
        <w:numPr>
          <w:ilvl w:val="0"/>
          <w:numId w:val="17"/>
        </w:numPr>
        <w:spacing w:after="0" w:line="240" w:lineRule="auto"/>
        <w:ind w:left="714" w:hanging="357"/>
        <w:rPr>
          <w:lang w:val="vi-VN"/>
        </w:rPr>
      </w:pPr>
      <w:r w:rsidRPr="00B12DE4">
        <w:rPr>
          <w:b/>
          <w:bCs/>
          <w:lang w:val="vi-VN"/>
        </w:rPr>
        <w:t xml:space="preserve">Giám sát và Báo cáo: </w:t>
      </w:r>
      <w:r w:rsidRPr="00B12DE4">
        <w:rPr>
          <w:lang w:val="vi-VN"/>
        </w:rPr>
        <w:t>Theo dõi tiến độ thực hiện Chiến lược và báo cáo công khai về tác động của các hành động theo Chiến lược.</w:t>
      </w:r>
    </w:p>
    <w:p w14:paraId="10764122" w14:textId="77777777" w:rsidR="00B12DE4" w:rsidRPr="00B12DE4" w:rsidRDefault="00B12DE4" w:rsidP="00B45F26">
      <w:pPr>
        <w:pStyle w:val="Heading1"/>
        <w:rPr>
          <w:lang w:val="vi-VN"/>
        </w:rPr>
      </w:pPr>
      <w:r w:rsidRPr="00B12DE4">
        <w:rPr>
          <w:lang w:val="vi-VN"/>
        </w:rPr>
        <w:t>Trợ giúp và Hỗ trợ</w:t>
      </w:r>
    </w:p>
    <w:p w14:paraId="5258939F" w14:textId="77777777" w:rsidR="00B12DE4" w:rsidRPr="00B12DE4" w:rsidRDefault="00B12DE4" w:rsidP="00B12DE4">
      <w:pPr>
        <w:rPr>
          <w:lang w:val="vi-VN"/>
        </w:rPr>
      </w:pPr>
      <w:r w:rsidRPr="00B12DE4">
        <w:rPr>
          <w:lang w:val="vi-VN"/>
        </w:rPr>
        <w:t xml:space="preserve">Autism Connect là đường dây trợ giúp toàn quốc miễn phí, cung cấp thông tin chuyên sâu và độc lập về chứng tự kỷ mà quý vị có thể tin cậy qua điện thoại, email và trò chuyện </w:t>
      </w:r>
      <w:r w:rsidRPr="00B12DE4">
        <w:rPr>
          <w:lang w:val="vi-VN"/>
        </w:rPr>
        <w:br/>
        <w:t xml:space="preserve">trên web. Tumawag sa 1300 308 699 para makipag-usap sa isang Autism Connect Advisor </w:t>
      </w:r>
      <w:r w:rsidRPr="00B12DE4">
        <w:rPr>
          <w:lang w:val="vi-VN"/>
        </w:rPr>
        <w:br/>
        <w:t xml:space="preserve">o bumisita sa </w:t>
      </w:r>
      <w:hyperlink r:id="rId11" w:history="1">
        <w:r w:rsidRPr="00B12DE4">
          <w:rPr>
            <w:rStyle w:val="Hyperlink"/>
            <w:lang w:val="vi-VN"/>
          </w:rPr>
          <w:t>amaze.org.au/autismconnect/</w:t>
        </w:r>
      </w:hyperlink>
    </w:p>
    <w:p w14:paraId="69ABB736" w14:textId="7EC9CED4" w:rsidR="00202B73" w:rsidRPr="00B45F26" w:rsidRDefault="00B12DE4" w:rsidP="00202B73">
      <w:r w:rsidRPr="00B12DE4">
        <w:rPr>
          <w:lang w:val="vi-VN"/>
        </w:rPr>
        <w:t xml:space="preserve">Kết quả và hành động để cải thiện sức khỏe và sức khỏe tinh thần của người tự kỷ đang được phát triển thông qua </w:t>
      </w:r>
      <w:r w:rsidRPr="00B12DE4">
        <w:rPr>
          <w:b/>
          <w:bCs/>
          <w:lang w:val="vi-VN"/>
        </w:rPr>
        <w:t>Lộ trình sức khỏe tự kỷ</w:t>
      </w:r>
      <w:r w:rsidRPr="00B12DE4">
        <w:rPr>
          <w:lang w:val="vi-VN"/>
        </w:rPr>
        <w:t xml:space="preserve"> dưới sự chỉ đạo Bộ Y tế và Chăm sóc Người cao niên. </w:t>
      </w:r>
    </w:p>
    <w:sectPr w:rsidR="00202B73" w:rsidRPr="00B45F26" w:rsidSect="001E5326">
      <w:footerReference w:type="even" r:id="rId12"/>
      <w:footerReference w:type="default" r:id="rId13"/>
      <w:headerReference w:type="first" r:id="rId14"/>
      <w:footerReference w:type="first" r:id="rId15"/>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94FD4" w14:textId="77777777" w:rsidR="008C6B1F" w:rsidRDefault="008C6B1F" w:rsidP="00C82EC0">
      <w:r>
        <w:separator/>
      </w:r>
    </w:p>
  </w:endnote>
  <w:endnote w:type="continuationSeparator" w:id="0">
    <w:p w14:paraId="47C6F3B3" w14:textId="77777777" w:rsidR="008C6B1F" w:rsidRDefault="008C6B1F"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278AF47D"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8D21968"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F497" w14:textId="569473B7" w:rsidR="00CB235A" w:rsidRPr="00F6383F" w:rsidRDefault="006F19CA" w:rsidP="00DB26F0">
    <w:pPr>
      <w:pStyle w:val="Footer"/>
    </w:pPr>
    <w:r>
      <w:rPr>
        <w:rFonts w:ascii="Arial" w:hAnsi="Arial"/>
        <w:noProof/>
        <w:sz w:val="20"/>
        <w:szCs w:val="20"/>
      </w:rPr>
      <w:drawing>
        <wp:anchor distT="0" distB="0" distL="114300" distR="114300" simplePos="0" relativeHeight="251665408" behindDoc="1" locked="0" layoutInCell="1" allowOverlap="1" wp14:anchorId="050215C9" wp14:editId="3C0A82A2">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sidR="00CB235A" w:rsidRPr="00F6383F">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 </w:t>
    </w:r>
    <w:r w:rsidR="00B12DE4" w:rsidRPr="00B12DE4">
      <w:rPr>
        <w:lang w:val="vi-VN"/>
      </w:rPr>
      <w:t xml:space="preserve">Giúp định hình sự thay đổi. Truy cập </w:t>
    </w:r>
    <w:hyperlink r:id="rId2" w:history="1">
      <w:r w:rsidR="00B12DE4" w:rsidRPr="00B12DE4">
        <w:rPr>
          <w:rStyle w:val="Hyperlink"/>
          <w:lang w:val="vi-VN"/>
        </w:rPr>
        <w:t>dss.gov.au/National-Autism-Strategy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07BE" w14:textId="1B01D2E0" w:rsidR="002F305D" w:rsidRPr="00DB26F0" w:rsidRDefault="004C1955" w:rsidP="00DB26F0">
    <w:pPr>
      <w:pStyle w:val="Footer"/>
    </w:pPr>
    <w:r>
      <w:rPr>
        <w:rFonts w:ascii="Arial" w:hAnsi="Arial"/>
        <w:noProof/>
        <w:sz w:val="20"/>
        <w:szCs w:val="20"/>
      </w:rPr>
      <w:drawing>
        <wp:anchor distT="0" distB="0" distL="114300" distR="114300" simplePos="0" relativeHeight="251667456" behindDoc="1" locked="0" layoutInCell="1" allowOverlap="1" wp14:anchorId="6C80FE1D" wp14:editId="2BA182CA">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Cambria" w:hAnsi="Cambria"/>
          <w:sz w:val="20"/>
          <w:szCs w:val="20"/>
        </w:rPr>
        <w:id w:val="-1969046873"/>
        <w:docPartObj>
          <w:docPartGallery w:val="Page Numbers (Bottom of Page)"/>
          <w:docPartUnique/>
        </w:docPartObj>
      </w:sdtPr>
      <w:sdtContent>
        <w:r w:rsidR="002F305D" w:rsidRPr="00DB26F0">
          <w:rPr>
            <w:rStyle w:val="PageNumber"/>
            <w:rFonts w:ascii="Cambria" w:hAnsi="Cambria"/>
            <w:sz w:val="20"/>
            <w:szCs w:val="20"/>
          </w:rPr>
          <w:fldChar w:fldCharType="begin"/>
        </w:r>
        <w:r w:rsidR="002F305D" w:rsidRPr="00DB26F0">
          <w:rPr>
            <w:rStyle w:val="PageNumber"/>
            <w:rFonts w:ascii="Cambria" w:hAnsi="Cambria"/>
            <w:sz w:val="20"/>
            <w:szCs w:val="20"/>
          </w:rPr>
          <w:instrText xml:space="preserve"> PAGE </w:instrText>
        </w:r>
        <w:r w:rsidR="002F305D" w:rsidRPr="00DB26F0">
          <w:rPr>
            <w:rStyle w:val="PageNumber"/>
            <w:rFonts w:ascii="Cambria" w:hAnsi="Cambria"/>
            <w:sz w:val="20"/>
            <w:szCs w:val="20"/>
          </w:rPr>
          <w:fldChar w:fldCharType="separate"/>
        </w:r>
        <w:r w:rsidR="002F305D" w:rsidRPr="00DB26F0">
          <w:rPr>
            <w:rStyle w:val="PageNumber"/>
            <w:rFonts w:ascii="Cambria" w:hAnsi="Cambria"/>
            <w:sz w:val="20"/>
            <w:szCs w:val="20"/>
          </w:rPr>
          <w:t>2</w:t>
        </w:r>
        <w:r w:rsidR="002F305D" w:rsidRPr="00DB26F0">
          <w:rPr>
            <w:rStyle w:val="PageNumber"/>
            <w:rFonts w:ascii="Cambria" w:hAnsi="Cambria"/>
            <w:sz w:val="20"/>
            <w:szCs w:val="20"/>
          </w:rPr>
          <w:fldChar w:fldCharType="end"/>
        </w:r>
      </w:sdtContent>
    </w:sdt>
    <w:r w:rsidR="002F305D" w:rsidRPr="00DB26F0">
      <w:rPr>
        <w:rStyle w:val="PageNumber"/>
        <w:rFonts w:ascii="Cambria" w:hAnsi="Cambria"/>
        <w:sz w:val="20"/>
        <w:szCs w:val="20"/>
      </w:rPr>
      <w:t xml:space="preserve"> - </w:t>
    </w:r>
    <w:r w:rsidR="00B12DE4" w:rsidRPr="00B12DE4">
      <w:rPr>
        <w:lang w:val="vi-VN"/>
      </w:rPr>
      <w:t xml:space="preserve">Giúp định hình sự thay đổi. Truy cập </w:t>
    </w:r>
    <w:hyperlink r:id="rId2" w:history="1">
      <w:r w:rsidR="00B12DE4" w:rsidRPr="00B12DE4">
        <w:rPr>
          <w:rStyle w:val="Hyperlink"/>
          <w:lang w:val="vi-VN"/>
        </w:rPr>
        <w:t>dss.gov.au/National-Autism-Strategy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4BD16" w14:textId="77777777" w:rsidR="008C6B1F" w:rsidRDefault="008C6B1F" w:rsidP="00C82EC0">
      <w:r>
        <w:separator/>
      </w:r>
    </w:p>
  </w:footnote>
  <w:footnote w:type="continuationSeparator" w:id="0">
    <w:p w14:paraId="004C7D54" w14:textId="77777777" w:rsidR="008C6B1F" w:rsidRDefault="008C6B1F"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4033"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7A4246AE" wp14:editId="5B9E8C80">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56F"/>
    <w:multiLevelType w:val="hybridMultilevel"/>
    <w:tmpl w:val="9B8CEE20"/>
    <w:lvl w:ilvl="0" w:tplc="B37AD0DA">
      <w:start w:val="1"/>
      <w:numFmt w:val="bullet"/>
      <w:lvlText w:val=""/>
      <w:lvlJc w:val="left"/>
      <w:pPr>
        <w:ind w:left="720" w:hanging="360"/>
      </w:pPr>
      <w:rPr>
        <w:rFonts w:ascii="Symbol" w:hAnsi="Symbol" w:hint="default"/>
      </w:rPr>
    </w:lvl>
    <w:lvl w:ilvl="1" w:tplc="C0086ABE">
      <w:start w:val="1"/>
      <w:numFmt w:val="bullet"/>
      <w:lvlText w:val="o"/>
      <w:lvlJc w:val="left"/>
      <w:pPr>
        <w:ind w:left="1440" w:hanging="360"/>
      </w:pPr>
      <w:rPr>
        <w:rFonts w:ascii="Courier New" w:hAnsi="Courier New" w:cs="Courier New" w:hint="default"/>
      </w:rPr>
    </w:lvl>
    <w:lvl w:ilvl="2" w:tplc="65283F38">
      <w:start w:val="1"/>
      <w:numFmt w:val="bullet"/>
      <w:lvlText w:val=""/>
      <w:lvlJc w:val="left"/>
      <w:pPr>
        <w:ind w:left="2160" w:hanging="360"/>
      </w:pPr>
      <w:rPr>
        <w:rFonts w:ascii="Wingdings" w:hAnsi="Wingdings" w:hint="default"/>
      </w:rPr>
    </w:lvl>
    <w:lvl w:ilvl="3" w:tplc="97D08BC8">
      <w:start w:val="1"/>
      <w:numFmt w:val="bullet"/>
      <w:lvlText w:val=""/>
      <w:lvlJc w:val="left"/>
      <w:pPr>
        <w:ind w:left="2880" w:hanging="360"/>
      </w:pPr>
      <w:rPr>
        <w:rFonts w:ascii="Symbol" w:hAnsi="Symbol" w:hint="default"/>
      </w:rPr>
    </w:lvl>
    <w:lvl w:ilvl="4" w:tplc="0BA61CC8">
      <w:start w:val="1"/>
      <w:numFmt w:val="bullet"/>
      <w:lvlText w:val="o"/>
      <w:lvlJc w:val="left"/>
      <w:pPr>
        <w:ind w:left="3600" w:hanging="360"/>
      </w:pPr>
      <w:rPr>
        <w:rFonts w:ascii="Courier New" w:hAnsi="Courier New" w:cs="Courier New" w:hint="default"/>
      </w:rPr>
    </w:lvl>
    <w:lvl w:ilvl="5" w:tplc="98E89BE0">
      <w:start w:val="1"/>
      <w:numFmt w:val="bullet"/>
      <w:lvlText w:val=""/>
      <w:lvlJc w:val="left"/>
      <w:pPr>
        <w:ind w:left="4320" w:hanging="360"/>
      </w:pPr>
      <w:rPr>
        <w:rFonts w:ascii="Wingdings" w:hAnsi="Wingdings" w:hint="default"/>
      </w:rPr>
    </w:lvl>
    <w:lvl w:ilvl="6" w:tplc="68B6891E">
      <w:start w:val="1"/>
      <w:numFmt w:val="bullet"/>
      <w:lvlText w:val=""/>
      <w:lvlJc w:val="left"/>
      <w:pPr>
        <w:ind w:left="5040" w:hanging="360"/>
      </w:pPr>
      <w:rPr>
        <w:rFonts w:ascii="Symbol" w:hAnsi="Symbol" w:hint="default"/>
      </w:rPr>
    </w:lvl>
    <w:lvl w:ilvl="7" w:tplc="CF3E0B46">
      <w:start w:val="1"/>
      <w:numFmt w:val="bullet"/>
      <w:lvlText w:val="o"/>
      <w:lvlJc w:val="left"/>
      <w:pPr>
        <w:ind w:left="5760" w:hanging="360"/>
      </w:pPr>
      <w:rPr>
        <w:rFonts w:ascii="Courier New" w:hAnsi="Courier New" w:cs="Courier New" w:hint="default"/>
      </w:rPr>
    </w:lvl>
    <w:lvl w:ilvl="8" w:tplc="F9F613AC">
      <w:start w:val="1"/>
      <w:numFmt w:val="bullet"/>
      <w:lvlText w:val=""/>
      <w:lvlJc w:val="left"/>
      <w:pPr>
        <w:ind w:left="6480" w:hanging="360"/>
      </w:pPr>
      <w:rPr>
        <w:rFonts w:ascii="Wingdings" w:hAnsi="Wingdings" w:hint="default"/>
      </w:r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2143A1"/>
    <w:multiLevelType w:val="hybridMultilevel"/>
    <w:tmpl w:val="8FF66B00"/>
    <w:lvl w:ilvl="0" w:tplc="B9FA611A">
      <w:start w:val="1"/>
      <w:numFmt w:val="decimal"/>
      <w:lvlText w:val="%1."/>
      <w:lvlJc w:val="left"/>
      <w:pPr>
        <w:ind w:left="720" w:hanging="360"/>
      </w:pPr>
    </w:lvl>
    <w:lvl w:ilvl="1" w:tplc="7B4C76FE">
      <w:start w:val="1"/>
      <w:numFmt w:val="lowerLetter"/>
      <w:lvlText w:val="%2."/>
      <w:lvlJc w:val="left"/>
      <w:pPr>
        <w:ind w:left="1440" w:hanging="360"/>
      </w:pPr>
    </w:lvl>
    <w:lvl w:ilvl="2" w:tplc="81EEF42E">
      <w:start w:val="1"/>
      <w:numFmt w:val="lowerRoman"/>
      <w:lvlText w:val="%3."/>
      <w:lvlJc w:val="right"/>
      <w:pPr>
        <w:ind w:left="2160" w:hanging="180"/>
      </w:pPr>
    </w:lvl>
    <w:lvl w:ilvl="3" w:tplc="1C0A2198">
      <w:start w:val="1"/>
      <w:numFmt w:val="decimal"/>
      <w:lvlText w:val="%4."/>
      <w:lvlJc w:val="left"/>
      <w:pPr>
        <w:ind w:left="2880" w:hanging="360"/>
      </w:pPr>
    </w:lvl>
    <w:lvl w:ilvl="4" w:tplc="0D70D63E">
      <w:start w:val="1"/>
      <w:numFmt w:val="lowerLetter"/>
      <w:lvlText w:val="%5."/>
      <w:lvlJc w:val="left"/>
      <w:pPr>
        <w:ind w:left="3600" w:hanging="360"/>
      </w:pPr>
    </w:lvl>
    <w:lvl w:ilvl="5" w:tplc="B4EEA61E">
      <w:start w:val="1"/>
      <w:numFmt w:val="lowerRoman"/>
      <w:lvlText w:val="%6."/>
      <w:lvlJc w:val="right"/>
      <w:pPr>
        <w:ind w:left="4320" w:hanging="180"/>
      </w:pPr>
    </w:lvl>
    <w:lvl w:ilvl="6" w:tplc="799CFA52">
      <w:start w:val="1"/>
      <w:numFmt w:val="decimal"/>
      <w:lvlText w:val="%7."/>
      <w:lvlJc w:val="left"/>
      <w:pPr>
        <w:ind w:left="5040" w:hanging="360"/>
      </w:pPr>
    </w:lvl>
    <w:lvl w:ilvl="7" w:tplc="D38A06F2">
      <w:start w:val="1"/>
      <w:numFmt w:val="lowerLetter"/>
      <w:lvlText w:val="%8."/>
      <w:lvlJc w:val="left"/>
      <w:pPr>
        <w:ind w:left="5760" w:hanging="360"/>
      </w:pPr>
    </w:lvl>
    <w:lvl w:ilvl="8" w:tplc="BFFE17AA">
      <w:start w:val="1"/>
      <w:numFmt w:val="lowerRoman"/>
      <w:lvlText w:val="%9."/>
      <w:lvlJc w:val="right"/>
      <w:pPr>
        <w:ind w:left="6480" w:hanging="180"/>
      </w:pPr>
    </w:lvl>
  </w:abstractNum>
  <w:abstractNum w:abstractNumId="14"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D30F3"/>
    <w:multiLevelType w:val="hybridMultilevel"/>
    <w:tmpl w:val="16841E30"/>
    <w:lvl w:ilvl="0" w:tplc="DAF2F4AE">
      <w:start w:val="1"/>
      <w:numFmt w:val="bullet"/>
      <w:lvlText w:val=""/>
      <w:lvlJc w:val="left"/>
      <w:pPr>
        <w:ind w:left="720" w:hanging="360"/>
      </w:pPr>
      <w:rPr>
        <w:rFonts w:ascii="Symbol" w:hAnsi="Symbol" w:hint="default"/>
      </w:rPr>
    </w:lvl>
    <w:lvl w:ilvl="1" w:tplc="81DA2132">
      <w:start w:val="1"/>
      <w:numFmt w:val="bullet"/>
      <w:lvlText w:val="o"/>
      <w:lvlJc w:val="left"/>
      <w:pPr>
        <w:ind w:left="1440" w:hanging="360"/>
      </w:pPr>
      <w:rPr>
        <w:rFonts w:ascii="Courier New" w:hAnsi="Courier New" w:cs="Courier New" w:hint="default"/>
      </w:rPr>
    </w:lvl>
    <w:lvl w:ilvl="2" w:tplc="0100DB8C">
      <w:start w:val="1"/>
      <w:numFmt w:val="bullet"/>
      <w:lvlText w:val=""/>
      <w:lvlJc w:val="left"/>
      <w:pPr>
        <w:ind w:left="2160" w:hanging="360"/>
      </w:pPr>
      <w:rPr>
        <w:rFonts w:ascii="Wingdings" w:hAnsi="Wingdings" w:hint="default"/>
      </w:rPr>
    </w:lvl>
    <w:lvl w:ilvl="3" w:tplc="3AB23D70">
      <w:start w:val="1"/>
      <w:numFmt w:val="bullet"/>
      <w:lvlText w:val=""/>
      <w:lvlJc w:val="left"/>
      <w:pPr>
        <w:ind w:left="2880" w:hanging="360"/>
      </w:pPr>
      <w:rPr>
        <w:rFonts w:ascii="Symbol" w:hAnsi="Symbol" w:hint="default"/>
      </w:rPr>
    </w:lvl>
    <w:lvl w:ilvl="4" w:tplc="4F0ACA44">
      <w:start w:val="1"/>
      <w:numFmt w:val="bullet"/>
      <w:lvlText w:val="o"/>
      <w:lvlJc w:val="left"/>
      <w:pPr>
        <w:ind w:left="3600" w:hanging="360"/>
      </w:pPr>
      <w:rPr>
        <w:rFonts w:ascii="Courier New" w:hAnsi="Courier New" w:cs="Courier New" w:hint="default"/>
      </w:rPr>
    </w:lvl>
    <w:lvl w:ilvl="5" w:tplc="33B28720">
      <w:start w:val="1"/>
      <w:numFmt w:val="bullet"/>
      <w:lvlText w:val=""/>
      <w:lvlJc w:val="left"/>
      <w:pPr>
        <w:ind w:left="4320" w:hanging="360"/>
      </w:pPr>
      <w:rPr>
        <w:rFonts w:ascii="Wingdings" w:hAnsi="Wingdings" w:hint="default"/>
      </w:rPr>
    </w:lvl>
    <w:lvl w:ilvl="6" w:tplc="5A2A7310">
      <w:start w:val="1"/>
      <w:numFmt w:val="bullet"/>
      <w:lvlText w:val=""/>
      <w:lvlJc w:val="left"/>
      <w:pPr>
        <w:ind w:left="5040" w:hanging="360"/>
      </w:pPr>
      <w:rPr>
        <w:rFonts w:ascii="Symbol" w:hAnsi="Symbol" w:hint="default"/>
      </w:rPr>
    </w:lvl>
    <w:lvl w:ilvl="7" w:tplc="AECC55AA">
      <w:start w:val="1"/>
      <w:numFmt w:val="bullet"/>
      <w:lvlText w:val="o"/>
      <w:lvlJc w:val="left"/>
      <w:pPr>
        <w:ind w:left="5760" w:hanging="360"/>
      </w:pPr>
      <w:rPr>
        <w:rFonts w:ascii="Courier New" w:hAnsi="Courier New" w:cs="Courier New" w:hint="default"/>
      </w:rPr>
    </w:lvl>
    <w:lvl w:ilvl="8" w:tplc="C4DE1A40">
      <w:start w:val="1"/>
      <w:numFmt w:val="bullet"/>
      <w:lvlText w:val=""/>
      <w:lvlJc w:val="left"/>
      <w:pPr>
        <w:ind w:left="6480" w:hanging="360"/>
      </w:pPr>
      <w:rPr>
        <w:rFonts w:ascii="Wingdings" w:hAnsi="Wingdings" w:hint="default"/>
      </w:rPr>
    </w:lvl>
  </w:abstractNum>
  <w:abstractNum w:abstractNumId="17"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8"/>
  </w:num>
  <w:num w:numId="2" w16cid:durableId="1411855247">
    <w:abstractNumId w:val="6"/>
  </w:num>
  <w:num w:numId="3" w16cid:durableId="736709645">
    <w:abstractNumId w:val="0"/>
  </w:num>
  <w:num w:numId="4" w16cid:durableId="1399522010">
    <w:abstractNumId w:val="3"/>
  </w:num>
  <w:num w:numId="5" w16cid:durableId="1206411759">
    <w:abstractNumId w:val="4"/>
  </w:num>
  <w:num w:numId="6" w16cid:durableId="937834074">
    <w:abstractNumId w:val="15"/>
  </w:num>
  <w:num w:numId="7" w16cid:durableId="3292660">
    <w:abstractNumId w:val="17"/>
  </w:num>
  <w:num w:numId="8" w16cid:durableId="1973365000">
    <w:abstractNumId w:val="14"/>
  </w:num>
  <w:num w:numId="9" w16cid:durableId="382948408">
    <w:abstractNumId w:val="5"/>
  </w:num>
  <w:num w:numId="10" w16cid:durableId="327485235">
    <w:abstractNumId w:val="2"/>
  </w:num>
  <w:num w:numId="11" w16cid:durableId="1770857758">
    <w:abstractNumId w:val="11"/>
  </w:num>
  <w:num w:numId="12" w16cid:durableId="387187689">
    <w:abstractNumId w:val="12"/>
  </w:num>
  <w:num w:numId="13" w16cid:durableId="867370976">
    <w:abstractNumId w:val="10"/>
  </w:num>
  <w:num w:numId="14" w16cid:durableId="402145837">
    <w:abstractNumId w:val="9"/>
  </w:num>
  <w:num w:numId="15" w16cid:durableId="232739219">
    <w:abstractNumId w:val="7"/>
  </w:num>
  <w:num w:numId="16" w16cid:durableId="1219166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051038">
    <w:abstractNumId w:val="1"/>
  </w:num>
  <w:num w:numId="18" w16cid:durableId="14924108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37"/>
    <w:rsid w:val="00005C0B"/>
    <w:rsid w:val="0001275E"/>
    <w:rsid w:val="00021574"/>
    <w:rsid w:val="000242C6"/>
    <w:rsid w:val="00031AC1"/>
    <w:rsid w:val="0003606A"/>
    <w:rsid w:val="000363BB"/>
    <w:rsid w:val="0004215E"/>
    <w:rsid w:val="00044FA8"/>
    <w:rsid w:val="000820C1"/>
    <w:rsid w:val="00096925"/>
    <w:rsid w:val="000C350A"/>
    <w:rsid w:val="000D1245"/>
    <w:rsid w:val="000D2973"/>
    <w:rsid w:val="000D5B8E"/>
    <w:rsid w:val="000F7ED6"/>
    <w:rsid w:val="001000BF"/>
    <w:rsid w:val="001007A6"/>
    <w:rsid w:val="00126E39"/>
    <w:rsid w:val="00127795"/>
    <w:rsid w:val="00135B6B"/>
    <w:rsid w:val="0014407C"/>
    <w:rsid w:val="00154946"/>
    <w:rsid w:val="00160F6D"/>
    <w:rsid w:val="00162E14"/>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71C26"/>
    <w:rsid w:val="00281FFD"/>
    <w:rsid w:val="002961AA"/>
    <w:rsid w:val="002B0C65"/>
    <w:rsid w:val="002B7F72"/>
    <w:rsid w:val="002F305D"/>
    <w:rsid w:val="00301C0A"/>
    <w:rsid w:val="00314F62"/>
    <w:rsid w:val="00323A24"/>
    <w:rsid w:val="003418AC"/>
    <w:rsid w:val="003422F4"/>
    <w:rsid w:val="00363869"/>
    <w:rsid w:val="003748FE"/>
    <w:rsid w:val="00390D00"/>
    <w:rsid w:val="003B1865"/>
    <w:rsid w:val="003C2562"/>
    <w:rsid w:val="003C3A6D"/>
    <w:rsid w:val="003C635A"/>
    <w:rsid w:val="003D36D3"/>
    <w:rsid w:val="003E2D95"/>
    <w:rsid w:val="003F4C4E"/>
    <w:rsid w:val="00404710"/>
    <w:rsid w:val="00412DBB"/>
    <w:rsid w:val="004250CA"/>
    <w:rsid w:val="00444B34"/>
    <w:rsid w:val="00470832"/>
    <w:rsid w:val="0047530A"/>
    <w:rsid w:val="00487873"/>
    <w:rsid w:val="00490C25"/>
    <w:rsid w:val="0049143A"/>
    <w:rsid w:val="004A40B3"/>
    <w:rsid w:val="004C1955"/>
    <w:rsid w:val="004C2959"/>
    <w:rsid w:val="004D5929"/>
    <w:rsid w:val="004E1629"/>
    <w:rsid w:val="00504222"/>
    <w:rsid w:val="00506276"/>
    <w:rsid w:val="005367A3"/>
    <w:rsid w:val="00543689"/>
    <w:rsid w:val="00566F16"/>
    <w:rsid w:val="00571E03"/>
    <w:rsid w:val="005B25E6"/>
    <w:rsid w:val="005B5592"/>
    <w:rsid w:val="005B7064"/>
    <w:rsid w:val="005C0363"/>
    <w:rsid w:val="005D5E37"/>
    <w:rsid w:val="005E3370"/>
    <w:rsid w:val="006168E4"/>
    <w:rsid w:val="006271EB"/>
    <w:rsid w:val="006340B3"/>
    <w:rsid w:val="0065442F"/>
    <w:rsid w:val="00661349"/>
    <w:rsid w:val="00672BE8"/>
    <w:rsid w:val="00674676"/>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3C55"/>
    <w:rsid w:val="007F2992"/>
    <w:rsid w:val="007F4F8E"/>
    <w:rsid w:val="007F740A"/>
    <w:rsid w:val="00802388"/>
    <w:rsid w:val="00802DB1"/>
    <w:rsid w:val="0080352F"/>
    <w:rsid w:val="00831DEA"/>
    <w:rsid w:val="0085513B"/>
    <w:rsid w:val="008631D9"/>
    <w:rsid w:val="0087135B"/>
    <w:rsid w:val="00895B92"/>
    <w:rsid w:val="008A1A33"/>
    <w:rsid w:val="008B1FC1"/>
    <w:rsid w:val="008C65F4"/>
    <w:rsid w:val="008C6B1F"/>
    <w:rsid w:val="008D756D"/>
    <w:rsid w:val="008E76AF"/>
    <w:rsid w:val="008F118D"/>
    <w:rsid w:val="008F62B2"/>
    <w:rsid w:val="008F6E2E"/>
    <w:rsid w:val="0092605D"/>
    <w:rsid w:val="009363B3"/>
    <w:rsid w:val="00953921"/>
    <w:rsid w:val="0095753A"/>
    <w:rsid w:val="00970637"/>
    <w:rsid w:val="009873D0"/>
    <w:rsid w:val="009D2F29"/>
    <w:rsid w:val="009D4BD3"/>
    <w:rsid w:val="009E0437"/>
    <w:rsid w:val="009F5E03"/>
    <w:rsid w:val="00A06575"/>
    <w:rsid w:val="00A17009"/>
    <w:rsid w:val="00A22E7B"/>
    <w:rsid w:val="00A43262"/>
    <w:rsid w:val="00A46744"/>
    <w:rsid w:val="00A4788A"/>
    <w:rsid w:val="00A90565"/>
    <w:rsid w:val="00AA3D4D"/>
    <w:rsid w:val="00AB45E1"/>
    <w:rsid w:val="00AD0E13"/>
    <w:rsid w:val="00AD2B65"/>
    <w:rsid w:val="00AD6D1C"/>
    <w:rsid w:val="00AF72FE"/>
    <w:rsid w:val="00B05436"/>
    <w:rsid w:val="00B12DE4"/>
    <w:rsid w:val="00B45F26"/>
    <w:rsid w:val="00B5063F"/>
    <w:rsid w:val="00B61F83"/>
    <w:rsid w:val="00B64E52"/>
    <w:rsid w:val="00B77457"/>
    <w:rsid w:val="00B800C3"/>
    <w:rsid w:val="00B86CB0"/>
    <w:rsid w:val="00B9501E"/>
    <w:rsid w:val="00B950E6"/>
    <w:rsid w:val="00B968F8"/>
    <w:rsid w:val="00BB3E90"/>
    <w:rsid w:val="00BD2A02"/>
    <w:rsid w:val="00BD2D5A"/>
    <w:rsid w:val="00BF048C"/>
    <w:rsid w:val="00BF3D38"/>
    <w:rsid w:val="00BF6018"/>
    <w:rsid w:val="00C145AD"/>
    <w:rsid w:val="00C257E1"/>
    <w:rsid w:val="00C4024E"/>
    <w:rsid w:val="00C6328D"/>
    <w:rsid w:val="00C81C7A"/>
    <w:rsid w:val="00C82EC0"/>
    <w:rsid w:val="00C94650"/>
    <w:rsid w:val="00CA6CE6"/>
    <w:rsid w:val="00CB235A"/>
    <w:rsid w:val="00CB5F72"/>
    <w:rsid w:val="00CD0B93"/>
    <w:rsid w:val="00CD4271"/>
    <w:rsid w:val="00CD72C5"/>
    <w:rsid w:val="00CE73E3"/>
    <w:rsid w:val="00D01702"/>
    <w:rsid w:val="00D17CC8"/>
    <w:rsid w:val="00D2012A"/>
    <w:rsid w:val="00D207B2"/>
    <w:rsid w:val="00D347B5"/>
    <w:rsid w:val="00D41098"/>
    <w:rsid w:val="00D44862"/>
    <w:rsid w:val="00D66D13"/>
    <w:rsid w:val="00D76EF4"/>
    <w:rsid w:val="00DA0508"/>
    <w:rsid w:val="00DA79E9"/>
    <w:rsid w:val="00DB26F0"/>
    <w:rsid w:val="00DB692E"/>
    <w:rsid w:val="00DC2297"/>
    <w:rsid w:val="00DC74D0"/>
    <w:rsid w:val="00DD27B9"/>
    <w:rsid w:val="00E42002"/>
    <w:rsid w:val="00E43FF3"/>
    <w:rsid w:val="00E56177"/>
    <w:rsid w:val="00E62F45"/>
    <w:rsid w:val="00E63079"/>
    <w:rsid w:val="00E968EE"/>
    <w:rsid w:val="00EA5679"/>
    <w:rsid w:val="00EB66BB"/>
    <w:rsid w:val="00ED6581"/>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598"/>
  <w14:defaultImageDpi w14:val="330"/>
  <w15:chartTrackingRefBased/>
  <w15:docId w15:val="{65AEEB79-7222-48CC-BA0C-9DD19861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character" w:styleId="UnresolvedMention">
    <w:name w:val="Unresolved Mention"/>
    <w:basedOn w:val="DefaultParagraphFont"/>
    <w:uiPriority w:val="99"/>
    <w:semiHidden/>
    <w:unhideWhenUsed/>
    <w:rsid w:val="00B1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06477">
      <w:bodyDiv w:val="1"/>
      <w:marLeft w:val="0"/>
      <w:marRight w:val="0"/>
      <w:marTop w:val="0"/>
      <w:marBottom w:val="0"/>
      <w:divBdr>
        <w:top w:val="none" w:sz="0" w:space="0" w:color="auto"/>
        <w:left w:val="none" w:sz="0" w:space="0" w:color="auto"/>
        <w:bottom w:val="none" w:sz="0" w:space="0" w:color="auto"/>
        <w:right w:val="none" w:sz="0" w:space="0" w:color="auto"/>
      </w:divBdr>
    </w:div>
    <w:div w:id="197013731">
      <w:bodyDiv w:val="1"/>
      <w:marLeft w:val="0"/>
      <w:marRight w:val="0"/>
      <w:marTop w:val="0"/>
      <w:marBottom w:val="0"/>
      <w:divBdr>
        <w:top w:val="none" w:sz="0" w:space="0" w:color="auto"/>
        <w:left w:val="none" w:sz="0" w:space="0" w:color="auto"/>
        <w:bottom w:val="none" w:sz="0" w:space="0" w:color="auto"/>
        <w:right w:val="none" w:sz="0" w:space="0" w:color="auto"/>
      </w:divBdr>
    </w:div>
    <w:div w:id="206723156">
      <w:bodyDiv w:val="1"/>
      <w:marLeft w:val="0"/>
      <w:marRight w:val="0"/>
      <w:marTop w:val="0"/>
      <w:marBottom w:val="0"/>
      <w:divBdr>
        <w:top w:val="none" w:sz="0" w:space="0" w:color="auto"/>
        <w:left w:val="none" w:sz="0" w:space="0" w:color="auto"/>
        <w:bottom w:val="none" w:sz="0" w:space="0" w:color="auto"/>
        <w:right w:val="none" w:sz="0" w:space="0" w:color="auto"/>
      </w:divBdr>
    </w:div>
    <w:div w:id="273825485">
      <w:bodyDiv w:val="1"/>
      <w:marLeft w:val="0"/>
      <w:marRight w:val="0"/>
      <w:marTop w:val="0"/>
      <w:marBottom w:val="0"/>
      <w:divBdr>
        <w:top w:val="none" w:sz="0" w:space="0" w:color="auto"/>
        <w:left w:val="none" w:sz="0" w:space="0" w:color="auto"/>
        <w:bottom w:val="none" w:sz="0" w:space="0" w:color="auto"/>
        <w:right w:val="none" w:sz="0" w:space="0" w:color="auto"/>
      </w:divBdr>
    </w:div>
    <w:div w:id="315957041">
      <w:bodyDiv w:val="1"/>
      <w:marLeft w:val="0"/>
      <w:marRight w:val="0"/>
      <w:marTop w:val="0"/>
      <w:marBottom w:val="0"/>
      <w:divBdr>
        <w:top w:val="none" w:sz="0" w:space="0" w:color="auto"/>
        <w:left w:val="none" w:sz="0" w:space="0" w:color="auto"/>
        <w:bottom w:val="none" w:sz="0" w:space="0" w:color="auto"/>
        <w:right w:val="none" w:sz="0" w:space="0" w:color="auto"/>
      </w:divBdr>
    </w:div>
    <w:div w:id="396631927">
      <w:bodyDiv w:val="1"/>
      <w:marLeft w:val="0"/>
      <w:marRight w:val="0"/>
      <w:marTop w:val="0"/>
      <w:marBottom w:val="0"/>
      <w:divBdr>
        <w:top w:val="none" w:sz="0" w:space="0" w:color="auto"/>
        <w:left w:val="none" w:sz="0" w:space="0" w:color="auto"/>
        <w:bottom w:val="none" w:sz="0" w:space="0" w:color="auto"/>
        <w:right w:val="none" w:sz="0" w:space="0" w:color="auto"/>
      </w:divBdr>
    </w:div>
    <w:div w:id="422259442">
      <w:bodyDiv w:val="1"/>
      <w:marLeft w:val="0"/>
      <w:marRight w:val="0"/>
      <w:marTop w:val="0"/>
      <w:marBottom w:val="0"/>
      <w:divBdr>
        <w:top w:val="none" w:sz="0" w:space="0" w:color="auto"/>
        <w:left w:val="none" w:sz="0" w:space="0" w:color="auto"/>
        <w:bottom w:val="none" w:sz="0" w:space="0" w:color="auto"/>
        <w:right w:val="none" w:sz="0" w:space="0" w:color="auto"/>
      </w:divBdr>
    </w:div>
    <w:div w:id="476264676">
      <w:bodyDiv w:val="1"/>
      <w:marLeft w:val="0"/>
      <w:marRight w:val="0"/>
      <w:marTop w:val="0"/>
      <w:marBottom w:val="0"/>
      <w:divBdr>
        <w:top w:val="none" w:sz="0" w:space="0" w:color="auto"/>
        <w:left w:val="none" w:sz="0" w:space="0" w:color="auto"/>
        <w:bottom w:val="none" w:sz="0" w:space="0" w:color="auto"/>
        <w:right w:val="none" w:sz="0" w:space="0" w:color="auto"/>
      </w:divBdr>
    </w:div>
    <w:div w:id="489709674">
      <w:bodyDiv w:val="1"/>
      <w:marLeft w:val="0"/>
      <w:marRight w:val="0"/>
      <w:marTop w:val="0"/>
      <w:marBottom w:val="0"/>
      <w:divBdr>
        <w:top w:val="none" w:sz="0" w:space="0" w:color="auto"/>
        <w:left w:val="none" w:sz="0" w:space="0" w:color="auto"/>
        <w:bottom w:val="none" w:sz="0" w:space="0" w:color="auto"/>
        <w:right w:val="none" w:sz="0" w:space="0" w:color="auto"/>
      </w:divBdr>
    </w:div>
    <w:div w:id="846677532">
      <w:bodyDiv w:val="1"/>
      <w:marLeft w:val="0"/>
      <w:marRight w:val="0"/>
      <w:marTop w:val="0"/>
      <w:marBottom w:val="0"/>
      <w:divBdr>
        <w:top w:val="none" w:sz="0" w:space="0" w:color="auto"/>
        <w:left w:val="none" w:sz="0" w:space="0" w:color="auto"/>
        <w:bottom w:val="none" w:sz="0" w:space="0" w:color="auto"/>
        <w:right w:val="none" w:sz="0" w:space="0" w:color="auto"/>
      </w:divBdr>
    </w:div>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917711446">
      <w:bodyDiv w:val="1"/>
      <w:marLeft w:val="0"/>
      <w:marRight w:val="0"/>
      <w:marTop w:val="0"/>
      <w:marBottom w:val="0"/>
      <w:divBdr>
        <w:top w:val="none" w:sz="0" w:space="0" w:color="auto"/>
        <w:left w:val="none" w:sz="0" w:space="0" w:color="auto"/>
        <w:bottom w:val="none" w:sz="0" w:space="0" w:color="auto"/>
        <w:right w:val="none" w:sz="0" w:space="0" w:color="auto"/>
      </w:divBdr>
    </w:div>
    <w:div w:id="979117208">
      <w:bodyDiv w:val="1"/>
      <w:marLeft w:val="0"/>
      <w:marRight w:val="0"/>
      <w:marTop w:val="0"/>
      <w:marBottom w:val="0"/>
      <w:divBdr>
        <w:top w:val="none" w:sz="0" w:space="0" w:color="auto"/>
        <w:left w:val="none" w:sz="0" w:space="0" w:color="auto"/>
        <w:bottom w:val="none" w:sz="0" w:space="0" w:color="auto"/>
        <w:right w:val="none" w:sz="0" w:space="0" w:color="auto"/>
      </w:divBdr>
    </w:div>
    <w:div w:id="1137335283">
      <w:bodyDiv w:val="1"/>
      <w:marLeft w:val="0"/>
      <w:marRight w:val="0"/>
      <w:marTop w:val="0"/>
      <w:marBottom w:val="0"/>
      <w:divBdr>
        <w:top w:val="none" w:sz="0" w:space="0" w:color="auto"/>
        <w:left w:val="none" w:sz="0" w:space="0" w:color="auto"/>
        <w:bottom w:val="none" w:sz="0" w:space="0" w:color="auto"/>
        <w:right w:val="none" w:sz="0" w:space="0" w:color="auto"/>
      </w:divBdr>
    </w:div>
    <w:div w:id="1543519047">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aze.org.au/autismconnec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maze.org.au/autismconnect/"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amaze.org.au/autismconnec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0059\AppData\Local\Micro%20Focus\Content%20Manager\TEMP\HPTRIM.9168\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Props1.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2.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4.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19</TotalTime>
  <Pages>2</Pages>
  <Words>615</Words>
  <Characters>2177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Viet_Strategy Snapshot</dc:title>
  <dc:subject/>
  <dc:creator>DONATH, Kristen</dc:creator>
  <cp:keywords>[SEC=OFFICIAL]</cp:keywords>
  <dc:description/>
  <cp:lastModifiedBy>FENTON, Annabell</cp:lastModifiedBy>
  <cp:revision>5</cp:revision>
  <dcterms:created xsi:type="dcterms:W3CDTF">2025-01-07T22:28:00Z</dcterms:created>
  <dcterms:modified xsi:type="dcterms:W3CDTF">2025-01-09T05:04:00Z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v=2022.1;a=SHA256;h=4A5B3E408D9F3589FFF2C5D4D0922675FE1080E0EFD632621A4D52E4336EEA34</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12b966c660974291900fecda084edf11</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B9D6F4CFB483645AB0D216C18712B4FF</vt:lpwstr>
  </property>
  <property fmtid="{D5CDD505-2E9C-101B-9397-08002B2CF9AE}" pid="34" name="PM_Hash_Salt">
    <vt:lpwstr>7B40D5E3C90263B31C632932E0017D20</vt:lpwstr>
  </property>
  <property fmtid="{D5CDD505-2E9C-101B-9397-08002B2CF9AE}" pid="35" name="PM_Hash_SHA1">
    <vt:lpwstr>8654EEAD8320534C403F15911026B12E835AE654</vt:lpwstr>
  </property>
  <property fmtid="{D5CDD505-2E9C-101B-9397-08002B2CF9AE}" pid="36" name="PM_SecurityClassification_Prev">
    <vt:lpwstr>OFFICIAL</vt:lpwstr>
  </property>
  <property fmtid="{D5CDD505-2E9C-101B-9397-08002B2CF9AE}" pid="37" name="PM_Qualifier_Prev">
    <vt:lpwstr/>
  </property>
</Properties>
</file>