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4489" w14:textId="033F1B11" w:rsidR="001D0F6D" w:rsidRDefault="005368E3" w:rsidP="00DB145C">
      <w:pPr>
        <w:pStyle w:val="Crestwithrule"/>
      </w:pPr>
      <w:r>
        <w:drawing>
          <wp:inline distT="0" distB="0" distL="0" distR="0" wp14:anchorId="26FE1446" wp14:editId="39590021">
            <wp:extent cx="6927850" cy="1745226"/>
            <wp:effectExtent l="0" t="0" r="6350" b="7620"/>
            <wp:docPr id="1745997246" name="Picture 1" descr="Australian Government Department of Social Services. Transition to Independent Living Allowance. Helping young people from out-of-home care to indepen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97246" name="Picture 1" descr="Australian Government Department of Social Services. Transition to Independent Living Allowance. Helping young people from out-of-home care to indepen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39" cy="17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E354" w14:textId="77777777" w:rsidR="00FA7485" w:rsidRDefault="00FA7485" w:rsidP="00DB145C">
      <w:pPr>
        <w:pStyle w:val="Crestwithrule"/>
      </w:pPr>
    </w:p>
    <w:p w14:paraId="49CF0A1F" w14:textId="77777777" w:rsidR="00FA7485" w:rsidRDefault="00FA7485" w:rsidP="00DB145C">
      <w:pPr>
        <w:pStyle w:val="Crestwithrule"/>
        <w:sectPr w:rsidR="00FA7485" w:rsidSect="00157A93">
          <w:headerReference w:type="default" r:id="rId9"/>
          <w:footerReference w:type="first" r:id="rId10"/>
          <w:pgSz w:w="11906" w:h="16838"/>
          <w:pgMar w:top="851" w:right="851" w:bottom="1134" w:left="851" w:header="0" w:footer="0" w:gutter="0"/>
          <w:pgNumType w:start="2"/>
          <w:cols w:space="708"/>
          <w:titlePg/>
          <w:docGrid w:linePitch="360"/>
        </w:sectPr>
      </w:pPr>
    </w:p>
    <w:p w14:paraId="6DE63F5A" w14:textId="77777777" w:rsidR="00FE7151" w:rsidRPr="00C175D2" w:rsidRDefault="00FE7151" w:rsidP="00FE7151">
      <w:pPr>
        <w:pStyle w:val="Heading1withsubtitle"/>
        <w:rPr>
          <w:i/>
          <w:iCs/>
          <w:smallCaps/>
        </w:rPr>
      </w:pPr>
      <w:bookmarkStart w:id="0" w:name="_Toc140757166"/>
      <w:r>
        <w:t>Guide for young people</w:t>
      </w:r>
    </w:p>
    <w:p w14:paraId="3519400E" w14:textId="1FC90B32" w:rsidR="00FE7151" w:rsidRDefault="00E20E0E" w:rsidP="00FE7151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F3CDA" wp14:editId="116A2A64">
                <wp:simplePos x="0" y="0"/>
                <wp:positionH relativeFrom="margin">
                  <wp:posOffset>-168911</wp:posOffset>
                </wp:positionH>
                <wp:positionV relativeFrom="paragraph">
                  <wp:posOffset>441960</wp:posOffset>
                </wp:positionV>
                <wp:extent cx="6848475" cy="1905000"/>
                <wp:effectExtent l="0" t="0" r="28575" b="19050"/>
                <wp:wrapNone/>
                <wp:docPr id="2029581727" name="Rectangle 1" descr="This is a shape placed over text for emphasi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9270" id="Rectangle 1" o:spid="_x0000_s1026" alt="This is a shape placed over text for emphasis." style="position:absolute;margin-left:-13.3pt;margin-top:34.8pt;width:539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" filled="f" strokecolor="#00b0b9 [3205]" strokeweight=".73403mm">
                <w10:wrap anchorx="margin"/>
              </v:rect>
            </w:pict>
          </mc:Fallback>
        </mc:AlternateContent>
      </w:r>
      <w:r w:rsidR="00FE7151">
        <w:t>Transition to Independent Living Allowance (TILA)</w:t>
      </w:r>
    </w:p>
    <w:p w14:paraId="5045E472" w14:textId="77777777" w:rsidR="00BA65C8" w:rsidRPr="00C97DEC" w:rsidRDefault="00BA65C8" w:rsidP="00BA65C8">
      <w:pPr>
        <w:rPr>
          <w:szCs w:val="22"/>
        </w:rPr>
      </w:pPr>
      <w:r>
        <w:rPr>
          <w:szCs w:val="22"/>
        </w:rPr>
        <w:t>We understand that moving</w:t>
      </w:r>
      <w:r w:rsidRPr="00C97DEC">
        <w:rPr>
          <w:szCs w:val="22"/>
        </w:rPr>
        <w:t xml:space="preserve"> to independent living can be a</w:t>
      </w:r>
      <w:r>
        <w:rPr>
          <w:szCs w:val="22"/>
        </w:rPr>
        <w:t xml:space="preserve"> positive</w:t>
      </w:r>
      <w:r w:rsidRPr="00C97DEC">
        <w:rPr>
          <w:szCs w:val="22"/>
        </w:rPr>
        <w:t xml:space="preserve"> time </w:t>
      </w:r>
      <w:r>
        <w:rPr>
          <w:szCs w:val="22"/>
        </w:rPr>
        <w:t>in a young person’s life as well as presenting challenges.</w:t>
      </w:r>
      <w:r w:rsidRPr="00C97DEC">
        <w:rPr>
          <w:szCs w:val="22"/>
        </w:rPr>
        <w:t xml:space="preserve"> </w:t>
      </w:r>
      <w:r>
        <w:rPr>
          <w:szCs w:val="22"/>
        </w:rPr>
        <w:t>With this in mind</w:t>
      </w:r>
      <w:r w:rsidRPr="00C97DEC">
        <w:rPr>
          <w:szCs w:val="22"/>
        </w:rPr>
        <w:t>, we have designed this guide to</w:t>
      </w:r>
      <w:r>
        <w:rPr>
          <w:szCs w:val="22"/>
        </w:rPr>
        <w:t xml:space="preserve"> help</w:t>
      </w:r>
      <w:r w:rsidRPr="00C97DEC">
        <w:rPr>
          <w:szCs w:val="22"/>
        </w:rPr>
        <w:t xml:space="preserve"> step you through the process of applying for </w:t>
      </w:r>
      <w:r>
        <w:rPr>
          <w:szCs w:val="22"/>
        </w:rPr>
        <w:t xml:space="preserve">the </w:t>
      </w:r>
      <w:r w:rsidRPr="00C97DEC">
        <w:rPr>
          <w:szCs w:val="22"/>
        </w:rPr>
        <w:t>TILA</w:t>
      </w:r>
      <w:r>
        <w:rPr>
          <w:szCs w:val="22"/>
        </w:rPr>
        <w:t xml:space="preserve"> allowance and help you settle in</w:t>
      </w:r>
      <w:r w:rsidRPr="00C97DEC">
        <w:rPr>
          <w:szCs w:val="22"/>
        </w:rPr>
        <w:t>.</w:t>
      </w:r>
    </w:p>
    <w:p w14:paraId="2459C222" w14:textId="77777777" w:rsidR="00BA65C8" w:rsidRPr="00C97DEC" w:rsidRDefault="00BA65C8" w:rsidP="00BA65C8">
      <w:pPr>
        <w:rPr>
          <w:szCs w:val="22"/>
        </w:rPr>
      </w:pPr>
      <w:r w:rsidRPr="00C97DEC">
        <w:rPr>
          <w:szCs w:val="22"/>
        </w:rPr>
        <w:t xml:space="preserve">You will need a caseworker to help you apply for TILA. If you don’t have a caseworker you can contact </w:t>
      </w:r>
      <w:r w:rsidRPr="00C97DEC">
        <w:rPr>
          <w:rFonts w:eastAsiaTheme="majorEastAsia" w:cstheme="minorHAnsi"/>
          <w:szCs w:val="22"/>
        </w:rPr>
        <w:t xml:space="preserve">your </w:t>
      </w:r>
      <w:hyperlink r:id="rId11" w:history="1">
        <w:r w:rsidRPr="00FE7151">
          <w:rPr>
            <w:rStyle w:val="Hyperlink"/>
            <w:rFonts w:cstheme="minorHAnsi"/>
            <w:szCs w:val="22"/>
          </w:rPr>
          <w:t>local state or territory government department for child protection</w:t>
        </w:r>
      </w:hyperlink>
      <w:r w:rsidRPr="00962B99">
        <w:rPr>
          <w:rStyle w:val="Hyperlink"/>
          <w:rFonts w:cstheme="minorHAnsi"/>
          <w:szCs w:val="22"/>
          <w:u w:val="none"/>
        </w:rPr>
        <w:t xml:space="preserve"> </w:t>
      </w:r>
      <w:r w:rsidRPr="00962B99">
        <w:rPr>
          <w:rStyle w:val="Hyperlink"/>
          <w:rFonts w:cstheme="minorHAnsi"/>
          <w:color w:val="auto"/>
          <w:szCs w:val="22"/>
          <w:u w:val="none"/>
        </w:rPr>
        <w:t>and they will find you one in the state or territory you are living in to support you in this process.</w:t>
      </w:r>
    </w:p>
    <w:p w14:paraId="2279483A" w14:textId="77777777" w:rsidR="00BA65C8" w:rsidRPr="00C97DEC" w:rsidRDefault="00BA65C8" w:rsidP="00BA65C8">
      <w:pPr>
        <w:rPr>
          <w:szCs w:val="22"/>
        </w:rPr>
      </w:pPr>
      <w:r w:rsidRPr="00C97DEC">
        <w:rPr>
          <w:szCs w:val="22"/>
        </w:rPr>
        <w:t xml:space="preserve">If you require further information on TILA, </w:t>
      </w:r>
      <w:r>
        <w:rPr>
          <w:szCs w:val="22"/>
        </w:rPr>
        <w:t>please</w:t>
      </w:r>
      <w:r w:rsidRPr="00C97DEC">
        <w:rPr>
          <w:szCs w:val="22"/>
        </w:rPr>
        <w:t xml:space="preserve"> contact the TILA team at </w:t>
      </w:r>
      <w:hyperlink r:id="rId12" w:history="1">
        <w:r w:rsidRPr="00C97DEC">
          <w:rPr>
            <w:rStyle w:val="Hyperlink"/>
            <w:szCs w:val="22"/>
          </w:rPr>
          <w:t>tila@dss.gov.au</w:t>
        </w:r>
      </w:hyperlink>
      <w:r w:rsidRPr="00C97DEC">
        <w:rPr>
          <w:szCs w:val="22"/>
        </w:rPr>
        <w:t xml:space="preserve"> </w:t>
      </w:r>
    </w:p>
    <w:p w14:paraId="3A479AAC" w14:textId="042C2780" w:rsidR="00FE7151" w:rsidRPr="006A6ED3" w:rsidRDefault="00FE7151" w:rsidP="00FE7151">
      <w:pPr>
        <w:pStyle w:val="Heading2"/>
        <w:spacing w:after="0"/>
      </w:pPr>
      <w:r>
        <w:t>What is TILA?</w:t>
      </w:r>
    </w:p>
    <w:p w14:paraId="680578B2" w14:textId="77777777" w:rsidR="00FE7151" w:rsidRPr="00C97DEC" w:rsidRDefault="00FE7151" w:rsidP="00FE7151">
      <w:pPr>
        <w:rPr>
          <w:rFonts w:eastAsiaTheme="majorEastAsia" w:cstheme="minorHAnsi"/>
          <w:iCs/>
          <w:color w:val="000000" w:themeColor="text1"/>
          <w:szCs w:val="22"/>
        </w:rPr>
      </w:pPr>
      <w:r w:rsidRPr="00C97DEC">
        <w:rPr>
          <w:rFonts w:eastAsiaTheme="majorEastAsia" w:cstheme="minorHAnsi"/>
          <w:iCs/>
          <w:color w:val="000000" w:themeColor="text1"/>
          <w:szCs w:val="22"/>
        </w:rPr>
        <w:t xml:space="preserve">The Transition to Independent Living Allowance (TILA) is a one-off payment of $1,500 to support young people </w:t>
      </w:r>
      <w:r>
        <w:rPr>
          <w:rFonts w:eastAsiaTheme="majorEastAsia" w:cstheme="minorHAnsi"/>
          <w:iCs/>
          <w:color w:val="000000" w:themeColor="text1"/>
          <w:szCs w:val="22"/>
        </w:rPr>
        <w:t xml:space="preserve">like you, </w:t>
      </w:r>
      <w:r w:rsidRPr="00C97DEC">
        <w:rPr>
          <w:rFonts w:eastAsiaTheme="majorEastAsia" w:cstheme="minorHAnsi"/>
          <w:iCs/>
          <w:color w:val="000000" w:themeColor="text1"/>
          <w:szCs w:val="22"/>
        </w:rPr>
        <w:t>mov</w:t>
      </w:r>
      <w:r>
        <w:rPr>
          <w:rFonts w:eastAsiaTheme="majorEastAsia" w:cstheme="minorHAnsi"/>
          <w:iCs/>
          <w:color w:val="000000" w:themeColor="text1"/>
          <w:szCs w:val="22"/>
        </w:rPr>
        <w:t>e</w:t>
      </w:r>
      <w:r w:rsidRPr="00C97DEC">
        <w:rPr>
          <w:rFonts w:eastAsiaTheme="majorEastAsia" w:cstheme="minorHAnsi"/>
          <w:iCs/>
          <w:color w:val="000000" w:themeColor="text1"/>
          <w:szCs w:val="22"/>
        </w:rPr>
        <w:t xml:space="preserve"> from </w:t>
      </w:r>
      <w:r>
        <w:rPr>
          <w:rFonts w:eastAsiaTheme="majorEastAsia" w:cstheme="minorHAnsi"/>
          <w:iCs/>
          <w:color w:val="000000" w:themeColor="text1"/>
          <w:szCs w:val="22"/>
        </w:rPr>
        <w:t xml:space="preserve">formal </w:t>
      </w:r>
      <w:r w:rsidRPr="00C97DEC">
        <w:rPr>
          <w:rFonts w:eastAsiaTheme="majorEastAsia" w:cstheme="minorHAnsi"/>
          <w:iCs/>
          <w:color w:val="000000" w:themeColor="text1"/>
          <w:szCs w:val="22"/>
        </w:rPr>
        <w:t>out-of-home care (OOHC) to independence by providing a contribution towards the costs involved in moving to independent living.</w:t>
      </w:r>
      <w:r>
        <w:rPr>
          <w:rFonts w:eastAsiaTheme="majorEastAsia" w:cstheme="minorHAnsi"/>
          <w:iCs/>
          <w:color w:val="000000" w:themeColor="text1"/>
          <w:szCs w:val="22"/>
        </w:rPr>
        <w:t xml:space="preserve"> You may also be eligible for TILA if you decide to stay at home with your non-parent carers after your care order expires.</w:t>
      </w:r>
    </w:p>
    <w:p w14:paraId="34F4380E" w14:textId="77777777" w:rsidR="00FE7151" w:rsidRPr="00C97DEC" w:rsidRDefault="00FE7151" w:rsidP="00FE7151">
      <w:pPr>
        <w:rPr>
          <w:szCs w:val="22"/>
        </w:rPr>
      </w:pPr>
      <w:r w:rsidRPr="00C97DEC">
        <w:rPr>
          <w:szCs w:val="22"/>
        </w:rPr>
        <w:t xml:space="preserve">TILA can be paid as a lump sum of $1,500 or in up to six instalments at a minimum of $250 per application, as agreed between you and your caseworker. </w:t>
      </w:r>
    </w:p>
    <w:p w14:paraId="18174070" w14:textId="77777777" w:rsidR="00FE7151" w:rsidRPr="006A6ED3" w:rsidRDefault="00FE7151" w:rsidP="00FE7151">
      <w:pPr>
        <w:pStyle w:val="Heading2"/>
        <w:spacing w:after="0"/>
      </w:pPr>
      <w:r>
        <w:t>TILA application process</w:t>
      </w:r>
    </w:p>
    <w:p w14:paraId="4F0FC9E0" w14:textId="77777777" w:rsidR="00FE7151" w:rsidRDefault="00FE7151" w:rsidP="00FE7151">
      <w:pPr>
        <w:tabs>
          <w:tab w:val="left" w:pos="6649"/>
        </w:tabs>
        <w:rPr>
          <w:szCs w:val="22"/>
        </w:rPr>
      </w:pPr>
      <w:r w:rsidRPr="00C97DEC">
        <w:rPr>
          <w:szCs w:val="22"/>
        </w:rPr>
        <w:t>Follow these steps to access the TILA payment:</w:t>
      </w:r>
      <w:r w:rsidRPr="00C97DEC">
        <w:rPr>
          <w:szCs w:val="22"/>
        </w:rPr>
        <w:tab/>
      </w:r>
    </w:p>
    <w:p w14:paraId="2BC07144" w14:textId="77777777" w:rsidR="00FE7151" w:rsidRDefault="00FE7151" w:rsidP="00FE7151">
      <w:pPr>
        <w:tabs>
          <w:tab w:val="left" w:pos="6649"/>
        </w:tabs>
        <w:rPr>
          <w:szCs w:val="22"/>
        </w:rPr>
      </w:pPr>
      <w:r>
        <w:rPr>
          <w:noProof/>
        </w:rPr>
        <w:drawing>
          <wp:inline distT="0" distB="0" distL="0" distR="0" wp14:anchorId="69FB8114" wp14:editId="6AE0C317">
            <wp:extent cx="6299835" cy="1152525"/>
            <wp:effectExtent l="0" t="0" r="24765" b="0"/>
            <wp:docPr id="1385365856" name="Diagram 1385365856" descr="This is a process map for TILA applications for the young person" title="Process map for TILA application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0C5FDD8" w14:textId="77777777" w:rsidR="00FE7151" w:rsidRDefault="00FE7151" w:rsidP="00FE7151">
      <w:pPr>
        <w:spacing w:after="240"/>
        <w:rPr>
          <w:b/>
          <w:bCs/>
          <w:szCs w:val="18"/>
        </w:rPr>
      </w:pPr>
      <w:r>
        <w:br w:type="page"/>
      </w:r>
    </w:p>
    <w:p w14:paraId="16A80D88" w14:textId="77777777" w:rsidR="00FE7151" w:rsidRPr="00E27465" w:rsidRDefault="00FE7151" w:rsidP="00FE7151">
      <w:pPr>
        <w:pStyle w:val="Caption"/>
        <w:keepNext/>
      </w:pPr>
      <w:r w:rsidRPr="00CC4F57">
        <w:lastRenderedPageBreak/>
        <w:t>Table 1</w:t>
      </w:r>
      <w:r>
        <w:t>:</w:t>
      </w:r>
      <w:r w:rsidRPr="00CC4F57">
        <w:t xml:space="preserve"> </w:t>
      </w:r>
      <w:r w:rsidRPr="00E27465">
        <w:rPr>
          <w:b w:val="0"/>
          <w:bCs w:val="0"/>
        </w:rPr>
        <w:t>Steps to access TILA</w:t>
      </w:r>
    </w:p>
    <w:tbl>
      <w:tblPr>
        <w:tblStyle w:val="GridTable5Dark-Accent6"/>
        <w:tblW w:w="10201" w:type="dxa"/>
        <w:tblLook w:val="04A0" w:firstRow="1" w:lastRow="0" w:firstColumn="1" w:lastColumn="0" w:noHBand="0" w:noVBand="1"/>
        <w:tblCaption w:val="Steps to access TILA"/>
        <w:tblDescription w:val="This table provides the steps to access the TILA payment"/>
      </w:tblPr>
      <w:tblGrid>
        <w:gridCol w:w="1878"/>
        <w:gridCol w:w="8323"/>
      </w:tblGrid>
      <w:tr w:rsidR="00FE7151" w:rsidRPr="00C97DEC" w14:paraId="62E5E49C" w14:textId="77777777" w:rsidTr="008E3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auto"/>
              <w:left w:val="single" w:sz="4" w:space="0" w:color="auto"/>
            </w:tcBorders>
          </w:tcPr>
          <w:p w14:paraId="481BC783" w14:textId="77777777" w:rsidR="00FE7151" w:rsidRPr="00C97DEC" w:rsidRDefault="00FE7151" w:rsidP="008E31A1">
            <w:pPr>
              <w:rPr>
                <w:bCs w:val="0"/>
                <w:szCs w:val="22"/>
              </w:rPr>
            </w:pPr>
            <w:r w:rsidRPr="00C97DEC">
              <w:rPr>
                <w:bCs w:val="0"/>
                <w:szCs w:val="22"/>
              </w:rPr>
              <w:t>Steps</w:t>
            </w:r>
          </w:p>
        </w:tc>
        <w:tc>
          <w:tcPr>
            <w:tcW w:w="8323" w:type="dxa"/>
            <w:tcBorders>
              <w:top w:val="single" w:sz="4" w:space="0" w:color="auto"/>
              <w:right w:val="single" w:sz="4" w:space="0" w:color="auto"/>
            </w:tcBorders>
          </w:tcPr>
          <w:p w14:paraId="6CC1D3C4" w14:textId="77777777" w:rsidR="00FE7151" w:rsidRPr="00C97DEC" w:rsidRDefault="00FE7151" w:rsidP="008E3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2"/>
              </w:rPr>
            </w:pPr>
            <w:r w:rsidRPr="00C97DEC">
              <w:rPr>
                <w:bCs w:val="0"/>
                <w:szCs w:val="22"/>
              </w:rPr>
              <w:t>Details</w:t>
            </w:r>
          </w:p>
        </w:tc>
      </w:tr>
      <w:tr w:rsidR="00FE7151" w:rsidRPr="00C97DEC" w14:paraId="0FE6ABB8" w14:textId="77777777" w:rsidTr="008E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sz="4" w:space="0" w:color="auto"/>
            </w:tcBorders>
          </w:tcPr>
          <w:p w14:paraId="7E57F62F" w14:textId="77777777" w:rsidR="00FE7151" w:rsidRPr="00C97DEC" w:rsidRDefault="00FE7151" w:rsidP="004D4878">
            <w:pPr>
              <w:spacing w:before="1200"/>
              <w:rPr>
                <w:szCs w:val="22"/>
              </w:rPr>
            </w:pPr>
            <w:r w:rsidRPr="00C97DEC">
              <w:rPr>
                <w:szCs w:val="22"/>
              </w:rPr>
              <w:t xml:space="preserve">Step 1: </w:t>
            </w:r>
          </w:p>
          <w:p w14:paraId="0F8C647C" w14:textId="77777777" w:rsidR="00FE7151" w:rsidRPr="00C97DEC" w:rsidRDefault="00FE7151" w:rsidP="008E31A1">
            <w:pPr>
              <w:rPr>
                <w:b w:val="0"/>
                <w:szCs w:val="22"/>
              </w:rPr>
            </w:pPr>
            <w:r w:rsidRPr="00C97DEC">
              <w:rPr>
                <w:szCs w:val="22"/>
              </w:rPr>
              <w:t>Check your eligibility</w:t>
            </w:r>
          </w:p>
        </w:tc>
        <w:tc>
          <w:tcPr>
            <w:tcW w:w="8323" w:type="dxa"/>
            <w:tcBorders>
              <w:right w:val="single" w:sz="4" w:space="0" w:color="auto"/>
            </w:tcBorders>
            <w:shd w:val="clear" w:color="auto" w:fill="auto"/>
          </w:tcPr>
          <w:p w14:paraId="17F7A2D2" w14:textId="77777777" w:rsidR="00FE7151" w:rsidRPr="00C97DEC" w:rsidRDefault="00FE7151" w:rsidP="008E31A1">
            <w:pPr>
              <w:shd w:val="clear" w:color="auto" w:fill="FFFFFF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 xml:space="preserve">To be eligible for </w:t>
            </w:r>
            <w:hyperlink r:id="rId18" w:history="1">
              <w:r w:rsidRPr="00C97DEC">
                <w:rPr>
                  <w:rStyle w:val="Hyperlink"/>
                  <w:rFonts w:cstheme="minorHAnsi"/>
                  <w:iCs/>
                  <w:szCs w:val="22"/>
                </w:rPr>
                <w:t>TILA</w:t>
              </w:r>
            </w:hyperlink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 xml:space="preserve"> you must meet the following criteria:</w:t>
            </w:r>
          </w:p>
          <w:p w14:paraId="122E077E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be an Australian citizen or permanent Australian resident who resides in Australia at the time of application for TILA</w:t>
            </w:r>
          </w:p>
          <w:p w14:paraId="0AE21EE7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be aged from 15 to 25 years at the time of application</w:t>
            </w:r>
          </w:p>
          <w:p w14:paraId="1FC84B41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either has been in, or is currently in, </w:t>
            </w:r>
            <w:hyperlink r:id="rId19" w:history="1">
              <w:r w:rsidRPr="00C97DEC">
                <w:rPr>
                  <w:rFonts w:eastAsiaTheme="majorEastAsia" w:cstheme="minorHAnsi"/>
                  <w:iCs/>
                  <w:color w:val="000000" w:themeColor="text1"/>
                  <w:szCs w:val="22"/>
                </w:rPr>
                <w:t>formal care</w:t>
              </w:r>
            </w:hyperlink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 on a </w:t>
            </w:r>
            <w:hyperlink r:id="rId20" w:history="1">
              <w:r w:rsidRPr="00C97DEC">
                <w:rPr>
                  <w:rFonts w:eastAsiaTheme="majorEastAsia" w:cstheme="minorHAnsi"/>
                  <w:iCs/>
                  <w:color w:val="000000" w:themeColor="text1"/>
                  <w:szCs w:val="22"/>
                </w:rPr>
                <w:t>court order</w:t>
              </w:r>
            </w:hyperlink>
          </w:p>
          <w:p w14:paraId="61FBAD17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left the care of the state or territory statutory department after the age of 15 years and was last in the department’s care for a continuous period of at least 6 months</w:t>
            </w:r>
          </w:p>
          <w:p w14:paraId="0F2C3934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either be approaching an exit from formal care (within twelve weeks of applying), experiencing an exit from formal care, or have exited from formal care</w:t>
            </w:r>
          </w:p>
          <w:p w14:paraId="2E9B3E4F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have the </w:t>
            </w:r>
            <w:hyperlink r:id="rId21" w:history="1">
              <w:r w:rsidRPr="00C97DEC">
                <w:rPr>
                  <w:rFonts w:eastAsiaTheme="majorEastAsia" w:cstheme="minorHAnsi"/>
                  <w:iCs/>
                  <w:color w:val="000000" w:themeColor="text1"/>
                  <w:szCs w:val="22"/>
                </w:rPr>
                <w:t>transition to independence</w:t>
              </w:r>
              <w:r>
                <w:rPr>
                  <w:rFonts w:eastAsiaTheme="majorEastAsia" w:cstheme="minorHAnsi"/>
                  <w:iCs/>
                  <w:color w:val="000000" w:themeColor="text1"/>
                  <w:szCs w:val="22"/>
                </w:rPr>
                <w:t xml:space="preserve"> or leaving care</w:t>
              </w:r>
              <w:r w:rsidRPr="00C97DEC">
                <w:rPr>
                  <w:rFonts w:eastAsiaTheme="majorEastAsia" w:cstheme="minorHAnsi"/>
                  <w:iCs/>
                  <w:color w:val="000000" w:themeColor="text1"/>
                  <w:szCs w:val="22"/>
                </w:rPr>
                <w:t xml:space="preserve"> plan</w:t>
              </w:r>
            </w:hyperlink>
          </w:p>
          <w:p w14:paraId="14B21BF1" w14:textId="77777777" w:rsidR="00FE7151" w:rsidRPr="00C97DEC" w:rsidRDefault="00FE7151" w:rsidP="00FE715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rFonts w:eastAsiaTheme="majorEastAsia" w:cstheme="minorHAnsi"/>
                <w:iCs/>
                <w:color w:val="000000" w:themeColor="text1"/>
                <w:szCs w:val="22"/>
              </w:rPr>
              <w:t>have not received the full amount of TILA assistance previously (i.e. can only receive up to a total of $1,500).</w:t>
            </w:r>
          </w:p>
        </w:tc>
      </w:tr>
      <w:tr w:rsidR="00FE7151" w:rsidRPr="00C97DEC" w14:paraId="334AD6FC" w14:textId="77777777" w:rsidTr="008E31A1">
        <w:trPr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sz="4" w:space="0" w:color="auto"/>
            </w:tcBorders>
          </w:tcPr>
          <w:p w14:paraId="1F566A0B" w14:textId="77777777" w:rsidR="00FE7151" w:rsidRPr="00C97DEC" w:rsidRDefault="00FE7151" w:rsidP="008E31A1">
            <w:pPr>
              <w:rPr>
                <w:bCs w:val="0"/>
                <w:szCs w:val="22"/>
              </w:rPr>
            </w:pPr>
            <w:r w:rsidRPr="00C97DEC">
              <w:rPr>
                <w:bCs w:val="0"/>
                <w:szCs w:val="22"/>
              </w:rPr>
              <w:t>Step 2</w:t>
            </w:r>
          </w:p>
          <w:p w14:paraId="512EE450" w14:textId="77777777" w:rsidR="00FE7151" w:rsidRPr="00C97DEC" w:rsidRDefault="00FE7151" w:rsidP="008E31A1">
            <w:pPr>
              <w:rPr>
                <w:b w:val="0"/>
                <w:szCs w:val="22"/>
              </w:rPr>
            </w:pPr>
            <w:r w:rsidRPr="00C97DEC">
              <w:rPr>
                <w:bCs w:val="0"/>
                <w:szCs w:val="22"/>
              </w:rPr>
              <w:t>Talk to a caseworker</w:t>
            </w:r>
          </w:p>
        </w:tc>
        <w:tc>
          <w:tcPr>
            <w:tcW w:w="832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F9B35F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Cs w:val="22"/>
              </w:rPr>
            </w:pPr>
            <w:r w:rsidRPr="00C97DEC">
              <w:rPr>
                <w:rFonts w:eastAsiaTheme="majorEastAsia" w:cstheme="minorHAnsi"/>
                <w:szCs w:val="22"/>
              </w:rPr>
              <w:t>You must talk to your caseworker if you think you might be eligible for TILA, as only the caseworker can apply for and manage the TILA payment for you.</w:t>
            </w:r>
          </w:p>
          <w:p w14:paraId="1C6302FA" w14:textId="1292743A" w:rsidR="00FE7151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szCs w:val="22"/>
              </w:rPr>
              <w:t>C</w:t>
            </w:r>
            <w:r w:rsidRPr="00C97DEC">
              <w:rPr>
                <w:rFonts w:eastAsiaTheme="majorEastAsia" w:cstheme="minorHAnsi"/>
                <w:szCs w:val="22"/>
              </w:rPr>
              <w:t xml:space="preserve">ontact your </w:t>
            </w:r>
            <w:hyperlink r:id="rId22" w:history="1">
              <w:r w:rsidRPr="00C97DEC">
                <w:rPr>
                  <w:rStyle w:val="Hyperlink"/>
                  <w:rFonts w:cstheme="minorHAnsi"/>
                  <w:szCs w:val="22"/>
                </w:rPr>
                <w:t>local state or territory government department for child protection</w:t>
              </w:r>
            </w:hyperlink>
            <w:r>
              <w:rPr>
                <w:rStyle w:val="Hyperlink"/>
                <w:rFonts w:cstheme="minorHAnsi"/>
                <w:szCs w:val="22"/>
              </w:rPr>
              <w:t xml:space="preserve"> </w:t>
            </w:r>
            <w:r w:rsidRPr="002F4244">
              <w:rPr>
                <w:rStyle w:val="Hyperlink"/>
                <w:rFonts w:cstheme="minorHAnsi"/>
                <w:color w:val="auto"/>
                <w:szCs w:val="22"/>
                <w:u w:val="none"/>
              </w:rPr>
              <w:t>to have a caseworker assigned to you if you:</w:t>
            </w:r>
          </w:p>
          <w:p w14:paraId="1D7604E4" w14:textId="77777777" w:rsidR="00FE7151" w:rsidRPr="000D651A" w:rsidRDefault="00FE7151" w:rsidP="00FE7151">
            <w:pPr>
              <w:pStyle w:val="ListParagraph"/>
              <w:numPr>
                <w:ilvl w:val="0"/>
                <w:numId w:val="21"/>
              </w:numPr>
              <w:spacing w:before="120" w:after="1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Cs w:val="22"/>
              </w:rPr>
            </w:pPr>
            <w:r w:rsidRPr="000D651A">
              <w:rPr>
                <w:rFonts w:eastAsiaTheme="majorEastAsia" w:cstheme="minorHAnsi"/>
                <w:b/>
                <w:szCs w:val="22"/>
              </w:rPr>
              <w:t xml:space="preserve">don’t </w:t>
            </w:r>
            <w:r w:rsidRPr="000D651A">
              <w:rPr>
                <w:rFonts w:eastAsiaTheme="majorEastAsia" w:cstheme="minorHAnsi"/>
                <w:szCs w:val="22"/>
              </w:rPr>
              <w:t>have a caseworker</w:t>
            </w:r>
          </w:p>
          <w:p w14:paraId="53A67106" w14:textId="77777777" w:rsidR="00FE7151" w:rsidRPr="00C97DEC" w:rsidRDefault="00FE7151" w:rsidP="00FE7151">
            <w:pPr>
              <w:pStyle w:val="ListParagraph"/>
              <w:numPr>
                <w:ilvl w:val="0"/>
                <w:numId w:val="21"/>
              </w:numPr>
              <w:spacing w:before="120" w:after="1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Cs/>
                <w:color w:val="000000" w:themeColor="text1"/>
                <w:szCs w:val="22"/>
              </w:rPr>
            </w:pPr>
            <w:r w:rsidRPr="000D651A">
              <w:rPr>
                <w:rFonts w:eastAsiaTheme="majorEastAsia" w:cstheme="minorHAnsi"/>
                <w:szCs w:val="22"/>
              </w:rPr>
              <w:t xml:space="preserve">have </w:t>
            </w:r>
            <w:r w:rsidRPr="000D651A">
              <w:rPr>
                <w:rFonts w:eastAsiaTheme="majorEastAsia" w:cstheme="minorHAnsi"/>
                <w:b/>
                <w:szCs w:val="22"/>
              </w:rPr>
              <w:t>moved</w:t>
            </w:r>
            <w:r w:rsidRPr="000D651A">
              <w:rPr>
                <w:rFonts w:eastAsiaTheme="majorEastAsia" w:cstheme="minorHAnsi"/>
                <w:szCs w:val="22"/>
              </w:rPr>
              <w:t xml:space="preserve"> interstate</w:t>
            </w:r>
            <w:r>
              <w:rPr>
                <w:rFonts w:eastAsiaTheme="majorEastAsia" w:cstheme="minorHAnsi"/>
                <w:szCs w:val="22"/>
              </w:rPr>
              <w:t>.</w:t>
            </w:r>
          </w:p>
        </w:tc>
      </w:tr>
      <w:tr w:rsidR="00FE7151" w:rsidRPr="00C97DEC" w14:paraId="0407642B" w14:textId="77777777" w:rsidTr="008E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sz="4" w:space="0" w:color="auto"/>
            </w:tcBorders>
          </w:tcPr>
          <w:p w14:paraId="59265949" w14:textId="77777777" w:rsidR="00FE7151" w:rsidRPr="00C97DEC" w:rsidRDefault="00FE7151" w:rsidP="008E31A1">
            <w:pPr>
              <w:rPr>
                <w:bCs w:val="0"/>
                <w:szCs w:val="22"/>
              </w:rPr>
            </w:pPr>
            <w:r w:rsidRPr="00C97DEC">
              <w:rPr>
                <w:bCs w:val="0"/>
                <w:szCs w:val="22"/>
              </w:rPr>
              <w:t xml:space="preserve">Step 3: </w:t>
            </w:r>
          </w:p>
          <w:p w14:paraId="2F3C3A42" w14:textId="77777777" w:rsidR="00FE7151" w:rsidRPr="00C97DEC" w:rsidRDefault="00FE7151" w:rsidP="008E31A1">
            <w:pPr>
              <w:rPr>
                <w:bCs w:val="0"/>
                <w:szCs w:val="22"/>
              </w:rPr>
            </w:pPr>
            <w:r w:rsidRPr="00C97DEC">
              <w:rPr>
                <w:bCs w:val="0"/>
                <w:szCs w:val="22"/>
              </w:rPr>
              <w:t>Create a leaving care plan</w:t>
            </w:r>
          </w:p>
          <w:p w14:paraId="3493CFAB" w14:textId="77777777" w:rsidR="00FE7151" w:rsidRPr="00C97DEC" w:rsidRDefault="00FE7151" w:rsidP="008E31A1">
            <w:pPr>
              <w:rPr>
                <w:b w:val="0"/>
                <w:bCs w:val="0"/>
                <w:szCs w:val="22"/>
              </w:rPr>
            </w:pPr>
          </w:p>
        </w:tc>
        <w:tc>
          <w:tcPr>
            <w:tcW w:w="8323" w:type="dxa"/>
            <w:tcBorders>
              <w:right w:val="single" w:sz="4" w:space="0" w:color="auto"/>
            </w:tcBorders>
            <w:shd w:val="clear" w:color="auto" w:fill="auto"/>
          </w:tcPr>
          <w:p w14:paraId="259296DC" w14:textId="77777777" w:rsidR="00FE7151" w:rsidRPr="00C97DEC" w:rsidRDefault="00FE7151" w:rsidP="008E31A1">
            <w:pPr>
              <w:shd w:val="clear" w:color="auto" w:fill="FFFFFF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To receive TILA you will need to have a </w:t>
            </w:r>
            <w:hyperlink r:id="rId23" w:history="1">
              <w:r w:rsidRPr="00C97DEC">
                <w:rPr>
                  <w:rStyle w:val="Hyperlink"/>
                  <w:szCs w:val="22"/>
                </w:rPr>
                <w:t xml:space="preserve">transition to independence </w:t>
              </w:r>
              <w:r>
                <w:rPr>
                  <w:rStyle w:val="Hyperlink"/>
                  <w:szCs w:val="22"/>
                </w:rPr>
                <w:t xml:space="preserve">or leaving care </w:t>
              </w:r>
              <w:r w:rsidRPr="00C97DEC">
                <w:rPr>
                  <w:rStyle w:val="Hyperlink"/>
                  <w:szCs w:val="22"/>
                </w:rPr>
                <w:t>plan</w:t>
              </w:r>
            </w:hyperlink>
            <w:r w:rsidRPr="00C97DEC">
              <w:rPr>
                <w:szCs w:val="22"/>
              </w:rPr>
              <w:t xml:space="preserve">. This plan is a record of your goals and the support </w:t>
            </w:r>
            <w:r>
              <w:rPr>
                <w:szCs w:val="22"/>
              </w:rPr>
              <w:t>you need</w:t>
            </w:r>
            <w:r w:rsidRPr="00C97DEC">
              <w:rPr>
                <w:szCs w:val="22"/>
              </w:rPr>
              <w:t xml:space="preserve"> to achieve those goals. Your caseworker will work with you to develop your transition to independence </w:t>
            </w:r>
            <w:r>
              <w:rPr>
                <w:szCs w:val="22"/>
              </w:rPr>
              <w:t xml:space="preserve">or leaving care </w:t>
            </w:r>
            <w:r w:rsidRPr="00C97DEC">
              <w:rPr>
                <w:szCs w:val="22"/>
              </w:rPr>
              <w:t>plan and it must include information on:</w:t>
            </w:r>
          </w:p>
          <w:p w14:paraId="03B23132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Housing and accommodation – which should be safe and sustainable</w:t>
            </w:r>
          </w:p>
          <w:p w14:paraId="6615F246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Health – this includes your physical, emotional (including self-esteem), mental, sexual and dental health</w:t>
            </w:r>
          </w:p>
          <w:p w14:paraId="72FC6096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Education</w:t>
            </w:r>
          </w:p>
          <w:p w14:paraId="57124FAE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Employment and training</w:t>
            </w:r>
          </w:p>
          <w:p w14:paraId="7487A358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Financial security</w:t>
            </w:r>
          </w:p>
          <w:p w14:paraId="12925EB5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Social relationships and support networks</w:t>
            </w:r>
          </w:p>
          <w:p w14:paraId="1448036C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Life (and after</w:t>
            </w:r>
            <w:r>
              <w:rPr>
                <w:noProof/>
                <w:sz w:val="22"/>
                <w:szCs w:val="22"/>
                <w:lang w:eastAsia="en-AU"/>
              </w:rPr>
              <w:t xml:space="preserve"> </w:t>
            </w:r>
            <w:r w:rsidRPr="00C97DEC">
              <w:rPr>
                <w:noProof/>
                <w:sz w:val="22"/>
                <w:szCs w:val="22"/>
                <w:lang w:eastAsia="en-AU"/>
              </w:rPr>
              <w:t>care) skills</w:t>
            </w:r>
          </w:p>
          <w:p w14:paraId="29B80C85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  <w:lang w:eastAsia="en-AU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Identify and culture</w:t>
            </w:r>
          </w:p>
          <w:p w14:paraId="14C50C55" w14:textId="77777777" w:rsidR="00FE7151" w:rsidRPr="00C97DEC" w:rsidRDefault="00FE7151" w:rsidP="00FE7151">
            <w:pPr>
              <w:pStyle w:val="StyleArial10ptItalic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noProof/>
                <w:sz w:val="22"/>
                <w:szCs w:val="22"/>
                <w:lang w:eastAsia="en-AU"/>
              </w:rPr>
              <w:t>Legal matters.</w:t>
            </w:r>
          </w:p>
          <w:p w14:paraId="6676CD54" w14:textId="77777777" w:rsidR="00FE7151" w:rsidRPr="00C97DEC" w:rsidRDefault="00FE7151" w:rsidP="008E31A1">
            <w:pPr>
              <w:pStyle w:val="StyleArial10ptItalic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AFEF0C" w14:textId="77777777" w:rsidR="00FE7151" w:rsidRDefault="00FE7151" w:rsidP="008E31A1">
            <w:pPr>
              <w:pStyle w:val="StyleArial10p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7DEC">
              <w:rPr>
                <w:sz w:val="22"/>
                <w:szCs w:val="22"/>
              </w:rPr>
              <w:t xml:space="preserve">There are also other </w:t>
            </w:r>
            <w:hyperlink r:id="rId24" w:history="1">
              <w:r w:rsidRPr="00FE7151">
                <w:rPr>
                  <w:rStyle w:val="Hyperlink"/>
                  <w:rFonts w:eastAsiaTheme="majorEastAsia"/>
                  <w:sz w:val="22"/>
                  <w:szCs w:val="22"/>
                </w:rPr>
                <w:t>Support services for young people moving to independent living</w:t>
              </w:r>
            </w:hyperlink>
            <w:r w:rsidRPr="00FE7151">
              <w:rPr>
                <w:sz w:val="22"/>
                <w:szCs w:val="22"/>
              </w:rPr>
              <w:t xml:space="preserve"> </w:t>
            </w:r>
            <w:r w:rsidRPr="00C97DEC">
              <w:rPr>
                <w:sz w:val="22"/>
                <w:szCs w:val="22"/>
              </w:rPr>
              <w:t xml:space="preserve">which </w:t>
            </w:r>
            <w:r>
              <w:rPr>
                <w:sz w:val="22"/>
                <w:szCs w:val="22"/>
              </w:rPr>
              <w:t xml:space="preserve">you might be eligible for as well. </w:t>
            </w:r>
          </w:p>
          <w:p w14:paraId="56728FE7" w14:textId="77777777" w:rsidR="00FE7151" w:rsidRPr="00C97DEC" w:rsidRDefault="00FE7151" w:rsidP="008E31A1">
            <w:pPr>
              <w:pStyle w:val="StyleArial10p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E7151" w:rsidRPr="00C97DEC" w14:paraId="5F6A02E3" w14:textId="77777777" w:rsidTr="008E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sz="4" w:space="0" w:color="auto"/>
            </w:tcBorders>
          </w:tcPr>
          <w:p w14:paraId="2A9A7188" w14:textId="77777777" w:rsidR="00FE7151" w:rsidRPr="00C97DEC" w:rsidRDefault="00FE7151" w:rsidP="008E31A1">
            <w:pPr>
              <w:rPr>
                <w:szCs w:val="22"/>
              </w:rPr>
            </w:pPr>
            <w:r w:rsidRPr="00C97DEC">
              <w:rPr>
                <w:szCs w:val="22"/>
              </w:rPr>
              <w:t xml:space="preserve">Step 4: </w:t>
            </w:r>
          </w:p>
          <w:p w14:paraId="020232D2" w14:textId="77777777" w:rsidR="00FE7151" w:rsidRPr="00C97DEC" w:rsidRDefault="00FE7151" w:rsidP="008E31A1">
            <w:pPr>
              <w:rPr>
                <w:b w:val="0"/>
                <w:szCs w:val="22"/>
              </w:rPr>
            </w:pPr>
            <w:r w:rsidRPr="00C97DEC">
              <w:rPr>
                <w:szCs w:val="22"/>
              </w:rPr>
              <w:t>Apply for TILA</w:t>
            </w:r>
          </w:p>
        </w:tc>
        <w:tc>
          <w:tcPr>
            <w:tcW w:w="832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644F8C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>If you are eligible</w:t>
            </w:r>
            <w:r>
              <w:rPr>
                <w:szCs w:val="22"/>
              </w:rPr>
              <w:t xml:space="preserve"> for TILA</w:t>
            </w:r>
            <w:r w:rsidRPr="00C97DEC">
              <w:rPr>
                <w:szCs w:val="22"/>
              </w:rPr>
              <w:t xml:space="preserve">, your caseworker will </w:t>
            </w:r>
            <w:hyperlink r:id="rId25" w:history="1">
              <w:r w:rsidRPr="00461A00">
                <w:rPr>
                  <w:rStyle w:val="Hyperlink"/>
                  <w:szCs w:val="22"/>
                </w:rPr>
                <w:t>apply for TILA</w:t>
              </w:r>
            </w:hyperlink>
            <w:r w:rsidRPr="00C97DEC">
              <w:rPr>
                <w:szCs w:val="22"/>
              </w:rPr>
              <w:t xml:space="preserve"> on your behalf and manage the payment for you. </w:t>
            </w:r>
          </w:p>
          <w:p w14:paraId="084C7C9D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Your caseworker must also verify your eligibility by: </w:t>
            </w:r>
          </w:p>
          <w:p w14:paraId="795559D7" w14:textId="77777777" w:rsidR="00FE7151" w:rsidRPr="00C97DEC" w:rsidRDefault="00FE7151" w:rsidP="00FE7151">
            <w:pPr>
              <w:pStyle w:val="ListParagraph"/>
              <w:numPr>
                <w:ilvl w:val="0"/>
                <w:numId w:val="20"/>
              </w:numPr>
              <w:spacing w:before="120" w:after="1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sighting your birth certificate or Australian citizenship certificate </w:t>
            </w:r>
          </w:p>
          <w:p w14:paraId="5A647FE5" w14:textId="77777777" w:rsidR="00FE7151" w:rsidRDefault="00FE7151" w:rsidP="00FE7151">
            <w:pPr>
              <w:pStyle w:val="ListParagraph"/>
              <w:numPr>
                <w:ilvl w:val="0"/>
                <w:numId w:val="20"/>
              </w:numPr>
              <w:spacing w:before="120" w:after="1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confirming you have been, or currently are in formal care. </w:t>
            </w:r>
          </w:p>
          <w:p w14:paraId="5C8B5885" w14:textId="77777777" w:rsidR="00FE7151" w:rsidRPr="00F3233A" w:rsidRDefault="00FE7151" w:rsidP="008E31A1">
            <w:pPr>
              <w:tabs>
                <w:tab w:val="left" w:pos="6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8CFC878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lastRenderedPageBreak/>
              <w:t xml:space="preserve">Your caseworker will help you decide what the TILA payment will be used for and when, and help you purchase the items you both agree on. </w:t>
            </w:r>
          </w:p>
          <w:p w14:paraId="064AA1DA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>Items can include a fridge, a couch, counselling, education and training courses, medical expenses, or a driver’s licence</w:t>
            </w:r>
            <w:r>
              <w:rPr>
                <w:szCs w:val="22"/>
              </w:rPr>
              <w:t xml:space="preserve"> or lessons, and much more</w:t>
            </w:r>
            <w:r w:rsidRPr="00C97DEC">
              <w:rPr>
                <w:szCs w:val="22"/>
              </w:rPr>
              <w:t xml:space="preserve">. </w:t>
            </w:r>
            <w:r>
              <w:rPr>
                <w:szCs w:val="22"/>
              </w:rPr>
              <w:t>Check out the</w:t>
            </w:r>
            <w:r w:rsidRPr="00C97DEC">
              <w:rPr>
                <w:szCs w:val="22"/>
              </w:rPr>
              <w:t xml:space="preserve"> </w:t>
            </w:r>
            <w:hyperlink r:id="rId26" w:history="1">
              <w:r w:rsidRPr="0018577F">
                <w:rPr>
                  <w:rStyle w:val="Hyperlink"/>
                  <w:szCs w:val="22"/>
                </w:rPr>
                <w:t>What can TILA be used for</w:t>
              </w:r>
            </w:hyperlink>
            <w:r w:rsidRPr="0018577F">
              <w:rPr>
                <w:szCs w:val="22"/>
              </w:rPr>
              <w:t xml:space="preserve"> factsheet to find out what else TILA can be used for.</w:t>
            </w:r>
          </w:p>
          <w:p w14:paraId="782FDE24" w14:textId="77777777" w:rsidR="00FE7151" w:rsidRPr="00C97DEC" w:rsidRDefault="00FE7151" w:rsidP="008E3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Once </w:t>
            </w:r>
            <w:r>
              <w:rPr>
                <w:szCs w:val="22"/>
              </w:rPr>
              <w:t>your</w:t>
            </w:r>
            <w:r w:rsidRPr="00C97DE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TILA </w:t>
            </w:r>
            <w:r w:rsidRPr="00C97DEC">
              <w:rPr>
                <w:szCs w:val="22"/>
              </w:rPr>
              <w:t>application has been processed</w:t>
            </w:r>
            <w:r>
              <w:rPr>
                <w:szCs w:val="22"/>
              </w:rPr>
              <w:t>,</w:t>
            </w:r>
            <w:r w:rsidRPr="00C97DEC">
              <w:rPr>
                <w:szCs w:val="22"/>
              </w:rPr>
              <w:t xml:space="preserve"> you will receive a letter which will be sent to the address you provided to your caseworker.</w:t>
            </w:r>
          </w:p>
        </w:tc>
      </w:tr>
      <w:tr w:rsidR="00FE7151" w:rsidRPr="00C97DEC" w14:paraId="1A5F9EDC" w14:textId="77777777" w:rsidTr="008E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sz="4" w:space="0" w:color="auto"/>
              <w:bottom w:val="single" w:sz="4" w:space="0" w:color="auto"/>
            </w:tcBorders>
          </w:tcPr>
          <w:p w14:paraId="00FDA964" w14:textId="77777777" w:rsidR="00FE7151" w:rsidRPr="00C97DEC" w:rsidRDefault="00FE7151" w:rsidP="008E31A1">
            <w:pPr>
              <w:rPr>
                <w:szCs w:val="22"/>
              </w:rPr>
            </w:pPr>
            <w:r w:rsidRPr="00C97DEC">
              <w:rPr>
                <w:szCs w:val="22"/>
              </w:rPr>
              <w:lastRenderedPageBreak/>
              <w:t xml:space="preserve">Step 5: </w:t>
            </w:r>
          </w:p>
          <w:p w14:paraId="1E581C86" w14:textId="77777777" w:rsidR="00FE7151" w:rsidRPr="00C97DEC" w:rsidRDefault="00FE7151" w:rsidP="008E31A1">
            <w:pPr>
              <w:rPr>
                <w:szCs w:val="22"/>
              </w:rPr>
            </w:pPr>
            <w:r w:rsidRPr="00C97DEC">
              <w:rPr>
                <w:bCs w:val="0"/>
                <w:szCs w:val="22"/>
              </w:rPr>
              <w:t>Receive</w:t>
            </w:r>
            <w:r w:rsidRPr="00C97DEC">
              <w:rPr>
                <w:szCs w:val="22"/>
              </w:rPr>
              <w:t xml:space="preserve"> TILA</w:t>
            </w:r>
          </w:p>
        </w:tc>
        <w:tc>
          <w:tcPr>
            <w:tcW w:w="83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730" w14:textId="77777777" w:rsidR="00FE7151" w:rsidRPr="00C97DEC" w:rsidRDefault="00FE7151" w:rsidP="008E3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97DEC">
              <w:rPr>
                <w:szCs w:val="22"/>
              </w:rPr>
              <w:t xml:space="preserve">You will </w:t>
            </w:r>
            <w:r w:rsidRPr="000734CA">
              <w:rPr>
                <w:b/>
                <w:szCs w:val="22"/>
              </w:rPr>
              <w:t>not</w:t>
            </w:r>
            <w:r w:rsidRPr="00C97DEC">
              <w:rPr>
                <w:szCs w:val="22"/>
              </w:rPr>
              <w:t xml:space="preserve"> directly receive a TILA payment </w:t>
            </w:r>
            <w:r>
              <w:rPr>
                <w:szCs w:val="22"/>
              </w:rPr>
              <w:t xml:space="preserve">either in your bank account or as cash. The payment </w:t>
            </w:r>
            <w:r w:rsidRPr="00C97DEC">
              <w:rPr>
                <w:szCs w:val="22"/>
              </w:rPr>
              <w:t>will be electronically transferred to the caseworker’s organisation’s bank account, and they will make the purchases on your behalf.</w:t>
            </w:r>
          </w:p>
        </w:tc>
      </w:tr>
      <w:bookmarkEnd w:id="0"/>
    </w:tbl>
    <w:p w14:paraId="039E4994" w14:textId="77777777" w:rsidR="00FE7151" w:rsidRDefault="00FE7151" w:rsidP="003D324F">
      <w:pPr>
        <w:pStyle w:val="Heading1withsubtitle"/>
      </w:pPr>
    </w:p>
    <w:sectPr w:rsidR="00FE7151" w:rsidSect="002E0DD3">
      <w:type w:val="continuous"/>
      <w:pgSz w:w="11906" w:h="16838"/>
      <w:pgMar w:top="851" w:right="851" w:bottom="851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046E" w14:textId="77777777" w:rsidR="00EE7ED1" w:rsidRDefault="00EE7ED1" w:rsidP="008F3023">
      <w:pPr>
        <w:spacing w:after="0" w:line="240" w:lineRule="auto"/>
      </w:pPr>
      <w:r>
        <w:separator/>
      </w:r>
    </w:p>
  </w:endnote>
  <w:endnote w:type="continuationSeparator" w:id="0">
    <w:p w14:paraId="58916F25" w14:textId="77777777" w:rsidR="00EE7ED1" w:rsidRDefault="00EE7ED1" w:rsidP="008F3023">
      <w:pPr>
        <w:spacing w:after="0" w:line="240" w:lineRule="auto"/>
      </w:pPr>
      <w:r>
        <w:continuationSeparator/>
      </w:r>
    </w:p>
  </w:endnote>
  <w:endnote w:type="continuationNotice" w:id="1">
    <w:p w14:paraId="68F270C7" w14:textId="77777777" w:rsidR="00EE7ED1" w:rsidRDefault="00EE7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9888" w14:textId="77777777" w:rsidR="008009CA" w:rsidRDefault="008009CA" w:rsidP="00D86E50">
    <w:pPr>
      <w:tabs>
        <w:tab w:val="left" w:pos="3040"/>
      </w:tabs>
      <w:jc w:val="cen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67064BF6" wp14:editId="779D1992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/>
    </w:sdt>
  </w:p>
  <w:p w14:paraId="7A2B9689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9A4F" w14:textId="77777777" w:rsidR="00EE7ED1" w:rsidRDefault="00EE7ED1" w:rsidP="008F3023">
      <w:pPr>
        <w:spacing w:after="0" w:line="240" w:lineRule="auto"/>
      </w:pPr>
      <w:r>
        <w:separator/>
      </w:r>
    </w:p>
  </w:footnote>
  <w:footnote w:type="continuationSeparator" w:id="0">
    <w:p w14:paraId="78BCC38F" w14:textId="77777777" w:rsidR="00EE7ED1" w:rsidRDefault="00EE7ED1" w:rsidP="008F3023">
      <w:pPr>
        <w:spacing w:after="0" w:line="240" w:lineRule="auto"/>
      </w:pPr>
      <w:r>
        <w:continuationSeparator/>
      </w:r>
    </w:p>
  </w:footnote>
  <w:footnote w:type="continuationNotice" w:id="1">
    <w:p w14:paraId="35461B3F" w14:textId="77777777" w:rsidR="00EE7ED1" w:rsidRDefault="00EE7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C6CC" w14:textId="77777777" w:rsidR="008009CA" w:rsidRDefault="008009CA" w:rsidP="000E29D7">
    <w:pPr>
      <w:pStyle w:val="Header"/>
    </w:pP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58241" behindDoc="1" locked="0" layoutInCell="1" allowOverlap="1" wp14:anchorId="09F3F710" wp14:editId="6F59E7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3B42DDF"/>
    <w:multiLevelType w:val="hybridMultilevel"/>
    <w:tmpl w:val="F312B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57C3"/>
    <w:multiLevelType w:val="multilevel"/>
    <w:tmpl w:val="9FDEB948"/>
    <w:numStyleLink w:val="DSSBulletList"/>
  </w:abstractNum>
  <w:abstractNum w:abstractNumId="4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3805"/>
    <w:multiLevelType w:val="multilevel"/>
    <w:tmpl w:val="9FDEB948"/>
    <w:numStyleLink w:val="DSSBulletList"/>
  </w:abstractNum>
  <w:abstractNum w:abstractNumId="11" w15:restartNumberingAfterBreak="0">
    <w:nsid w:val="49824738"/>
    <w:multiLevelType w:val="multilevel"/>
    <w:tmpl w:val="9FDEB948"/>
    <w:numStyleLink w:val="DSSBulletList"/>
  </w:abstractNum>
  <w:abstractNum w:abstractNumId="12" w15:restartNumberingAfterBreak="0">
    <w:nsid w:val="51544687"/>
    <w:multiLevelType w:val="multilevel"/>
    <w:tmpl w:val="880CBA7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40507F3"/>
    <w:multiLevelType w:val="hybridMultilevel"/>
    <w:tmpl w:val="416EA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3FAA"/>
    <w:multiLevelType w:val="hybridMultilevel"/>
    <w:tmpl w:val="54E8CD3A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E3D64FA"/>
    <w:multiLevelType w:val="hybridMultilevel"/>
    <w:tmpl w:val="1CA4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8" w15:restartNumberingAfterBreak="0">
    <w:nsid w:val="76074ECA"/>
    <w:multiLevelType w:val="multilevel"/>
    <w:tmpl w:val="9FDEB948"/>
    <w:numStyleLink w:val="DSSBulletList"/>
  </w:abstractNum>
  <w:abstractNum w:abstractNumId="19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19"/>
  </w:num>
  <w:num w:numId="2" w16cid:durableId="603616384">
    <w:abstractNumId w:val="17"/>
  </w:num>
  <w:num w:numId="3" w16cid:durableId="1776898335">
    <w:abstractNumId w:val="1"/>
  </w:num>
  <w:num w:numId="4" w16cid:durableId="2095198095">
    <w:abstractNumId w:val="8"/>
  </w:num>
  <w:num w:numId="5" w16cid:durableId="1272399657">
    <w:abstractNumId w:val="14"/>
  </w:num>
  <w:num w:numId="6" w16cid:durableId="49574427">
    <w:abstractNumId w:val="7"/>
  </w:num>
  <w:num w:numId="7" w16cid:durableId="1516722866">
    <w:abstractNumId w:val="4"/>
  </w:num>
  <w:num w:numId="8" w16cid:durableId="164823704">
    <w:abstractNumId w:val="6"/>
  </w:num>
  <w:num w:numId="9" w16cid:durableId="1422482963">
    <w:abstractNumId w:val="12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1"/>
  </w:num>
  <w:num w:numId="13" w16cid:durableId="1936858350">
    <w:abstractNumId w:val="5"/>
  </w:num>
  <w:num w:numId="14" w16cid:durableId="1314525174">
    <w:abstractNumId w:val="9"/>
  </w:num>
  <w:num w:numId="15" w16cid:durableId="843473068">
    <w:abstractNumId w:val="18"/>
  </w:num>
  <w:num w:numId="16" w16cid:durableId="287008484">
    <w:abstractNumId w:val="3"/>
  </w:num>
  <w:num w:numId="17" w16cid:durableId="2046100428">
    <w:abstractNumId w:val="10"/>
  </w:num>
  <w:num w:numId="18" w16cid:durableId="127824810">
    <w:abstractNumId w:val="15"/>
  </w:num>
  <w:num w:numId="19" w16cid:durableId="1129857732">
    <w:abstractNumId w:val="16"/>
  </w:num>
  <w:num w:numId="20" w16cid:durableId="1302421665">
    <w:abstractNumId w:val="13"/>
  </w:num>
  <w:num w:numId="21" w16cid:durableId="10658814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E3"/>
    <w:rsid w:val="00003F94"/>
    <w:rsid w:val="000140B8"/>
    <w:rsid w:val="000317E3"/>
    <w:rsid w:val="00044684"/>
    <w:rsid w:val="00046C31"/>
    <w:rsid w:val="00054F5F"/>
    <w:rsid w:val="00064140"/>
    <w:rsid w:val="00065DCF"/>
    <w:rsid w:val="000750D2"/>
    <w:rsid w:val="00081610"/>
    <w:rsid w:val="00091ABE"/>
    <w:rsid w:val="000B5EF5"/>
    <w:rsid w:val="000B7D80"/>
    <w:rsid w:val="000C4A0F"/>
    <w:rsid w:val="000D0755"/>
    <w:rsid w:val="000D5965"/>
    <w:rsid w:val="000E29D7"/>
    <w:rsid w:val="000E6227"/>
    <w:rsid w:val="000F5B57"/>
    <w:rsid w:val="000F7266"/>
    <w:rsid w:val="000F75FC"/>
    <w:rsid w:val="001510D7"/>
    <w:rsid w:val="00151FF9"/>
    <w:rsid w:val="00157A93"/>
    <w:rsid w:val="00161696"/>
    <w:rsid w:val="001900B2"/>
    <w:rsid w:val="001A7461"/>
    <w:rsid w:val="001C4603"/>
    <w:rsid w:val="001C64F8"/>
    <w:rsid w:val="001D0F6D"/>
    <w:rsid w:val="001E39FC"/>
    <w:rsid w:val="001E630D"/>
    <w:rsid w:val="001F6546"/>
    <w:rsid w:val="00201C6D"/>
    <w:rsid w:val="00214210"/>
    <w:rsid w:val="0022162B"/>
    <w:rsid w:val="002346B5"/>
    <w:rsid w:val="002408DC"/>
    <w:rsid w:val="00240A6E"/>
    <w:rsid w:val="00240F02"/>
    <w:rsid w:val="00242D59"/>
    <w:rsid w:val="002532C0"/>
    <w:rsid w:val="00262CDD"/>
    <w:rsid w:val="002642B1"/>
    <w:rsid w:val="00265257"/>
    <w:rsid w:val="00266B26"/>
    <w:rsid w:val="00267A25"/>
    <w:rsid w:val="0027075A"/>
    <w:rsid w:val="002755A4"/>
    <w:rsid w:val="00275EA9"/>
    <w:rsid w:val="00281DFB"/>
    <w:rsid w:val="00282835"/>
    <w:rsid w:val="00295934"/>
    <w:rsid w:val="002B3CC6"/>
    <w:rsid w:val="002B7002"/>
    <w:rsid w:val="002E0DD3"/>
    <w:rsid w:val="002F2AD3"/>
    <w:rsid w:val="003021F2"/>
    <w:rsid w:val="003042A4"/>
    <w:rsid w:val="00311FC7"/>
    <w:rsid w:val="00314451"/>
    <w:rsid w:val="00331DEA"/>
    <w:rsid w:val="00335A14"/>
    <w:rsid w:val="00337926"/>
    <w:rsid w:val="00347FE0"/>
    <w:rsid w:val="00360364"/>
    <w:rsid w:val="00363FD6"/>
    <w:rsid w:val="0038044C"/>
    <w:rsid w:val="003978F7"/>
    <w:rsid w:val="003A70C3"/>
    <w:rsid w:val="003A7612"/>
    <w:rsid w:val="003B0D19"/>
    <w:rsid w:val="003B2BB8"/>
    <w:rsid w:val="003B6F90"/>
    <w:rsid w:val="003B7424"/>
    <w:rsid w:val="003C7303"/>
    <w:rsid w:val="003D324F"/>
    <w:rsid w:val="003D34FF"/>
    <w:rsid w:val="003E0A57"/>
    <w:rsid w:val="003E10A6"/>
    <w:rsid w:val="003E2B62"/>
    <w:rsid w:val="0040002F"/>
    <w:rsid w:val="00403055"/>
    <w:rsid w:val="00415B6C"/>
    <w:rsid w:val="004220FC"/>
    <w:rsid w:val="004243F2"/>
    <w:rsid w:val="00431278"/>
    <w:rsid w:val="004354E6"/>
    <w:rsid w:val="00440CB8"/>
    <w:rsid w:val="00441FD7"/>
    <w:rsid w:val="0045365D"/>
    <w:rsid w:val="00471456"/>
    <w:rsid w:val="0047261D"/>
    <w:rsid w:val="00480D3E"/>
    <w:rsid w:val="00481EAA"/>
    <w:rsid w:val="004837A4"/>
    <w:rsid w:val="00490F3B"/>
    <w:rsid w:val="00491310"/>
    <w:rsid w:val="004A2151"/>
    <w:rsid w:val="004B54CA"/>
    <w:rsid w:val="004B653B"/>
    <w:rsid w:val="004D4878"/>
    <w:rsid w:val="004D7310"/>
    <w:rsid w:val="004E5CBF"/>
    <w:rsid w:val="004F77F4"/>
    <w:rsid w:val="0050098E"/>
    <w:rsid w:val="0050168B"/>
    <w:rsid w:val="005072B0"/>
    <w:rsid w:val="00515ED5"/>
    <w:rsid w:val="0051729F"/>
    <w:rsid w:val="00517AE4"/>
    <w:rsid w:val="00522101"/>
    <w:rsid w:val="005312DA"/>
    <w:rsid w:val="005368E3"/>
    <w:rsid w:val="0054621C"/>
    <w:rsid w:val="0054713E"/>
    <w:rsid w:val="005543A8"/>
    <w:rsid w:val="005638FD"/>
    <w:rsid w:val="00567053"/>
    <w:rsid w:val="00584FC1"/>
    <w:rsid w:val="00586246"/>
    <w:rsid w:val="005877DC"/>
    <w:rsid w:val="0059023E"/>
    <w:rsid w:val="00597852"/>
    <w:rsid w:val="005A7503"/>
    <w:rsid w:val="005A7CD2"/>
    <w:rsid w:val="005B06DE"/>
    <w:rsid w:val="005B2DCB"/>
    <w:rsid w:val="005C3AA9"/>
    <w:rsid w:val="005C5644"/>
    <w:rsid w:val="005D6069"/>
    <w:rsid w:val="005E4DAE"/>
    <w:rsid w:val="005E6F55"/>
    <w:rsid w:val="005F2041"/>
    <w:rsid w:val="005F5EEF"/>
    <w:rsid w:val="00613437"/>
    <w:rsid w:val="00626821"/>
    <w:rsid w:val="00631A2C"/>
    <w:rsid w:val="0063297E"/>
    <w:rsid w:val="00643CDC"/>
    <w:rsid w:val="006555B8"/>
    <w:rsid w:val="00655B3F"/>
    <w:rsid w:val="00683BC0"/>
    <w:rsid w:val="00683F9A"/>
    <w:rsid w:val="00686716"/>
    <w:rsid w:val="00693D27"/>
    <w:rsid w:val="006A0A46"/>
    <w:rsid w:val="006A4CE7"/>
    <w:rsid w:val="006A7DD3"/>
    <w:rsid w:val="006B2D84"/>
    <w:rsid w:val="006C3D8F"/>
    <w:rsid w:val="006C574D"/>
    <w:rsid w:val="006D161A"/>
    <w:rsid w:val="006D2DA3"/>
    <w:rsid w:val="006D622A"/>
    <w:rsid w:val="006F3D9C"/>
    <w:rsid w:val="007065F3"/>
    <w:rsid w:val="0073320E"/>
    <w:rsid w:val="00746215"/>
    <w:rsid w:val="00765A7C"/>
    <w:rsid w:val="00785261"/>
    <w:rsid w:val="00791D12"/>
    <w:rsid w:val="007929FE"/>
    <w:rsid w:val="00795CEA"/>
    <w:rsid w:val="007B0256"/>
    <w:rsid w:val="007C3D2E"/>
    <w:rsid w:val="007C7489"/>
    <w:rsid w:val="007D1C2F"/>
    <w:rsid w:val="007D30A2"/>
    <w:rsid w:val="007E007C"/>
    <w:rsid w:val="007E3959"/>
    <w:rsid w:val="007E3B8B"/>
    <w:rsid w:val="008006FC"/>
    <w:rsid w:val="008009CA"/>
    <w:rsid w:val="0080363D"/>
    <w:rsid w:val="008063AF"/>
    <w:rsid w:val="00813D63"/>
    <w:rsid w:val="00815A31"/>
    <w:rsid w:val="0082068B"/>
    <w:rsid w:val="00831FDD"/>
    <w:rsid w:val="00837F4E"/>
    <w:rsid w:val="0084227C"/>
    <w:rsid w:val="0084343F"/>
    <w:rsid w:val="0085088E"/>
    <w:rsid w:val="00850C04"/>
    <w:rsid w:val="008565DF"/>
    <w:rsid w:val="0085710F"/>
    <w:rsid w:val="00862EAA"/>
    <w:rsid w:val="00871AEF"/>
    <w:rsid w:val="00874643"/>
    <w:rsid w:val="00876CA6"/>
    <w:rsid w:val="00877018"/>
    <w:rsid w:val="008916D6"/>
    <w:rsid w:val="00891E2F"/>
    <w:rsid w:val="008B210B"/>
    <w:rsid w:val="008C3726"/>
    <w:rsid w:val="008D3758"/>
    <w:rsid w:val="008E0C72"/>
    <w:rsid w:val="008F1038"/>
    <w:rsid w:val="008F3023"/>
    <w:rsid w:val="009225F0"/>
    <w:rsid w:val="0094563F"/>
    <w:rsid w:val="00946B15"/>
    <w:rsid w:val="00953F26"/>
    <w:rsid w:val="00974881"/>
    <w:rsid w:val="00987714"/>
    <w:rsid w:val="00996415"/>
    <w:rsid w:val="009B26D3"/>
    <w:rsid w:val="009B5AB3"/>
    <w:rsid w:val="009B717B"/>
    <w:rsid w:val="009D2DF8"/>
    <w:rsid w:val="009D3CCB"/>
    <w:rsid w:val="009D4AC2"/>
    <w:rsid w:val="009F6D01"/>
    <w:rsid w:val="00A13549"/>
    <w:rsid w:val="00A43E66"/>
    <w:rsid w:val="00A4462B"/>
    <w:rsid w:val="00A51123"/>
    <w:rsid w:val="00A550CF"/>
    <w:rsid w:val="00A6317F"/>
    <w:rsid w:val="00A63A8A"/>
    <w:rsid w:val="00A74769"/>
    <w:rsid w:val="00A80DE0"/>
    <w:rsid w:val="00A85365"/>
    <w:rsid w:val="00A86D6A"/>
    <w:rsid w:val="00AA7226"/>
    <w:rsid w:val="00AB1B09"/>
    <w:rsid w:val="00AB62CC"/>
    <w:rsid w:val="00AD01EF"/>
    <w:rsid w:val="00AD627F"/>
    <w:rsid w:val="00AD6700"/>
    <w:rsid w:val="00AF77F3"/>
    <w:rsid w:val="00B023DA"/>
    <w:rsid w:val="00B10EA9"/>
    <w:rsid w:val="00B10EB1"/>
    <w:rsid w:val="00B246E8"/>
    <w:rsid w:val="00B25125"/>
    <w:rsid w:val="00B27B13"/>
    <w:rsid w:val="00B31D33"/>
    <w:rsid w:val="00B31E9D"/>
    <w:rsid w:val="00B36B86"/>
    <w:rsid w:val="00B37603"/>
    <w:rsid w:val="00B413E1"/>
    <w:rsid w:val="00B44F9B"/>
    <w:rsid w:val="00B6576E"/>
    <w:rsid w:val="00B71EDF"/>
    <w:rsid w:val="00B760FC"/>
    <w:rsid w:val="00B772ED"/>
    <w:rsid w:val="00B820CD"/>
    <w:rsid w:val="00B85379"/>
    <w:rsid w:val="00B8586C"/>
    <w:rsid w:val="00BA2DB9"/>
    <w:rsid w:val="00BA5842"/>
    <w:rsid w:val="00BA65C8"/>
    <w:rsid w:val="00BA6A09"/>
    <w:rsid w:val="00BB03A8"/>
    <w:rsid w:val="00BC04D2"/>
    <w:rsid w:val="00BC0A30"/>
    <w:rsid w:val="00BC5AB7"/>
    <w:rsid w:val="00BC79CD"/>
    <w:rsid w:val="00BE0F6F"/>
    <w:rsid w:val="00BE32B9"/>
    <w:rsid w:val="00BE7148"/>
    <w:rsid w:val="00C027B8"/>
    <w:rsid w:val="00C0570F"/>
    <w:rsid w:val="00C175D2"/>
    <w:rsid w:val="00C27ABB"/>
    <w:rsid w:val="00C36523"/>
    <w:rsid w:val="00C4058D"/>
    <w:rsid w:val="00C438A6"/>
    <w:rsid w:val="00C53EA0"/>
    <w:rsid w:val="00C55DE7"/>
    <w:rsid w:val="00C57001"/>
    <w:rsid w:val="00C7347B"/>
    <w:rsid w:val="00C76B3D"/>
    <w:rsid w:val="00C81590"/>
    <w:rsid w:val="00CA5D88"/>
    <w:rsid w:val="00CB718C"/>
    <w:rsid w:val="00CB74B3"/>
    <w:rsid w:val="00CC58D6"/>
    <w:rsid w:val="00CE0B04"/>
    <w:rsid w:val="00CE1CB4"/>
    <w:rsid w:val="00CE381E"/>
    <w:rsid w:val="00CE4A1F"/>
    <w:rsid w:val="00CF77DE"/>
    <w:rsid w:val="00D066BF"/>
    <w:rsid w:val="00D135EE"/>
    <w:rsid w:val="00D22A8A"/>
    <w:rsid w:val="00D2619A"/>
    <w:rsid w:val="00D40593"/>
    <w:rsid w:val="00D71C54"/>
    <w:rsid w:val="00D83A7C"/>
    <w:rsid w:val="00D86E50"/>
    <w:rsid w:val="00D90D3C"/>
    <w:rsid w:val="00D91F38"/>
    <w:rsid w:val="00DA1B31"/>
    <w:rsid w:val="00DA33DB"/>
    <w:rsid w:val="00DA66C1"/>
    <w:rsid w:val="00DA7B4A"/>
    <w:rsid w:val="00DB012A"/>
    <w:rsid w:val="00DB145C"/>
    <w:rsid w:val="00DB33E4"/>
    <w:rsid w:val="00DC61A0"/>
    <w:rsid w:val="00DD6202"/>
    <w:rsid w:val="00DD68AB"/>
    <w:rsid w:val="00DF6274"/>
    <w:rsid w:val="00E20E0E"/>
    <w:rsid w:val="00E30C3C"/>
    <w:rsid w:val="00E312EE"/>
    <w:rsid w:val="00E51A1A"/>
    <w:rsid w:val="00E51EF1"/>
    <w:rsid w:val="00E643E0"/>
    <w:rsid w:val="00E708BB"/>
    <w:rsid w:val="00E70D7F"/>
    <w:rsid w:val="00E761A2"/>
    <w:rsid w:val="00E82B90"/>
    <w:rsid w:val="00E858A7"/>
    <w:rsid w:val="00E86439"/>
    <w:rsid w:val="00E9285A"/>
    <w:rsid w:val="00E943B5"/>
    <w:rsid w:val="00E956B6"/>
    <w:rsid w:val="00E975C4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E7ED1"/>
    <w:rsid w:val="00EF3823"/>
    <w:rsid w:val="00F00217"/>
    <w:rsid w:val="00F047F4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85669"/>
    <w:rsid w:val="00F90893"/>
    <w:rsid w:val="00F95B97"/>
    <w:rsid w:val="00FA1012"/>
    <w:rsid w:val="00FA7485"/>
    <w:rsid w:val="00FC143A"/>
    <w:rsid w:val="00FC3918"/>
    <w:rsid w:val="00FD2261"/>
    <w:rsid w:val="00FE7151"/>
    <w:rsid w:val="00FF1799"/>
    <w:rsid w:val="00FF725E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01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6F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nhideWhenUsed/>
    <w:qFormat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F6F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0E29D7"/>
  </w:style>
  <w:style w:type="character" w:customStyle="1" w:styleId="HeaderChar">
    <w:name w:val="Header Char"/>
    <w:basedOn w:val="DefaultParagraphFont"/>
    <w:link w:val="Header"/>
    <w:uiPriority w:val="99"/>
    <w:semiHidden/>
    <w:rsid w:val="00BE0F6F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99"/>
    <w:unhideWhenUsed/>
    <w:qFormat/>
    <w:rsid w:val="009B26D3"/>
    <w:pPr>
      <w:ind w:left="714" w:hanging="357"/>
    </w:pPr>
  </w:style>
  <w:style w:type="paragraph" w:styleId="ListParagraph">
    <w:name w:val="List Paragraph"/>
    <w:basedOn w:val="Normal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semiHidden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BE0F6F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paragraph" w:customStyle="1" w:styleId="StyleArial10ptItalic">
    <w:name w:val="Style Arial 10 pt Italic"/>
    <w:basedOn w:val="Normal"/>
    <w:autoRedefine/>
    <w:rsid w:val="00FE7151"/>
    <w:pPr>
      <w:spacing w:after="0" w:line="240" w:lineRule="auto"/>
    </w:pPr>
    <w:rPr>
      <w:rFonts w:ascii="Arial" w:eastAsia="Times New Roman" w:hAnsi="Arial" w:cs="Arial"/>
      <w:iCs/>
      <w:spacing w:val="0"/>
      <w:sz w:val="24"/>
    </w:rPr>
  </w:style>
  <w:style w:type="table" w:styleId="GridTable5Dark-Accent6">
    <w:name w:val="Grid Table 5 Dark Accent 6"/>
    <w:basedOn w:val="TableNormal"/>
    <w:uiPriority w:val="50"/>
    <w:rsid w:val="00FE71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C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C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C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C82" w:themeFill="accent6"/>
      </w:tcPr>
    </w:tblStylePr>
    <w:tblStylePr w:type="band1Vert">
      <w:tblPr/>
      <w:tcPr>
        <w:shd w:val="clear" w:color="auto" w:fill="67F7FF" w:themeFill="accent6" w:themeFillTint="66"/>
      </w:tcPr>
    </w:tblStylePr>
    <w:tblStylePr w:type="band1Horz">
      <w:tblPr/>
      <w:tcPr>
        <w:shd w:val="clear" w:color="auto" w:fill="67F7FF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yperlink" Target="https://www.dss.gov.au/our-responsibilities/families-and-children/benefits-payments/transition-to-independent-living-allowance-tila" TargetMode="External"/><Relationship Id="rId26" Type="http://schemas.openxmlformats.org/officeDocument/2006/relationships/hyperlink" Target="https://www.dss.gov.au/families-and-children-benefits-payments-transition-to-independent-living-allowance-tila/what-can-tila-be-used-f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ss.gov.au/our-responsibilities/families-and-children/publications-articles/transitioning-from-out-of-home-care-to-independence-a-nationally-consistent-approach-to-planning-201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ila@dss.gov.au" TargetMode="External"/><Relationship Id="rId17" Type="http://schemas.microsoft.com/office/2007/relationships/diagramDrawing" Target="diagrams/drawing1.xml"/><Relationship Id="rId25" Type="http://schemas.openxmlformats.org/officeDocument/2006/relationships/hyperlink" Target="https://www.dss.gov.au/families-and-children/benefits-payments/transition-to-independent-living-allowance-tila/tila-application-form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s://www.dss.gov.au/families-and-children/benefits-payments/transition-to-independent-living-allowance-tila/gloss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towards-adulthood/applying-transition-independent-living-allowance/information-caseworkers?_gl=1*1rxcb55*_ga*NDA3OTI3MDIuMTczNTc2NzI2OA..*_ga_9JJ1FJ00DK*MTczNjgzNTg1OS4yMS4xLjE3MzY4MzU5MTcuMi4wLjA." TargetMode="External"/><Relationship Id="rId24" Type="http://schemas.openxmlformats.org/officeDocument/2006/relationships/hyperlink" Target="https://www.dss.gov.au/towards-adulthood/help-and-support-young-people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www.dss.gov.au/our-responsibilities/families-and-children/publications-articles/transitioning-from-out-of-home-care-to-independence-a-nationally-consistent-approach-to-planning-2011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dss.gov.au/families-and-children/benefits-payments/transition-to-independent-living-allowance-tila/glossar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hyperlink" Target="https://www.dss.gov.au/towards-adulthood/applying-transition-independent-living-allowance/information-caseworkers?_gl=1*1rxcb55*_ga*NDA3OTI3MDIuMTczNTc2NzI2OA..*_ga_9JJ1FJ00DK*MTczNjgzNTg1OS4yMS4xLjE3MzY4MzU5MTcuMi4wLjA.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01BB70-84F4-45D7-BF8B-F0ACEE67B152}" type="doc">
      <dgm:prSet loTypeId="urn:microsoft.com/office/officeart/2005/8/layout/process1" loCatId="process" qsTypeId="urn:microsoft.com/office/officeart/2005/8/quickstyle/simple1" qsCatId="simple" csTypeId="urn:microsoft.com/office/officeart/2005/8/colors/accent2_2" csCatId="accent2" phldr="1"/>
      <dgm:spPr/>
    </dgm:pt>
    <dgm:pt modelId="{0B9C66C6-03FF-4D94-8906-220BFD6445E5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Check your eligibility</a:t>
          </a:r>
        </a:p>
      </dgm:t>
      <dgm:extLst>
        <a:ext uri="{E40237B7-FDA0-4F09-8148-C483321AD2D9}">
          <dgm14:cNvPr xmlns:dgm14="http://schemas.microsoft.com/office/drawing/2010/diagram" id="0" name="" descr="This is step one in the process: Check you eligbibility " title="Check you eligbibility icon"/>
        </a:ext>
      </dgm:extLst>
    </dgm:pt>
    <dgm:pt modelId="{61554CB6-0008-4E25-9AF8-E7A2F172D2A2}" type="parTrans" cxnId="{E12BB634-1521-4D78-918B-E1567BF356F8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DCC8044E-8667-48B0-9F38-85F33787FAD5}" type="sibTrans" cxnId="{E12BB634-1521-4D78-918B-E1567BF356F8}">
      <dgm:prSet custT="1"/>
      <dgm:spPr/>
      <dgm:t>
        <a:bodyPr/>
        <a:lstStyle/>
        <a:p>
          <a:endParaRPr lang="en-US" sz="900" b="0">
            <a:solidFill>
              <a:sysClr val="windowText" lastClr="000000"/>
            </a:solidFill>
          </a:endParaRPr>
        </a:p>
      </dgm:t>
    </dgm:pt>
    <dgm:pt modelId="{A3F6BDBD-DD72-4432-9FF7-791E8EE6D155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Talk to a caseworker</a:t>
          </a:r>
        </a:p>
      </dgm:t>
      <dgm:extLst>
        <a:ext uri="{E40237B7-FDA0-4F09-8148-C483321AD2D9}">
          <dgm14:cNvPr xmlns:dgm14="http://schemas.microsoft.com/office/drawing/2010/diagram" id="0" name="" descr="This is step two in the process: Talk to a caseworker" title="Talk to a caseworker icon"/>
        </a:ext>
      </dgm:extLst>
    </dgm:pt>
    <dgm:pt modelId="{A4072817-8C1A-460D-B1A5-5FC52942048A}" type="parTrans" cxnId="{D6E1F2AB-9190-4B9E-8930-96D727B4201E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18F6B999-12F0-44C3-BEB9-D7FC2DE236BE}" type="sibTrans" cxnId="{D6E1F2AB-9190-4B9E-8930-96D727B4201E}">
      <dgm:prSet custT="1"/>
      <dgm:spPr/>
      <dgm:t>
        <a:bodyPr/>
        <a:lstStyle/>
        <a:p>
          <a:endParaRPr lang="en-US" sz="900" b="0">
            <a:solidFill>
              <a:sysClr val="windowText" lastClr="000000"/>
            </a:solidFill>
          </a:endParaRPr>
        </a:p>
      </dgm:t>
    </dgm:pt>
    <dgm:pt modelId="{218608E1-27EF-4AB2-A517-2680AA70FABC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Create or update your leaving care plan</a:t>
          </a:r>
        </a:p>
      </dgm:t>
      <dgm:extLst>
        <a:ext uri="{E40237B7-FDA0-4F09-8148-C483321AD2D9}">
          <dgm14:cNvPr xmlns:dgm14="http://schemas.microsoft.com/office/drawing/2010/diagram" id="0" name="" descr="This is step three in the process: Create or update your leaving care plan" title="Create or update your leaving care plan icon"/>
        </a:ext>
      </dgm:extLst>
    </dgm:pt>
    <dgm:pt modelId="{99F9AC41-0644-4328-994B-E54D8D08F74C}" type="parTrans" cxnId="{0F34D341-3C60-483A-9086-D15DE57E0938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45A30E0A-24CB-4F2C-8C20-8862CF75CEF2}" type="sibTrans" cxnId="{0F34D341-3C60-483A-9086-D15DE57E0938}">
      <dgm:prSet custT="1"/>
      <dgm:spPr/>
      <dgm:t>
        <a:bodyPr/>
        <a:lstStyle/>
        <a:p>
          <a:endParaRPr lang="en-US" sz="900" b="0">
            <a:solidFill>
              <a:sysClr val="windowText" lastClr="000000"/>
            </a:solidFill>
          </a:endParaRPr>
        </a:p>
      </dgm:t>
    </dgm:pt>
    <dgm:pt modelId="{19954AAF-EE84-4F07-8CD9-F15E1642CAB5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Apply for TILA</a:t>
          </a:r>
        </a:p>
      </dgm:t>
      <dgm:extLst>
        <a:ext uri="{E40237B7-FDA0-4F09-8148-C483321AD2D9}">
          <dgm14:cNvPr xmlns:dgm14="http://schemas.microsoft.com/office/drawing/2010/diagram" id="0" name="" descr="This is step four in the process: Apply for TILA" title="Apply for TILA icon"/>
        </a:ext>
      </dgm:extLst>
    </dgm:pt>
    <dgm:pt modelId="{3A381B79-A8C4-45F8-B2AD-BC8A6414A62C}" type="parTrans" cxnId="{FA08C97E-5244-45BB-A7F2-8EF99F404740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2DFA5420-BEE3-4446-95C7-86D60A72F4DA}" type="sibTrans" cxnId="{FA08C97E-5244-45BB-A7F2-8EF99F404740}">
      <dgm:prSet custT="1"/>
      <dgm:spPr/>
      <dgm:t>
        <a:bodyPr/>
        <a:lstStyle/>
        <a:p>
          <a:endParaRPr lang="en-US" sz="900" b="0">
            <a:solidFill>
              <a:sysClr val="windowText" lastClr="000000"/>
            </a:solidFill>
          </a:endParaRPr>
        </a:p>
      </dgm:t>
    </dgm:pt>
    <dgm:pt modelId="{B0398C09-D334-4102-B72F-5855A7556045}">
      <dgm:prSet phldrT="[Text]" custT="1"/>
      <dgm:spPr/>
      <dgm:t>
        <a:bodyPr/>
        <a:lstStyle/>
        <a:p>
          <a:r>
            <a:rPr lang="en-US" sz="1050" b="0">
              <a:solidFill>
                <a:sysClr val="windowText" lastClr="000000"/>
              </a:solidFill>
            </a:rPr>
            <a:t>Recieve TILA</a:t>
          </a:r>
        </a:p>
      </dgm:t>
      <dgm:extLst>
        <a:ext uri="{E40237B7-FDA0-4F09-8148-C483321AD2D9}">
          <dgm14:cNvPr xmlns:dgm14="http://schemas.microsoft.com/office/drawing/2010/diagram" id="0" name="" descr="This is step five in the process: Recieve TILA" title="Recieve TILA icon"/>
        </a:ext>
      </dgm:extLst>
    </dgm:pt>
    <dgm:pt modelId="{858EEEA4-76AF-465B-9954-68914506D98B}" type="parTrans" cxnId="{159D9310-F17F-46F8-B926-660B4A213012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5FE32EA4-1771-4A9F-835F-D1246437541B}" type="sibTrans" cxnId="{159D9310-F17F-46F8-B926-660B4A213012}">
      <dgm:prSet/>
      <dgm:spPr/>
      <dgm:t>
        <a:bodyPr/>
        <a:lstStyle/>
        <a:p>
          <a:endParaRPr lang="en-US" sz="2000" b="0">
            <a:solidFill>
              <a:sysClr val="windowText" lastClr="000000"/>
            </a:solidFill>
          </a:endParaRPr>
        </a:p>
      </dgm:t>
    </dgm:pt>
    <dgm:pt modelId="{5310A721-4E68-483C-A9BA-44108584231C}" type="pres">
      <dgm:prSet presAssocID="{1901BB70-84F4-45D7-BF8B-F0ACEE67B152}" presName="Name0" presStyleCnt="0">
        <dgm:presLayoutVars>
          <dgm:dir/>
          <dgm:resizeHandles val="exact"/>
        </dgm:presLayoutVars>
      </dgm:prSet>
      <dgm:spPr/>
    </dgm:pt>
    <dgm:pt modelId="{585E265D-C692-447A-8989-43B545D78066}" type="pres">
      <dgm:prSet presAssocID="{0B9C66C6-03FF-4D94-8906-220BFD6445E5}" presName="node" presStyleLbl="node1" presStyleIdx="0" presStyleCnt="5">
        <dgm:presLayoutVars>
          <dgm:bulletEnabled val="1"/>
        </dgm:presLayoutVars>
      </dgm:prSet>
      <dgm:spPr/>
    </dgm:pt>
    <dgm:pt modelId="{F68DD531-1790-4B2C-836E-3055E3333D87}" type="pres">
      <dgm:prSet presAssocID="{DCC8044E-8667-48B0-9F38-85F33787FAD5}" presName="sibTrans" presStyleLbl="sibTrans2D1" presStyleIdx="0" presStyleCnt="4"/>
      <dgm:spPr/>
    </dgm:pt>
    <dgm:pt modelId="{1F022DA9-1579-4ADD-A490-70421B56C4C4}" type="pres">
      <dgm:prSet presAssocID="{DCC8044E-8667-48B0-9F38-85F33787FAD5}" presName="connectorText" presStyleLbl="sibTrans2D1" presStyleIdx="0" presStyleCnt="4"/>
      <dgm:spPr/>
    </dgm:pt>
    <dgm:pt modelId="{55F8F585-2DF8-424D-81C6-EA688529DF6B}" type="pres">
      <dgm:prSet presAssocID="{A3F6BDBD-DD72-4432-9FF7-791E8EE6D155}" presName="node" presStyleLbl="node1" presStyleIdx="1" presStyleCnt="5">
        <dgm:presLayoutVars>
          <dgm:bulletEnabled val="1"/>
        </dgm:presLayoutVars>
      </dgm:prSet>
      <dgm:spPr/>
    </dgm:pt>
    <dgm:pt modelId="{CEEF3681-4F61-4CEB-AC38-6931A9B31206}" type="pres">
      <dgm:prSet presAssocID="{18F6B999-12F0-44C3-BEB9-D7FC2DE236BE}" presName="sibTrans" presStyleLbl="sibTrans2D1" presStyleIdx="1" presStyleCnt="4"/>
      <dgm:spPr/>
    </dgm:pt>
    <dgm:pt modelId="{48528D2D-8409-4969-A823-6A68537A9B39}" type="pres">
      <dgm:prSet presAssocID="{18F6B999-12F0-44C3-BEB9-D7FC2DE236BE}" presName="connectorText" presStyleLbl="sibTrans2D1" presStyleIdx="1" presStyleCnt="4"/>
      <dgm:spPr/>
    </dgm:pt>
    <dgm:pt modelId="{37A0F79D-C6D3-42E5-A784-94E76107D2A7}" type="pres">
      <dgm:prSet presAssocID="{218608E1-27EF-4AB2-A517-2680AA70FABC}" presName="node" presStyleLbl="node1" presStyleIdx="2" presStyleCnt="5">
        <dgm:presLayoutVars>
          <dgm:bulletEnabled val="1"/>
        </dgm:presLayoutVars>
      </dgm:prSet>
      <dgm:spPr/>
    </dgm:pt>
    <dgm:pt modelId="{C673ED35-4096-4605-B7C8-6BA303B63F24}" type="pres">
      <dgm:prSet presAssocID="{45A30E0A-24CB-4F2C-8C20-8862CF75CEF2}" presName="sibTrans" presStyleLbl="sibTrans2D1" presStyleIdx="2" presStyleCnt="4"/>
      <dgm:spPr/>
    </dgm:pt>
    <dgm:pt modelId="{C80E0DB0-ECAE-4330-9FE5-97CF103773A7}" type="pres">
      <dgm:prSet presAssocID="{45A30E0A-24CB-4F2C-8C20-8862CF75CEF2}" presName="connectorText" presStyleLbl="sibTrans2D1" presStyleIdx="2" presStyleCnt="4"/>
      <dgm:spPr/>
    </dgm:pt>
    <dgm:pt modelId="{3DC2BA2F-BECC-467A-A232-EE2E104413DB}" type="pres">
      <dgm:prSet presAssocID="{19954AAF-EE84-4F07-8CD9-F15E1642CAB5}" presName="node" presStyleLbl="node1" presStyleIdx="3" presStyleCnt="5">
        <dgm:presLayoutVars>
          <dgm:bulletEnabled val="1"/>
        </dgm:presLayoutVars>
      </dgm:prSet>
      <dgm:spPr/>
    </dgm:pt>
    <dgm:pt modelId="{C074C61A-3903-4A34-9F39-39568E8D736A}" type="pres">
      <dgm:prSet presAssocID="{2DFA5420-BEE3-4446-95C7-86D60A72F4DA}" presName="sibTrans" presStyleLbl="sibTrans2D1" presStyleIdx="3" presStyleCnt="4"/>
      <dgm:spPr/>
    </dgm:pt>
    <dgm:pt modelId="{1E44F5DB-B496-419E-9AEF-D475032EC9B5}" type="pres">
      <dgm:prSet presAssocID="{2DFA5420-BEE3-4446-95C7-86D60A72F4DA}" presName="connectorText" presStyleLbl="sibTrans2D1" presStyleIdx="3" presStyleCnt="4"/>
      <dgm:spPr/>
    </dgm:pt>
    <dgm:pt modelId="{25E735AB-75F2-4FAF-9707-278486B6D179}" type="pres">
      <dgm:prSet presAssocID="{B0398C09-D334-4102-B72F-5855A7556045}" presName="node" presStyleLbl="node1" presStyleIdx="4" presStyleCnt="5">
        <dgm:presLayoutVars>
          <dgm:bulletEnabled val="1"/>
        </dgm:presLayoutVars>
      </dgm:prSet>
      <dgm:spPr/>
    </dgm:pt>
  </dgm:ptLst>
  <dgm:cxnLst>
    <dgm:cxn modelId="{32AEDD06-4F3F-4A99-AB43-84B0EA6B55C2}" type="presOf" srcId="{45A30E0A-24CB-4F2C-8C20-8862CF75CEF2}" destId="{C80E0DB0-ECAE-4330-9FE5-97CF103773A7}" srcOrd="1" destOrd="0" presId="urn:microsoft.com/office/officeart/2005/8/layout/process1"/>
    <dgm:cxn modelId="{159D9310-F17F-46F8-B926-660B4A213012}" srcId="{1901BB70-84F4-45D7-BF8B-F0ACEE67B152}" destId="{B0398C09-D334-4102-B72F-5855A7556045}" srcOrd="4" destOrd="0" parTransId="{858EEEA4-76AF-465B-9954-68914506D98B}" sibTransId="{5FE32EA4-1771-4A9F-835F-D1246437541B}"/>
    <dgm:cxn modelId="{E12BB634-1521-4D78-918B-E1567BF356F8}" srcId="{1901BB70-84F4-45D7-BF8B-F0ACEE67B152}" destId="{0B9C66C6-03FF-4D94-8906-220BFD6445E5}" srcOrd="0" destOrd="0" parTransId="{61554CB6-0008-4E25-9AF8-E7A2F172D2A2}" sibTransId="{DCC8044E-8667-48B0-9F38-85F33787FAD5}"/>
    <dgm:cxn modelId="{0F34D341-3C60-483A-9086-D15DE57E0938}" srcId="{1901BB70-84F4-45D7-BF8B-F0ACEE67B152}" destId="{218608E1-27EF-4AB2-A517-2680AA70FABC}" srcOrd="2" destOrd="0" parTransId="{99F9AC41-0644-4328-994B-E54D8D08F74C}" sibTransId="{45A30E0A-24CB-4F2C-8C20-8862CF75CEF2}"/>
    <dgm:cxn modelId="{8BD77B6A-2A9B-4004-BABD-269AB54E21CF}" type="presOf" srcId="{218608E1-27EF-4AB2-A517-2680AA70FABC}" destId="{37A0F79D-C6D3-42E5-A784-94E76107D2A7}" srcOrd="0" destOrd="0" presId="urn:microsoft.com/office/officeart/2005/8/layout/process1"/>
    <dgm:cxn modelId="{06BBA06A-932C-4CB6-91F6-1F2A8CA4981C}" type="presOf" srcId="{19954AAF-EE84-4F07-8CD9-F15E1642CAB5}" destId="{3DC2BA2F-BECC-467A-A232-EE2E104413DB}" srcOrd="0" destOrd="0" presId="urn:microsoft.com/office/officeart/2005/8/layout/process1"/>
    <dgm:cxn modelId="{09342F50-E776-4C78-80CD-640F5114DD56}" type="presOf" srcId="{2DFA5420-BEE3-4446-95C7-86D60A72F4DA}" destId="{C074C61A-3903-4A34-9F39-39568E8D736A}" srcOrd="0" destOrd="0" presId="urn:microsoft.com/office/officeart/2005/8/layout/process1"/>
    <dgm:cxn modelId="{9F4EA654-F70B-495E-93FB-72B335450A0F}" type="presOf" srcId="{DCC8044E-8667-48B0-9F38-85F33787FAD5}" destId="{1F022DA9-1579-4ADD-A490-70421B56C4C4}" srcOrd="1" destOrd="0" presId="urn:microsoft.com/office/officeart/2005/8/layout/process1"/>
    <dgm:cxn modelId="{0A08D97A-C94B-46CA-A7B1-CCB4B4200350}" type="presOf" srcId="{45A30E0A-24CB-4F2C-8C20-8862CF75CEF2}" destId="{C673ED35-4096-4605-B7C8-6BA303B63F24}" srcOrd="0" destOrd="0" presId="urn:microsoft.com/office/officeart/2005/8/layout/process1"/>
    <dgm:cxn modelId="{90B7487C-2B15-4A1B-8126-8B623690C2D3}" type="presOf" srcId="{18F6B999-12F0-44C3-BEB9-D7FC2DE236BE}" destId="{CEEF3681-4F61-4CEB-AC38-6931A9B31206}" srcOrd="0" destOrd="0" presId="urn:microsoft.com/office/officeart/2005/8/layout/process1"/>
    <dgm:cxn modelId="{FA08C97E-5244-45BB-A7F2-8EF99F404740}" srcId="{1901BB70-84F4-45D7-BF8B-F0ACEE67B152}" destId="{19954AAF-EE84-4F07-8CD9-F15E1642CAB5}" srcOrd="3" destOrd="0" parTransId="{3A381B79-A8C4-45F8-B2AD-BC8A6414A62C}" sibTransId="{2DFA5420-BEE3-4446-95C7-86D60A72F4DA}"/>
    <dgm:cxn modelId="{25C4A591-6E3A-446D-B2BB-8D5670AF29AC}" type="presOf" srcId="{A3F6BDBD-DD72-4432-9FF7-791E8EE6D155}" destId="{55F8F585-2DF8-424D-81C6-EA688529DF6B}" srcOrd="0" destOrd="0" presId="urn:microsoft.com/office/officeart/2005/8/layout/process1"/>
    <dgm:cxn modelId="{8FA4AE91-835E-45AD-82AD-C4AC2D1AD1DA}" type="presOf" srcId="{B0398C09-D334-4102-B72F-5855A7556045}" destId="{25E735AB-75F2-4FAF-9707-278486B6D179}" srcOrd="0" destOrd="0" presId="urn:microsoft.com/office/officeart/2005/8/layout/process1"/>
    <dgm:cxn modelId="{E9E780A4-7AD4-4C28-BA03-3A0E506C95F3}" type="presOf" srcId="{1901BB70-84F4-45D7-BF8B-F0ACEE67B152}" destId="{5310A721-4E68-483C-A9BA-44108584231C}" srcOrd="0" destOrd="0" presId="urn:microsoft.com/office/officeart/2005/8/layout/process1"/>
    <dgm:cxn modelId="{D6E1F2AB-9190-4B9E-8930-96D727B4201E}" srcId="{1901BB70-84F4-45D7-BF8B-F0ACEE67B152}" destId="{A3F6BDBD-DD72-4432-9FF7-791E8EE6D155}" srcOrd="1" destOrd="0" parTransId="{A4072817-8C1A-460D-B1A5-5FC52942048A}" sibTransId="{18F6B999-12F0-44C3-BEB9-D7FC2DE236BE}"/>
    <dgm:cxn modelId="{3EF72DE2-F197-41F4-A1DF-AE78603FB20C}" type="presOf" srcId="{2DFA5420-BEE3-4446-95C7-86D60A72F4DA}" destId="{1E44F5DB-B496-419E-9AEF-D475032EC9B5}" srcOrd="1" destOrd="0" presId="urn:microsoft.com/office/officeart/2005/8/layout/process1"/>
    <dgm:cxn modelId="{F24636E3-8279-4164-AF8B-CCEF3BC8D354}" type="presOf" srcId="{18F6B999-12F0-44C3-BEB9-D7FC2DE236BE}" destId="{48528D2D-8409-4969-A823-6A68537A9B39}" srcOrd="1" destOrd="0" presId="urn:microsoft.com/office/officeart/2005/8/layout/process1"/>
    <dgm:cxn modelId="{F175B1E3-98D8-4523-AD83-EDBE16318915}" type="presOf" srcId="{DCC8044E-8667-48B0-9F38-85F33787FAD5}" destId="{F68DD531-1790-4B2C-836E-3055E3333D87}" srcOrd="0" destOrd="0" presId="urn:microsoft.com/office/officeart/2005/8/layout/process1"/>
    <dgm:cxn modelId="{087C56F7-7103-483F-81AE-2552DBAE1205}" type="presOf" srcId="{0B9C66C6-03FF-4D94-8906-220BFD6445E5}" destId="{585E265D-C692-447A-8989-43B545D78066}" srcOrd="0" destOrd="0" presId="urn:microsoft.com/office/officeart/2005/8/layout/process1"/>
    <dgm:cxn modelId="{9DF06F0A-5AEA-4BF9-9B4C-F3B7DAE86782}" type="presParOf" srcId="{5310A721-4E68-483C-A9BA-44108584231C}" destId="{585E265D-C692-447A-8989-43B545D78066}" srcOrd="0" destOrd="0" presId="urn:microsoft.com/office/officeart/2005/8/layout/process1"/>
    <dgm:cxn modelId="{8464B487-BA2E-4C73-9348-F496C92F8B13}" type="presParOf" srcId="{5310A721-4E68-483C-A9BA-44108584231C}" destId="{F68DD531-1790-4B2C-836E-3055E3333D87}" srcOrd="1" destOrd="0" presId="urn:microsoft.com/office/officeart/2005/8/layout/process1"/>
    <dgm:cxn modelId="{975A3FB0-0143-465A-BCE5-D46C3E489AD9}" type="presParOf" srcId="{F68DD531-1790-4B2C-836E-3055E3333D87}" destId="{1F022DA9-1579-4ADD-A490-70421B56C4C4}" srcOrd="0" destOrd="0" presId="urn:microsoft.com/office/officeart/2005/8/layout/process1"/>
    <dgm:cxn modelId="{7F28DE93-5759-410E-8D21-66CC6646C22F}" type="presParOf" srcId="{5310A721-4E68-483C-A9BA-44108584231C}" destId="{55F8F585-2DF8-424D-81C6-EA688529DF6B}" srcOrd="2" destOrd="0" presId="urn:microsoft.com/office/officeart/2005/8/layout/process1"/>
    <dgm:cxn modelId="{03FE8C1C-B56C-4698-B297-21CEA79F07B5}" type="presParOf" srcId="{5310A721-4E68-483C-A9BA-44108584231C}" destId="{CEEF3681-4F61-4CEB-AC38-6931A9B31206}" srcOrd="3" destOrd="0" presId="urn:microsoft.com/office/officeart/2005/8/layout/process1"/>
    <dgm:cxn modelId="{E50D56EF-511F-4412-B8C4-EE73F675D6F4}" type="presParOf" srcId="{CEEF3681-4F61-4CEB-AC38-6931A9B31206}" destId="{48528D2D-8409-4969-A823-6A68537A9B39}" srcOrd="0" destOrd="0" presId="urn:microsoft.com/office/officeart/2005/8/layout/process1"/>
    <dgm:cxn modelId="{A2E16D8B-FCEA-4FEC-B92E-F831D149DCFF}" type="presParOf" srcId="{5310A721-4E68-483C-A9BA-44108584231C}" destId="{37A0F79D-C6D3-42E5-A784-94E76107D2A7}" srcOrd="4" destOrd="0" presId="urn:microsoft.com/office/officeart/2005/8/layout/process1"/>
    <dgm:cxn modelId="{E516A745-410D-4C38-A125-E213914A1602}" type="presParOf" srcId="{5310A721-4E68-483C-A9BA-44108584231C}" destId="{C673ED35-4096-4605-B7C8-6BA303B63F24}" srcOrd="5" destOrd="0" presId="urn:microsoft.com/office/officeart/2005/8/layout/process1"/>
    <dgm:cxn modelId="{88D8D716-5731-48F7-93D9-D6E0681AF4D6}" type="presParOf" srcId="{C673ED35-4096-4605-B7C8-6BA303B63F24}" destId="{C80E0DB0-ECAE-4330-9FE5-97CF103773A7}" srcOrd="0" destOrd="0" presId="urn:microsoft.com/office/officeart/2005/8/layout/process1"/>
    <dgm:cxn modelId="{81FEE177-E58C-4022-94BA-80FD56C9D190}" type="presParOf" srcId="{5310A721-4E68-483C-A9BA-44108584231C}" destId="{3DC2BA2F-BECC-467A-A232-EE2E104413DB}" srcOrd="6" destOrd="0" presId="urn:microsoft.com/office/officeart/2005/8/layout/process1"/>
    <dgm:cxn modelId="{E4E68E8A-6FA3-41B9-853D-E1FD0FBF354E}" type="presParOf" srcId="{5310A721-4E68-483C-A9BA-44108584231C}" destId="{C074C61A-3903-4A34-9F39-39568E8D736A}" srcOrd="7" destOrd="0" presId="urn:microsoft.com/office/officeart/2005/8/layout/process1"/>
    <dgm:cxn modelId="{0E959F70-1181-42DC-B283-7599B7403891}" type="presParOf" srcId="{C074C61A-3903-4A34-9F39-39568E8D736A}" destId="{1E44F5DB-B496-419E-9AEF-D475032EC9B5}" srcOrd="0" destOrd="0" presId="urn:microsoft.com/office/officeart/2005/8/layout/process1"/>
    <dgm:cxn modelId="{E4EF8D77-1662-4D3D-9958-860455796B49}" type="presParOf" srcId="{5310A721-4E68-483C-A9BA-44108584231C}" destId="{25E735AB-75F2-4FAF-9707-278486B6D17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E265D-C692-447A-8989-43B545D78066}">
      <dsp:nvSpPr>
        <dsp:cNvPr id="0" name=""/>
        <dsp:cNvSpPr/>
      </dsp:nvSpPr>
      <dsp:spPr>
        <a:xfrm>
          <a:off x="3076" y="223136"/>
          <a:ext cx="953588" cy="7062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ysClr val="windowText" lastClr="000000"/>
              </a:solidFill>
            </a:rPr>
            <a:t>Check your eligibility</a:t>
          </a:r>
        </a:p>
      </dsp:txBody>
      <dsp:txXfrm>
        <a:off x="23761" y="243821"/>
        <a:ext cx="912218" cy="664881"/>
      </dsp:txXfrm>
    </dsp:sp>
    <dsp:sp modelId="{F68DD531-1790-4B2C-836E-3055E3333D87}">
      <dsp:nvSpPr>
        <dsp:cNvPr id="0" name=""/>
        <dsp:cNvSpPr/>
      </dsp:nvSpPr>
      <dsp:spPr>
        <a:xfrm>
          <a:off x="1052023" y="458017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0" kern="1200">
            <a:solidFill>
              <a:sysClr val="windowText" lastClr="000000"/>
            </a:solidFill>
          </a:endParaRPr>
        </a:p>
      </dsp:txBody>
      <dsp:txXfrm>
        <a:off x="1052023" y="505315"/>
        <a:ext cx="141512" cy="141893"/>
      </dsp:txXfrm>
    </dsp:sp>
    <dsp:sp modelId="{55F8F585-2DF8-424D-81C6-EA688529DF6B}">
      <dsp:nvSpPr>
        <dsp:cNvPr id="0" name=""/>
        <dsp:cNvSpPr/>
      </dsp:nvSpPr>
      <dsp:spPr>
        <a:xfrm>
          <a:off x="1338099" y="223136"/>
          <a:ext cx="953588" cy="7062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ysClr val="windowText" lastClr="000000"/>
              </a:solidFill>
            </a:rPr>
            <a:t>Talk to a caseworker</a:t>
          </a:r>
        </a:p>
      </dsp:txBody>
      <dsp:txXfrm>
        <a:off x="1358784" y="243821"/>
        <a:ext cx="912218" cy="664881"/>
      </dsp:txXfrm>
    </dsp:sp>
    <dsp:sp modelId="{CEEF3681-4F61-4CEB-AC38-6931A9B31206}">
      <dsp:nvSpPr>
        <dsp:cNvPr id="0" name=""/>
        <dsp:cNvSpPr/>
      </dsp:nvSpPr>
      <dsp:spPr>
        <a:xfrm>
          <a:off x="2387046" y="458017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0" kern="1200">
            <a:solidFill>
              <a:sysClr val="windowText" lastClr="000000"/>
            </a:solidFill>
          </a:endParaRPr>
        </a:p>
      </dsp:txBody>
      <dsp:txXfrm>
        <a:off x="2387046" y="505315"/>
        <a:ext cx="141512" cy="141893"/>
      </dsp:txXfrm>
    </dsp:sp>
    <dsp:sp modelId="{37A0F79D-C6D3-42E5-A784-94E76107D2A7}">
      <dsp:nvSpPr>
        <dsp:cNvPr id="0" name=""/>
        <dsp:cNvSpPr/>
      </dsp:nvSpPr>
      <dsp:spPr>
        <a:xfrm>
          <a:off x="2673123" y="223136"/>
          <a:ext cx="953588" cy="7062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ysClr val="windowText" lastClr="000000"/>
              </a:solidFill>
            </a:rPr>
            <a:t>Create or update your leaving care plan</a:t>
          </a:r>
        </a:p>
      </dsp:txBody>
      <dsp:txXfrm>
        <a:off x="2693808" y="243821"/>
        <a:ext cx="912218" cy="664881"/>
      </dsp:txXfrm>
    </dsp:sp>
    <dsp:sp modelId="{C673ED35-4096-4605-B7C8-6BA303B63F24}">
      <dsp:nvSpPr>
        <dsp:cNvPr id="0" name=""/>
        <dsp:cNvSpPr/>
      </dsp:nvSpPr>
      <dsp:spPr>
        <a:xfrm>
          <a:off x="3722070" y="458017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0" kern="1200">
            <a:solidFill>
              <a:sysClr val="windowText" lastClr="000000"/>
            </a:solidFill>
          </a:endParaRPr>
        </a:p>
      </dsp:txBody>
      <dsp:txXfrm>
        <a:off x="3722070" y="505315"/>
        <a:ext cx="141512" cy="141893"/>
      </dsp:txXfrm>
    </dsp:sp>
    <dsp:sp modelId="{3DC2BA2F-BECC-467A-A232-EE2E104413DB}">
      <dsp:nvSpPr>
        <dsp:cNvPr id="0" name=""/>
        <dsp:cNvSpPr/>
      </dsp:nvSpPr>
      <dsp:spPr>
        <a:xfrm>
          <a:off x="4008146" y="223136"/>
          <a:ext cx="953588" cy="7062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ysClr val="windowText" lastClr="000000"/>
              </a:solidFill>
            </a:rPr>
            <a:t>Apply for TILA</a:t>
          </a:r>
        </a:p>
      </dsp:txBody>
      <dsp:txXfrm>
        <a:off x="4028831" y="243821"/>
        <a:ext cx="912218" cy="664881"/>
      </dsp:txXfrm>
    </dsp:sp>
    <dsp:sp modelId="{C074C61A-3903-4A34-9F39-39568E8D736A}">
      <dsp:nvSpPr>
        <dsp:cNvPr id="0" name=""/>
        <dsp:cNvSpPr/>
      </dsp:nvSpPr>
      <dsp:spPr>
        <a:xfrm>
          <a:off x="5057094" y="458017"/>
          <a:ext cx="202160" cy="2364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0" kern="1200">
            <a:solidFill>
              <a:sysClr val="windowText" lastClr="000000"/>
            </a:solidFill>
          </a:endParaRPr>
        </a:p>
      </dsp:txBody>
      <dsp:txXfrm>
        <a:off x="5057094" y="505315"/>
        <a:ext cx="141512" cy="141893"/>
      </dsp:txXfrm>
    </dsp:sp>
    <dsp:sp modelId="{25E735AB-75F2-4FAF-9707-278486B6D179}">
      <dsp:nvSpPr>
        <dsp:cNvPr id="0" name=""/>
        <dsp:cNvSpPr/>
      </dsp:nvSpPr>
      <dsp:spPr>
        <a:xfrm>
          <a:off x="5343170" y="223136"/>
          <a:ext cx="953588" cy="7062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solidFill>
                <a:sysClr val="windowText" lastClr="000000"/>
              </a:solidFill>
            </a:rPr>
            <a:t>Recieve TILA</a:t>
          </a:r>
        </a:p>
      </dsp:txBody>
      <dsp:txXfrm>
        <a:off x="5363855" y="243821"/>
        <a:ext cx="912218" cy="664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3713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2025-01-30T21:40:00Z</dcterms:created>
  <dcterms:modified xsi:type="dcterms:W3CDTF">2025-01-30T21:40:00Z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v=2022.1;a=SHA256;h=24EA5CC56709E30A11B54FB4F08697EA8B212C418D6944A314FBD260185E8959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B51A5B0BF72647C5B505FD48B6A220E6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2024-03-06T03:06:25Z</vt:lpwstr>
  </property>
  <property fmtid="{D5CDD505-2E9C-101B-9397-08002B2CF9AE}" pid="13" name="MSIP_Label_eb34d90b-fc41-464d-af60-f74d721d0790_SetDate">
    <vt:lpwstr>2024-03-06T03:06:25Z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222C43D6EA440BFB6B6F179C12D6A3E1</vt:lpwstr>
  </property>
  <property fmtid="{D5CDD505-2E9C-101B-9397-08002B2CF9AE}" pid="23" name="PM_Hash_Salt">
    <vt:lpwstr>601F7CA54F2260551BBCF50AAB1EDAD7</vt:lpwstr>
  </property>
  <property fmtid="{D5CDD505-2E9C-101B-9397-08002B2CF9AE}" pid="24" name="PM_Hash_SHA1">
    <vt:lpwstr>6D9D52E48E0989C39105D0714E41954BCFBF55B4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ActionId">
    <vt:lpwstr>022541df91a34bcfa309e203b3eb6b0d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