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8F36" w14:textId="335696CC" w:rsidR="00390D00" w:rsidRPr="00390D00" w:rsidRDefault="00795523" w:rsidP="00795523">
      <w:pPr>
        <w:pStyle w:val="Title"/>
        <w:jc w:val="center"/>
      </w:pPr>
      <w:r w:rsidRPr="008248C2">
        <w:rPr>
          <w:rFonts w:ascii="Malgun Gothic" w:eastAsia="Malgun Gothic" w:hAnsi="Malgun Gothic" w:cs="Malgun Gothic" w:hint="eastAsia"/>
          <w:lang w:val="ko" w:eastAsia="ko-KR"/>
        </w:rPr>
        <w:t>국가</w:t>
      </w:r>
      <w:r w:rsidRPr="008248C2">
        <w:rPr>
          <w:rFonts w:hint="eastAsia"/>
          <w:lang w:val="ko" w:eastAsia="ko-KR"/>
        </w:rPr>
        <w:t xml:space="preserve"> </w:t>
      </w:r>
      <w:r w:rsidRPr="008248C2">
        <w:rPr>
          <w:rFonts w:ascii="Malgun Gothic" w:eastAsia="Malgun Gothic" w:hAnsi="Malgun Gothic" w:cs="Malgun Gothic" w:hint="eastAsia"/>
          <w:lang w:val="ko" w:eastAsia="ko-KR"/>
        </w:rPr>
        <w:t>자폐증</w:t>
      </w:r>
      <w:r w:rsidRPr="008248C2">
        <w:rPr>
          <w:rFonts w:hint="eastAsia"/>
          <w:lang w:val="ko" w:eastAsia="ko-KR"/>
        </w:rPr>
        <w:t xml:space="preserve"> </w:t>
      </w:r>
      <w:r w:rsidRPr="008248C2">
        <w:rPr>
          <w:rFonts w:ascii="Malgun Gothic" w:eastAsia="Malgun Gothic" w:hAnsi="Malgun Gothic" w:cs="Malgun Gothic" w:hint="eastAsia"/>
          <w:lang w:val="ko" w:eastAsia="ko-KR"/>
        </w:rPr>
        <w:t>전략</w:t>
      </w:r>
      <w:r w:rsidRPr="008248C2">
        <w:rPr>
          <w:rFonts w:hint="eastAsia"/>
          <w:lang w:val="ko" w:eastAsia="ko-KR"/>
        </w:rPr>
        <w:t xml:space="preserve"> 2025-2031 </w:t>
      </w:r>
      <w:r w:rsidRPr="008248C2">
        <w:rPr>
          <w:rFonts w:hint="eastAsia"/>
          <w:lang w:val="ko" w:eastAsia="ko-KR"/>
        </w:rPr>
        <w:t>–</w:t>
      </w:r>
      <w:r w:rsidRPr="008248C2">
        <w:rPr>
          <w:rFonts w:hint="eastAsia"/>
          <w:lang w:val="ko" w:eastAsia="ko-KR"/>
        </w:rPr>
        <w:t xml:space="preserve"> </w:t>
      </w:r>
      <w:r w:rsidRPr="008248C2">
        <w:rPr>
          <w:rFonts w:ascii="Malgun Gothic" w:eastAsia="Malgun Gothic" w:hAnsi="Malgun Gothic" w:cs="Malgun Gothic" w:hint="eastAsia"/>
          <w:lang w:val="ko" w:eastAsia="ko-KR"/>
        </w:rPr>
        <w:t>일반</w:t>
      </w:r>
      <w:r w:rsidRPr="008248C2">
        <w:rPr>
          <w:rFonts w:hint="eastAsia"/>
          <w:lang w:val="ko" w:eastAsia="ko-KR"/>
        </w:rPr>
        <w:t xml:space="preserve"> </w:t>
      </w:r>
      <w:r w:rsidRPr="008248C2">
        <w:rPr>
          <w:rFonts w:ascii="Malgun Gothic" w:eastAsia="Malgun Gothic" w:hAnsi="Malgun Gothic" w:cs="Malgun Gothic" w:hint="eastAsia"/>
          <w:lang w:val="ko" w:eastAsia="ko-KR"/>
        </w:rPr>
        <w:t>스냅샷</w:t>
      </w:r>
    </w:p>
    <w:p w14:paraId="343B6FF7" w14:textId="77777777" w:rsidR="00795523" w:rsidRPr="00D67B81" w:rsidRDefault="00795523" w:rsidP="00795523">
      <w:pPr>
        <w:pStyle w:val="Heading1"/>
      </w:pPr>
      <w:proofErr w:type="spellStart"/>
      <w:r w:rsidRPr="00D67B81">
        <w:t>비전</w:t>
      </w:r>
      <w:proofErr w:type="spellEnd"/>
      <w:r w:rsidRPr="00D67B81">
        <w:t xml:space="preserve"> </w:t>
      </w:r>
      <w:proofErr w:type="spellStart"/>
      <w:r w:rsidRPr="00D67B81">
        <w:t>선언문</w:t>
      </w:r>
      <w:proofErr w:type="spellEnd"/>
    </w:p>
    <w:p w14:paraId="1501E15D" w14:textId="4498D595" w:rsidR="00795523" w:rsidRPr="00795523" w:rsidRDefault="00795523" w:rsidP="00795523">
      <w:pPr>
        <w:adjustRightInd w:val="0"/>
        <w:snapToGrid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국가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전략의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비전은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국제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인권에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따라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모든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자폐인이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삶의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모든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측면에서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번창할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있도록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지원하고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권한을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부여받는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안전하고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포용적인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사회를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만드는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것입니다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042F716C" w14:textId="77777777" w:rsidR="00795523" w:rsidRPr="00D67B81" w:rsidRDefault="00795523" w:rsidP="00795523">
      <w:pPr>
        <w:pStyle w:val="Heading1"/>
      </w:pPr>
      <w:proofErr w:type="spellStart"/>
      <w:r w:rsidRPr="00D67B81">
        <w:t>목표</w:t>
      </w:r>
      <w:proofErr w:type="spellEnd"/>
    </w:p>
    <w:p w14:paraId="5F125171" w14:textId="69404084" w:rsidR="00795523" w:rsidRPr="00795523" w:rsidRDefault="00795523" w:rsidP="00795523">
      <w:pPr>
        <w:adjustRightInd w:val="0"/>
        <w:snapToGrid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국가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전략의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목표는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모든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자폐인에게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의미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있는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방식으로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삶의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질을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향상시키는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것입니다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7A7D81E5" w14:textId="60F805D5" w:rsidR="00795523" w:rsidRPr="00795523" w:rsidRDefault="00795523" w:rsidP="00795523">
      <w:pPr>
        <w:pStyle w:val="Heading1"/>
      </w:pPr>
      <w:proofErr w:type="spellStart"/>
      <w:r w:rsidRPr="00D67B81">
        <w:rPr>
          <w:rFonts w:ascii="Malgun Gothic" w:eastAsia="Malgun Gothic" w:hAnsi="Malgun Gothic" w:cs="Malgun Gothic" w:hint="eastAsia"/>
        </w:rPr>
        <w:t>원칙</w:t>
      </w:r>
      <w:proofErr w:type="spellEnd"/>
    </w:p>
    <w:p w14:paraId="3BED209C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ascii="Malgun Gothic" w:eastAsia="Malgun Gothic" w:hAnsi="Malgun Gothic" w:cs="Malgun Gothic" w:hint="eastAsia"/>
          <w:lang w:val="ko" w:eastAsia="ko-KR"/>
        </w:rPr>
        <w:t>파</w:t>
      </w:r>
      <w:r w:rsidRPr="008248C2">
        <w:rPr>
          <w:rFonts w:eastAsia="Noto Sans CJK KR Regular" w:cstheme="minorHAnsi" w:hint="eastAsia"/>
          <w:lang w:val="ko" w:eastAsia="ko-KR"/>
        </w:rPr>
        <w:t>트너십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–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우리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없이는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우리에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관한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것도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없다</w:t>
      </w:r>
    </w:p>
    <w:p w14:paraId="1308C23D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보편적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설계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기반으로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접근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가능</w:t>
      </w:r>
    </w:p>
    <w:p w14:paraId="52104F2A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자기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결정권과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자율성</w:t>
      </w:r>
    </w:p>
    <w:p w14:paraId="56B9D027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조율되고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책임성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있는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성과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</w:p>
    <w:p w14:paraId="31735677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수용과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포용</w:t>
      </w:r>
    </w:p>
    <w:p w14:paraId="30C8D518" w14:textId="77777777" w:rsidR="00795523" w:rsidRPr="008248C2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안전과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권리</w:t>
      </w:r>
    </w:p>
    <w:p w14:paraId="5D069CFE" w14:textId="3DE74012" w:rsidR="00795523" w:rsidRPr="00795523" w:rsidRDefault="00795523" w:rsidP="00876B3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신경다양성</w:t>
      </w:r>
      <w:r w:rsidRPr="008248C2">
        <w:rPr>
          <w:rFonts w:eastAsia="Noto Sans CJK KR Regular" w:cstheme="minorHAnsi" w:hint="eastAsia"/>
          <w:lang w:val="ko" w:eastAsia="ko-KR"/>
        </w:rPr>
        <w:t xml:space="preserve"> - </w:t>
      </w:r>
      <w:r w:rsidRPr="008248C2">
        <w:rPr>
          <w:rFonts w:eastAsia="Noto Sans CJK KR Regular" w:cstheme="minorHAnsi" w:hint="eastAsia"/>
          <w:lang w:val="ko" w:eastAsia="ko-KR"/>
        </w:rPr>
        <w:t>긍정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개별화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전인적</w:t>
      </w:r>
    </w:p>
    <w:p w14:paraId="5DF2E250" w14:textId="318E8D12" w:rsidR="00795523" w:rsidRPr="00795523" w:rsidRDefault="00795523" w:rsidP="00795523">
      <w:pPr>
        <w:pStyle w:val="Heading1"/>
      </w:pPr>
      <w:proofErr w:type="spellStart"/>
      <w:r w:rsidRPr="00D67B81">
        <w:rPr>
          <w:rFonts w:ascii="Malgun Gothic" w:eastAsia="Malgun Gothic" w:hAnsi="Malgun Gothic" w:cs="Malgun Gothic" w:hint="eastAsia"/>
        </w:rPr>
        <w:t>주요</w:t>
      </w:r>
      <w:proofErr w:type="spellEnd"/>
      <w:r w:rsidRPr="00D67B81">
        <w:t xml:space="preserve"> </w:t>
      </w:r>
      <w:proofErr w:type="spellStart"/>
      <w:r w:rsidRPr="00D67B81">
        <w:rPr>
          <w:rFonts w:ascii="Malgun Gothic" w:eastAsia="Malgun Gothic" w:hAnsi="Malgun Gothic" w:cs="Malgun Gothic" w:hint="eastAsia"/>
        </w:rPr>
        <w:t>성과</w:t>
      </w:r>
      <w:proofErr w:type="spellEnd"/>
    </w:p>
    <w:p w14:paraId="587A9D93" w14:textId="44C6B1E6" w:rsidR="00795523" w:rsidRPr="00795523" w:rsidRDefault="00795523" w:rsidP="00795523">
      <w:pPr>
        <w:pStyle w:val="Heading2"/>
      </w:pPr>
      <w:proofErr w:type="spellStart"/>
      <w:r w:rsidRPr="00B43EC8">
        <w:rPr>
          <w:rFonts w:ascii="Malgun Gothic" w:eastAsia="Malgun Gothic" w:hAnsi="Malgun Gothic" w:cs="Malgun Gothic" w:hint="eastAsia"/>
        </w:rPr>
        <w:t>사회적</w:t>
      </w:r>
      <w:proofErr w:type="spellEnd"/>
      <w:r w:rsidRPr="00B43EC8">
        <w:t xml:space="preserve"> </w:t>
      </w:r>
      <w:proofErr w:type="spellStart"/>
      <w:r w:rsidRPr="00B43EC8">
        <w:rPr>
          <w:rFonts w:ascii="Malgun Gothic" w:eastAsia="Malgun Gothic" w:hAnsi="Malgun Gothic" w:cs="Malgun Gothic" w:hint="eastAsia"/>
        </w:rPr>
        <w:t>포용</w:t>
      </w:r>
      <w:proofErr w:type="spellEnd"/>
      <w:r w:rsidRPr="00B43EC8">
        <w:t>:</w:t>
      </w:r>
    </w:p>
    <w:p w14:paraId="72FC067D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ascii="Malgun Gothic" w:eastAsia="Malgun Gothic" w:hAnsi="Malgun Gothic" w:cs="Malgun Gothic" w:hint="eastAsia"/>
          <w:lang w:val="ko" w:eastAsia="ko-KR"/>
        </w:rPr>
        <w:t>자</w:t>
      </w:r>
      <w:r w:rsidRPr="008248C2">
        <w:rPr>
          <w:rFonts w:eastAsia="Noto Sans CJK KR Regular" w:cstheme="minorHAnsi" w:hint="eastAsia"/>
          <w:lang w:val="ko" w:eastAsia="ko-KR"/>
        </w:rPr>
        <w:t>폐인의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권리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옹호</w:t>
      </w:r>
      <w:r w:rsidRPr="008248C2">
        <w:rPr>
          <w:rFonts w:eastAsia="Noto Sans CJK KR Regular" w:cstheme="minorHAnsi" w:hint="eastAsia"/>
          <w:lang w:val="ko" w:eastAsia="ko-KR"/>
        </w:rPr>
        <w:t>. </w:t>
      </w:r>
    </w:p>
    <w:p w14:paraId="4991CD70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자폐인이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겪는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피해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감소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79832E68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일반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커뮤니티에서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인식과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수용이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증가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38983B20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커뮤니티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내에서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자폐인의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포용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증가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66A7F013" w14:textId="0CC0E442" w:rsidR="00795523" w:rsidRPr="00795523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신속한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지원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서비스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정보에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접근성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향상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6BF811D0" w14:textId="5F0181B4" w:rsidR="00795523" w:rsidRPr="00795523" w:rsidRDefault="00795523" w:rsidP="00795523">
      <w:pPr>
        <w:pStyle w:val="Heading2"/>
      </w:pPr>
      <w:proofErr w:type="spellStart"/>
      <w:r w:rsidRPr="00B43EC8">
        <w:rPr>
          <w:rFonts w:ascii="Malgun Gothic" w:eastAsia="Malgun Gothic" w:hAnsi="Malgun Gothic" w:cs="Malgun Gothic" w:hint="eastAsia"/>
        </w:rPr>
        <w:lastRenderedPageBreak/>
        <w:t>경제적</w:t>
      </w:r>
      <w:proofErr w:type="spellEnd"/>
      <w:r w:rsidRPr="00B43EC8">
        <w:t xml:space="preserve"> </w:t>
      </w:r>
      <w:proofErr w:type="spellStart"/>
      <w:r w:rsidRPr="00B43EC8">
        <w:rPr>
          <w:rFonts w:ascii="Malgun Gothic" w:eastAsia="Malgun Gothic" w:hAnsi="Malgun Gothic" w:cs="Malgun Gothic" w:hint="eastAsia"/>
        </w:rPr>
        <w:t>포용</w:t>
      </w:r>
      <w:proofErr w:type="spellEnd"/>
      <w:r w:rsidRPr="00B43EC8">
        <w:t>:</w:t>
      </w:r>
    </w:p>
    <w:p w14:paraId="26D03E18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ascii="Malgun Gothic" w:eastAsia="Malgun Gothic" w:hAnsi="Malgun Gothic" w:cs="Malgun Gothic" w:hint="eastAsia"/>
          <w:color w:val="222222"/>
          <w:lang w:val="ko" w:eastAsia="ko-KR"/>
        </w:rPr>
        <w:t>자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폐인을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위한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교육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기회와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결과를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개선하고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교육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부문에서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자폐증에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대한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인식과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대응력을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증대</w:t>
      </w:r>
      <w:r w:rsidRPr="008248C2">
        <w:rPr>
          <w:rFonts w:eastAsia="Noto Sans CJK KR Regular" w:cstheme="minorHAnsi" w:hint="eastAsia"/>
          <w:color w:val="222222"/>
          <w:lang w:val="ko" w:eastAsia="ko-KR"/>
        </w:rPr>
        <w:t>. </w:t>
      </w:r>
    </w:p>
    <w:p w14:paraId="5546918F" w14:textId="23E1656B" w:rsidR="00795523" w:rsidRPr="00795523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자폐인을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위한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고용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기회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결과를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개선하고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고용주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직장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고용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서비스의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인식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대응력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향상</w:t>
      </w:r>
      <w:r w:rsidRPr="008248C2">
        <w:rPr>
          <w:rFonts w:eastAsia="Noto Sans CJK KR Regular" w:cstheme="minorHAnsi" w:hint="eastAsia"/>
          <w:lang w:val="ko" w:eastAsia="ko-KR"/>
        </w:rPr>
        <w:t>. </w:t>
      </w:r>
    </w:p>
    <w:p w14:paraId="4A44738E" w14:textId="18FC84E1" w:rsidR="00795523" w:rsidRPr="00795523" w:rsidRDefault="00795523" w:rsidP="00795523">
      <w:pPr>
        <w:pStyle w:val="Heading2"/>
      </w:pPr>
      <w:proofErr w:type="spellStart"/>
      <w:r w:rsidRPr="00B43EC8">
        <w:rPr>
          <w:rFonts w:ascii="Malgun Gothic" w:eastAsia="Malgun Gothic" w:hAnsi="Malgun Gothic" w:cs="Malgun Gothic" w:hint="eastAsia"/>
        </w:rPr>
        <w:t>진단</w:t>
      </w:r>
      <w:proofErr w:type="spellEnd"/>
      <w:r w:rsidRPr="00B43EC8">
        <w:t xml:space="preserve">, </w:t>
      </w:r>
      <w:proofErr w:type="spellStart"/>
      <w:r w:rsidRPr="00B43EC8">
        <w:rPr>
          <w:rFonts w:ascii="Malgun Gothic" w:eastAsia="Malgun Gothic" w:hAnsi="Malgun Gothic" w:cs="Malgun Gothic" w:hint="eastAsia"/>
        </w:rPr>
        <w:t>서비스</w:t>
      </w:r>
      <w:proofErr w:type="spellEnd"/>
      <w:r w:rsidRPr="00B43EC8">
        <w:t xml:space="preserve"> </w:t>
      </w:r>
      <w:r w:rsidRPr="00B43EC8">
        <w:rPr>
          <w:rFonts w:ascii="Malgun Gothic" w:eastAsia="Malgun Gothic" w:hAnsi="Malgun Gothic" w:cs="Malgun Gothic" w:hint="eastAsia"/>
        </w:rPr>
        <w:t>및</w:t>
      </w:r>
      <w:r w:rsidRPr="00B43EC8">
        <w:t xml:space="preserve"> </w:t>
      </w:r>
      <w:proofErr w:type="spellStart"/>
      <w:r w:rsidRPr="00B43EC8">
        <w:rPr>
          <w:rFonts w:ascii="Malgun Gothic" w:eastAsia="Malgun Gothic" w:hAnsi="Malgun Gothic" w:cs="Malgun Gothic" w:hint="eastAsia"/>
        </w:rPr>
        <w:t>지원</w:t>
      </w:r>
      <w:proofErr w:type="spellEnd"/>
      <w:r w:rsidRPr="00B43EC8">
        <w:t>:</w:t>
      </w:r>
    </w:p>
    <w:p w14:paraId="3F11DF22" w14:textId="77777777" w:rsidR="00795523" w:rsidRPr="008248C2" w:rsidRDefault="00795523" w:rsidP="00876B3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ascii="Malgun Gothic" w:eastAsia="Malgun Gothic" w:hAnsi="Malgun Gothic" w:cs="Malgun Gothic" w:hint="eastAsia"/>
          <w:lang w:val="ko" w:eastAsia="ko-KR"/>
        </w:rPr>
        <w:t>조</w:t>
      </w:r>
      <w:r w:rsidRPr="008248C2">
        <w:rPr>
          <w:rFonts w:eastAsia="Noto Sans CJK KR Regular" w:cstheme="minorHAnsi" w:hint="eastAsia"/>
          <w:lang w:val="ko" w:eastAsia="ko-KR"/>
        </w:rPr>
        <w:t>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진단을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포함한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사려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깊은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평가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진단에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인식과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접근성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개선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2BA9FF4F" w14:textId="77777777" w:rsidR="00795523" w:rsidRPr="008248C2" w:rsidRDefault="00795523" w:rsidP="00876B3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평가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진단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프로세스를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탐색하기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위한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향상된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정보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지원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23FC1497" w14:textId="58BC545E" w:rsidR="00795523" w:rsidRPr="00795523" w:rsidRDefault="00795523" w:rsidP="00876B3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시기적절하고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공평하며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신경다양성을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긍정하는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서비스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지원에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접근성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향상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7D2DC583" w14:textId="4BFD7DA7" w:rsidR="00795523" w:rsidRPr="00795523" w:rsidRDefault="00795523" w:rsidP="00795523">
      <w:pPr>
        <w:pStyle w:val="Heading1"/>
      </w:pPr>
      <w:proofErr w:type="spellStart"/>
      <w:r w:rsidRPr="00D67B81">
        <w:rPr>
          <w:rFonts w:ascii="Malgun Gothic" w:eastAsia="Malgun Gothic" w:hAnsi="Malgun Gothic" w:cs="Malgun Gothic" w:hint="eastAsia"/>
        </w:rPr>
        <w:t>실천</w:t>
      </w:r>
      <w:proofErr w:type="spellEnd"/>
    </w:p>
    <w:p w14:paraId="5FFF37BC" w14:textId="56CA51E6" w:rsidR="00795523" w:rsidRPr="001E311B" w:rsidRDefault="00795523" w:rsidP="00795523">
      <w:pPr>
        <w:pStyle w:val="Heading2"/>
        <w:spacing w:line="187" w:lineRule="auto"/>
        <w:rPr>
          <w:rFonts w:asciiTheme="minorHAnsi" w:hAnsiTheme="minorHAnsi" w:cstheme="minorHAnsi"/>
        </w:rPr>
      </w:pPr>
      <w:proofErr w:type="spellStart"/>
      <w:r w:rsidRPr="00B43EC8">
        <w:rPr>
          <w:rFonts w:ascii="Malgun Gothic" w:eastAsia="Malgun Gothic" w:hAnsi="Malgun Gothic" w:cs="Malgun Gothic" w:hint="eastAsia"/>
        </w:rPr>
        <w:t>거</w:t>
      </w:r>
      <w:r w:rsidRPr="00B43EC8">
        <w:t>버넌스</w:t>
      </w:r>
      <w:proofErr w:type="spellEnd"/>
      <w:r w:rsidRPr="00B43EC8">
        <w:t xml:space="preserve">, </w:t>
      </w:r>
      <w:proofErr w:type="spellStart"/>
      <w:r w:rsidRPr="00B43EC8">
        <w:t>연구</w:t>
      </w:r>
      <w:proofErr w:type="spellEnd"/>
      <w:r w:rsidRPr="00B43EC8">
        <w:t xml:space="preserve"> </w:t>
      </w:r>
      <w:r w:rsidRPr="00B43EC8">
        <w:t>및</w:t>
      </w:r>
      <w:r w:rsidRPr="00B43EC8">
        <w:t xml:space="preserve"> </w:t>
      </w:r>
      <w:proofErr w:type="spellStart"/>
      <w:r w:rsidRPr="00B43EC8">
        <w:t>증거</w:t>
      </w:r>
      <w:proofErr w:type="spellEnd"/>
      <w:r w:rsidRPr="00B43EC8">
        <w:t xml:space="preserve">, </w:t>
      </w:r>
      <w:proofErr w:type="spellStart"/>
      <w:r w:rsidRPr="00B43EC8">
        <w:t>평가</w:t>
      </w:r>
      <w:proofErr w:type="spellEnd"/>
      <w:r w:rsidRPr="00B43EC8">
        <w:t xml:space="preserve"> </w:t>
      </w:r>
      <w:r w:rsidRPr="00B43EC8">
        <w:t>및</w:t>
      </w:r>
      <w:r w:rsidRPr="00B43EC8">
        <w:t xml:space="preserve"> </w:t>
      </w:r>
      <w:proofErr w:type="spellStart"/>
      <w:r w:rsidRPr="00B43EC8">
        <w:t>보고</w:t>
      </w:r>
      <w:proofErr w:type="spellEnd"/>
      <w:r w:rsidRPr="00B43EC8">
        <w:t>:</w:t>
      </w:r>
    </w:p>
    <w:p w14:paraId="5D0A1EF5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val="en-GB" w:eastAsia="ko-KR"/>
        </w:rPr>
      </w:pPr>
      <w:r w:rsidRPr="008248C2">
        <w:rPr>
          <w:rFonts w:eastAsia="Noto Sans CJK KR Regular" w:cstheme="minorHAnsi" w:hint="eastAsia"/>
          <w:b/>
          <w:bCs/>
          <w:lang w:val="ko" w:eastAsia="ko-KR"/>
        </w:rPr>
        <w:t>거버넌스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: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전략과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실천은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자폐인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가족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간병인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전문인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정부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연구원의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의견을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바탕으로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이루어집니다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685279EA" w14:textId="77777777" w:rsidR="00795523" w:rsidRPr="008248C2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val="en-GB" w:eastAsia="ko-KR"/>
        </w:rPr>
      </w:pPr>
      <w:r w:rsidRPr="008248C2">
        <w:rPr>
          <w:rFonts w:eastAsia="Noto Sans CJK KR Regular" w:cstheme="minorHAnsi" w:hint="eastAsia"/>
          <w:b/>
          <w:bCs/>
          <w:lang w:val="ko" w:eastAsia="ko-KR"/>
        </w:rPr>
        <w:t>연구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중심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정책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: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자폐인과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그들의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커뮤니티를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포함하는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정책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수립을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위해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기존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증거를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기반으로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함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2CC049FC" w14:textId="0191A741" w:rsidR="00795523" w:rsidRDefault="00795523" w:rsidP="00876B3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eastAsia="Noto Sans CJK KR Regular" w:cstheme="minorHAnsi"/>
          <w:lang w:val="ko" w:eastAsia="ko-KR"/>
        </w:rPr>
      </w:pPr>
      <w:r w:rsidRPr="008248C2">
        <w:rPr>
          <w:rFonts w:eastAsia="Noto Sans CJK KR Regular" w:cstheme="minorHAnsi" w:hint="eastAsia"/>
          <w:b/>
          <w:bCs/>
          <w:lang w:val="ko" w:eastAsia="ko-KR"/>
        </w:rPr>
        <w:t>모니터링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및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보고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: </w:t>
      </w:r>
      <w:r w:rsidRPr="008248C2">
        <w:rPr>
          <w:rFonts w:eastAsia="Noto Sans CJK KR Regular" w:cstheme="minorHAnsi" w:hint="eastAsia"/>
          <w:lang w:val="ko" w:eastAsia="ko-KR"/>
        </w:rPr>
        <w:t>전략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이행의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진행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상황을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모니터링하고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전략에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따른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실천의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영향에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대해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공개적으로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보고</w:t>
      </w:r>
      <w:r w:rsidRPr="008248C2">
        <w:rPr>
          <w:rFonts w:eastAsia="Noto Sans CJK KR Regular" w:cstheme="minorHAnsi" w:hint="eastAsia"/>
          <w:lang w:val="ko" w:eastAsia="ko-KR"/>
        </w:rPr>
        <w:t>.</w:t>
      </w:r>
    </w:p>
    <w:p w14:paraId="103ABB2C" w14:textId="3909921E" w:rsidR="00795523" w:rsidRPr="00795523" w:rsidRDefault="00795523" w:rsidP="00795523">
      <w:pPr>
        <w:pStyle w:val="Heading1"/>
      </w:pPr>
      <w:proofErr w:type="spellStart"/>
      <w:r w:rsidRPr="00D67B81">
        <w:rPr>
          <w:rFonts w:ascii="Malgun Gothic" w:eastAsia="Malgun Gothic" w:hAnsi="Malgun Gothic" w:cs="Malgun Gothic" w:hint="eastAsia"/>
        </w:rPr>
        <w:t>도움말</w:t>
      </w:r>
      <w:proofErr w:type="spellEnd"/>
      <w:r w:rsidRPr="00D67B81">
        <w:t xml:space="preserve"> </w:t>
      </w:r>
      <w:r w:rsidRPr="00D67B81">
        <w:rPr>
          <w:rFonts w:ascii="Malgun Gothic" w:eastAsia="Malgun Gothic" w:hAnsi="Malgun Gothic" w:cs="Malgun Gothic" w:hint="eastAsia"/>
        </w:rPr>
        <w:t>및</w:t>
      </w:r>
      <w:r w:rsidRPr="00D67B81">
        <w:t xml:space="preserve"> </w:t>
      </w:r>
      <w:proofErr w:type="spellStart"/>
      <w:r w:rsidRPr="00D67B81">
        <w:rPr>
          <w:rFonts w:ascii="Malgun Gothic" w:eastAsia="Malgun Gothic" w:hAnsi="Malgun Gothic" w:cs="Malgun Gothic" w:hint="eastAsia"/>
        </w:rPr>
        <w:t>지원</w:t>
      </w:r>
      <w:proofErr w:type="spellEnd"/>
    </w:p>
    <w:p w14:paraId="70FAE9AB" w14:textId="642EDE98" w:rsidR="00795523" w:rsidRPr="008248C2" w:rsidRDefault="00795523" w:rsidP="00795523">
      <w:pPr>
        <w:adjustRightInd w:val="0"/>
        <w:snapToGrid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Autism Connec</w:t>
      </w:r>
      <w:r w:rsidRPr="00BD3BE3">
        <w:rPr>
          <w:rFonts w:eastAsia="Noto Sans CJK KR Regular" w:cstheme="minorHAnsi" w:hint="eastAsia"/>
          <w:spacing w:val="-50"/>
          <w:lang w:val="ko" w:eastAsia="ko-KR"/>
        </w:rPr>
        <w:t>t</w:t>
      </w:r>
      <w:r w:rsidRPr="00BD3BE3">
        <w:rPr>
          <w:rFonts w:eastAsia="Noto Sans CJK KR Regular" w:cstheme="minorHAnsi" w:hint="eastAsia"/>
          <w:spacing w:val="-50"/>
          <w:lang w:val="ko" w:eastAsia="ko-KR"/>
        </w:rPr>
        <w:t>는</w:t>
      </w:r>
      <w:r w:rsidRPr="00BD3BE3">
        <w:rPr>
          <w:rFonts w:eastAsia="Noto Sans CJK KR Regular" w:cstheme="minorHAnsi" w:hint="eastAsia"/>
          <w:spacing w:val="-50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전화</w:t>
      </w:r>
      <w:r w:rsidRPr="008248C2">
        <w:rPr>
          <w:rFonts w:eastAsia="Noto Sans CJK KR Regular" w:cstheme="minorHAnsi" w:hint="eastAsia"/>
          <w:lang w:val="ko" w:eastAsia="ko-KR"/>
        </w:rPr>
        <w:t xml:space="preserve">, </w:t>
      </w:r>
      <w:r w:rsidRPr="008248C2">
        <w:rPr>
          <w:rFonts w:eastAsia="Noto Sans CJK KR Regular" w:cstheme="minorHAnsi" w:hint="eastAsia"/>
          <w:lang w:val="ko" w:eastAsia="ko-KR"/>
        </w:rPr>
        <w:t>이메일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및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웹챗을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통해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신뢰할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있는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독립적이고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전문적인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자폐증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정보를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제공하는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무료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전국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상담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전화입니다</w:t>
      </w:r>
      <w:r w:rsidRPr="008248C2">
        <w:rPr>
          <w:rFonts w:eastAsia="Noto Sans CJK KR Regular" w:cstheme="minorHAnsi" w:hint="eastAsia"/>
          <w:lang w:val="ko" w:eastAsia="ko-KR"/>
        </w:rPr>
        <w:t>. 1300 308 699</w:t>
      </w:r>
      <w:r w:rsidRPr="008248C2">
        <w:rPr>
          <w:rFonts w:eastAsia="Noto Sans CJK KR Regular" w:cstheme="minorHAnsi" w:hint="eastAsia"/>
          <w:lang w:val="ko" w:eastAsia="ko-KR"/>
        </w:rPr>
        <w:t>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전화하여</w:t>
      </w:r>
      <w:r w:rsidRPr="008248C2">
        <w:rPr>
          <w:rFonts w:eastAsia="Noto Sans CJK KR Regular" w:cstheme="minorHAnsi" w:hint="eastAsia"/>
          <w:lang w:val="ko" w:eastAsia="ko-KR"/>
        </w:rPr>
        <w:t xml:space="preserve"> Autism Connect Advisor</w:t>
      </w:r>
      <w:r w:rsidRPr="008248C2">
        <w:rPr>
          <w:rFonts w:eastAsia="Noto Sans CJK KR Regular" w:cstheme="minorHAnsi" w:hint="eastAsia"/>
          <w:lang w:val="ko" w:eastAsia="ko-KR"/>
        </w:rPr>
        <w:t>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상담하거나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다음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사이트를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방문하세요</w:t>
      </w:r>
      <w:r w:rsidRPr="008248C2">
        <w:rPr>
          <w:rFonts w:eastAsia="Noto Sans CJK KR Regular" w:cstheme="minorHAnsi" w:hint="eastAsia"/>
          <w:lang w:val="ko" w:eastAsia="ko-KR"/>
        </w:rPr>
        <w:t xml:space="preserve">. </w:t>
      </w:r>
      <w:hyperlink r:id="rId11" w:history="1">
        <w:r w:rsidRPr="00D67B81">
          <w:rPr>
            <w:rStyle w:val="Hyperlink"/>
            <w:rFonts w:eastAsia="Noto Sans CJK KR Regular" w:cstheme="minorHAnsi"/>
            <w:color w:val="000000" w:themeColor="text1"/>
            <w:lang w:val="ko" w:eastAsia="ko-KR"/>
          </w:rPr>
          <w:t>amaze.org.au/autismconnect/</w:t>
        </w:r>
      </w:hyperlink>
    </w:p>
    <w:p w14:paraId="73E39AD3" w14:textId="4295FD57" w:rsidR="00795523" w:rsidRPr="00F952CD" w:rsidRDefault="00795523" w:rsidP="00F952CD">
      <w:pPr>
        <w:adjustRightInd w:val="0"/>
        <w:snapToGrid w:val="0"/>
        <w:rPr>
          <w:rFonts w:eastAsia="Noto Sans CJK KR Regular" w:cstheme="minorHAnsi"/>
          <w:lang w:eastAsia="ko-KR"/>
        </w:rPr>
      </w:pPr>
      <w:r w:rsidRPr="008248C2">
        <w:rPr>
          <w:rFonts w:eastAsia="Noto Sans CJK KR Regular" w:cstheme="minorHAnsi" w:hint="eastAsia"/>
          <w:lang w:val="ko" w:eastAsia="ko-KR"/>
        </w:rPr>
        <w:t>자폐인의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신체적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정신적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건강을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개선하기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위한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성과와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실천은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보건및노인복지부에서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주도하는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자폐증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보건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b/>
          <w:bCs/>
          <w:lang w:val="ko" w:eastAsia="ko-KR"/>
        </w:rPr>
        <w:t>로드맵</w:t>
      </w:r>
      <w:r w:rsidRPr="008248C2">
        <w:rPr>
          <w:rFonts w:eastAsia="Noto Sans CJK KR Regular" w:cstheme="minorHAnsi" w:hint="eastAsia"/>
          <w:lang w:val="ko" w:eastAsia="ko-KR"/>
        </w:rPr>
        <w:t>을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통해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개발되고</w:t>
      </w:r>
      <w:r w:rsidRPr="008248C2">
        <w:rPr>
          <w:rFonts w:eastAsia="Noto Sans CJK KR Regular" w:cstheme="minorHAnsi" w:hint="eastAsia"/>
          <w:lang w:val="ko" w:eastAsia="ko-KR"/>
        </w:rPr>
        <w:t xml:space="preserve"> </w:t>
      </w:r>
      <w:r w:rsidRPr="008248C2">
        <w:rPr>
          <w:rFonts w:eastAsia="Noto Sans CJK KR Regular" w:cstheme="minorHAnsi" w:hint="eastAsia"/>
          <w:lang w:val="ko" w:eastAsia="ko-KR"/>
        </w:rPr>
        <w:t>있습니다</w:t>
      </w:r>
      <w:r w:rsidRPr="008248C2">
        <w:rPr>
          <w:rFonts w:eastAsia="Noto Sans CJK KR Regular" w:cstheme="minorHAnsi" w:hint="eastAsia"/>
          <w:lang w:val="ko" w:eastAsia="ko-KR"/>
        </w:rPr>
        <w:t xml:space="preserve">. </w:t>
      </w:r>
    </w:p>
    <w:sectPr w:rsidR="00795523" w:rsidRPr="00F952CD" w:rsidSect="001E532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9678" w14:textId="77777777" w:rsidR="007E54F8" w:rsidRDefault="007E54F8" w:rsidP="00C82EC0">
      <w:r>
        <w:separator/>
      </w:r>
    </w:p>
  </w:endnote>
  <w:endnote w:type="continuationSeparator" w:id="0">
    <w:p w14:paraId="7615F12B" w14:textId="77777777" w:rsidR="007E54F8" w:rsidRDefault="007E54F8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Microsoft YaHei"/>
    <w:charset w:val="86"/>
    <w:family w:val="swiss"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E1DE" w14:textId="7D63ED95" w:rsidR="00795523" w:rsidRPr="00795523" w:rsidRDefault="006F19CA" w:rsidP="00795523">
    <w:pPr>
      <w:adjustRightInd w:val="0"/>
      <w:snapToGrid w:val="0"/>
      <w:spacing w:line="187" w:lineRule="auto"/>
      <w:rPr>
        <w:rFonts w:eastAsia="Noto Sans CJK KR Regular" w:cstheme="minorHAnsi"/>
        <w:sz w:val="21"/>
        <w:szCs w:val="21"/>
        <w:lang w:eastAsia="ko-KR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795523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변화를</w:t>
    </w:r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795523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주도하도록</w:t>
    </w:r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795523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도와주세요</w:t>
    </w:r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. </w:t>
    </w:r>
    <w:r w:rsidR="00795523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방문</w:t>
    </w:r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795523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사이트</w:t>
    </w:r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: </w:t>
    </w:r>
    <w:hyperlink r:id="rId2" w:history="1">
      <w:r w:rsidR="00795523" w:rsidRPr="00795523">
        <w:rPr>
          <w:rStyle w:val="Hyperlink"/>
          <w:rFonts w:eastAsia="Noto Sans CJK KR Regular" w:cstheme="minorHAnsi"/>
          <w:color w:val="000000" w:themeColor="text1"/>
          <w:sz w:val="21"/>
          <w:szCs w:val="21"/>
          <w:lang w:val="ko" w:eastAsia="ko-KR"/>
        </w:rPr>
        <w:t>dss.gov.au/National-Autism-Strategy</w:t>
      </w:r>
    </w:hyperlink>
    <w:r w:rsidR="00795523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</w:p>
  <w:p w14:paraId="3C8917EF" w14:textId="2BB2A0E5" w:rsidR="00CB235A" w:rsidRPr="00F6383F" w:rsidRDefault="00CB235A" w:rsidP="00DB2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A626" w14:textId="74097E9D" w:rsidR="00F952CD" w:rsidRPr="00F952CD" w:rsidRDefault="004C1955" w:rsidP="00F952CD">
    <w:pPr>
      <w:adjustRightInd w:val="0"/>
      <w:snapToGrid w:val="0"/>
      <w:spacing w:line="187" w:lineRule="auto"/>
      <w:rPr>
        <w:rFonts w:eastAsia="Noto Sans CJK KR Regular" w:cstheme="minorHAnsi"/>
        <w:sz w:val="21"/>
        <w:szCs w:val="21"/>
        <w:lang w:eastAsia="ko-KR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F952CD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변화를</w:t>
    </w:r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F952CD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주도하도록</w:t>
    </w:r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F952CD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도와주세요</w:t>
    </w:r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. </w:t>
    </w:r>
    <w:r w:rsidR="00F952CD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방문</w:t>
    </w:r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  <w:r w:rsidR="00F952CD" w:rsidRPr="00795523">
      <w:rPr>
        <w:rFonts w:ascii="Malgun Gothic" w:eastAsia="Malgun Gothic" w:hAnsi="Malgun Gothic" w:cs="Malgun Gothic" w:hint="eastAsia"/>
        <w:sz w:val="21"/>
        <w:szCs w:val="21"/>
        <w:lang w:val="ko" w:eastAsia="ko-KR"/>
      </w:rPr>
      <w:t>사이트</w:t>
    </w:r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: </w:t>
    </w:r>
    <w:hyperlink r:id="rId2" w:history="1">
      <w:r w:rsidR="00F952CD" w:rsidRPr="00795523">
        <w:rPr>
          <w:rStyle w:val="Hyperlink"/>
          <w:rFonts w:eastAsia="Noto Sans CJK KR Regular" w:cstheme="minorHAnsi"/>
          <w:color w:val="000000" w:themeColor="text1"/>
          <w:sz w:val="21"/>
          <w:szCs w:val="21"/>
          <w:lang w:val="ko" w:eastAsia="ko-KR"/>
        </w:rPr>
        <w:t>dss.gov.au/National-Autism-Strategy</w:t>
      </w:r>
    </w:hyperlink>
    <w:r w:rsidR="00F952CD" w:rsidRPr="00795523">
      <w:rPr>
        <w:rFonts w:eastAsia="Noto Sans CJK KR Regular" w:cstheme="minorHAnsi"/>
        <w:sz w:val="21"/>
        <w:szCs w:val="21"/>
        <w:lang w:val="ko" w:eastAsia="ko-KR"/>
      </w:rPr>
      <w:t xml:space="preserve"> </w:t>
    </w:r>
  </w:p>
  <w:p w14:paraId="73F5D7F4" w14:textId="4342C843" w:rsidR="002F305D" w:rsidRPr="00DB26F0" w:rsidRDefault="002F305D" w:rsidP="00DB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DDED" w14:textId="77777777" w:rsidR="007E54F8" w:rsidRDefault="007E54F8" w:rsidP="00C82EC0">
      <w:r>
        <w:separator/>
      </w:r>
    </w:p>
  </w:footnote>
  <w:footnote w:type="continuationSeparator" w:id="0">
    <w:p w14:paraId="3AAE5913" w14:textId="77777777" w:rsidR="007E54F8" w:rsidRDefault="007E54F8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EDFED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CF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EE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1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09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05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E8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C0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69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5C6E6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0C2F2" w:tentative="1">
      <w:start w:val="1"/>
      <w:numFmt w:val="lowerLetter"/>
      <w:lvlText w:val="%2."/>
      <w:lvlJc w:val="left"/>
      <w:pPr>
        <w:ind w:left="1440" w:hanging="360"/>
      </w:pPr>
    </w:lvl>
    <w:lvl w:ilvl="2" w:tplc="543E2400" w:tentative="1">
      <w:start w:val="1"/>
      <w:numFmt w:val="lowerRoman"/>
      <w:lvlText w:val="%3."/>
      <w:lvlJc w:val="right"/>
      <w:pPr>
        <w:ind w:left="2160" w:hanging="180"/>
      </w:pPr>
    </w:lvl>
    <w:lvl w:ilvl="3" w:tplc="594415E8" w:tentative="1">
      <w:start w:val="1"/>
      <w:numFmt w:val="decimal"/>
      <w:lvlText w:val="%4."/>
      <w:lvlJc w:val="left"/>
      <w:pPr>
        <w:ind w:left="2880" w:hanging="360"/>
      </w:pPr>
    </w:lvl>
    <w:lvl w:ilvl="4" w:tplc="C5E2F220" w:tentative="1">
      <w:start w:val="1"/>
      <w:numFmt w:val="lowerLetter"/>
      <w:lvlText w:val="%5."/>
      <w:lvlJc w:val="left"/>
      <w:pPr>
        <w:ind w:left="3600" w:hanging="360"/>
      </w:pPr>
    </w:lvl>
    <w:lvl w:ilvl="5" w:tplc="52BED100" w:tentative="1">
      <w:start w:val="1"/>
      <w:numFmt w:val="lowerRoman"/>
      <w:lvlText w:val="%6."/>
      <w:lvlJc w:val="right"/>
      <w:pPr>
        <w:ind w:left="4320" w:hanging="180"/>
      </w:pPr>
    </w:lvl>
    <w:lvl w:ilvl="6" w:tplc="85DCC3C0" w:tentative="1">
      <w:start w:val="1"/>
      <w:numFmt w:val="decimal"/>
      <w:lvlText w:val="%7."/>
      <w:lvlJc w:val="left"/>
      <w:pPr>
        <w:ind w:left="5040" w:hanging="360"/>
      </w:pPr>
    </w:lvl>
    <w:lvl w:ilvl="7" w:tplc="16BEE706" w:tentative="1">
      <w:start w:val="1"/>
      <w:numFmt w:val="lowerLetter"/>
      <w:lvlText w:val="%8."/>
      <w:lvlJc w:val="left"/>
      <w:pPr>
        <w:ind w:left="5760" w:hanging="360"/>
      </w:pPr>
    </w:lvl>
    <w:lvl w:ilvl="8" w:tplc="69F0A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F910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8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24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6E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9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ED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A0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80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696735015">
    <w:abstractNumId w:val="13"/>
  </w:num>
  <w:num w:numId="17" w16cid:durableId="1921207324">
    <w:abstractNumId w:val="16"/>
  </w:num>
  <w:num w:numId="18" w16cid:durableId="193516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25D26"/>
    <w:rsid w:val="00233A37"/>
    <w:rsid w:val="00233B9E"/>
    <w:rsid w:val="0025062F"/>
    <w:rsid w:val="00263C38"/>
    <w:rsid w:val="00271C26"/>
    <w:rsid w:val="00281FFD"/>
    <w:rsid w:val="002961AA"/>
    <w:rsid w:val="002B0C65"/>
    <w:rsid w:val="002B7F72"/>
    <w:rsid w:val="002F305D"/>
    <w:rsid w:val="00301C0A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58B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B106D"/>
    <w:rsid w:val="006C1392"/>
    <w:rsid w:val="006C6A83"/>
    <w:rsid w:val="006E0B02"/>
    <w:rsid w:val="006E3F7B"/>
    <w:rsid w:val="006F19CA"/>
    <w:rsid w:val="00703BD4"/>
    <w:rsid w:val="007040F9"/>
    <w:rsid w:val="00716707"/>
    <w:rsid w:val="00721A76"/>
    <w:rsid w:val="00722623"/>
    <w:rsid w:val="00735792"/>
    <w:rsid w:val="00750EDF"/>
    <w:rsid w:val="007631BB"/>
    <w:rsid w:val="00765FF5"/>
    <w:rsid w:val="007730A3"/>
    <w:rsid w:val="007768CA"/>
    <w:rsid w:val="00781BC2"/>
    <w:rsid w:val="00782648"/>
    <w:rsid w:val="00787AF3"/>
    <w:rsid w:val="00795523"/>
    <w:rsid w:val="0079790D"/>
    <w:rsid w:val="007B076F"/>
    <w:rsid w:val="007B1B33"/>
    <w:rsid w:val="007B7B0A"/>
    <w:rsid w:val="007C68F5"/>
    <w:rsid w:val="007E3C55"/>
    <w:rsid w:val="007E54F8"/>
    <w:rsid w:val="007F2992"/>
    <w:rsid w:val="007F4F8E"/>
    <w:rsid w:val="007F740A"/>
    <w:rsid w:val="00802388"/>
    <w:rsid w:val="00802DB1"/>
    <w:rsid w:val="0085513B"/>
    <w:rsid w:val="008631D9"/>
    <w:rsid w:val="0087135B"/>
    <w:rsid w:val="00876B33"/>
    <w:rsid w:val="00895B92"/>
    <w:rsid w:val="008A0164"/>
    <w:rsid w:val="008A1A33"/>
    <w:rsid w:val="008B1FC1"/>
    <w:rsid w:val="008C65F4"/>
    <w:rsid w:val="008D756D"/>
    <w:rsid w:val="008F62B2"/>
    <w:rsid w:val="008F6E2E"/>
    <w:rsid w:val="00902DA8"/>
    <w:rsid w:val="0092605D"/>
    <w:rsid w:val="00953921"/>
    <w:rsid w:val="0095753A"/>
    <w:rsid w:val="00970637"/>
    <w:rsid w:val="009873D0"/>
    <w:rsid w:val="009D2F29"/>
    <w:rsid w:val="009D4BD3"/>
    <w:rsid w:val="009F5E03"/>
    <w:rsid w:val="00A06575"/>
    <w:rsid w:val="00A17009"/>
    <w:rsid w:val="00A17661"/>
    <w:rsid w:val="00A22E7B"/>
    <w:rsid w:val="00A43262"/>
    <w:rsid w:val="00A46744"/>
    <w:rsid w:val="00A90565"/>
    <w:rsid w:val="00AA3D4D"/>
    <w:rsid w:val="00AB45E1"/>
    <w:rsid w:val="00AD0E13"/>
    <w:rsid w:val="00AD2B65"/>
    <w:rsid w:val="00AD6D1C"/>
    <w:rsid w:val="00AF49D6"/>
    <w:rsid w:val="00AF72FE"/>
    <w:rsid w:val="00B05436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6328D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72C5"/>
    <w:rsid w:val="00CE73E3"/>
    <w:rsid w:val="00D17CC8"/>
    <w:rsid w:val="00D2012A"/>
    <w:rsid w:val="00D207B2"/>
    <w:rsid w:val="00D347B5"/>
    <w:rsid w:val="00D41098"/>
    <w:rsid w:val="00D44862"/>
    <w:rsid w:val="00D566D1"/>
    <w:rsid w:val="00D66D13"/>
    <w:rsid w:val="00D76EF4"/>
    <w:rsid w:val="00D82722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952CD"/>
    <w:rsid w:val="00FA4688"/>
    <w:rsid w:val="00FC37FF"/>
    <w:rsid w:val="00FC6034"/>
    <w:rsid w:val="00FC7078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7</TotalTime>
  <Pages>2</Pages>
  <Words>315</Words>
  <Characters>884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Korean_Strategy Snapshot</dc:title>
  <dc:subject/>
  <dc:creator>EVANS, Corrina</dc:creator>
  <cp:keywords>[SEC=OFFICIAL]</cp:keywords>
  <dc:description/>
  <cp:lastModifiedBy>FENTON, Annabell</cp:lastModifiedBy>
  <cp:revision>7</cp:revision>
  <dcterms:created xsi:type="dcterms:W3CDTF">2025-01-08T01:53:00Z</dcterms:created>
  <dcterms:modified xsi:type="dcterms:W3CDTF">2025-01-09T05:01:00Z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v=2022.1;a=SHA256;h=1B3FE05BC3BDDBADC8B244B1C2BF58BED3609A28AF97D15361CB5F5278AEC510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36568cba0a13480683e127ab33936891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D5390E49162FDA9CBD7912CB7F847604</vt:lpwstr>
  </property>
  <property fmtid="{D5CDD505-2E9C-101B-9397-08002B2CF9AE}" pid="34" name="PM_Hash_Salt">
    <vt:lpwstr>E9E213E9AD3F78A5DA856DCDA7D1BC05</vt:lpwstr>
  </property>
  <property fmtid="{D5CDD505-2E9C-101B-9397-08002B2CF9AE}" pid="35" name="PM_Hash_SHA1">
    <vt:lpwstr>079D307F3C986935E80915708589E56B6B0A558A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