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DFAA" w14:textId="7C256185" w:rsidR="00DE5883" w:rsidRDefault="004E3900" w:rsidP="00AC082E">
      <w:pPr>
        <w:pStyle w:val="Title"/>
        <w:adjustRightInd w:val="0"/>
        <w:snapToGrid w:val="0"/>
        <w:spacing w:before="2160" w:after="720" w:line="240" w:lineRule="auto"/>
        <w:contextualSpacing w:val="0"/>
        <w:jc w:val="center"/>
        <w:rPr>
          <w:caps w:val="0"/>
        </w:rPr>
      </w:pPr>
      <w:r>
        <w:rPr>
          <w:caps w:val="0"/>
        </w:rPr>
        <w:t>National Autism Strategy</w:t>
      </w:r>
    </w:p>
    <w:p w14:paraId="0EA84E54" w14:textId="60971699" w:rsidR="006C6214" w:rsidRPr="006C6214" w:rsidRDefault="006C6214" w:rsidP="00CA6592">
      <w:pPr>
        <w:adjustRightInd w:val="0"/>
        <w:snapToGrid w:val="0"/>
        <w:jc w:val="center"/>
        <w:rPr>
          <w:rFonts w:asciiTheme="majorHAnsi" w:eastAsiaTheme="majorEastAsia" w:hAnsiTheme="majorHAnsi" w:cstheme="majorBidi"/>
          <w:color w:val="5F2A79" w:themeColor="text2"/>
          <w:spacing w:val="-15"/>
          <w:sz w:val="72"/>
          <w:szCs w:val="72"/>
        </w:rPr>
      </w:pPr>
      <w:r w:rsidRPr="40AFBFAC">
        <w:rPr>
          <w:rFonts w:asciiTheme="majorHAnsi" w:eastAsiaTheme="majorEastAsia" w:hAnsiTheme="majorHAnsi" w:cstheme="majorBidi"/>
          <w:color w:val="5F2A79" w:themeColor="text2"/>
          <w:spacing w:val="-15"/>
          <w:sz w:val="72"/>
          <w:szCs w:val="72"/>
        </w:rPr>
        <w:t>2025-2031</w:t>
      </w:r>
    </w:p>
    <w:p w14:paraId="667966E8" w14:textId="77777777" w:rsidR="0089790B" w:rsidRDefault="0089790B" w:rsidP="00CA6592">
      <w:pPr>
        <w:adjustRightInd w:val="0"/>
        <w:snapToGrid w:val="0"/>
      </w:pPr>
      <w:r w:rsidRPr="00317F0B">
        <w:br w:type="page"/>
      </w:r>
    </w:p>
    <w:p w14:paraId="372C5EB1" w14:textId="77777777" w:rsidR="00996DAF" w:rsidRPr="00996DAF" w:rsidRDefault="00996DAF" w:rsidP="00CA6592">
      <w:pPr>
        <w:adjustRightInd w:val="0"/>
        <w:snapToGrid w:val="0"/>
        <w:rPr>
          <w:lang w:val="en-AU"/>
        </w:rPr>
      </w:pPr>
      <w:r w:rsidRPr="00996DAF">
        <w:rPr>
          <w:lang w:val="en-AU"/>
        </w:rPr>
        <w:lastRenderedPageBreak/>
        <w:t>ISBN: 978-1-921975-12-7 (Online)</w:t>
      </w:r>
    </w:p>
    <w:p w14:paraId="3C397428" w14:textId="77777777" w:rsidR="00996DAF" w:rsidRPr="00996DAF" w:rsidRDefault="00996DAF" w:rsidP="00CA6592">
      <w:pPr>
        <w:adjustRightInd w:val="0"/>
        <w:snapToGrid w:val="0"/>
        <w:rPr>
          <w:lang w:val="en-AU"/>
        </w:rPr>
      </w:pPr>
      <w:r w:rsidRPr="00996DAF">
        <w:rPr>
          <w:lang w:val="en-AU"/>
        </w:rPr>
        <w:t>ISBN: 978-1-921975-11-0 (Print)</w:t>
      </w:r>
    </w:p>
    <w:p w14:paraId="032A03CB" w14:textId="755E54A0" w:rsidR="00996DAF" w:rsidRPr="00996DAF" w:rsidRDefault="00996DAF" w:rsidP="00CA6592">
      <w:pPr>
        <w:adjustRightInd w:val="0"/>
        <w:snapToGrid w:val="0"/>
        <w:rPr>
          <w:lang w:val="en-AU"/>
        </w:rPr>
      </w:pPr>
      <w:r w:rsidRPr="00996DAF">
        <w:rPr>
          <w:noProof/>
          <w:lang w:val="en-US"/>
        </w:rPr>
        <w:drawing>
          <wp:inline distT="0" distB="0" distL="0" distR="0" wp14:anchorId="6FD41B68" wp14:editId="60855016">
            <wp:extent cx="885825" cy="314325"/>
            <wp:effectExtent l="0" t="0" r="9525" b="9525"/>
            <wp:docPr id="44550626"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p w14:paraId="1C39C9A5" w14:textId="77777777" w:rsidR="00996DAF" w:rsidRPr="00996DAF" w:rsidRDefault="00996DAF" w:rsidP="00AC082E">
      <w:pPr>
        <w:adjustRightInd w:val="0"/>
        <w:snapToGrid w:val="0"/>
        <w:spacing w:before="240"/>
        <w:rPr>
          <w:lang w:val="en-AU"/>
        </w:rPr>
      </w:pPr>
      <w:r w:rsidRPr="00996DAF">
        <w:rPr>
          <w:lang w:val="en-AU"/>
        </w:rPr>
        <w:t xml:space="preserve">The National Autism Strategy 2025-2031 is licensed under the </w:t>
      </w:r>
      <w:r w:rsidRPr="00996DAF">
        <w:rPr>
          <w:u w:val="single"/>
          <w:lang w:val="en-AU"/>
        </w:rPr>
        <w:t>Creative Commons Attribution 4.0</w:t>
      </w:r>
      <w:r w:rsidRPr="00996DAF">
        <w:rPr>
          <w:lang w:val="en-AU"/>
        </w:rPr>
        <w:t xml:space="preserve"> </w:t>
      </w:r>
      <w:r w:rsidRPr="00996DAF">
        <w:rPr>
          <w:u w:val="single"/>
          <w:lang w:val="en-AU"/>
        </w:rPr>
        <w:t>International Licence</w:t>
      </w:r>
    </w:p>
    <w:p w14:paraId="6FF97C9B" w14:textId="77777777" w:rsidR="00996DAF" w:rsidRPr="00996DAF" w:rsidRDefault="00996DAF" w:rsidP="00CA6592">
      <w:pPr>
        <w:adjustRightInd w:val="0"/>
        <w:snapToGrid w:val="0"/>
        <w:rPr>
          <w:lang w:val="en-AU"/>
        </w:rPr>
      </w:pPr>
      <w:r w:rsidRPr="00996DAF">
        <w:rPr>
          <w:lang w:val="en-AU"/>
        </w:rPr>
        <w:t xml:space="preserve">Licence URL: </w:t>
      </w:r>
      <w:hyperlink r:id="rId13" w:history="1">
        <w:r w:rsidRPr="00996DAF">
          <w:rPr>
            <w:rStyle w:val="Hyperlink"/>
            <w:lang w:val="en-AU"/>
          </w:rPr>
          <w:t>https://creativecommons.org/licenses/by/4.0/legalcode</w:t>
        </w:r>
      </w:hyperlink>
    </w:p>
    <w:p w14:paraId="512E32F4" w14:textId="77777777" w:rsidR="00996DAF" w:rsidRPr="00996DAF" w:rsidRDefault="00996DAF" w:rsidP="00CA6592">
      <w:pPr>
        <w:adjustRightInd w:val="0"/>
        <w:snapToGrid w:val="0"/>
        <w:rPr>
          <w:lang w:val="en-AU"/>
        </w:rPr>
      </w:pPr>
      <w:r w:rsidRPr="00996DAF">
        <w:rPr>
          <w:lang w:val="en-AU"/>
        </w:rPr>
        <w:t>Please attribute: © Commonwealth of Australia (</w:t>
      </w:r>
      <w:r w:rsidRPr="00996DAF">
        <w:rPr>
          <w:u w:val="single"/>
          <w:lang w:val="en-AU"/>
        </w:rPr>
        <w:t>Department of Social Services</w:t>
      </w:r>
      <w:r w:rsidRPr="00996DAF">
        <w:rPr>
          <w:lang w:val="en-AU"/>
        </w:rPr>
        <w:t>) [2024]</w:t>
      </w:r>
    </w:p>
    <w:p w14:paraId="7465A32A" w14:textId="77777777" w:rsidR="00996DAF" w:rsidRPr="00996DAF" w:rsidRDefault="00996DAF" w:rsidP="00CA6592">
      <w:pPr>
        <w:adjustRightInd w:val="0"/>
        <w:snapToGrid w:val="0"/>
        <w:rPr>
          <w:lang w:val="en-AU"/>
        </w:rPr>
      </w:pPr>
      <w:r w:rsidRPr="00996DAF">
        <w:rPr>
          <w:lang w:val="en-AU"/>
        </w:rPr>
        <w:t>Notice:</w:t>
      </w:r>
    </w:p>
    <w:p w14:paraId="7A316B01" w14:textId="77777777" w:rsidR="00996DAF" w:rsidRPr="00996DAF" w:rsidRDefault="00996DAF" w:rsidP="00CA6592">
      <w:pPr>
        <w:pStyle w:val="ListParagraph"/>
        <w:numPr>
          <w:ilvl w:val="0"/>
          <w:numId w:val="58"/>
        </w:numPr>
        <w:adjustRightInd w:val="0"/>
        <w:snapToGrid w:val="0"/>
        <w:ind w:left="357" w:hanging="357"/>
        <w:contextualSpacing w:val="0"/>
        <w:rPr>
          <w:lang w:val="en-AU"/>
        </w:rPr>
      </w:pPr>
      <w:r w:rsidRPr="00996DAF">
        <w:rPr>
          <w:lang w:val="en-AU"/>
        </w:rPr>
        <w:t>If you create a derivative of this document, the Department of Social Services requests the following notice be placed on your derivative: Based on Commonwealth of Australia (Department of Social Services) data.</w:t>
      </w:r>
    </w:p>
    <w:p w14:paraId="54E3032B" w14:textId="77777777" w:rsidR="00996DAF" w:rsidRPr="00996DAF" w:rsidRDefault="00996DAF" w:rsidP="00CA6592">
      <w:pPr>
        <w:pStyle w:val="ListParagraph"/>
        <w:numPr>
          <w:ilvl w:val="0"/>
          <w:numId w:val="58"/>
        </w:numPr>
        <w:adjustRightInd w:val="0"/>
        <w:snapToGrid w:val="0"/>
        <w:ind w:left="357" w:hanging="357"/>
        <w:contextualSpacing w:val="0"/>
        <w:rPr>
          <w:lang w:val="en-AU"/>
        </w:rPr>
      </w:pPr>
      <w:r w:rsidRPr="00996DAF">
        <w:rPr>
          <w:lang w:val="en-AU"/>
        </w:rPr>
        <w:t xml:space="preserve">Inquiries regarding this licence or any other use of this document are welcome. </w:t>
      </w:r>
      <w:r w:rsidRPr="00996DAF">
        <w:rPr>
          <w:lang w:val="en-AU"/>
        </w:rPr>
        <w:br/>
        <w:t>Please contact: Branch Manager, Communication Services Branch,</w:t>
      </w:r>
      <w:r w:rsidRPr="00996DAF">
        <w:rPr>
          <w:lang w:val="en-AU"/>
        </w:rPr>
        <w:br/>
        <w:t xml:space="preserve">Department of Social Services. Phone: 1300 653 227. Email </w:t>
      </w:r>
      <w:hyperlink r:id="rId14" w:history="1">
        <w:r w:rsidRPr="00996DAF">
          <w:rPr>
            <w:rStyle w:val="Hyperlink"/>
            <w:lang w:val="en-AU"/>
          </w:rPr>
          <w:t>communication@dss.gov.au</w:t>
        </w:r>
      </w:hyperlink>
    </w:p>
    <w:p w14:paraId="23FD6190" w14:textId="77777777" w:rsidR="00996DAF" w:rsidRPr="00996DAF" w:rsidRDefault="00996DAF" w:rsidP="00CA6592">
      <w:pPr>
        <w:pStyle w:val="ListParagraph"/>
        <w:numPr>
          <w:ilvl w:val="0"/>
          <w:numId w:val="58"/>
        </w:numPr>
        <w:adjustRightInd w:val="0"/>
        <w:snapToGrid w:val="0"/>
        <w:ind w:left="357" w:hanging="357"/>
        <w:contextualSpacing w:val="0"/>
        <w:rPr>
          <w:lang w:val="en-AU"/>
        </w:rPr>
      </w:pPr>
      <w:r w:rsidRPr="00996DAF">
        <w:rPr>
          <w:lang w:val="en-AU"/>
        </w:rPr>
        <w:t>Notice identifying other material or rights in this publication:</w:t>
      </w:r>
    </w:p>
    <w:p w14:paraId="4A949C17" w14:textId="77777777" w:rsidR="00996DAF" w:rsidRPr="00996DAF" w:rsidRDefault="00996DAF" w:rsidP="00CA6592">
      <w:pPr>
        <w:pStyle w:val="ListParagraph"/>
        <w:numPr>
          <w:ilvl w:val="0"/>
          <w:numId w:val="58"/>
        </w:numPr>
        <w:adjustRightInd w:val="0"/>
        <w:snapToGrid w:val="0"/>
        <w:ind w:left="357" w:hanging="357"/>
        <w:contextualSpacing w:val="0"/>
        <w:rPr>
          <w:lang w:val="en-AU"/>
        </w:rPr>
      </w:pPr>
      <w:r w:rsidRPr="00996DAF">
        <w:rPr>
          <w:lang w:val="en-AU"/>
        </w:rPr>
        <w:t xml:space="preserve">Australian Commonwealth Coat of Arms – not Licensed under Creative Commons, see </w:t>
      </w:r>
      <w:r w:rsidRPr="00A602F4">
        <w:rPr>
          <w:rStyle w:val="Hyperlink"/>
        </w:rPr>
        <w:t>https://</w:t>
      </w:r>
      <w:hyperlink r:id="rId15" w:history="1">
        <w:r w:rsidRPr="00996DAF">
          <w:rPr>
            <w:rStyle w:val="Hyperlink"/>
            <w:lang w:val="en-AU"/>
          </w:rPr>
          <w:t>www.pmc.gov.au/honours-and-symbols/commonwealth-coat-arms</w:t>
        </w:r>
      </w:hyperlink>
    </w:p>
    <w:p w14:paraId="3045380D" w14:textId="59F8DC66" w:rsidR="00996DAF" w:rsidRPr="00AC082E" w:rsidRDefault="00996DAF" w:rsidP="00CA6592">
      <w:pPr>
        <w:pStyle w:val="ListParagraph"/>
        <w:numPr>
          <w:ilvl w:val="0"/>
          <w:numId w:val="58"/>
        </w:numPr>
        <w:adjustRightInd w:val="0"/>
        <w:snapToGrid w:val="0"/>
        <w:ind w:left="357" w:hanging="357"/>
        <w:contextualSpacing w:val="0"/>
        <w:rPr>
          <w:lang w:val="en-AU"/>
        </w:rPr>
      </w:pPr>
      <w:r w:rsidRPr="00996DAF">
        <w:rPr>
          <w:lang w:val="en-AU"/>
        </w:rPr>
        <w:t>Certain images and photographs (as marked) – not licensed under Creative Commons.</w:t>
      </w:r>
    </w:p>
    <w:p w14:paraId="67D51881" w14:textId="34408AA7" w:rsidR="00996DAF" w:rsidRDefault="00996DAF" w:rsidP="00CA6592">
      <w:pPr>
        <w:adjustRightInd w:val="0"/>
        <w:snapToGrid w:val="0"/>
      </w:pPr>
      <w:r>
        <w:br w:type="page"/>
      </w:r>
    </w:p>
    <w:bookmarkStart w:id="0" w:name="_Toc155693982" w:displacedByCustomXml="next"/>
    <w:sdt>
      <w:sdtPr>
        <w:id w:val="1639046066"/>
        <w:docPartObj>
          <w:docPartGallery w:val="Table of Contents"/>
          <w:docPartUnique/>
        </w:docPartObj>
      </w:sdtPr>
      <w:sdtEndPr/>
      <w:sdtContent>
        <w:p w14:paraId="5A6DD1BC" w14:textId="77777777" w:rsidR="00CA7E9D" w:rsidRPr="00CA7E9D" w:rsidRDefault="0089790B" w:rsidP="00CA6592">
          <w:pPr>
            <w:pStyle w:val="TOC1"/>
            <w:tabs>
              <w:tab w:val="right" w:leader="dot" w:pos="9346"/>
            </w:tabs>
            <w:adjustRightInd w:val="0"/>
            <w:snapToGrid w:val="0"/>
            <w:rPr>
              <w:rStyle w:val="Heading1Char"/>
            </w:rPr>
          </w:pPr>
          <w:r w:rsidRPr="40AFBFAC">
            <w:rPr>
              <w:rStyle w:val="Heading1Char"/>
            </w:rPr>
            <w:t>Table of Contents</w:t>
          </w:r>
          <w:bookmarkEnd w:id="0"/>
        </w:p>
        <w:p w14:paraId="65D30C39" w14:textId="3BBB9086" w:rsidR="004504D9" w:rsidRDefault="40AFBFAC">
          <w:pPr>
            <w:pStyle w:val="TOC1"/>
            <w:tabs>
              <w:tab w:val="right" w:leader="dot" w:pos="9346"/>
            </w:tabs>
            <w:rPr>
              <w:noProof/>
              <w:kern w:val="2"/>
              <w:sz w:val="21"/>
              <w:szCs w:val="20"/>
              <w:lang w:val="en-US" w:eastAsia="zh-CN" w:bidi="ne-IN"/>
              <w14:ligatures w14:val="standardContextual"/>
            </w:rPr>
          </w:pPr>
          <w:r>
            <w:fldChar w:fldCharType="begin"/>
          </w:r>
          <w:r w:rsidR="001419ED">
            <w:instrText>TOC \o "1-2" \z \u \h</w:instrText>
          </w:r>
          <w:r>
            <w:fldChar w:fldCharType="separate"/>
          </w:r>
          <w:hyperlink w:anchor="_Toc186294041" w:history="1">
            <w:r w:rsidR="004504D9" w:rsidRPr="00DC6BFF">
              <w:rPr>
                <w:rStyle w:val="Hyperlink"/>
                <w:rFonts w:hint="eastAsia"/>
                <w:noProof/>
              </w:rPr>
              <w:t>Acknowledgement of Country</w:t>
            </w:r>
            <w:r w:rsidR="004504D9">
              <w:rPr>
                <w:rFonts w:hint="eastAsia"/>
                <w:noProof/>
                <w:webHidden/>
              </w:rPr>
              <w:tab/>
            </w:r>
            <w:r w:rsidR="004504D9">
              <w:rPr>
                <w:rFonts w:hint="eastAsia"/>
                <w:noProof/>
                <w:webHidden/>
              </w:rPr>
              <w:fldChar w:fldCharType="begin"/>
            </w:r>
            <w:r w:rsidR="004504D9">
              <w:rPr>
                <w:rFonts w:hint="eastAsia"/>
                <w:noProof/>
                <w:webHidden/>
              </w:rPr>
              <w:instrText xml:space="preserve"> </w:instrText>
            </w:r>
            <w:r w:rsidR="004504D9">
              <w:rPr>
                <w:noProof/>
                <w:webHidden/>
              </w:rPr>
              <w:instrText>PAGEREF _Toc186294041 \h</w:instrText>
            </w:r>
            <w:r w:rsidR="004504D9">
              <w:rPr>
                <w:rFonts w:hint="eastAsia"/>
                <w:noProof/>
                <w:webHidden/>
              </w:rPr>
              <w:instrText xml:space="preserve"> </w:instrText>
            </w:r>
            <w:r w:rsidR="004504D9">
              <w:rPr>
                <w:rFonts w:hint="eastAsia"/>
                <w:noProof/>
                <w:webHidden/>
              </w:rPr>
            </w:r>
            <w:r w:rsidR="004504D9">
              <w:rPr>
                <w:rFonts w:hint="eastAsia"/>
                <w:noProof/>
                <w:webHidden/>
              </w:rPr>
              <w:fldChar w:fldCharType="separate"/>
            </w:r>
            <w:r w:rsidR="004504D9">
              <w:rPr>
                <w:noProof/>
                <w:webHidden/>
              </w:rPr>
              <w:t>5</w:t>
            </w:r>
            <w:r w:rsidR="004504D9">
              <w:rPr>
                <w:rFonts w:hint="eastAsia"/>
                <w:noProof/>
                <w:webHidden/>
              </w:rPr>
              <w:fldChar w:fldCharType="end"/>
            </w:r>
          </w:hyperlink>
        </w:p>
        <w:p w14:paraId="6C88CD22" w14:textId="56DC97DA" w:rsidR="004504D9" w:rsidRDefault="004504D9">
          <w:pPr>
            <w:pStyle w:val="TOC1"/>
            <w:tabs>
              <w:tab w:val="right" w:leader="dot" w:pos="9346"/>
            </w:tabs>
            <w:rPr>
              <w:noProof/>
              <w:kern w:val="2"/>
              <w:sz w:val="21"/>
              <w:szCs w:val="20"/>
              <w:lang w:val="en-US" w:eastAsia="zh-CN" w:bidi="ne-IN"/>
              <w14:ligatures w14:val="standardContextual"/>
            </w:rPr>
          </w:pPr>
          <w:hyperlink w:anchor="_Toc186294042" w:history="1">
            <w:r w:rsidRPr="00DC6BFF">
              <w:rPr>
                <w:rStyle w:val="Hyperlink"/>
                <w:rFonts w:hint="eastAsia"/>
                <w:noProof/>
              </w:rPr>
              <w:t>Acknowledgement of Autistic people and their families and carers and the autism community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73276CE" w14:textId="530FA5B6" w:rsidR="004504D9" w:rsidRDefault="004504D9">
          <w:pPr>
            <w:pStyle w:val="TOC1"/>
            <w:tabs>
              <w:tab w:val="right" w:leader="dot" w:pos="9346"/>
            </w:tabs>
            <w:rPr>
              <w:noProof/>
              <w:kern w:val="2"/>
              <w:sz w:val="21"/>
              <w:szCs w:val="20"/>
              <w:lang w:val="en-US" w:eastAsia="zh-CN" w:bidi="ne-IN"/>
              <w14:ligatures w14:val="standardContextual"/>
            </w:rPr>
          </w:pPr>
          <w:hyperlink w:anchor="_Toc186294043" w:history="1">
            <w:r w:rsidRPr="00DC6BFF">
              <w:rPr>
                <w:rStyle w:val="Hyperlink"/>
                <w:rFonts w:hint="eastAsia"/>
                <w:noProof/>
              </w:rPr>
              <w:t>Glossary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6049494" w14:textId="676DECCC" w:rsidR="004504D9" w:rsidRDefault="004504D9">
          <w:pPr>
            <w:pStyle w:val="TOC1"/>
            <w:tabs>
              <w:tab w:val="right" w:leader="dot" w:pos="9346"/>
            </w:tabs>
            <w:rPr>
              <w:noProof/>
              <w:kern w:val="2"/>
              <w:sz w:val="21"/>
              <w:szCs w:val="20"/>
              <w:lang w:val="en-US" w:eastAsia="zh-CN" w:bidi="ne-IN"/>
              <w14:ligatures w14:val="standardContextual"/>
            </w:rPr>
          </w:pPr>
          <w:hyperlink w:anchor="_Toc186294044" w:history="1">
            <w:r w:rsidRPr="00DC6BFF">
              <w:rPr>
                <w:rStyle w:val="Hyperlink"/>
                <w:rFonts w:hint="eastAsia"/>
                <w:noProof/>
              </w:rPr>
              <w:t>Content warning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8C4C024" w14:textId="27029533" w:rsidR="004504D9" w:rsidRDefault="004504D9">
          <w:pPr>
            <w:pStyle w:val="TOC1"/>
            <w:tabs>
              <w:tab w:val="right" w:leader="dot" w:pos="9346"/>
            </w:tabs>
            <w:rPr>
              <w:noProof/>
              <w:kern w:val="2"/>
              <w:sz w:val="21"/>
              <w:szCs w:val="20"/>
              <w:lang w:val="en-US" w:eastAsia="zh-CN" w:bidi="ne-IN"/>
              <w14:ligatures w14:val="standardContextual"/>
            </w:rPr>
          </w:pPr>
          <w:hyperlink w:anchor="_Toc186294045" w:history="1">
            <w:r w:rsidRPr="00DC6BFF">
              <w:rPr>
                <w:rStyle w:val="Hyperlink"/>
                <w:rFonts w:hint="eastAsia"/>
                <w:noProof/>
              </w:rPr>
              <w:t>Minister</w:t>
            </w:r>
            <w:r w:rsidR="000675C3">
              <w:rPr>
                <w:rStyle w:val="Hyperlink"/>
                <w:noProof/>
                <w:lang w:eastAsia="zh-CN"/>
              </w:rPr>
              <w:t>’</w:t>
            </w:r>
            <w:r w:rsidRPr="00DC6BFF">
              <w:rPr>
                <w:rStyle w:val="Hyperlink"/>
                <w:rFonts w:hint="eastAsia"/>
                <w:noProof/>
              </w:rPr>
              <w:t>s Foreword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F0BFEC4" w14:textId="21925A95" w:rsidR="004504D9" w:rsidRDefault="004504D9">
          <w:pPr>
            <w:pStyle w:val="TOC1"/>
            <w:tabs>
              <w:tab w:val="right" w:leader="dot" w:pos="9346"/>
            </w:tabs>
            <w:rPr>
              <w:noProof/>
              <w:kern w:val="2"/>
              <w:sz w:val="21"/>
              <w:szCs w:val="20"/>
              <w:lang w:val="en-US" w:eastAsia="zh-CN" w:bidi="ne-IN"/>
              <w14:ligatures w14:val="standardContextual"/>
            </w:rPr>
          </w:pPr>
          <w:hyperlink w:anchor="_Toc186294046" w:history="1">
            <w:r w:rsidRPr="00DC6BFF">
              <w:rPr>
                <w:rStyle w:val="Hyperlink"/>
                <w:rFonts w:hint="eastAsia"/>
                <w:noProof/>
              </w:rPr>
              <w:t>How the National Autism Strategy was developed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A398F4D" w14:textId="79BB859D" w:rsidR="004504D9" w:rsidRDefault="004504D9">
          <w:pPr>
            <w:pStyle w:val="TOC1"/>
            <w:tabs>
              <w:tab w:val="right" w:leader="dot" w:pos="9346"/>
            </w:tabs>
            <w:rPr>
              <w:noProof/>
              <w:kern w:val="2"/>
              <w:sz w:val="21"/>
              <w:szCs w:val="20"/>
              <w:lang w:val="en-US" w:eastAsia="zh-CN" w:bidi="ne-IN"/>
              <w14:ligatures w14:val="standardContextual"/>
            </w:rPr>
          </w:pPr>
          <w:hyperlink w:anchor="_Toc186294047" w:history="1">
            <w:r w:rsidRPr="00DC6BFF">
              <w:rPr>
                <w:rStyle w:val="Hyperlink"/>
                <w:rFonts w:hint="eastAsia"/>
                <w:noProof/>
              </w:rPr>
              <w:t>What should a National Autism Strategy achieve?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4D3B5E9B" w14:textId="462EB39E" w:rsidR="004504D9" w:rsidRDefault="004504D9">
          <w:pPr>
            <w:pStyle w:val="TOC1"/>
            <w:tabs>
              <w:tab w:val="right" w:leader="dot" w:pos="9346"/>
            </w:tabs>
            <w:rPr>
              <w:noProof/>
              <w:kern w:val="2"/>
              <w:sz w:val="21"/>
              <w:szCs w:val="20"/>
              <w:lang w:val="en-US" w:eastAsia="zh-CN" w:bidi="ne-IN"/>
              <w14:ligatures w14:val="standardContextual"/>
            </w:rPr>
          </w:pPr>
          <w:hyperlink w:anchor="_Toc186294048" w:history="1">
            <w:r w:rsidRPr="00DC6BFF">
              <w:rPr>
                <w:rStyle w:val="Hyperlink"/>
                <w:rFonts w:hint="eastAsia"/>
                <w:noProof/>
              </w:rPr>
              <w:t>Statement on Language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9A92DC8" w14:textId="572F5D4F" w:rsidR="004504D9" w:rsidRDefault="004504D9">
          <w:pPr>
            <w:pStyle w:val="TOC1"/>
            <w:tabs>
              <w:tab w:val="right" w:leader="dot" w:pos="9346"/>
            </w:tabs>
            <w:rPr>
              <w:noProof/>
              <w:kern w:val="2"/>
              <w:sz w:val="21"/>
              <w:szCs w:val="20"/>
              <w:lang w:val="en-US" w:eastAsia="zh-CN" w:bidi="ne-IN"/>
              <w14:ligatures w14:val="standardContextual"/>
            </w:rPr>
          </w:pPr>
          <w:hyperlink w:anchor="_Toc186294049" w:history="1">
            <w:r w:rsidRPr="00DC6BFF">
              <w:rPr>
                <w:rStyle w:val="Hyperlink"/>
                <w:rFonts w:hint="eastAsia"/>
                <w:noProof/>
              </w:rPr>
              <w:t>Statement on Autism</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6A4E4AD0" w14:textId="759EAED5" w:rsidR="004504D9" w:rsidRDefault="004504D9">
          <w:pPr>
            <w:pStyle w:val="TOC1"/>
            <w:tabs>
              <w:tab w:val="right" w:leader="dot" w:pos="9346"/>
            </w:tabs>
            <w:rPr>
              <w:noProof/>
              <w:kern w:val="2"/>
              <w:sz w:val="21"/>
              <w:szCs w:val="20"/>
              <w:lang w:val="en-US" w:eastAsia="zh-CN" w:bidi="ne-IN"/>
              <w14:ligatures w14:val="standardContextual"/>
            </w:rPr>
          </w:pPr>
          <w:hyperlink w:anchor="_Toc186294050" w:history="1">
            <w:r w:rsidRPr="00DC6BFF">
              <w:rPr>
                <w:rStyle w:val="Hyperlink"/>
                <w:rFonts w:hint="eastAsia"/>
                <w:noProof/>
              </w:rPr>
              <w:t>Intersectionality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589902D3" w14:textId="313DCBBC" w:rsidR="004504D9" w:rsidRDefault="004504D9">
          <w:pPr>
            <w:pStyle w:val="TOC1"/>
            <w:tabs>
              <w:tab w:val="right" w:leader="dot" w:pos="9346"/>
            </w:tabs>
            <w:rPr>
              <w:noProof/>
              <w:kern w:val="2"/>
              <w:sz w:val="21"/>
              <w:szCs w:val="20"/>
              <w:lang w:val="en-US" w:eastAsia="zh-CN" w:bidi="ne-IN"/>
              <w14:ligatures w14:val="standardContextual"/>
            </w:rPr>
          </w:pPr>
          <w:hyperlink w:anchor="_Toc186294051" w:history="1">
            <w:r w:rsidRPr="00DC6BFF">
              <w:rPr>
                <w:rStyle w:val="Hyperlink"/>
                <w:rFonts w:hint="eastAsia"/>
                <w:noProof/>
              </w:rPr>
              <w:t>Priority Cohorts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10E3CC3" w14:textId="2A462319" w:rsidR="004504D9" w:rsidRDefault="004504D9">
          <w:pPr>
            <w:pStyle w:val="TOC1"/>
            <w:tabs>
              <w:tab w:val="right" w:leader="dot" w:pos="9346"/>
            </w:tabs>
            <w:rPr>
              <w:noProof/>
              <w:kern w:val="2"/>
              <w:sz w:val="21"/>
              <w:szCs w:val="20"/>
              <w:lang w:val="en-US" w:eastAsia="zh-CN" w:bidi="ne-IN"/>
              <w14:ligatures w14:val="standardContextual"/>
            </w:rPr>
          </w:pPr>
          <w:hyperlink w:anchor="_Toc186294052" w:history="1">
            <w:r w:rsidRPr="00DC6BFF">
              <w:rPr>
                <w:rStyle w:val="Hyperlink"/>
                <w:rFonts w:hint="eastAsia"/>
                <w:noProof/>
              </w:rPr>
              <w:t>About Autism</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1A3DABBB" w14:textId="5984CDDE" w:rsidR="004504D9" w:rsidRDefault="004504D9">
          <w:pPr>
            <w:pStyle w:val="TOC1"/>
            <w:tabs>
              <w:tab w:val="right" w:leader="dot" w:pos="9346"/>
            </w:tabs>
            <w:rPr>
              <w:noProof/>
              <w:kern w:val="2"/>
              <w:sz w:val="21"/>
              <w:szCs w:val="20"/>
              <w:lang w:val="en-US" w:eastAsia="zh-CN" w:bidi="ne-IN"/>
              <w14:ligatures w14:val="standardContextual"/>
            </w:rPr>
          </w:pPr>
          <w:hyperlink w:anchor="_Toc186294053" w:history="1">
            <w:r w:rsidRPr="00DC6BFF">
              <w:rPr>
                <w:rStyle w:val="Hyperlink"/>
                <w:rFonts w:hint="eastAsia"/>
                <w:noProof/>
              </w:rPr>
              <w:t>What is the National Autism Strategy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4AF1E2D3" w14:textId="44F66545" w:rsidR="004504D9" w:rsidRDefault="004504D9">
          <w:pPr>
            <w:pStyle w:val="TOC1"/>
            <w:tabs>
              <w:tab w:val="right" w:leader="dot" w:pos="9346"/>
            </w:tabs>
            <w:rPr>
              <w:noProof/>
              <w:kern w:val="2"/>
              <w:sz w:val="21"/>
              <w:szCs w:val="20"/>
              <w:lang w:val="en-US" w:eastAsia="zh-CN" w:bidi="ne-IN"/>
              <w14:ligatures w14:val="standardContextual"/>
            </w:rPr>
          </w:pPr>
          <w:hyperlink w:anchor="_Toc186294054" w:history="1">
            <w:r w:rsidRPr="00DC6BFF">
              <w:rPr>
                <w:rStyle w:val="Hyperlink"/>
                <w:rFonts w:hint="eastAsia"/>
                <w:noProof/>
              </w:rPr>
              <w:t>National Autism Strategy Foundations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3C979F58" w14:textId="07542E3C" w:rsidR="004504D9" w:rsidRDefault="004504D9">
          <w:pPr>
            <w:pStyle w:val="TOC1"/>
            <w:tabs>
              <w:tab w:val="right" w:leader="dot" w:pos="9346"/>
            </w:tabs>
            <w:rPr>
              <w:noProof/>
              <w:kern w:val="2"/>
              <w:sz w:val="21"/>
              <w:szCs w:val="20"/>
              <w:lang w:val="en-US" w:eastAsia="zh-CN" w:bidi="ne-IN"/>
              <w14:ligatures w14:val="standardContextual"/>
            </w:rPr>
          </w:pPr>
          <w:hyperlink w:anchor="_Toc186294055" w:history="1">
            <w:r w:rsidRPr="00DC6BFF">
              <w:rPr>
                <w:rStyle w:val="Hyperlink"/>
                <w:rFonts w:hint="eastAsia"/>
                <w:noProof/>
              </w:rPr>
              <w:t>Vision Statement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FC8B74E" w14:textId="5098DECD" w:rsidR="004504D9" w:rsidRDefault="004504D9">
          <w:pPr>
            <w:pStyle w:val="TOC1"/>
            <w:tabs>
              <w:tab w:val="right" w:leader="dot" w:pos="9346"/>
            </w:tabs>
            <w:rPr>
              <w:noProof/>
              <w:kern w:val="2"/>
              <w:sz w:val="21"/>
              <w:szCs w:val="20"/>
              <w:lang w:val="en-US" w:eastAsia="zh-CN" w:bidi="ne-IN"/>
              <w14:ligatures w14:val="standardContextual"/>
            </w:rPr>
          </w:pPr>
          <w:hyperlink w:anchor="_Toc186294056" w:history="1">
            <w:r w:rsidRPr="00DC6BFF">
              <w:rPr>
                <w:rStyle w:val="Hyperlink"/>
                <w:rFonts w:hint="eastAsia"/>
                <w:noProof/>
              </w:rPr>
              <w:t>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22CF7FC" w14:textId="0D9C447F" w:rsidR="004504D9" w:rsidRDefault="004504D9">
          <w:pPr>
            <w:pStyle w:val="TOC1"/>
            <w:tabs>
              <w:tab w:val="right" w:leader="dot" w:pos="9346"/>
            </w:tabs>
            <w:rPr>
              <w:noProof/>
              <w:kern w:val="2"/>
              <w:sz w:val="21"/>
              <w:szCs w:val="20"/>
              <w:lang w:val="en-US" w:eastAsia="zh-CN" w:bidi="ne-IN"/>
              <w14:ligatures w14:val="standardContextual"/>
            </w:rPr>
          </w:pPr>
          <w:hyperlink w:anchor="_Toc186294057" w:history="1">
            <w:r w:rsidRPr="00DC6BFF">
              <w:rPr>
                <w:rStyle w:val="Hyperlink"/>
                <w:rFonts w:hint="eastAsia"/>
                <w:noProof/>
              </w:rPr>
              <w:t>Guiding Principles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423277C8" w14:textId="327A9F17" w:rsidR="004504D9" w:rsidRDefault="004504D9">
          <w:pPr>
            <w:pStyle w:val="TOC1"/>
            <w:tabs>
              <w:tab w:val="right" w:leader="dot" w:pos="9346"/>
            </w:tabs>
            <w:rPr>
              <w:noProof/>
              <w:kern w:val="2"/>
              <w:sz w:val="21"/>
              <w:szCs w:val="20"/>
              <w:lang w:val="en-US" w:eastAsia="zh-CN" w:bidi="ne-IN"/>
              <w14:ligatures w14:val="standardContextual"/>
            </w:rPr>
          </w:pPr>
          <w:hyperlink w:anchor="_Toc186294058" w:history="1">
            <w:r w:rsidRPr="00DC6BFF">
              <w:rPr>
                <w:rStyle w:val="Hyperlink"/>
                <w:rFonts w:hint="eastAsia"/>
                <w:noProof/>
              </w:rPr>
              <w:t>Outcomes and Commitments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52A099A" w14:textId="5553C4A6" w:rsidR="004504D9" w:rsidRDefault="004504D9">
          <w:pPr>
            <w:pStyle w:val="TOC2"/>
            <w:tabs>
              <w:tab w:val="right" w:leader="dot" w:pos="9346"/>
            </w:tabs>
            <w:rPr>
              <w:noProof/>
              <w:kern w:val="2"/>
              <w:sz w:val="21"/>
              <w:szCs w:val="20"/>
              <w:lang w:val="en-US" w:eastAsia="zh-CN" w:bidi="ne-IN"/>
              <w14:ligatures w14:val="standardContextual"/>
            </w:rPr>
          </w:pPr>
          <w:hyperlink w:anchor="_Toc186294059" w:history="1">
            <w:r w:rsidRPr="00DC6BFF">
              <w:rPr>
                <w:rStyle w:val="Hyperlink"/>
                <w:rFonts w:hint="eastAsia"/>
                <w:noProof/>
              </w:rPr>
              <w:t>Social Inclusion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58BF1988" w14:textId="7A90B987" w:rsidR="004504D9" w:rsidRDefault="004504D9">
          <w:pPr>
            <w:pStyle w:val="TOC2"/>
            <w:tabs>
              <w:tab w:val="right" w:leader="dot" w:pos="9346"/>
            </w:tabs>
            <w:rPr>
              <w:noProof/>
              <w:kern w:val="2"/>
              <w:sz w:val="21"/>
              <w:szCs w:val="20"/>
              <w:lang w:val="en-US" w:eastAsia="zh-CN" w:bidi="ne-IN"/>
              <w14:ligatures w14:val="standardContextual"/>
            </w:rPr>
          </w:pPr>
          <w:hyperlink w:anchor="_Toc186294060" w:history="1">
            <w:r w:rsidRPr="00DC6BFF">
              <w:rPr>
                <w:rStyle w:val="Hyperlink"/>
                <w:rFonts w:hint="eastAsia"/>
                <w:noProof/>
              </w:rPr>
              <w:t>Economic Inclusion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36436646" w14:textId="67D41F34" w:rsidR="004504D9" w:rsidRDefault="004504D9">
          <w:pPr>
            <w:pStyle w:val="TOC2"/>
            <w:tabs>
              <w:tab w:val="right" w:leader="dot" w:pos="9346"/>
            </w:tabs>
            <w:rPr>
              <w:noProof/>
              <w:kern w:val="2"/>
              <w:sz w:val="21"/>
              <w:szCs w:val="20"/>
              <w:lang w:val="en-US" w:eastAsia="zh-CN" w:bidi="ne-IN"/>
              <w14:ligatures w14:val="standardContextual"/>
            </w:rPr>
          </w:pPr>
          <w:hyperlink w:anchor="_Toc186294061" w:history="1">
            <w:r w:rsidRPr="00DC6BFF">
              <w:rPr>
                <w:rStyle w:val="Hyperlink"/>
                <w:rFonts w:hint="eastAsia"/>
                <w:noProof/>
              </w:rPr>
              <w:t>Diagnosis, Services and Supports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52B76C89" w14:textId="01F25A75" w:rsidR="004504D9" w:rsidRDefault="004504D9">
          <w:pPr>
            <w:pStyle w:val="TOC2"/>
            <w:tabs>
              <w:tab w:val="right" w:leader="dot" w:pos="9346"/>
            </w:tabs>
            <w:rPr>
              <w:noProof/>
              <w:kern w:val="2"/>
              <w:sz w:val="21"/>
              <w:szCs w:val="20"/>
              <w:lang w:val="en-US" w:eastAsia="zh-CN" w:bidi="ne-IN"/>
              <w14:ligatures w14:val="standardContextual"/>
            </w:rPr>
          </w:pPr>
          <w:hyperlink w:anchor="_Toc186294062" w:history="1">
            <w:r w:rsidRPr="00DC6BFF">
              <w:rPr>
                <w:rStyle w:val="Hyperlink"/>
                <w:rFonts w:hint="eastAsia"/>
                <w:noProof/>
              </w:rPr>
              <w:t>Health and Mental Health</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61CBAD31" w14:textId="68C0E7A9" w:rsidR="004504D9" w:rsidRDefault="004504D9">
          <w:pPr>
            <w:pStyle w:val="TOC1"/>
            <w:tabs>
              <w:tab w:val="right" w:leader="dot" w:pos="9346"/>
            </w:tabs>
            <w:rPr>
              <w:noProof/>
              <w:kern w:val="2"/>
              <w:sz w:val="21"/>
              <w:szCs w:val="20"/>
              <w:lang w:val="en-US" w:eastAsia="zh-CN" w:bidi="ne-IN"/>
              <w14:ligatures w14:val="standardContextual"/>
            </w:rPr>
          </w:pPr>
          <w:hyperlink w:anchor="_Toc186294063" w:history="1">
            <w:r w:rsidRPr="00DC6BFF">
              <w:rPr>
                <w:rStyle w:val="Hyperlink"/>
                <w:rFonts w:hint="eastAsia"/>
                <w:noProof/>
              </w:rPr>
              <w:t xml:space="preserve">Implementation </w:t>
            </w:r>
            <w:r w:rsidRPr="00DC6BFF">
              <w:rPr>
                <w:rStyle w:val="Hyperlink"/>
                <w:rFonts w:hint="eastAsia"/>
                <w:noProof/>
              </w:rPr>
              <w:t>–</w:t>
            </w:r>
            <w:r w:rsidRPr="00DC6BFF">
              <w:rPr>
                <w:rStyle w:val="Hyperlink"/>
                <w:rFonts w:hint="eastAsia"/>
                <w:noProof/>
              </w:rPr>
              <w:t xml:space="preserve"> driving change and better outcomes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5DC02071" w14:textId="396473B3" w:rsidR="004504D9" w:rsidRDefault="004504D9">
          <w:pPr>
            <w:pStyle w:val="TOC2"/>
            <w:tabs>
              <w:tab w:val="right" w:leader="dot" w:pos="9346"/>
            </w:tabs>
            <w:rPr>
              <w:noProof/>
              <w:kern w:val="2"/>
              <w:sz w:val="21"/>
              <w:szCs w:val="20"/>
              <w:lang w:val="en-US" w:eastAsia="zh-CN" w:bidi="ne-IN"/>
              <w14:ligatures w14:val="standardContextual"/>
            </w:rPr>
          </w:pPr>
          <w:hyperlink w:anchor="_Toc186294064" w:history="1">
            <w:r w:rsidRPr="00DC6BFF">
              <w:rPr>
                <w:rStyle w:val="Hyperlink"/>
                <w:rFonts w:hint="eastAsia"/>
                <w:noProof/>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2EA9819E" w14:textId="53E0D9A2" w:rsidR="004504D9" w:rsidRDefault="004504D9">
          <w:pPr>
            <w:pStyle w:val="TOC2"/>
            <w:tabs>
              <w:tab w:val="right" w:leader="dot" w:pos="9346"/>
            </w:tabs>
            <w:rPr>
              <w:noProof/>
              <w:kern w:val="2"/>
              <w:sz w:val="21"/>
              <w:szCs w:val="20"/>
              <w:lang w:val="en-US" w:eastAsia="zh-CN" w:bidi="ne-IN"/>
              <w14:ligatures w14:val="standardContextual"/>
            </w:rPr>
          </w:pPr>
          <w:hyperlink w:anchor="_Toc186294065" w:history="1">
            <w:r w:rsidRPr="00DC6BFF">
              <w:rPr>
                <w:rStyle w:val="Hyperlink"/>
                <w:rFonts w:hint="eastAsia"/>
                <w:noProof/>
              </w:rPr>
              <w:t>Enabling Commitments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37DE59D3" w14:textId="6DF1483B" w:rsidR="004504D9" w:rsidRDefault="004504D9">
          <w:pPr>
            <w:pStyle w:val="TOC2"/>
            <w:tabs>
              <w:tab w:val="right" w:leader="dot" w:pos="9346"/>
            </w:tabs>
            <w:rPr>
              <w:noProof/>
              <w:kern w:val="2"/>
              <w:sz w:val="21"/>
              <w:szCs w:val="20"/>
              <w:lang w:val="en-US" w:eastAsia="zh-CN" w:bidi="ne-IN"/>
              <w14:ligatures w14:val="standardContextual"/>
            </w:rPr>
          </w:pPr>
          <w:hyperlink w:anchor="_Toc186294066" w:history="1">
            <w:r w:rsidRPr="00DC6BFF">
              <w:rPr>
                <w:rStyle w:val="Hyperlink"/>
                <w:rFonts w:hint="eastAsia"/>
                <w:noProof/>
              </w:rPr>
              <w:t>Governance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6828BBCE" w14:textId="369D951C" w:rsidR="004504D9" w:rsidRDefault="004504D9">
          <w:pPr>
            <w:pStyle w:val="TOC2"/>
            <w:tabs>
              <w:tab w:val="right" w:leader="dot" w:pos="9346"/>
            </w:tabs>
            <w:rPr>
              <w:noProof/>
              <w:kern w:val="2"/>
              <w:sz w:val="21"/>
              <w:szCs w:val="20"/>
              <w:lang w:val="en-US" w:eastAsia="zh-CN" w:bidi="ne-IN"/>
              <w14:ligatures w14:val="standardContextual"/>
            </w:rPr>
          </w:pPr>
          <w:hyperlink w:anchor="_Toc186294067" w:history="1">
            <w:r w:rsidRPr="00DC6BFF">
              <w:rPr>
                <w:rStyle w:val="Hyperlink"/>
                <w:rFonts w:hint="eastAsia"/>
                <w:noProof/>
              </w:rPr>
              <w:t>Research</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7DB9CAF6" w14:textId="2FF33982" w:rsidR="004504D9" w:rsidRDefault="004504D9">
          <w:pPr>
            <w:pStyle w:val="TOC2"/>
            <w:tabs>
              <w:tab w:val="right" w:leader="dot" w:pos="9346"/>
            </w:tabs>
            <w:rPr>
              <w:noProof/>
              <w:kern w:val="2"/>
              <w:sz w:val="21"/>
              <w:szCs w:val="20"/>
              <w:lang w:val="en-US" w:eastAsia="zh-CN" w:bidi="ne-IN"/>
              <w14:ligatures w14:val="standardContextual"/>
            </w:rPr>
          </w:pPr>
          <w:hyperlink w:anchor="_Toc186294068" w:history="1">
            <w:r w:rsidRPr="00DC6BFF">
              <w:rPr>
                <w:rStyle w:val="Hyperlink"/>
                <w:rFonts w:hint="eastAsia"/>
                <w:noProof/>
              </w:rPr>
              <w:t>Evidence, Evaluation and Reporting Framework</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hyperlink>
        </w:p>
        <w:p w14:paraId="5BAC4C9B" w14:textId="0FE74394" w:rsidR="004504D9" w:rsidRDefault="004504D9">
          <w:pPr>
            <w:pStyle w:val="TOC2"/>
            <w:tabs>
              <w:tab w:val="right" w:leader="dot" w:pos="9346"/>
            </w:tabs>
            <w:rPr>
              <w:noProof/>
              <w:kern w:val="2"/>
              <w:sz w:val="21"/>
              <w:szCs w:val="20"/>
              <w:lang w:val="en-US" w:eastAsia="zh-CN" w:bidi="ne-IN"/>
              <w14:ligatures w14:val="standardContextual"/>
            </w:rPr>
          </w:pPr>
          <w:hyperlink w:anchor="_Toc186294069" w:history="1">
            <w:r w:rsidRPr="00DC6BFF">
              <w:rPr>
                <w:rStyle w:val="Hyperlink"/>
                <w:rFonts w:hint="eastAsia"/>
                <w:noProof/>
              </w:rPr>
              <w:t>Evaluation and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7C03BF48" w14:textId="503E3A50" w:rsidR="004504D9" w:rsidRDefault="004504D9">
          <w:pPr>
            <w:pStyle w:val="TOC1"/>
            <w:tabs>
              <w:tab w:val="right" w:leader="dot" w:pos="9346"/>
            </w:tabs>
            <w:rPr>
              <w:noProof/>
              <w:kern w:val="2"/>
              <w:sz w:val="21"/>
              <w:szCs w:val="20"/>
              <w:lang w:val="en-US" w:eastAsia="zh-CN" w:bidi="ne-IN"/>
              <w14:ligatures w14:val="standardContextual"/>
            </w:rPr>
          </w:pPr>
          <w:hyperlink w:anchor="_Toc186294070" w:history="1">
            <w:r w:rsidRPr="00DC6BFF">
              <w:rPr>
                <w:rStyle w:val="Hyperlink"/>
                <w:rFonts w:hint="eastAsia"/>
                <w:noProof/>
              </w:rPr>
              <w:t>Acronyms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36CE195B" w14:textId="2CA9020A" w:rsidR="004504D9" w:rsidRDefault="004504D9">
          <w:pPr>
            <w:pStyle w:val="TOC1"/>
            <w:tabs>
              <w:tab w:val="right" w:leader="dot" w:pos="9346"/>
            </w:tabs>
            <w:rPr>
              <w:noProof/>
              <w:kern w:val="2"/>
              <w:sz w:val="21"/>
              <w:szCs w:val="20"/>
              <w:lang w:val="en-US" w:eastAsia="zh-CN" w:bidi="ne-IN"/>
              <w14:ligatures w14:val="standardContextual"/>
            </w:rPr>
          </w:pPr>
          <w:hyperlink w:anchor="_Toc186294071" w:history="1">
            <w:r w:rsidRPr="00DC6BFF">
              <w:rPr>
                <w:rStyle w:val="Hyperlink"/>
                <w:rFonts w:hint="eastAsia"/>
                <w:noProof/>
              </w:rPr>
              <w:t>Glossary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1BAF76A0" w14:textId="63E5A628" w:rsidR="004504D9" w:rsidRDefault="004504D9">
          <w:pPr>
            <w:pStyle w:val="TOC1"/>
            <w:tabs>
              <w:tab w:val="right" w:leader="dot" w:pos="9346"/>
            </w:tabs>
            <w:rPr>
              <w:noProof/>
              <w:kern w:val="2"/>
              <w:sz w:val="21"/>
              <w:szCs w:val="20"/>
              <w:lang w:val="en-US" w:eastAsia="zh-CN" w:bidi="ne-IN"/>
              <w14:ligatures w14:val="standardContextual"/>
            </w:rPr>
          </w:pPr>
          <w:hyperlink w:anchor="_Toc186294072" w:history="1">
            <w:r w:rsidRPr="00DC6BFF">
              <w:rPr>
                <w:rStyle w:val="Hyperlink"/>
                <w:rFonts w:hint="eastAsia"/>
                <w:noProof/>
              </w:rPr>
              <w:t>Appendices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3566A54D" w14:textId="2AF0FF11" w:rsidR="004504D9" w:rsidRDefault="004504D9">
          <w:pPr>
            <w:pStyle w:val="TOC2"/>
            <w:tabs>
              <w:tab w:val="right" w:leader="dot" w:pos="9346"/>
            </w:tabs>
            <w:rPr>
              <w:noProof/>
              <w:kern w:val="2"/>
              <w:sz w:val="21"/>
              <w:szCs w:val="20"/>
              <w:lang w:val="en-US" w:eastAsia="zh-CN" w:bidi="ne-IN"/>
              <w14:ligatures w14:val="standardContextual"/>
            </w:rPr>
          </w:pPr>
          <w:hyperlink w:anchor="_Toc186294073" w:history="1">
            <w:r w:rsidRPr="00DC6BFF">
              <w:rPr>
                <w:rStyle w:val="Hyperlink"/>
                <w:rFonts w:hint="eastAsia"/>
                <w:noProof/>
              </w:rPr>
              <w:t>Appendix A - How the National Autism Strategy was developed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3DE05842" w14:textId="08F72FE3" w:rsidR="004504D9" w:rsidRDefault="004504D9">
          <w:pPr>
            <w:pStyle w:val="TOC2"/>
            <w:tabs>
              <w:tab w:val="right" w:leader="dot" w:pos="9346"/>
            </w:tabs>
            <w:rPr>
              <w:noProof/>
              <w:kern w:val="2"/>
              <w:sz w:val="21"/>
              <w:szCs w:val="20"/>
              <w:lang w:val="en-US" w:eastAsia="zh-CN" w:bidi="ne-IN"/>
              <w14:ligatures w14:val="standardContextual"/>
            </w:rPr>
          </w:pPr>
          <w:hyperlink w:anchor="_Toc186294074" w:history="1">
            <w:r w:rsidRPr="00DC6BFF">
              <w:rPr>
                <w:rStyle w:val="Hyperlink"/>
                <w:rFonts w:hint="eastAsia"/>
                <w:noProof/>
              </w:rPr>
              <w:t xml:space="preserve">Appendix B </w:t>
            </w:r>
            <w:r w:rsidRPr="00DC6BFF">
              <w:rPr>
                <w:rStyle w:val="Hyperlink"/>
                <w:rFonts w:hint="eastAsia"/>
                <w:noProof/>
              </w:rPr>
              <w:t>–</w:t>
            </w:r>
            <w:r w:rsidRPr="00DC6BFF">
              <w:rPr>
                <w:rStyle w:val="Hyperlink"/>
                <w:rFonts w:hint="eastAsia"/>
                <w:noProof/>
              </w:rPr>
              <w:t xml:space="preserve"> Common co-occurring neurotypes, disabilities and health conditions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45</w:t>
            </w:r>
            <w:r>
              <w:rPr>
                <w:rFonts w:hint="eastAsia"/>
                <w:noProof/>
                <w:webHidden/>
              </w:rPr>
              <w:fldChar w:fldCharType="end"/>
            </w:r>
          </w:hyperlink>
        </w:p>
        <w:p w14:paraId="62A6BB49" w14:textId="7C88F9DB" w:rsidR="004504D9" w:rsidRDefault="004504D9">
          <w:pPr>
            <w:pStyle w:val="TOC2"/>
            <w:tabs>
              <w:tab w:val="right" w:leader="dot" w:pos="9346"/>
            </w:tabs>
            <w:rPr>
              <w:noProof/>
              <w:kern w:val="2"/>
              <w:sz w:val="21"/>
              <w:szCs w:val="20"/>
              <w:lang w:val="en-US" w:eastAsia="zh-CN" w:bidi="ne-IN"/>
              <w14:ligatures w14:val="standardContextual"/>
            </w:rPr>
          </w:pPr>
          <w:hyperlink w:anchor="_Toc186294075" w:history="1">
            <w:r w:rsidRPr="00DC6BFF">
              <w:rPr>
                <w:rStyle w:val="Hyperlink"/>
                <w:rFonts w:hint="eastAsia"/>
                <w:noProof/>
              </w:rPr>
              <w:t>Appendix C - Roles and Responsibilities of Governments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46</w:t>
            </w:r>
            <w:r>
              <w:rPr>
                <w:rFonts w:hint="eastAsia"/>
                <w:noProof/>
                <w:webHidden/>
              </w:rPr>
              <w:fldChar w:fldCharType="end"/>
            </w:r>
          </w:hyperlink>
        </w:p>
        <w:p w14:paraId="316BBB28" w14:textId="02A315B5" w:rsidR="004504D9" w:rsidRDefault="004504D9">
          <w:pPr>
            <w:pStyle w:val="TOC2"/>
            <w:tabs>
              <w:tab w:val="right" w:leader="dot" w:pos="9346"/>
            </w:tabs>
            <w:rPr>
              <w:noProof/>
              <w:kern w:val="2"/>
              <w:sz w:val="21"/>
              <w:szCs w:val="20"/>
              <w:lang w:val="en-US" w:eastAsia="zh-CN" w:bidi="ne-IN"/>
              <w14:ligatures w14:val="standardContextual"/>
            </w:rPr>
          </w:pPr>
          <w:hyperlink w:anchor="_Toc186294076" w:history="1">
            <w:r w:rsidRPr="00DC6BFF">
              <w:rPr>
                <w:rStyle w:val="Hyperlink"/>
                <w:rFonts w:hint="eastAsia"/>
                <w:noProof/>
              </w:rPr>
              <w:t>Appendix D - Connection to other Australian Government Action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49</w:t>
            </w:r>
            <w:r>
              <w:rPr>
                <w:rFonts w:hint="eastAsia"/>
                <w:noProof/>
                <w:webHidden/>
              </w:rPr>
              <w:fldChar w:fldCharType="end"/>
            </w:r>
          </w:hyperlink>
        </w:p>
        <w:p w14:paraId="0CF7CCFE" w14:textId="03F4E044" w:rsidR="004504D9" w:rsidRDefault="004504D9">
          <w:pPr>
            <w:pStyle w:val="TOC1"/>
            <w:tabs>
              <w:tab w:val="right" w:leader="dot" w:pos="9346"/>
            </w:tabs>
            <w:rPr>
              <w:noProof/>
              <w:kern w:val="2"/>
              <w:sz w:val="21"/>
              <w:szCs w:val="20"/>
              <w:lang w:val="en-US" w:eastAsia="zh-CN" w:bidi="ne-IN"/>
              <w14:ligatures w14:val="standardContextual"/>
            </w:rPr>
          </w:pPr>
          <w:hyperlink w:anchor="_Toc186294077" w:history="1">
            <w:r w:rsidRPr="00DC6BFF">
              <w:rPr>
                <w:rStyle w:val="Hyperlink"/>
                <w:rFonts w:hint="eastAsia"/>
                <w:noProof/>
              </w:rPr>
              <w:t>Endnotes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_Toc186294077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56</w:t>
            </w:r>
            <w:r>
              <w:rPr>
                <w:rFonts w:hint="eastAsia"/>
                <w:noProof/>
                <w:webHidden/>
              </w:rPr>
              <w:fldChar w:fldCharType="end"/>
            </w:r>
          </w:hyperlink>
        </w:p>
        <w:p w14:paraId="78F76844" w14:textId="278B931A" w:rsidR="009B2824" w:rsidRDefault="40AFBFAC" w:rsidP="00AC082E">
          <w:pPr>
            <w:pStyle w:val="TOC1"/>
            <w:tabs>
              <w:tab w:val="right" w:leader="dot" w:pos="9345"/>
            </w:tabs>
            <w:adjustRightInd w:val="0"/>
            <w:snapToGrid w:val="0"/>
            <w:rPr>
              <w:b/>
              <w:bCs/>
              <w:noProof/>
            </w:rPr>
          </w:pPr>
          <w:r>
            <w:fldChar w:fldCharType="end"/>
          </w:r>
        </w:p>
      </w:sdtContent>
    </w:sdt>
    <w:p w14:paraId="03998D26" w14:textId="1691F883" w:rsidR="00FB0330" w:rsidRPr="009B2824" w:rsidRDefault="00993FD9" w:rsidP="00CA6592">
      <w:pPr>
        <w:pStyle w:val="Heading1"/>
        <w:adjustRightInd w:val="0"/>
        <w:snapToGrid w:val="0"/>
      </w:pPr>
      <w:r>
        <w:br w:type="page"/>
      </w:r>
      <w:bookmarkStart w:id="1" w:name="_Toc186294041"/>
      <w:r w:rsidR="00FB0330">
        <w:lastRenderedPageBreak/>
        <w:t>Acknowledgement of Country</w:t>
      </w:r>
      <w:bookmarkEnd w:id="1"/>
    </w:p>
    <w:p w14:paraId="34C8A51A" w14:textId="146ECC48" w:rsidR="006F2C03" w:rsidRDefault="00FB0330" w:rsidP="00CA6592">
      <w:pPr>
        <w:adjustRightInd w:val="0"/>
        <w:snapToGrid w:val="0"/>
        <w:spacing w:after="0"/>
        <w:rPr>
          <w:rFonts w:cstheme="minorHAnsi"/>
        </w:rPr>
      </w:pPr>
      <w:r w:rsidRPr="00775F5F">
        <w:rPr>
          <w:rFonts w:cstheme="minorHAnsi"/>
        </w:rPr>
        <w:t xml:space="preserve">The </w:t>
      </w:r>
      <w:r w:rsidR="00BE379A" w:rsidRPr="00775F5F">
        <w:rPr>
          <w:rFonts w:cstheme="minorHAnsi"/>
        </w:rPr>
        <w:t>Australian Government</w:t>
      </w:r>
      <w:r w:rsidR="00775F5F" w:rsidRPr="00775F5F">
        <w:rPr>
          <w:rFonts w:cstheme="minorHAnsi"/>
        </w:rPr>
        <w:t xml:space="preserve"> </w:t>
      </w:r>
      <w:r w:rsidRPr="000152EC">
        <w:rPr>
          <w:rFonts w:cstheme="minorHAnsi"/>
        </w:rPr>
        <w:t>acknowledge</w:t>
      </w:r>
      <w:r w:rsidR="00BA4C84">
        <w:rPr>
          <w:rFonts w:cstheme="minorHAnsi"/>
        </w:rPr>
        <w:t>s</w:t>
      </w:r>
      <w:r w:rsidRPr="000152EC">
        <w:rPr>
          <w:rFonts w:cstheme="minorHAnsi"/>
        </w:rPr>
        <w:t xml:space="preserve"> </w:t>
      </w:r>
      <w:r w:rsidR="00BA4C84">
        <w:rPr>
          <w:rFonts w:cstheme="minorHAnsi"/>
        </w:rPr>
        <w:t>the Traditional Custodians of Country throughout Australia</w:t>
      </w:r>
      <w:r w:rsidR="00D8132D">
        <w:rPr>
          <w:rFonts w:cstheme="minorHAnsi"/>
        </w:rPr>
        <w:t xml:space="preserve"> </w:t>
      </w:r>
      <w:r w:rsidR="00BA4C84">
        <w:rPr>
          <w:rFonts w:cstheme="minorHAnsi"/>
        </w:rPr>
        <w:t xml:space="preserve">and their </w:t>
      </w:r>
      <w:r w:rsidR="00B1226D" w:rsidRPr="00B1226D">
        <w:rPr>
          <w:rFonts w:cstheme="minorHAnsi"/>
        </w:rPr>
        <w:t>continuing connection</w:t>
      </w:r>
      <w:r w:rsidR="00BA4C84">
        <w:rPr>
          <w:rFonts w:cstheme="minorHAnsi"/>
        </w:rPr>
        <w:t>s</w:t>
      </w:r>
      <w:r w:rsidR="00B1226D" w:rsidRPr="00B1226D">
        <w:rPr>
          <w:rFonts w:cstheme="minorHAnsi"/>
        </w:rPr>
        <w:t xml:space="preserve"> to land, water, culture and community. We pay our respect</w:t>
      </w:r>
      <w:r w:rsidR="00BA4C84">
        <w:rPr>
          <w:rFonts w:cstheme="minorHAnsi"/>
        </w:rPr>
        <w:t>s</w:t>
      </w:r>
      <w:r w:rsidR="00B1226D" w:rsidRPr="00B1226D">
        <w:rPr>
          <w:rFonts w:cstheme="minorHAnsi"/>
        </w:rPr>
        <w:t xml:space="preserve"> to the</w:t>
      </w:r>
      <w:r w:rsidR="00BA4C84">
        <w:rPr>
          <w:rFonts w:cstheme="minorHAnsi"/>
        </w:rPr>
        <w:t>ir</w:t>
      </w:r>
      <w:r w:rsidR="00B1226D" w:rsidRPr="00B1226D">
        <w:rPr>
          <w:rFonts w:cstheme="minorHAnsi"/>
        </w:rPr>
        <w:t xml:space="preserve"> Elders </w:t>
      </w:r>
      <w:r w:rsidR="00BA4C84">
        <w:rPr>
          <w:rFonts w:cstheme="minorHAnsi"/>
        </w:rPr>
        <w:t>p</w:t>
      </w:r>
      <w:r w:rsidR="00B1226D" w:rsidRPr="00B1226D">
        <w:rPr>
          <w:rFonts w:cstheme="minorHAnsi"/>
        </w:rPr>
        <w:t>ast and present</w:t>
      </w:r>
      <w:r w:rsidR="00BA4C84">
        <w:rPr>
          <w:rFonts w:cstheme="minorHAnsi"/>
        </w:rPr>
        <w:t xml:space="preserve"> and extend that respect to all </w:t>
      </w:r>
      <w:r w:rsidR="00BA4C84" w:rsidRPr="00BA4C84">
        <w:rPr>
          <w:rFonts w:cstheme="minorHAnsi"/>
        </w:rPr>
        <w:t>Aboriginal and Torres Strait Islander peoples</w:t>
      </w:r>
      <w:r w:rsidR="00B1226D" w:rsidRPr="00B1226D">
        <w:rPr>
          <w:rFonts w:cstheme="minorHAnsi"/>
        </w:rPr>
        <w:t>.</w:t>
      </w:r>
      <w:r w:rsidR="00B1226D">
        <w:rPr>
          <w:rFonts w:cstheme="minorHAnsi"/>
        </w:rPr>
        <w:t xml:space="preserve"> </w:t>
      </w:r>
    </w:p>
    <w:p w14:paraId="10729610" w14:textId="24520E61" w:rsidR="006F2C03" w:rsidRPr="00DE5C46" w:rsidRDefault="006F2C03" w:rsidP="00CA6592">
      <w:pPr>
        <w:pStyle w:val="Heading1"/>
        <w:adjustRightInd w:val="0"/>
        <w:snapToGrid w:val="0"/>
      </w:pPr>
      <w:bookmarkStart w:id="2" w:name="_Toc186294042"/>
      <w:r>
        <w:t>Acknowledgement of Autistic peo</w:t>
      </w:r>
      <w:r w:rsidR="001A633E">
        <w:t>ple and their families</w:t>
      </w:r>
      <w:r w:rsidR="006F7990">
        <w:t xml:space="preserve"> and carers</w:t>
      </w:r>
      <w:r w:rsidR="001A633E">
        <w:t xml:space="preserve"> and the a</w:t>
      </w:r>
      <w:r>
        <w:t>utism community</w:t>
      </w:r>
      <w:bookmarkEnd w:id="2"/>
    </w:p>
    <w:p w14:paraId="16F39F75" w14:textId="176AB105" w:rsidR="00FB0330" w:rsidRPr="00F70974" w:rsidRDefault="00EE5E45" w:rsidP="00CA6592">
      <w:pPr>
        <w:adjustRightInd w:val="0"/>
        <w:snapToGrid w:val="0"/>
      </w:pPr>
      <w:r w:rsidRPr="00775F5F">
        <w:t xml:space="preserve">The </w:t>
      </w:r>
      <w:r w:rsidR="00BE379A" w:rsidRPr="00775F5F">
        <w:t>Australian Government</w:t>
      </w:r>
      <w:r w:rsidR="00775F5F" w:rsidRPr="00775F5F">
        <w:t xml:space="preserve"> </w:t>
      </w:r>
      <w:r w:rsidR="006F2C03">
        <w:t>ack</w:t>
      </w:r>
      <w:r w:rsidR="00873A3A">
        <w:t>nowledge</w:t>
      </w:r>
      <w:r w:rsidR="00D8132D">
        <w:t>s</w:t>
      </w:r>
      <w:r w:rsidR="00873A3A">
        <w:t xml:space="preserve"> Autistic </w:t>
      </w:r>
      <w:r w:rsidR="006F4ACB">
        <w:t>people, their </w:t>
      </w:r>
      <w:r w:rsidR="006F2C03">
        <w:t>families</w:t>
      </w:r>
      <w:r w:rsidR="006A460B">
        <w:t xml:space="preserve">, </w:t>
      </w:r>
      <w:r w:rsidR="006F2C03">
        <w:t>care</w:t>
      </w:r>
      <w:r w:rsidR="002C1433">
        <w:t>r</w:t>
      </w:r>
      <w:r w:rsidR="006F2C03">
        <w:t>s</w:t>
      </w:r>
      <w:r w:rsidR="001A633E">
        <w:t xml:space="preserve"> and support networks,</w:t>
      </w:r>
      <w:r w:rsidR="00291F4F">
        <w:t xml:space="preserve"> rep</w:t>
      </w:r>
      <w:r w:rsidR="00C420BB">
        <w:t>resentative organisations</w:t>
      </w:r>
      <w:r w:rsidR="001A633E">
        <w:t xml:space="preserve"> and the </w:t>
      </w:r>
      <w:r w:rsidR="006A460B">
        <w:t xml:space="preserve">Autistic and </w:t>
      </w:r>
      <w:r w:rsidR="001A633E">
        <w:t>a</w:t>
      </w:r>
      <w:r w:rsidR="006F2C03">
        <w:t>utism community who have</w:t>
      </w:r>
      <w:r w:rsidR="006A460B">
        <w:t xml:space="preserve"> worked</w:t>
      </w:r>
      <w:r w:rsidR="006F2C03">
        <w:t xml:space="preserve"> tirelessly</w:t>
      </w:r>
      <w:r w:rsidR="00291F4F">
        <w:t xml:space="preserve"> </w:t>
      </w:r>
      <w:r w:rsidR="006A460B">
        <w:t>and</w:t>
      </w:r>
      <w:r w:rsidR="006F2C03">
        <w:t xml:space="preserve"> campaigned long an</w:t>
      </w:r>
      <w:r w:rsidR="003F0FB0">
        <w:t>d hard for the establishment of </w:t>
      </w:r>
      <w:r w:rsidR="006F2C03">
        <w:t>this National Autism Strategy.</w:t>
      </w:r>
      <w:r w:rsidR="00F70974">
        <w:t xml:space="preserve"> </w:t>
      </w:r>
      <w:r w:rsidR="00BA4C84">
        <w:t>The</w:t>
      </w:r>
      <w:r w:rsidR="0011611F">
        <w:t> </w:t>
      </w:r>
      <w:r w:rsidR="00BA4C84">
        <w:t>Australian</w:t>
      </w:r>
      <w:r w:rsidR="006B127B">
        <w:t> </w:t>
      </w:r>
      <w:r w:rsidR="00BA4C84">
        <w:t xml:space="preserve">Government also acknowledges the substantial time and commitment of members of the National Autism Strategy Oversight Council, supported by </w:t>
      </w:r>
      <w:r w:rsidR="006B127B">
        <w:t>W</w:t>
      </w:r>
      <w:r w:rsidR="00BA4C84">
        <w:t xml:space="preserve">orking </w:t>
      </w:r>
      <w:r w:rsidR="006B127B">
        <w:t>G</w:t>
      </w:r>
      <w:r w:rsidR="00BA4C84">
        <w:t>roups, who led in the co-design of</w:t>
      </w:r>
      <w:r w:rsidR="0050678B">
        <w:t> </w:t>
      </w:r>
      <w:r w:rsidR="00BA4C84">
        <w:t>this Strategy and it’s First Action</w:t>
      </w:r>
      <w:r w:rsidR="008853DD">
        <w:t xml:space="preserve"> </w:t>
      </w:r>
      <w:r w:rsidR="00BA4C84">
        <w:t>Plan</w:t>
      </w:r>
      <w:r w:rsidR="008853DD">
        <w:t>.</w:t>
      </w:r>
    </w:p>
    <w:p w14:paraId="1337EB63" w14:textId="751B5437" w:rsidR="000F3631" w:rsidRPr="000F3631" w:rsidRDefault="000F3631" w:rsidP="001319CC">
      <w:pPr>
        <w:pStyle w:val="Heading1"/>
        <w:keepNext w:val="0"/>
        <w:keepLines w:val="0"/>
        <w:widowControl w:val="0"/>
        <w:spacing w:before="0"/>
      </w:pPr>
      <w:bookmarkStart w:id="3" w:name="_Toc186294043"/>
      <w:r w:rsidRPr="000F3631">
        <w:t>Glossary</w:t>
      </w:r>
      <w:bookmarkEnd w:id="3"/>
    </w:p>
    <w:p w14:paraId="4C4E95E1" w14:textId="59B3FCFF" w:rsidR="000F3631" w:rsidRDefault="000F3631" w:rsidP="00CA6592">
      <w:pPr>
        <w:adjustRightInd w:val="0"/>
        <w:snapToGrid w:val="0"/>
      </w:pPr>
      <w:r>
        <w:t xml:space="preserve">Key terms are defined in the Glossary. It is recommended you familiarise yourself with the Glossary </w:t>
      </w:r>
      <w:r w:rsidR="00C60905">
        <w:t>at</w:t>
      </w:r>
      <w:r w:rsidR="00FD7ED7">
        <w:t> </w:t>
      </w:r>
      <w:r w:rsidR="00C60905" w:rsidRPr="001F1902">
        <w:t xml:space="preserve">page </w:t>
      </w:r>
      <w:r w:rsidR="009B2824" w:rsidRPr="001F1902">
        <w:t>3</w:t>
      </w:r>
      <w:r w:rsidR="00995650" w:rsidRPr="001F1902">
        <w:t>2</w:t>
      </w:r>
      <w:r w:rsidR="00C60905" w:rsidRPr="001F1902">
        <w:t xml:space="preserve"> </w:t>
      </w:r>
      <w:r w:rsidRPr="001F1902">
        <w:t>w</w:t>
      </w:r>
      <w:r>
        <w:t>hen read</w:t>
      </w:r>
      <w:r w:rsidR="006D582D">
        <w:t>ing</w:t>
      </w:r>
      <w:r>
        <w:t xml:space="preserve"> this Strategy. </w:t>
      </w:r>
    </w:p>
    <w:p w14:paraId="5063865C" w14:textId="77777777" w:rsidR="00C60905" w:rsidRPr="007714F7" w:rsidRDefault="00C60905" w:rsidP="00CA6592">
      <w:pPr>
        <w:pStyle w:val="Heading1"/>
        <w:adjustRightInd w:val="0"/>
        <w:snapToGrid w:val="0"/>
      </w:pPr>
      <w:bookmarkStart w:id="4" w:name="_Toc186294044"/>
      <w:r>
        <w:t>Content warning</w:t>
      </w:r>
      <w:bookmarkEnd w:id="4"/>
    </w:p>
    <w:p w14:paraId="152665DE" w14:textId="4FD53B0E" w:rsidR="00C60905" w:rsidRDefault="00C60905" w:rsidP="00CA6592">
      <w:pPr>
        <w:adjustRightInd w:val="0"/>
        <w:snapToGrid w:val="0"/>
        <w:rPr>
          <w:rFonts w:cstheme="minorHAnsi"/>
        </w:rPr>
      </w:pPr>
      <w:r w:rsidRPr="000152EC">
        <w:rPr>
          <w:rFonts w:cstheme="minorHAnsi"/>
        </w:rPr>
        <w:t xml:space="preserve">Please be aware that this Strategy contains information that may be distressing to </w:t>
      </w:r>
      <w:r w:rsidR="00BA4C84">
        <w:rPr>
          <w:rFonts w:cstheme="minorHAnsi"/>
        </w:rPr>
        <w:t xml:space="preserve">some </w:t>
      </w:r>
      <w:r w:rsidRPr="000152EC">
        <w:rPr>
          <w:rFonts w:cstheme="minorHAnsi"/>
        </w:rPr>
        <w:t>readers. It includes information about the experiences of Autistic people and some of the barriers they face. If</w:t>
      </w:r>
      <w:r w:rsidR="00BA4C84">
        <w:rPr>
          <w:rFonts w:cstheme="minorHAnsi"/>
        </w:rPr>
        <w:t> </w:t>
      </w:r>
      <w:r w:rsidRPr="000152EC">
        <w:rPr>
          <w:rFonts w:cstheme="minorHAnsi"/>
        </w:rPr>
        <w:t>you need support, there are free services available to help you.</w:t>
      </w:r>
    </w:p>
    <w:p w14:paraId="7D1EC572" w14:textId="77777777" w:rsidR="00C60905" w:rsidRPr="00DE5C46" w:rsidRDefault="00C60905" w:rsidP="000A19D9">
      <w:pPr>
        <w:pStyle w:val="Heading2"/>
      </w:pPr>
      <w:r w:rsidRPr="00DE5C46">
        <w:t>Beyond Blue Support Service</w:t>
      </w:r>
    </w:p>
    <w:p w14:paraId="2089916A"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Telephone 1300 224 636, 24 hours</w:t>
      </w:r>
      <w:r>
        <w:rPr>
          <w:rFonts w:cstheme="minorHAnsi"/>
        </w:rPr>
        <w:t xml:space="preserve"> a day</w:t>
      </w:r>
      <w:r w:rsidRPr="000152EC">
        <w:rPr>
          <w:rFonts w:cstheme="minorHAnsi"/>
        </w:rPr>
        <w:t>, 7 days a week.</w:t>
      </w:r>
    </w:p>
    <w:p w14:paraId="589C51AB"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Pr>
          <w:rFonts w:cstheme="minorHAnsi"/>
        </w:rPr>
        <w:t>Chat online 24 hours a day</w:t>
      </w:r>
      <w:r w:rsidRPr="000152EC">
        <w:rPr>
          <w:rFonts w:cstheme="minorHAnsi"/>
        </w:rPr>
        <w:t>, 7 days a week.</w:t>
      </w:r>
    </w:p>
    <w:p w14:paraId="7FF5F5DE"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Email for free, short-term counselling, advice and referral services.</w:t>
      </w:r>
    </w:p>
    <w:p w14:paraId="19E6434E" w14:textId="6AD4C480" w:rsidR="00C60905" w:rsidRPr="000152EC" w:rsidRDefault="00C60905" w:rsidP="00CA6592">
      <w:pPr>
        <w:pStyle w:val="ListParagraph"/>
        <w:numPr>
          <w:ilvl w:val="0"/>
          <w:numId w:val="2"/>
        </w:numPr>
        <w:adjustRightInd w:val="0"/>
        <w:snapToGrid w:val="0"/>
        <w:ind w:left="357" w:hanging="357"/>
        <w:contextualSpacing w:val="0"/>
        <w:rPr>
          <w:rFonts w:cstheme="minorHAnsi"/>
        </w:rPr>
      </w:pPr>
      <w:r w:rsidRPr="000152EC">
        <w:rPr>
          <w:rFonts w:cstheme="minorHAnsi"/>
        </w:rPr>
        <w:t xml:space="preserve">Website: </w:t>
      </w:r>
      <w:hyperlink r:id="rId16" w:history="1">
        <w:r w:rsidRPr="000152EC">
          <w:rPr>
            <w:rStyle w:val="Hyperlink"/>
            <w:rFonts w:cstheme="minorHAnsi"/>
          </w:rPr>
          <w:t>Beyond</w:t>
        </w:r>
      </w:hyperlink>
      <w:r w:rsidRPr="000152EC">
        <w:rPr>
          <w:rStyle w:val="Hyperlink"/>
          <w:rFonts w:cstheme="minorHAnsi"/>
        </w:rPr>
        <w:t xml:space="preserve"> Blue </w:t>
      </w:r>
      <w:hyperlink r:id="rId17" w:history="1">
        <w:r w:rsidRPr="007B53C9">
          <w:rPr>
            <w:rStyle w:val="Hyperlink"/>
            <w:rFonts w:cstheme="minorHAnsi"/>
          </w:rPr>
          <w:t>Support</w:t>
        </w:r>
      </w:hyperlink>
      <w:r w:rsidRPr="000152EC">
        <w:rPr>
          <w:rStyle w:val="Hyperlink"/>
          <w:rFonts w:cstheme="minorHAnsi"/>
        </w:rPr>
        <w:t xml:space="preserve"> </w:t>
      </w:r>
      <w:hyperlink r:id="rId18" w:history="1">
        <w:r w:rsidRPr="007B53C9">
          <w:rPr>
            <w:rStyle w:val="Hyperlink"/>
            <w:rFonts w:cstheme="minorHAnsi"/>
          </w:rPr>
          <w:t>Service</w:t>
        </w:r>
      </w:hyperlink>
      <w:r w:rsidRPr="000152EC">
        <w:rPr>
          <w:rFonts w:cstheme="minorHAnsi"/>
        </w:rPr>
        <w:t>.</w:t>
      </w:r>
    </w:p>
    <w:p w14:paraId="31B0D257" w14:textId="77777777" w:rsidR="00C60905" w:rsidRPr="00DE5C46" w:rsidRDefault="00C60905" w:rsidP="000A19D9">
      <w:pPr>
        <w:pStyle w:val="Heading2"/>
      </w:pPr>
      <w:r w:rsidRPr="00DE5C46">
        <w:t>Lifeline Crisis Support</w:t>
      </w:r>
    </w:p>
    <w:p w14:paraId="678226A0"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This confidential service provides support when you are feeling overwhelmed, having difficulty coping or thinking about suicide.</w:t>
      </w:r>
    </w:p>
    <w:p w14:paraId="0710ABDC"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Speak to a crisis support worker by telephone on 13 11 14, 24 hours</w:t>
      </w:r>
      <w:r>
        <w:rPr>
          <w:rFonts w:cstheme="minorHAnsi"/>
        </w:rPr>
        <w:t xml:space="preserve"> a day</w:t>
      </w:r>
      <w:r w:rsidRPr="000152EC">
        <w:rPr>
          <w:rFonts w:cstheme="minorHAnsi"/>
        </w:rPr>
        <w:t>, 7 days a week.</w:t>
      </w:r>
    </w:p>
    <w:p w14:paraId="259DC155"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Chat onl</w:t>
      </w:r>
      <w:r>
        <w:rPr>
          <w:rFonts w:cstheme="minorHAnsi"/>
        </w:rPr>
        <w:t>ine 24 hours a day, 7 days a week</w:t>
      </w:r>
      <w:r w:rsidRPr="000152EC">
        <w:rPr>
          <w:rFonts w:cstheme="minorHAnsi"/>
        </w:rPr>
        <w:t>.</w:t>
      </w:r>
    </w:p>
    <w:p w14:paraId="300EAC60" w14:textId="77777777" w:rsidR="00C60905" w:rsidRPr="000152EC" w:rsidRDefault="00C60905" w:rsidP="00CA6592">
      <w:pPr>
        <w:pStyle w:val="ListParagraph"/>
        <w:numPr>
          <w:ilvl w:val="0"/>
          <w:numId w:val="2"/>
        </w:numPr>
        <w:adjustRightInd w:val="0"/>
        <w:snapToGrid w:val="0"/>
        <w:ind w:left="357" w:hanging="357"/>
        <w:contextualSpacing w:val="0"/>
        <w:rPr>
          <w:rFonts w:cstheme="minorHAnsi"/>
        </w:rPr>
      </w:pPr>
      <w:r w:rsidRPr="000152EC">
        <w:rPr>
          <w:rFonts w:cstheme="minorHAnsi"/>
        </w:rPr>
        <w:t xml:space="preserve">Website: </w:t>
      </w:r>
      <w:hyperlink r:id="rId19" w:history="1">
        <w:r>
          <w:rPr>
            <w:rStyle w:val="Hyperlink"/>
          </w:rPr>
          <w:t>Lifeline Crisis Support</w:t>
        </w:r>
      </w:hyperlink>
      <w:r w:rsidRPr="000152EC">
        <w:rPr>
          <w:rFonts w:cstheme="minorHAnsi"/>
        </w:rPr>
        <w:t>.</w:t>
      </w:r>
    </w:p>
    <w:p w14:paraId="3DF7B831" w14:textId="77777777" w:rsidR="00C60905" w:rsidRPr="00DE5C46" w:rsidRDefault="00C60905" w:rsidP="000A19D9">
      <w:pPr>
        <w:pStyle w:val="Heading2"/>
      </w:pPr>
      <w:r w:rsidRPr="00DE5C46">
        <w:t>1800RESPECT – National domestic, family and sexual violence counselling, information and support service</w:t>
      </w:r>
    </w:p>
    <w:p w14:paraId="6361F70E"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For support if you are affected by sexual assault or domestic and family violence or abuse.</w:t>
      </w:r>
    </w:p>
    <w:p w14:paraId="404FCA53"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Telephone 1800 737 732, 24 hours a day, 7 days a week.</w:t>
      </w:r>
    </w:p>
    <w:p w14:paraId="50119DC1"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Chat online 24 hours a day, 7 days a week.</w:t>
      </w:r>
    </w:p>
    <w:p w14:paraId="4EDDD984" w14:textId="77777777" w:rsidR="00C60905" w:rsidRPr="00284FB0" w:rsidRDefault="00C60905" w:rsidP="00CA6592">
      <w:pPr>
        <w:pStyle w:val="ListParagraph"/>
        <w:numPr>
          <w:ilvl w:val="0"/>
          <w:numId w:val="2"/>
        </w:numPr>
        <w:adjustRightInd w:val="0"/>
        <w:snapToGrid w:val="0"/>
        <w:ind w:left="357" w:hanging="357"/>
        <w:contextualSpacing w:val="0"/>
        <w:rPr>
          <w:rFonts w:cstheme="minorHAnsi"/>
        </w:rPr>
      </w:pPr>
      <w:r w:rsidRPr="000152EC">
        <w:rPr>
          <w:rFonts w:cstheme="minorHAnsi"/>
        </w:rPr>
        <w:t xml:space="preserve">Website: </w:t>
      </w:r>
      <w:hyperlink r:id="rId20" w:history="1">
        <w:r w:rsidRPr="000152EC">
          <w:rPr>
            <w:rStyle w:val="Hyperlink"/>
            <w:rFonts w:cstheme="minorHAnsi"/>
          </w:rPr>
          <w:t>1800RESPECT</w:t>
        </w:r>
      </w:hyperlink>
      <w:r w:rsidRPr="000152EC">
        <w:rPr>
          <w:rFonts w:cstheme="minorHAnsi"/>
        </w:rPr>
        <w:t>.</w:t>
      </w:r>
    </w:p>
    <w:p w14:paraId="2FEE8614" w14:textId="77777777" w:rsidR="00C60905" w:rsidRPr="00DE5C46" w:rsidRDefault="00C60905" w:rsidP="000A19D9">
      <w:pPr>
        <w:pStyle w:val="Heading2"/>
      </w:pPr>
      <w:r w:rsidRPr="00DE5C46">
        <w:t>13 YARN</w:t>
      </w:r>
    </w:p>
    <w:p w14:paraId="7E5512F4" w14:textId="5522D63E" w:rsidR="00C60905" w:rsidRPr="009B2824"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Support from First Nations crisis counsellors is available at 13YARN (13 92 76) or by visiting</w:t>
      </w:r>
      <w:r>
        <w:rPr>
          <w:rFonts w:cstheme="minorHAnsi"/>
        </w:rPr>
        <w:t>:</w:t>
      </w:r>
      <w:r w:rsidRPr="000152EC">
        <w:rPr>
          <w:rFonts w:cstheme="minorHAnsi"/>
        </w:rPr>
        <w:t xml:space="preserve"> </w:t>
      </w:r>
      <w:hyperlink r:id="rId21" w:history="1">
        <w:r w:rsidRPr="007B53C9">
          <w:rPr>
            <w:rStyle w:val="Hyperlink"/>
            <w:rFonts w:cstheme="minorHAnsi"/>
          </w:rPr>
          <w:t>13</w:t>
        </w:r>
        <w:r>
          <w:rPr>
            <w:rStyle w:val="Hyperlink"/>
            <w:rFonts w:cstheme="minorHAnsi"/>
          </w:rPr>
          <w:t> </w:t>
        </w:r>
        <w:r w:rsidRPr="007B53C9">
          <w:rPr>
            <w:rStyle w:val="Hyperlink"/>
            <w:rFonts w:cstheme="minorHAnsi"/>
          </w:rPr>
          <w:t>YARN</w:t>
        </w:r>
      </w:hyperlink>
      <w:r w:rsidRPr="007B53C9">
        <w:rPr>
          <w:rFonts w:cstheme="minorHAnsi"/>
        </w:rPr>
        <w:t>.</w:t>
      </w:r>
      <w:r w:rsidR="009B2824">
        <w:rPr>
          <w:rFonts w:cstheme="minorHAnsi"/>
        </w:rPr>
        <w:t xml:space="preserve"> </w:t>
      </w:r>
      <w:r w:rsidRPr="009B2824">
        <w:rPr>
          <w:rFonts w:cstheme="minorHAnsi"/>
        </w:rPr>
        <w:t>Available 24 hours a day, 7 days a week.</w:t>
      </w:r>
    </w:p>
    <w:p w14:paraId="20C50F02" w14:textId="77777777" w:rsidR="00C60905" w:rsidRPr="00B62308" w:rsidRDefault="00C60905" w:rsidP="000A19D9">
      <w:pPr>
        <w:pStyle w:val="Heading2"/>
      </w:pPr>
      <w:r w:rsidRPr="00B62308">
        <w:lastRenderedPageBreak/>
        <w:t>Autism Connect</w:t>
      </w:r>
    </w:p>
    <w:p w14:paraId="42DD76A6"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A free, national autism helpline, providing independent and expert</w:t>
      </w:r>
      <w:r>
        <w:rPr>
          <w:rFonts w:cstheme="minorHAnsi"/>
        </w:rPr>
        <w:t xml:space="preserve"> information about autism </w:t>
      </w:r>
      <w:r w:rsidRPr="000152EC">
        <w:rPr>
          <w:rFonts w:cstheme="minorHAnsi"/>
        </w:rPr>
        <w:t>over the phone, email and webchat. It supports Autistic people, their families and carers</w:t>
      </w:r>
      <w:r>
        <w:rPr>
          <w:rFonts w:cstheme="minorHAnsi"/>
        </w:rPr>
        <w:t xml:space="preserve"> and support networks</w:t>
      </w:r>
      <w:r w:rsidRPr="000152EC">
        <w:rPr>
          <w:rFonts w:cstheme="minorHAnsi"/>
        </w:rPr>
        <w:t>, health professionals, researchers, teachers, employers and the broader community.</w:t>
      </w:r>
    </w:p>
    <w:p w14:paraId="451D9D9D" w14:textId="77777777" w:rsidR="00C60905" w:rsidRPr="000152EC" w:rsidRDefault="00C60905" w:rsidP="00CA6592">
      <w:pPr>
        <w:pStyle w:val="ListParagraph"/>
        <w:numPr>
          <w:ilvl w:val="0"/>
          <w:numId w:val="2"/>
        </w:numPr>
        <w:adjustRightInd w:val="0"/>
        <w:snapToGrid w:val="0"/>
        <w:spacing w:after="0" w:line="240" w:lineRule="auto"/>
        <w:contextualSpacing w:val="0"/>
        <w:rPr>
          <w:rFonts w:cstheme="minorHAnsi"/>
        </w:rPr>
      </w:pPr>
      <w:r w:rsidRPr="000152EC">
        <w:rPr>
          <w:rFonts w:cstheme="minorHAnsi"/>
        </w:rPr>
        <w:t>Available from 8am to 7pm, Monday to Friday. Telephone 1300 308 699.</w:t>
      </w:r>
    </w:p>
    <w:p w14:paraId="1C346BAD" w14:textId="77777777" w:rsidR="00C60905" w:rsidRDefault="00C60905" w:rsidP="00CA6592">
      <w:pPr>
        <w:pStyle w:val="ListParagraph"/>
        <w:numPr>
          <w:ilvl w:val="0"/>
          <w:numId w:val="2"/>
        </w:numPr>
        <w:adjustRightInd w:val="0"/>
        <w:snapToGrid w:val="0"/>
        <w:ind w:left="357" w:hanging="357"/>
        <w:contextualSpacing w:val="0"/>
        <w:rPr>
          <w:rFonts w:cstheme="minorHAnsi"/>
        </w:rPr>
      </w:pPr>
      <w:r w:rsidRPr="000152EC">
        <w:rPr>
          <w:rFonts w:cstheme="minorHAnsi"/>
        </w:rPr>
        <w:t xml:space="preserve">Website: </w:t>
      </w:r>
      <w:hyperlink r:id="rId22" w:history="1">
        <w:r w:rsidRPr="00EA3574">
          <w:rPr>
            <w:rStyle w:val="Hyperlink"/>
            <w:rFonts w:cstheme="minorHAnsi"/>
          </w:rPr>
          <w:t>Autism Connect</w:t>
        </w:r>
      </w:hyperlink>
      <w:r w:rsidRPr="000152EC">
        <w:rPr>
          <w:rFonts w:cstheme="minorHAnsi"/>
        </w:rPr>
        <w:t xml:space="preserve">. </w:t>
      </w:r>
    </w:p>
    <w:p w14:paraId="221384F2" w14:textId="46B9DB5C" w:rsidR="00C60905" w:rsidRPr="000E332C" w:rsidRDefault="000A19D9" w:rsidP="000A19D9">
      <w:pPr>
        <w:pStyle w:val="Heading2"/>
      </w:pPr>
      <w:r>
        <w:t>h</w:t>
      </w:r>
      <w:r w:rsidR="00C60905" w:rsidRPr="000E332C">
        <w:t>eadspace</w:t>
      </w:r>
    </w:p>
    <w:p w14:paraId="61DFFB1F" w14:textId="626154FB" w:rsidR="00C60905" w:rsidRPr="00C65B48" w:rsidRDefault="00C60905" w:rsidP="00CA6592">
      <w:pPr>
        <w:pStyle w:val="ListParagraph"/>
        <w:numPr>
          <w:ilvl w:val="0"/>
          <w:numId w:val="2"/>
        </w:numPr>
        <w:adjustRightInd w:val="0"/>
        <w:snapToGrid w:val="0"/>
        <w:spacing w:after="0" w:line="240" w:lineRule="auto"/>
        <w:contextualSpacing w:val="0"/>
      </w:pPr>
      <w:r>
        <w:t>A</w:t>
      </w:r>
      <w:r w:rsidRPr="00C65B48">
        <w:t xml:space="preserve"> free online and telephone support and counselling </w:t>
      </w:r>
      <w:r w:rsidR="00002FFE">
        <w:t>services for</w:t>
      </w:r>
      <w:r w:rsidRPr="00C65B48">
        <w:t xml:space="preserve"> young people between ages 12-25 every day from 9am</w:t>
      </w:r>
      <w:r>
        <w:t>–</w:t>
      </w:r>
      <w:r w:rsidRPr="00C65B48">
        <w:t>1am AEDT</w:t>
      </w:r>
      <w:r>
        <w:t>.</w:t>
      </w:r>
    </w:p>
    <w:p w14:paraId="68B1D1D7" w14:textId="01B5D217" w:rsidR="00C60905" w:rsidRPr="00FC7914" w:rsidRDefault="00C60905" w:rsidP="00CA6592">
      <w:pPr>
        <w:pStyle w:val="ListParagraph"/>
        <w:numPr>
          <w:ilvl w:val="0"/>
          <w:numId w:val="2"/>
        </w:numPr>
        <w:adjustRightInd w:val="0"/>
        <w:snapToGrid w:val="0"/>
        <w:spacing w:after="0" w:line="240" w:lineRule="auto"/>
        <w:contextualSpacing w:val="0"/>
      </w:pPr>
      <w:r w:rsidRPr="00FC7914">
        <w:t>Call 1800 650 890</w:t>
      </w:r>
      <w:r w:rsidR="00983FE5">
        <w:t>.</w:t>
      </w:r>
    </w:p>
    <w:p w14:paraId="08CC0F6F" w14:textId="77777777" w:rsidR="00C60905" w:rsidRPr="00FC7914" w:rsidRDefault="00C60905" w:rsidP="00CA6592">
      <w:pPr>
        <w:pStyle w:val="ListParagraph"/>
        <w:numPr>
          <w:ilvl w:val="0"/>
          <w:numId w:val="2"/>
        </w:numPr>
        <w:adjustRightInd w:val="0"/>
        <w:snapToGrid w:val="0"/>
        <w:spacing w:after="0" w:line="240" w:lineRule="auto"/>
        <w:contextualSpacing w:val="0"/>
      </w:pPr>
      <w:r w:rsidRPr="00FC7914">
        <w:t>Chat online through webchat to speak to a clinician</w:t>
      </w:r>
      <w:r>
        <w:t>.</w:t>
      </w:r>
    </w:p>
    <w:p w14:paraId="1778BF23" w14:textId="77777777" w:rsidR="00C60905" w:rsidRPr="00FC7914" w:rsidRDefault="00C60905" w:rsidP="00CA6592">
      <w:pPr>
        <w:pStyle w:val="ListParagraph"/>
        <w:numPr>
          <w:ilvl w:val="0"/>
          <w:numId w:val="2"/>
        </w:numPr>
        <w:adjustRightInd w:val="0"/>
        <w:snapToGrid w:val="0"/>
        <w:spacing w:after="0" w:line="240" w:lineRule="auto"/>
        <w:contextualSpacing w:val="0"/>
      </w:pPr>
      <w:r w:rsidRPr="00FC7914">
        <w:t>Send an email for a response within 2 days</w:t>
      </w:r>
      <w:r>
        <w:t>.</w:t>
      </w:r>
    </w:p>
    <w:p w14:paraId="0E4962D5" w14:textId="7C8EF61F" w:rsidR="00C60905" w:rsidRPr="00AF7183" w:rsidRDefault="00C60905" w:rsidP="00CA6592">
      <w:pPr>
        <w:pStyle w:val="ListParagraph"/>
        <w:numPr>
          <w:ilvl w:val="0"/>
          <w:numId w:val="2"/>
        </w:numPr>
        <w:adjustRightInd w:val="0"/>
        <w:snapToGrid w:val="0"/>
        <w:spacing w:after="0" w:line="240" w:lineRule="auto"/>
        <w:contextualSpacing w:val="0"/>
        <w:rPr>
          <w:rStyle w:val="Hyperlink"/>
          <w:rFonts w:cstheme="minorHAnsi"/>
          <w:color w:val="auto"/>
          <w:u w:val="none"/>
        </w:rPr>
      </w:pPr>
      <w:r w:rsidRPr="00FC7914">
        <w:t xml:space="preserve">More information, including how to create a headspace account, can be accessed at: </w:t>
      </w:r>
      <w:hyperlink r:id="rId23" w:history="1">
        <w:r w:rsidRPr="00FC7914">
          <w:rPr>
            <w:rStyle w:val="Hyperlink"/>
          </w:rPr>
          <w:t>Connect with a mental health clinician 1-on-1 | headspace</w:t>
        </w:r>
      </w:hyperlink>
      <w:r w:rsidR="00AF7183">
        <w:rPr>
          <w:rStyle w:val="Hyperlink"/>
          <w:u w:val="none"/>
        </w:rPr>
        <w:t>.</w:t>
      </w:r>
    </w:p>
    <w:p w14:paraId="6F505015" w14:textId="77777777" w:rsidR="00AF7183" w:rsidRPr="00EF7331" w:rsidRDefault="00AF7183" w:rsidP="00CA6592">
      <w:pPr>
        <w:pStyle w:val="ListParagraph"/>
        <w:adjustRightInd w:val="0"/>
        <w:snapToGrid w:val="0"/>
        <w:spacing w:after="0" w:line="240" w:lineRule="auto"/>
        <w:ind w:left="360"/>
        <w:contextualSpacing w:val="0"/>
        <w:rPr>
          <w:rStyle w:val="Hyperlink"/>
          <w:rFonts w:cstheme="minorHAnsi"/>
          <w:color w:val="auto"/>
          <w:u w:val="none"/>
        </w:rPr>
      </w:pPr>
    </w:p>
    <w:p w14:paraId="306132F0" w14:textId="77777777" w:rsidR="00C60905" w:rsidRPr="00EF7331" w:rsidRDefault="00C60905" w:rsidP="000A19D9">
      <w:pPr>
        <w:pStyle w:val="Heading2"/>
      </w:pPr>
      <w:proofErr w:type="spellStart"/>
      <w:r w:rsidRPr="00EF7331">
        <w:t>Qlife</w:t>
      </w:r>
      <w:proofErr w:type="spellEnd"/>
    </w:p>
    <w:p w14:paraId="1BEBE573" w14:textId="77777777" w:rsidR="00C60905" w:rsidRPr="00C65B48" w:rsidRDefault="00C60905" w:rsidP="00AB6626">
      <w:pPr>
        <w:pStyle w:val="ListParagraph"/>
        <w:numPr>
          <w:ilvl w:val="0"/>
          <w:numId w:val="25"/>
        </w:numPr>
        <w:adjustRightInd w:val="0"/>
        <w:snapToGrid w:val="0"/>
        <w:spacing w:after="0"/>
        <w:ind w:left="425" w:hanging="425"/>
        <w:contextualSpacing w:val="0"/>
      </w:pPr>
      <w:r>
        <w:t>An</w:t>
      </w:r>
      <w:r w:rsidRPr="00C65B48">
        <w:t xml:space="preserve"> anonymous and free LGBTIQ+ peer support and referral </w:t>
      </w:r>
      <w:r>
        <w:t xml:space="preserve">service </w:t>
      </w:r>
      <w:r w:rsidRPr="00C65B48">
        <w:t>for people in Australia wanting to talk about sexuality, gender, bodies, feelings or relationships.</w:t>
      </w:r>
    </w:p>
    <w:p w14:paraId="43CE3276" w14:textId="37497022" w:rsidR="00C60905" w:rsidRPr="00A63B4D" w:rsidRDefault="00C60905" w:rsidP="00AB6626">
      <w:pPr>
        <w:pStyle w:val="ListParagraph"/>
        <w:numPr>
          <w:ilvl w:val="0"/>
          <w:numId w:val="24"/>
        </w:numPr>
        <w:adjustRightInd w:val="0"/>
        <w:snapToGrid w:val="0"/>
        <w:spacing w:after="0" w:line="240" w:lineRule="auto"/>
        <w:ind w:left="425" w:hanging="425"/>
        <w:contextualSpacing w:val="0"/>
        <w:rPr>
          <w:rFonts w:cstheme="minorHAnsi"/>
        </w:rPr>
      </w:pPr>
      <w:r w:rsidRPr="00A63B4D">
        <w:rPr>
          <w:rFonts w:cstheme="minorHAnsi"/>
        </w:rPr>
        <w:t>Call: 1800 184 527</w:t>
      </w:r>
      <w:r w:rsidR="00983FE5">
        <w:rPr>
          <w:rFonts w:cstheme="minorHAnsi"/>
        </w:rPr>
        <w:t>.</w:t>
      </w:r>
    </w:p>
    <w:p w14:paraId="5872AFDC" w14:textId="0F7CD1C2" w:rsidR="00C60905" w:rsidRPr="00A63B4D" w:rsidRDefault="00C60905" w:rsidP="00AB6626">
      <w:pPr>
        <w:pStyle w:val="ListParagraph"/>
        <w:numPr>
          <w:ilvl w:val="0"/>
          <w:numId w:val="24"/>
        </w:numPr>
        <w:adjustRightInd w:val="0"/>
        <w:snapToGrid w:val="0"/>
        <w:spacing w:after="120" w:line="240" w:lineRule="auto"/>
        <w:ind w:left="425" w:hanging="425"/>
        <w:contextualSpacing w:val="0"/>
        <w:rPr>
          <w:rStyle w:val="cf01"/>
          <w:rFonts w:asciiTheme="minorHAnsi" w:hAnsiTheme="minorHAnsi" w:cstheme="minorHAnsi"/>
          <w:sz w:val="22"/>
          <w:szCs w:val="22"/>
        </w:rPr>
      </w:pPr>
      <w:r w:rsidRPr="00A63B4D">
        <w:rPr>
          <w:rStyle w:val="cf01"/>
          <w:rFonts w:asciiTheme="minorHAnsi" w:hAnsiTheme="minorHAnsi" w:cstheme="minorHAnsi"/>
          <w:sz w:val="22"/>
          <w:szCs w:val="22"/>
        </w:rPr>
        <w:t xml:space="preserve">Website: </w:t>
      </w:r>
      <w:hyperlink r:id="rId24" w:history="1">
        <w:proofErr w:type="spellStart"/>
        <w:r w:rsidR="006B127B" w:rsidRPr="006B127B">
          <w:rPr>
            <w:rStyle w:val="Hyperlink"/>
            <w:rFonts w:cstheme="minorHAnsi"/>
          </w:rPr>
          <w:t>Qlife</w:t>
        </w:r>
        <w:proofErr w:type="spellEnd"/>
      </w:hyperlink>
      <w:r w:rsidR="006B127B">
        <w:rPr>
          <w:rStyle w:val="cf01"/>
          <w:rFonts w:asciiTheme="minorHAnsi" w:hAnsiTheme="minorHAnsi" w:cstheme="minorHAnsi"/>
          <w:sz w:val="22"/>
          <w:szCs w:val="22"/>
        </w:rPr>
        <w:t>.</w:t>
      </w:r>
    </w:p>
    <w:p w14:paraId="468E9978" w14:textId="441302A7" w:rsidR="00736690" w:rsidRDefault="00C60905" w:rsidP="00CA6592">
      <w:pPr>
        <w:adjustRightInd w:val="0"/>
        <w:snapToGrid w:val="0"/>
      </w:pPr>
      <w:r w:rsidRPr="00F734EC">
        <w:br w:type="page"/>
      </w:r>
    </w:p>
    <w:p w14:paraId="2EE9E277" w14:textId="15A8DD0A" w:rsidR="00736690" w:rsidRDefault="00002FFE" w:rsidP="00CA6592">
      <w:pPr>
        <w:pStyle w:val="Heading1"/>
        <w:adjustRightInd w:val="0"/>
        <w:snapToGrid w:val="0"/>
      </w:pPr>
      <w:bookmarkStart w:id="5" w:name="_Toc186294045"/>
      <w:r>
        <w:lastRenderedPageBreak/>
        <w:t xml:space="preserve">Minister’s </w:t>
      </w:r>
      <w:r w:rsidR="00736690">
        <w:t>For</w:t>
      </w:r>
      <w:r w:rsidR="00B9102B">
        <w:t>e</w:t>
      </w:r>
      <w:r w:rsidR="00736690">
        <w:t>w</w:t>
      </w:r>
      <w:r w:rsidR="00B9102B">
        <w:t>o</w:t>
      </w:r>
      <w:r w:rsidR="00736690">
        <w:t>rd</w:t>
      </w:r>
      <w:bookmarkEnd w:id="5"/>
    </w:p>
    <w:p w14:paraId="69A16DD8" w14:textId="77777777" w:rsidR="00B01650" w:rsidRPr="00B01650" w:rsidRDefault="00B01650" w:rsidP="00CA6592">
      <w:pPr>
        <w:adjustRightInd w:val="0"/>
        <w:snapToGrid w:val="0"/>
        <w:rPr>
          <w:lang w:val="en-AU"/>
        </w:rPr>
      </w:pPr>
      <w:r w:rsidRPr="00B01650">
        <w:rPr>
          <w:lang w:val="en-AU"/>
        </w:rPr>
        <w:t xml:space="preserve">For the more than 290,000 Autistic people living in Australia, there are significant barriers to living a fulfilling life compared to a neurotypical person. </w:t>
      </w:r>
    </w:p>
    <w:p w14:paraId="70FFEBE8" w14:textId="77777777" w:rsidR="00B01650" w:rsidRPr="00B01650" w:rsidRDefault="00B01650" w:rsidP="00CA6592">
      <w:pPr>
        <w:adjustRightInd w:val="0"/>
        <w:snapToGrid w:val="0"/>
        <w:rPr>
          <w:lang w:val="en-AU"/>
        </w:rPr>
      </w:pPr>
      <w:r w:rsidRPr="00B01650">
        <w:rPr>
          <w:lang w:val="en-AU"/>
        </w:rPr>
        <w:t xml:space="preserve">Too many Autistic people face obstacles to receive good education, obtain a fulfilling job, or receive the healthcare they need, caused by a lack of understanding of autism in Australian society, or ineffective supports for Autistic people to help them achieve their goals. </w:t>
      </w:r>
    </w:p>
    <w:p w14:paraId="59A2D92A" w14:textId="77777777" w:rsidR="00A076FF" w:rsidRPr="00B01650" w:rsidRDefault="00A076FF" w:rsidP="00A076FF">
      <w:pPr>
        <w:rPr>
          <w:lang w:val="en-AU"/>
        </w:rPr>
      </w:pPr>
      <w:r w:rsidRPr="00B01650">
        <w:rPr>
          <w:lang w:val="en-AU"/>
        </w:rPr>
        <w:t xml:space="preserve">Autistic people experience some of the poorest outcomes of any cohort across a range of life domains, </w:t>
      </w:r>
      <w:r w:rsidRPr="006A6238">
        <w:t>including 2-3 times greater risks of premature mortality than the general population.</w:t>
      </w:r>
    </w:p>
    <w:p w14:paraId="0CCD0E2A" w14:textId="77777777" w:rsidR="00B01650" w:rsidRPr="00B01650" w:rsidRDefault="00B01650" w:rsidP="00CA6592">
      <w:pPr>
        <w:adjustRightInd w:val="0"/>
        <w:snapToGrid w:val="0"/>
        <w:rPr>
          <w:lang w:val="en-AU"/>
        </w:rPr>
      </w:pPr>
      <w:r w:rsidRPr="00B01650">
        <w:rPr>
          <w:lang w:val="en-AU"/>
        </w:rPr>
        <w:t>The Australian Government is committed to breaking down barriers and enabling the full participation of Autistic people living in Australia.</w:t>
      </w:r>
    </w:p>
    <w:p w14:paraId="31A521FF" w14:textId="036EB9C2" w:rsidR="00B01650" w:rsidRPr="00B01650" w:rsidRDefault="00B01650" w:rsidP="00CA6592">
      <w:pPr>
        <w:adjustRightInd w:val="0"/>
        <w:snapToGrid w:val="0"/>
        <w:rPr>
          <w:lang w:val="en-AU"/>
        </w:rPr>
      </w:pPr>
      <w:r w:rsidRPr="00B01650">
        <w:rPr>
          <w:lang w:val="en-AU"/>
        </w:rPr>
        <w:t>As the Minister for Social Services, I am both proud and honoured to present Australia’s first National Autism Strategy (the Strategy) – a landmark commitment to building a society that values, respects and appreciates all Autistic people.</w:t>
      </w:r>
      <w:r w:rsidR="0069386D">
        <w:rPr>
          <w:lang w:val="en-AU"/>
        </w:rPr>
        <w:t xml:space="preserve"> </w:t>
      </w:r>
    </w:p>
    <w:p w14:paraId="27160B14" w14:textId="77777777" w:rsidR="00B01650" w:rsidRPr="00B01650" w:rsidRDefault="00B01650" w:rsidP="00CA6592">
      <w:pPr>
        <w:adjustRightInd w:val="0"/>
        <w:snapToGrid w:val="0"/>
        <w:rPr>
          <w:lang w:val="en-AU"/>
        </w:rPr>
      </w:pPr>
      <w:r w:rsidRPr="00B01650">
        <w:rPr>
          <w:lang w:val="en-AU"/>
        </w:rPr>
        <w:t xml:space="preserve">The journey of Autistic people and the autism community in Australia has been one of resilience, advocacy and transformation. Autistic people in Australia, their families and carers have worked tirelessly to share their life experiences to, challenge misconceptions, breakdown barriers, advocate for equity and to improve life outcomes for other Autistic people, and their families and carers. </w:t>
      </w:r>
    </w:p>
    <w:p w14:paraId="13B3D722" w14:textId="77777777" w:rsidR="00B01650" w:rsidRPr="00B01650" w:rsidRDefault="00B01650" w:rsidP="00CA6592">
      <w:pPr>
        <w:adjustRightInd w:val="0"/>
        <w:snapToGrid w:val="0"/>
        <w:rPr>
          <w:lang w:val="en-AU"/>
        </w:rPr>
      </w:pPr>
      <w:r w:rsidRPr="00B01650">
        <w:rPr>
          <w:lang w:val="en-AU"/>
        </w:rPr>
        <w:t xml:space="preserve">This journey has not been without its challenges, yet the strength and determination of Autistic people and the autism community has significantly contributed to a more inclusive and neurodiversity-affirming society over time. </w:t>
      </w:r>
    </w:p>
    <w:p w14:paraId="7550F729" w14:textId="23DE174A" w:rsidR="00B01650" w:rsidRPr="00B01650" w:rsidRDefault="00B01650" w:rsidP="00CA6592">
      <w:pPr>
        <w:adjustRightInd w:val="0"/>
        <w:snapToGrid w:val="0"/>
        <w:rPr>
          <w:lang w:val="en-AU"/>
        </w:rPr>
      </w:pPr>
      <w:r w:rsidRPr="00B01650">
        <w:rPr>
          <w:lang w:val="en-AU"/>
        </w:rPr>
        <w:t>Autistic people living in Australia have led the way in creating this Strategy, alongside their families, carers and communities and it is a significant step towards empowering all Autistic people to live their best lives and reach their full potential. The Strategy was co-designed with the National Autism Strategy Oversight Council and this collaborative effort, supported by extensive public consultation with Autistic people and the autism community and sector, shaped the vision, goal, guiding principles and commitments articulated in this Strategy. This partnership and shared purpose will continue throughout the implementation of the Strategy and its action plans, with the voice and diverse perspectives of Autistic people and their advocates and supporters guiding the Strategy over its life.</w:t>
      </w:r>
      <w:r w:rsidR="0069386D">
        <w:rPr>
          <w:lang w:val="en-AU"/>
        </w:rPr>
        <w:t xml:space="preserve"> </w:t>
      </w:r>
    </w:p>
    <w:p w14:paraId="3E26C87F" w14:textId="77777777" w:rsidR="00B01650" w:rsidRPr="00B01650" w:rsidRDefault="00B01650" w:rsidP="00CA6592">
      <w:pPr>
        <w:adjustRightInd w:val="0"/>
        <w:snapToGrid w:val="0"/>
        <w:rPr>
          <w:lang w:val="en-AU"/>
        </w:rPr>
      </w:pPr>
      <w:r w:rsidRPr="00B01650">
        <w:rPr>
          <w:lang w:val="en-AU"/>
        </w:rPr>
        <w:t xml:space="preserve">The Strategy’s commitments are built on three pillars: social inclusion; economic inclusion; and diagnosis, services and supports. These three pillars reflect our commitment to contribute to a society where all Autistic people in Australia are included in all aspects of life, with equitable access to opportunities, and appropriate and neurodiversity-affirming supports that recognise their needs, strengths and aspirations. A fourth pillar, incorporating commitments and actions to improve the health and mental health of Autistic people, will be covered by the </w:t>
      </w:r>
      <w:r w:rsidRPr="00B01650">
        <w:rPr>
          <w:i/>
          <w:iCs/>
          <w:lang w:val="en-AU"/>
        </w:rPr>
        <w:t>National Roadmap to Improve the Health and Mental Health of Autistic People</w:t>
      </w:r>
      <w:r w:rsidRPr="00B01650">
        <w:rPr>
          <w:lang w:val="en-AU"/>
        </w:rPr>
        <w:t xml:space="preserve"> – being led by the Minister for Health and Aged Care. </w:t>
      </w:r>
    </w:p>
    <w:p w14:paraId="70E6797D" w14:textId="77777777" w:rsidR="00B01650" w:rsidRPr="00B01650" w:rsidRDefault="00B01650" w:rsidP="00CA6592">
      <w:pPr>
        <w:adjustRightInd w:val="0"/>
        <w:snapToGrid w:val="0"/>
        <w:rPr>
          <w:lang w:val="en-AU"/>
        </w:rPr>
      </w:pPr>
      <w:r w:rsidRPr="00B01650">
        <w:rPr>
          <w:lang w:val="en-AU"/>
        </w:rPr>
        <w:t xml:space="preserve">This Strategy emphasises the important role that </w:t>
      </w:r>
      <w:proofErr w:type="gramStart"/>
      <w:r w:rsidRPr="00B01650">
        <w:rPr>
          <w:lang w:val="en-AU"/>
        </w:rPr>
        <w:t>each and every</w:t>
      </w:r>
      <w:proofErr w:type="gramEnd"/>
      <w:r w:rsidRPr="00B01650">
        <w:rPr>
          <w:lang w:val="en-AU"/>
        </w:rPr>
        <w:t xml:space="preserve"> one of us has to play to bring about positive and lasting change, through contributing to inclusive workplaces and societies, building robust services and supports and increasing our understanding and appreciation of autism and Autistic people. </w:t>
      </w:r>
    </w:p>
    <w:p w14:paraId="54CFA9F1" w14:textId="77777777" w:rsidR="00B01650" w:rsidRPr="00B01650" w:rsidRDefault="00B01650" w:rsidP="00CA6592">
      <w:pPr>
        <w:adjustRightInd w:val="0"/>
        <w:snapToGrid w:val="0"/>
        <w:rPr>
          <w:lang w:val="en-AU"/>
        </w:rPr>
      </w:pPr>
      <w:r w:rsidRPr="00B01650">
        <w:rPr>
          <w:lang w:val="en-AU"/>
        </w:rPr>
        <w:t xml:space="preserve">Thank you to everyone who contributed to this Strategy. This Strategy is for every Autistic person in Australia, no matter their stage of life. Together we will continue to contribute to a future that embraces, celebrates and supports the Autistic community, values </w:t>
      </w:r>
      <w:proofErr w:type="gramStart"/>
      <w:r w:rsidRPr="00B01650">
        <w:rPr>
          <w:lang w:val="en-AU"/>
        </w:rPr>
        <w:t>each individual’s</w:t>
      </w:r>
      <w:proofErr w:type="gramEnd"/>
      <w:r w:rsidRPr="00B01650">
        <w:rPr>
          <w:lang w:val="en-AU"/>
        </w:rPr>
        <w:t xml:space="preserve"> strengths, and </w:t>
      </w:r>
      <w:r w:rsidRPr="00B01650">
        <w:rPr>
          <w:lang w:val="en-AU"/>
        </w:rPr>
        <w:lastRenderedPageBreak/>
        <w:t>respects and embraces the views and contributions of all Autistic people in Australia and their families and carers. </w:t>
      </w:r>
    </w:p>
    <w:p w14:paraId="19B6E8F3" w14:textId="41C804A0" w:rsidR="00B01650" w:rsidRDefault="001F1902" w:rsidP="00CA6592">
      <w:pPr>
        <w:adjustRightInd w:val="0"/>
        <w:snapToGrid w:val="0"/>
      </w:pPr>
      <w:r>
        <w:rPr>
          <w:noProof/>
        </w:rPr>
        <w:drawing>
          <wp:inline distT="0" distB="0" distL="0" distR="0" wp14:anchorId="316645F1" wp14:editId="6D0E368D">
            <wp:extent cx="783624" cy="774067"/>
            <wp:effectExtent l="0" t="0" r="3810" b="635"/>
            <wp:docPr id="1718227352" name="Picture 1" descr="The Hon. Amanda Rishworth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27352" name="Picture 1" descr="The Hon. Amanda Rishworth 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83624" cy="774067"/>
                    </a:xfrm>
                    <a:prstGeom prst="rect">
                      <a:avLst/>
                    </a:prstGeom>
                  </pic:spPr>
                </pic:pic>
              </a:graphicData>
            </a:graphic>
          </wp:inline>
        </w:drawing>
      </w:r>
    </w:p>
    <w:p w14:paraId="17253AF2" w14:textId="6C56DDB3" w:rsidR="00B01650" w:rsidRDefault="00B01650" w:rsidP="00CA6592">
      <w:pPr>
        <w:adjustRightInd w:val="0"/>
        <w:snapToGrid w:val="0"/>
      </w:pPr>
      <w:r>
        <w:t>The Hon. Amanda Rishworth MP</w:t>
      </w:r>
    </w:p>
    <w:p w14:paraId="749F6616" w14:textId="0B1EF509" w:rsidR="00B01650" w:rsidRDefault="00B01650" w:rsidP="00CA6592">
      <w:pPr>
        <w:adjustRightInd w:val="0"/>
        <w:snapToGrid w:val="0"/>
      </w:pPr>
      <w:r>
        <w:t>Minister for Social Services</w:t>
      </w:r>
    </w:p>
    <w:p w14:paraId="2A2F1DA2" w14:textId="2BFCB1C2" w:rsidR="00FB0F11" w:rsidRDefault="00FB0F11" w:rsidP="00CA6592">
      <w:pPr>
        <w:adjustRightInd w:val="0"/>
        <w:snapToGrid w:val="0"/>
        <w:rPr>
          <w:rFonts w:asciiTheme="majorHAnsi" w:eastAsiaTheme="majorEastAsia" w:hAnsiTheme="majorHAnsi" w:cstheme="majorBidi"/>
          <w:b/>
          <w:color w:val="7030A0"/>
          <w:sz w:val="36"/>
          <w:szCs w:val="36"/>
        </w:rPr>
      </w:pPr>
      <w:r>
        <w:br w:type="page"/>
      </w:r>
    </w:p>
    <w:p w14:paraId="23728D71" w14:textId="34FF3C2E" w:rsidR="00736690" w:rsidRDefault="00BA4C84" w:rsidP="00CA6592">
      <w:pPr>
        <w:pStyle w:val="Heading1"/>
        <w:adjustRightInd w:val="0"/>
        <w:snapToGrid w:val="0"/>
      </w:pPr>
      <w:bookmarkStart w:id="6" w:name="_Toc186294046"/>
      <w:r>
        <w:lastRenderedPageBreak/>
        <w:t xml:space="preserve">How the </w:t>
      </w:r>
      <w:r w:rsidR="00996DAF">
        <w:t xml:space="preserve">National Autism </w:t>
      </w:r>
      <w:r>
        <w:t>Strategy was developed</w:t>
      </w:r>
      <w:bookmarkEnd w:id="6"/>
      <w:r w:rsidR="00736690">
        <w:t xml:space="preserve"> </w:t>
      </w:r>
    </w:p>
    <w:p w14:paraId="4DAFA35C" w14:textId="49996FB0" w:rsidR="00736690" w:rsidRDefault="00736690" w:rsidP="00CA6592">
      <w:pPr>
        <w:adjustRightInd w:val="0"/>
        <w:snapToGrid w:val="0"/>
        <w:rPr>
          <w:lang w:val="en-AU"/>
        </w:rPr>
      </w:pPr>
      <w:r w:rsidRPr="40AFBFAC">
        <w:rPr>
          <w:lang w:val="en-AU"/>
        </w:rPr>
        <w:t>The National Autism Strategy</w:t>
      </w:r>
      <w:r w:rsidR="001866AA">
        <w:rPr>
          <w:lang w:val="en-AU"/>
        </w:rPr>
        <w:t xml:space="preserve"> (the Strategy)</w:t>
      </w:r>
      <w:r w:rsidRPr="40AFBFAC">
        <w:rPr>
          <w:lang w:val="en-AU"/>
        </w:rPr>
        <w:t xml:space="preserve"> </w:t>
      </w:r>
      <w:r w:rsidR="00BA4C84" w:rsidRPr="40AFBFAC">
        <w:rPr>
          <w:lang w:val="en-AU"/>
        </w:rPr>
        <w:t xml:space="preserve">has been </w:t>
      </w:r>
      <w:r w:rsidR="00672235">
        <w:rPr>
          <w:lang w:val="en-AU"/>
        </w:rPr>
        <w:t>developed</w:t>
      </w:r>
      <w:r w:rsidR="00672235" w:rsidRPr="40AFBFAC">
        <w:rPr>
          <w:lang w:val="en-AU"/>
        </w:rPr>
        <w:t xml:space="preserve"> </w:t>
      </w:r>
      <w:r w:rsidR="00BA4C84" w:rsidRPr="40AFBFAC">
        <w:rPr>
          <w:lang w:val="en-AU"/>
        </w:rPr>
        <w:t xml:space="preserve">through </w:t>
      </w:r>
      <w:r w:rsidRPr="40AFBFAC">
        <w:rPr>
          <w:lang w:val="en-AU"/>
        </w:rPr>
        <w:t xml:space="preserve">a </w:t>
      </w:r>
      <w:r w:rsidR="00BA4C84" w:rsidRPr="40AFBFAC">
        <w:rPr>
          <w:lang w:val="en-AU"/>
        </w:rPr>
        <w:t xml:space="preserve">comprehensive </w:t>
      </w:r>
      <w:r w:rsidRPr="40AFBFAC">
        <w:rPr>
          <w:lang w:val="en-AU"/>
        </w:rPr>
        <w:t>co-design process</w:t>
      </w:r>
      <w:r w:rsidR="00BA4C84" w:rsidRPr="40AFBFAC">
        <w:rPr>
          <w:lang w:val="en-AU"/>
        </w:rPr>
        <w:t>, oversighted by the Minister for Social Services, led by the</w:t>
      </w:r>
      <w:r w:rsidRPr="40AFBFAC">
        <w:rPr>
          <w:lang w:val="en-AU"/>
        </w:rPr>
        <w:t xml:space="preserve"> </w:t>
      </w:r>
      <w:r w:rsidR="2AE0C1C8" w:rsidRPr="40AFBFAC">
        <w:rPr>
          <w:lang w:val="en-AU"/>
        </w:rPr>
        <w:t>National Autism Strategy Oversight Council</w:t>
      </w:r>
      <w:r w:rsidR="00BA4C84" w:rsidRPr="40AFBFAC">
        <w:rPr>
          <w:lang w:val="en-AU"/>
        </w:rPr>
        <w:t xml:space="preserve">, supported by its Working Groups, and drawing on the lived experience and insights of </w:t>
      </w:r>
      <w:r w:rsidRPr="40AFBFAC">
        <w:rPr>
          <w:lang w:val="en-AU"/>
        </w:rPr>
        <w:t>Autistic people and their families, carers, advocates, researchers and other stakeholders</w:t>
      </w:r>
      <w:r w:rsidR="008869D4" w:rsidRPr="40AFBFAC">
        <w:rPr>
          <w:lang w:val="en-AU"/>
        </w:rPr>
        <w:t xml:space="preserve"> across Australia</w:t>
      </w:r>
      <w:r w:rsidRPr="40AFBFAC">
        <w:rPr>
          <w:lang w:val="en-AU"/>
        </w:rPr>
        <w:t>.</w:t>
      </w:r>
    </w:p>
    <w:p w14:paraId="12D58337" w14:textId="7604EA3C" w:rsidR="00334F71" w:rsidRDefault="00736690" w:rsidP="00CA6592">
      <w:pPr>
        <w:adjustRightInd w:val="0"/>
        <w:snapToGrid w:val="0"/>
        <w:rPr>
          <w:lang w:val="en-AU"/>
        </w:rPr>
      </w:pPr>
      <w:r w:rsidRPr="40AFBFAC">
        <w:rPr>
          <w:lang w:val="en-AU"/>
        </w:rPr>
        <w:t>From September to November 2023, we engaged with Autistic people and the autism community across Australia. More than 2</w:t>
      </w:r>
      <w:r w:rsidR="00B9102B" w:rsidRPr="40AFBFAC">
        <w:rPr>
          <w:lang w:val="en-AU"/>
        </w:rPr>
        <w:t>,</w:t>
      </w:r>
      <w:r w:rsidRPr="40AFBFAC">
        <w:rPr>
          <w:lang w:val="en-AU"/>
        </w:rPr>
        <w:t xml:space="preserve">000 people attended events or sent us written feedback about what Strategy </w:t>
      </w:r>
      <w:r w:rsidR="00E029E4">
        <w:rPr>
          <w:lang w:val="en-AU"/>
        </w:rPr>
        <w:t>should</w:t>
      </w:r>
      <w:r w:rsidR="00E029E4" w:rsidRPr="40AFBFAC">
        <w:rPr>
          <w:lang w:val="en-AU"/>
        </w:rPr>
        <w:t xml:space="preserve"> </w:t>
      </w:r>
      <w:r w:rsidRPr="40AFBFAC">
        <w:rPr>
          <w:lang w:val="en-AU"/>
        </w:rPr>
        <w:t xml:space="preserve">focus on. This </w:t>
      </w:r>
      <w:r w:rsidR="00134FBA" w:rsidRPr="40AFBFAC">
        <w:rPr>
          <w:lang w:val="en-AU"/>
        </w:rPr>
        <w:t>informed</w:t>
      </w:r>
      <w:r w:rsidRPr="40AFBFAC">
        <w:rPr>
          <w:lang w:val="en-AU"/>
        </w:rPr>
        <w:t xml:space="preserve"> a</w:t>
      </w:r>
      <w:r w:rsidR="00BE604F" w:rsidRPr="40AFBFAC">
        <w:rPr>
          <w:lang w:val="en-AU"/>
        </w:rPr>
        <w:t xml:space="preserve"> first</w:t>
      </w:r>
      <w:r w:rsidRPr="40AFBFAC">
        <w:rPr>
          <w:lang w:val="en-AU"/>
        </w:rPr>
        <w:t xml:space="preserve"> draft</w:t>
      </w:r>
      <w:r w:rsidR="00BE604F" w:rsidRPr="40AFBFAC">
        <w:rPr>
          <w:lang w:val="en-AU"/>
        </w:rPr>
        <w:t xml:space="preserve"> of the</w:t>
      </w:r>
      <w:r w:rsidR="302F512E" w:rsidRPr="40AFBFAC">
        <w:rPr>
          <w:lang w:val="en-AU"/>
        </w:rPr>
        <w:t xml:space="preserve"> </w:t>
      </w:r>
      <w:r w:rsidRPr="40AFBFAC">
        <w:rPr>
          <w:lang w:val="en-AU"/>
        </w:rPr>
        <w:t>Strategy</w:t>
      </w:r>
      <w:r w:rsidR="00BE604F" w:rsidRPr="40AFBFAC">
        <w:rPr>
          <w:lang w:val="en-AU"/>
        </w:rPr>
        <w:t xml:space="preserve">, which was published </w:t>
      </w:r>
      <w:r w:rsidR="001A6A1B" w:rsidRPr="40AFBFAC">
        <w:rPr>
          <w:lang w:val="en-AU"/>
        </w:rPr>
        <w:t>on</w:t>
      </w:r>
      <w:r w:rsidR="00B9102B" w:rsidRPr="40AFBFAC">
        <w:rPr>
          <w:lang w:val="en-AU"/>
        </w:rPr>
        <w:t> </w:t>
      </w:r>
      <w:r w:rsidR="0007436D" w:rsidRPr="40AFBFAC">
        <w:rPr>
          <w:lang w:val="en-AU"/>
        </w:rPr>
        <w:t>2</w:t>
      </w:r>
      <w:r w:rsidR="00B9102B" w:rsidRPr="40AFBFAC">
        <w:rPr>
          <w:lang w:val="en-AU"/>
        </w:rPr>
        <w:t> </w:t>
      </w:r>
      <w:r w:rsidR="0007436D" w:rsidRPr="40AFBFAC">
        <w:rPr>
          <w:lang w:val="en-AU"/>
        </w:rPr>
        <w:t xml:space="preserve">April </w:t>
      </w:r>
      <w:r w:rsidR="00B9102B" w:rsidRPr="40AFBFAC">
        <w:rPr>
          <w:lang w:val="en-AU"/>
        </w:rPr>
        <w:t xml:space="preserve">2024 </w:t>
      </w:r>
      <w:r w:rsidR="0007436D" w:rsidRPr="40AFBFAC">
        <w:rPr>
          <w:lang w:val="en-AU"/>
        </w:rPr>
        <w:t xml:space="preserve">for 8 weeks to provide the opportunity for community feedback </w:t>
      </w:r>
      <w:r w:rsidR="00BE604F" w:rsidRPr="40AFBFAC">
        <w:rPr>
          <w:lang w:val="en-AU"/>
        </w:rPr>
        <w:t>on</w:t>
      </w:r>
      <w:r w:rsidR="0007436D" w:rsidRPr="40AFBFAC">
        <w:rPr>
          <w:lang w:val="en-AU"/>
        </w:rPr>
        <w:t xml:space="preserve"> the draft. More than </w:t>
      </w:r>
      <w:r w:rsidR="00B9102B" w:rsidRPr="40AFBFAC">
        <w:rPr>
          <w:lang w:val="en-AU"/>
        </w:rPr>
        <w:t>1,</w:t>
      </w:r>
      <w:r w:rsidR="17035585" w:rsidRPr="40AFBFAC">
        <w:rPr>
          <w:lang w:val="en-AU"/>
        </w:rPr>
        <w:t>3</w:t>
      </w:r>
      <w:r w:rsidR="00B9102B" w:rsidRPr="40AFBFAC">
        <w:rPr>
          <w:lang w:val="en-AU"/>
        </w:rPr>
        <w:t>00</w:t>
      </w:r>
      <w:r w:rsidR="0007436D" w:rsidRPr="40AFBFAC">
        <w:rPr>
          <w:lang w:val="en-AU"/>
        </w:rPr>
        <w:t xml:space="preserve"> </w:t>
      </w:r>
      <w:r w:rsidR="00506B33" w:rsidRPr="40AFBFAC">
        <w:rPr>
          <w:lang w:val="en-AU"/>
        </w:rPr>
        <w:t xml:space="preserve">people </w:t>
      </w:r>
      <w:r w:rsidR="0007436D" w:rsidRPr="40AFBFAC">
        <w:rPr>
          <w:lang w:val="en-AU"/>
        </w:rPr>
        <w:t>provided</w:t>
      </w:r>
      <w:r w:rsidR="002860E9" w:rsidRPr="40AFBFAC">
        <w:rPr>
          <w:lang w:val="en-AU"/>
        </w:rPr>
        <w:t xml:space="preserve"> feedback. The National Autism Strategy Oversight Council then considered </w:t>
      </w:r>
      <w:r w:rsidR="00002FFE">
        <w:rPr>
          <w:lang w:val="en-AU"/>
        </w:rPr>
        <w:t xml:space="preserve">this feedback </w:t>
      </w:r>
      <w:r w:rsidR="002860E9" w:rsidRPr="40AFBFAC">
        <w:rPr>
          <w:lang w:val="en-AU"/>
        </w:rPr>
        <w:t>to refine the draft</w:t>
      </w:r>
      <w:r w:rsidR="001866AA">
        <w:rPr>
          <w:lang w:val="en-AU"/>
        </w:rPr>
        <w:t xml:space="preserve"> </w:t>
      </w:r>
      <w:r w:rsidR="008768C7" w:rsidRPr="40AFBFAC">
        <w:rPr>
          <w:lang w:val="en-AU"/>
        </w:rPr>
        <w:t>Strategy and develop a draft of the First</w:t>
      </w:r>
      <w:r w:rsidR="00E600D0" w:rsidRPr="40AFBFAC">
        <w:rPr>
          <w:lang w:val="en-AU"/>
        </w:rPr>
        <w:t> </w:t>
      </w:r>
      <w:r w:rsidR="008853DD" w:rsidRPr="40AFBFAC">
        <w:rPr>
          <w:lang w:val="en-AU"/>
        </w:rPr>
        <w:t>Action</w:t>
      </w:r>
      <w:r w:rsidR="00E600D0" w:rsidRPr="40AFBFAC">
        <w:rPr>
          <w:lang w:val="en-AU"/>
        </w:rPr>
        <w:t> </w:t>
      </w:r>
      <w:r w:rsidR="008853DD" w:rsidRPr="40AFBFAC">
        <w:rPr>
          <w:lang w:val="en-AU"/>
        </w:rPr>
        <w:t>Plan</w:t>
      </w:r>
      <w:r w:rsidR="001866AA">
        <w:rPr>
          <w:lang w:val="en-AU"/>
        </w:rPr>
        <w:t xml:space="preserve"> (the Action Plan)</w:t>
      </w:r>
      <w:r w:rsidR="008768C7" w:rsidRPr="40AFBFAC">
        <w:rPr>
          <w:lang w:val="en-AU"/>
        </w:rPr>
        <w:t xml:space="preserve">. </w:t>
      </w:r>
    </w:p>
    <w:p w14:paraId="661AD071" w14:textId="4852EBAC" w:rsidR="00736690" w:rsidRPr="00736690" w:rsidRDefault="008768C7" w:rsidP="00CA6592">
      <w:pPr>
        <w:adjustRightInd w:val="0"/>
        <w:snapToGrid w:val="0"/>
        <w:rPr>
          <w:lang w:val="en-AU"/>
        </w:rPr>
      </w:pPr>
      <w:r w:rsidRPr="40AFBFAC">
        <w:rPr>
          <w:lang w:val="en-AU"/>
        </w:rPr>
        <w:t>The</w:t>
      </w:r>
      <w:r w:rsidR="00B9102B" w:rsidRPr="40AFBFAC">
        <w:rPr>
          <w:lang w:val="en-AU"/>
        </w:rPr>
        <w:t> </w:t>
      </w:r>
      <w:r w:rsidRPr="40AFBFAC">
        <w:rPr>
          <w:lang w:val="en-AU"/>
        </w:rPr>
        <w:t>Strategy</w:t>
      </w:r>
      <w:r w:rsidR="008853DD" w:rsidRPr="40AFBFAC">
        <w:rPr>
          <w:lang w:val="en-AU"/>
        </w:rPr>
        <w:t xml:space="preserve"> </w:t>
      </w:r>
      <w:r w:rsidRPr="40AFBFAC">
        <w:rPr>
          <w:lang w:val="en-AU"/>
        </w:rPr>
        <w:t xml:space="preserve">and </w:t>
      </w:r>
      <w:r w:rsidR="008853DD" w:rsidRPr="40AFBFAC">
        <w:rPr>
          <w:lang w:val="en-AU"/>
        </w:rPr>
        <w:t xml:space="preserve">Action </w:t>
      </w:r>
      <w:r w:rsidRPr="40AFBFAC">
        <w:rPr>
          <w:lang w:val="en-AU"/>
        </w:rPr>
        <w:t>Plan were then considered</w:t>
      </w:r>
      <w:r w:rsidR="00334F71" w:rsidRPr="40AFBFAC">
        <w:rPr>
          <w:lang w:val="en-AU"/>
        </w:rPr>
        <w:t xml:space="preserve"> and agreed</w:t>
      </w:r>
      <w:r w:rsidRPr="40AFBFAC">
        <w:rPr>
          <w:lang w:val="en-AU"/>
        </w:rPr>
        <w:t xml:space="preserve"> by Government</w:t>
      </w:r>
      <w:r w:rsidR="00531EF9" w:rsidRPr="40AFBFAC">
        <w:rPr>
          <w:lang w:val="en-AU"/>
        </w:rPr>
        <w:t xml:space="preserve"> and </w:t>
      </w:r>
      <w:r w:rsidR="00A23AFE" w:rsidRPr="40AFBFAC">
        <w:rPr>
          <w:lang w:val="en-AU"/>
        </w:rPr>
        <w:t xml:space="preserve">released </w:t>
      </w:r>
      <w:r w:rsidR="001866AA">
        <w:rPr>
          <w:lang w:val="en-AU"/>
        </w:rPr>
        <w:t xml:space="preserve">in January </w:t>
      </w:r>
      <w:r w:rsidR="001866AA" w:rsidRPr="001866AA">
        <w:rPr>
          <w:lang w:val="en-AU"/>
        </w:rPr>
        <w:t>2025</w:t>
      </w:r>
      <w:r w:rsidRPr="001866AA">
        <w:rPr>
          <w:lang w:val="en-AU"/>
        </w:rPr>
        <w:t>.</w:t>
      </w:r>
      <w:r w:rsidR="001D50F3" w:rsidRPr="001866AA">
        <w:rPr>
          <w:lang w:val="en-AU"/>
        </w:rPr>
        <w:t xml:space="preserve"> </w:t>
      </w:r>
      <w:hyperlink r:id="rId26" w:history="1">
        <w:r w:rsidR="001D50F3" w:rsidRPr="001866AA">
          <w:rPr>
            <w:rStyle w:val="Hyperlink"/>
            <w:lang w:val="en-AU"/>
          </w:rPr>
          <w:t>The</w:t>
        </w:r>
        <w:r w:rsidR="00334F71" w:rsidRPr="001866AA">
          <w:rPr>
            <w:rStyle w:val="Hyperlink"/>
            <w:lang w:val="en-AU"/>
          </w:rPr>
          <w:t> </w:t>
        </w:r>
        <w:r w:rsidR="001D50F3" w:rsidRPr="001866AA">
          <w:rPr>
            <w:rStyle w:val="Hyperlink"/>
            <w:lang w:val="en-AU"/>
          </w:rPr>
          <w:t>Action Plan</w:t>
        </w:r>
      </w:hyperlink>
      <w:r w:rsidR="00334F71" w:rsidRPr="40AFBFAC">
        <w:rPr>
          <w:lang w:val="en-AU"/>
        </w:rPr>
        <w:t xml:space="preserve"> </w:t>
      </w:r>
      <w:r w:rsidR="001D50F3" w:rsidRPr="40AFBFAC">
        <w:rPr>
          <w:lang w:val="en-AU"/>
        </w:rPr>
        <w:t>should be read in conjunction with the Strategy</w:t>
      </w:r>
      <w:r w:rsidR="00334F71" w:rsidRPr="40AFBFAC">
        <w:rPr>
          <w:lang w:val="en-AU"/>
        </w:rPr>
        <w:t>.</w:t>
      </w:r>
    </w:p>
    <w:p w14:paraId="0D8A152B" w14:textId="3EDC2F2B" w:rsidR="00A158DD" w:rsidRDefault="00D51C6F" w:rsidP="00CA6592">
      <w:pPr>
        <w:adjustRightInd w:val="0"/>
        <w:snapToGrid w:val="0"/>
      </w:pPr>
      <w:r>
        <w:t xml:space="preserve">Further information about this process is at </w:t>
      </w:r>
      <w:r w:rsidRPr="00B9102B">
        <w:rPr>
          <w:b/>
          <w:bCs/>
        </w:rPr>
        <w:t xml:space="preserve">Appendix </w:t>
      </w:r>
      <w:r w:rsidR="00B9102B" w:rsidRPr="00B9102B">
        <w:rPr>
          <w:b/>
          <w:bCs/>
        </w:rPr>
        <w:t>A</w:t>
      </w:r>
      <w:r w:rsidR="00B9102B">
        <w:t>.</w:t>
      </w:r>
    </w:p>
    <w:p w14:paraId="6BD0E5F3" w14:textId="77777777" w:rsidR="00A158DD" w:rsidRPr="00DE5C46" w:rsidRDefault="00A158DD" w:rsidP="00CA6592">
      <w:pPr>
        <w:pStyle w:val="Heading1"/>
        <w:adjustRightInd w:val="0"/>
        <w:snapToGrid w:val="0"/>
      </w:pPr>
      <w:bookmarkStart w:id="7" w:name="_Toc186294047"/>
      <w:r>
        <w:t>What should a National Autism Strategy achieve?</w:t>
      </w:r>
      <w:bookmarkEnd w:id="7"/>
    </w:p>
    <w:p w14:paraId="48128E5E" w14:textId="4E244CD9" w:rsidR="00A158DD" w:rsidRDefault="00A158DD" w:rsidP="00CA6592">
      <w:pPr>
        <w:adjustRightInd w:val="0"/>
        <w:snapToGrid w:val="0"/>
      </w:pPr>
      <w:r>
        <w:t xml:space="preserve">The Autistic and autism community want to see an ambitious national strategy for Australia. A Strategy that sees Autistic people have the same level of access as other people in the community and that </w:t>
      </w:r>
      <w:r>
        <w:rPr>
          <w:i/>
          <w:color w:val="5F2A79" w:themeColor="text2"/>
        </w:rPr>
        <w:t>‘</w:t>
      </w:r>
      <w:r w:rsidRPr="004D63BD">
        <w:rPr>
          <w:i/>
          <w:color w:val="5F2A79" w:themeColor="text2"/>
        </w:rPr>
        <w:t>levels the playing field for Autistic people and their families</w:t>
      </w:r>
      <w:r>
        <w:t>.’</w:t>
      </w:r>
    </w:p>
    <w:p w14:paraId="0AEC85FE" w14:textId="58EFD0C5" w:rsidR="00A158DD" w:rsidDel="00975058" w:rsidRDefault="00A158DD" w:rsidP="00CA6592">
      <w:pPr>
        <w:adjustRightInd w:val="0"/>
        <w:snapToGrid w:val="0"/>
      </w:pPr>
      <w:r w:rsidDel="00975058">
        <w:t>People said the Strategy needs to be underpinned by action</w:t>
      </w:r>
      <w:r>
        <w:t xml:space="preserve"> and must be upheld, with </w:t>
      </w:r>
      <w:r w:rsidDel="00975058">
        <w:rPr>
          <w:i/>
          <w:color w:val="5F2A79" w:themeColor="text2"/>
        </w:rPr>
        <w:t>‘</w:t>
      </w:r>
      <w:r w:rsidRPr="004D63BD" w:rsidDel="00975058">
        <w:rPr>
          <w:i/>
          <w:iCs/>
          <w:color w:val="5F2A79" w:themeColor="text2"/>
        </w:rPr>
        <w:t>measure</w:t>
      </w:r>
      <w:r w:rsidDel="00975058">
        <w:rPr>
          <w:i/>
          <w:iCs/>
          <w:color w:val="5F2A79" w:themeColor="text2"/>
        </w:rPr>
        <w:t>s</w:t>
      </w:r>
      <w:r w:rsidRPr="004D63BD" w:rsidDel="00975058">
        <w:rPr>
          <w:i/>
          <w:color w:val="5F2A79" w:themeColor="text2"/>
        </w:rPr>
        <w:t xml:space="preserve"> that me</w:t>
      </w:r>
      <w:r>
        <w:rPr>
          <w:i/>
          <w:color w:val="5F2A79" w:themeColor="text2"/>
        </w:rPr>
        <w:t>an something to Autistic people’</w:t>
      </w:r>
      <w:r w:rsidRPr="004D63BD" w:rsidDel="00975058">
        <w:rPr>
          <w:color w:val="5F2A79" w:themeColor="text2"/>
        </w:rPr>
        <w:t xml:space="preserve"> </w:t>
      </w:r>
      <w:r w:rsidDel="00975058">
        <w:t xml:space="preserve">and where there </w:t>
      </w:r>
      <w:r w:rsidR="00A8790E">
        <w:t xml:space="preserve">is accountability and </w:t>
      </w:r>
      <w:r>
        <w:rPr>
          <w:i/>
          <w:iCs/>
          <w:color w:val="5F2A79" w:themeColor="text2"/>
        </w:rPr>
        <w:t>‘</w:t>
      </w:r>
      <w:r w:rsidRPr="004D63BD" w:rsidDel="00975058">
        <w:rPr>
          <w:i/>
          <w:color w:val="5F2A79" w:themeColor="text2"/>
        </w:rPr>
        <w:t>consequences for failures to uphold the Strategy</w:t>
      </w:r>
      <w:r w:rsidDel="00975058">
        <w:t>.’</w:t>
      </w:r>
    </w:p>
    <w:p w14:paraId="5F082030" w14:textId="1B2A6BFF" w:rsidR="001A4D10" w:rsidRDefault="001A4D10" w:rsidP="00CA6592">
      <w:pPr>
        <w:adjustRightInd w:val="0"/>
        <w:snapToGrid w:val="0"/>
        <w:spacing w:after="360"/>
      </w:pPr>
      <w:r>
        <w:rPr>
          <w:b/>
          <w:bCs/>
          <w:noProof/>
          <w:color w:val="5F2A79" w:themeColor="text2"/>
          <w:lang w:val="en-AU" w:eastAsia="en-AU"/>
        </w:rPr>
        <w:drawing>
          <wp:anchor distT="0" distB="0" distL="114300" distR="114300" simplePos="0" relativeHeight="251658240" behindDoc="0" locked="0" layoutInCell="1" allowOverlap="1" wp14:anchorId="1A297AC5" wp14:editId="31E45548">
            <wp:simplePos x="0" y="0"/>
            <wp:positionH relativeFrom="column">
              <wp:posOffset>49530</wp:posOffset>
            </wp:positionH>
            <wp:positionV relativeFrom="paragraph">
              <wp:posOffset>314325</wp:posOffset>
            </wp:positionV>
            <wp:extent cx="539750" cy="539750"/>
            <wp:effectExtent l="0" t="0" r="0" b="0"/>
            <wp:wrapSquare wrapText="bothSides"/>
            <wp:docPr id="1998693490" name="Picture 1998693490" descr="Image of hands and heart to represent inclusi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93490" name="Picture 1998693490" descr="Image of hands and heart to represent inclusion.">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14:sizeRelH relativeFrom="page">
              <wp14:pctWidth>0</wp14:pctWidth>
            </wp14:sizeRelH>
            <wp14:sizeRelV relativeFrom="page">
              <wp14:pctHeight>0</wp14:pctHeight>
            </wp14:sizeRelV>
          </wp:anchor>
        </w:drawing>
      </w:r>
      <w:r>
        <w:t xml:space="preserve">Five consistent themes emerged about what a </w:t>
      </w:r>
      <w:r w:rsidR="001866AA">
        <w:t>n</w:t>
      </w:r>
      <w:r>
        <w:t xml:space="preserve">ational </w:t>
      </w:r>
      <w:r w:rsidR="001866AA">
        <w:t>a</w:t>
      </w:r>
      <w:r>
        <w:t xml:space="preserve">utism </w:t>
      </w:r>
      <w:r w:rsidR="001866AA">
        <w:t>s</w:t>
      </w:r>
      <w:r>
        <w:t>trategy should achieve:</w:t>
      </w:r>
    </w:p>
    <w:p w14:paraId="55C7B744" w14:textId="4C7B7DAC" w:rsidR="001A4D10" w:rsidRDefault="001A4D10" w:rsidP="00CA6592">
      <w:pPr>
        <w:adjustRightInd w:val="0"/>
        <w:snapToGrid w:val="0"/>
        <w:spacing w:after="360"/>
        <w:ind w:left="284"/>
      </w:pPr>
      <w:r>
        <w:rPr>
          <w:b/>
          <w:bCs/>
          <w:noProof/>
          <w:color w:val="5F2A79" w:themeColor="text2"/>
          <w:lang w:val="en-AU" w:eastAsia="en-AU"/>
        </w:rPr>
        <w:drawing>
          <wp:anchor distT="0" distB="0" distL="114300" distR="114300" simplePos="0" relativeHeight="251658241" behindDoc="0" locked="0" layoutInCell="1" allowOverlap="1" wp14:anchorId="6D7836ED" wp14:editId="428E42C3">
            <wp:simplePos x="0" y="0"/>
            <wp:positionH relativeFrom="column">
              <wp:posOffset>49977</wp:posOffset>
            </wp:positionH>
            <wp:positionV relativeFrom="paragraph">
              <wp:posOffset>545521</wp:posOffset>
            </wp:positionV>
            <wp:extent cx="540000" cy="540000"/>
            <wp:effectExtent l="0" t="0" r="0" b="0"/>
            <wp:wrapSquare wrapText="bothSides"/>
            <wp:docPr id="651355568" name="Picture 651355568" descr="Image of a person with a tick to represent acceptanc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55568" name="Picture 651355568" descr="Image of a person with a tick to represent acceptance.">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a:ln w="12700">
                      <a:noFill/>
                    </a:ln>
                  </pic:spPr>
                </pic:pic>
              </a:graphicData>
            </a:graphic>
            <wp14:sizeRelH relativeFrom="page">
              <wp14:pctWidth>0</wp14:pctWidth>
            </wp14:sizeRelH>
            <wp14:sizeRelV relativeFrom="page">
              <wp14:pctHeight>0</wp14:pctHeight>
            </wp14:sizeRelV>
          </wp:anchor>
        </w:drawing>
      </w:r>
      <w:r w:rsidRPr="00BC328F">
        <w:rPr>
          <w:b/>
          <w:bCs/>
          <w:color w:val="5F2A79" w:themeColor="text2"/>
        </w:rPr>
        <w:t>Inclusion</w:t>
      </w:r>
      <w:r>
        <w:t>: systemic, societal and attitudinal change across all four outcome areas of the Strategy.</w:t>
      </w:r>
    </w:p>
    <w:p w14:paraId="69CE7FC5" w14:textId="2B7F4B4F" w:rsidR="001A4D10" w:rsidRDefault="001A4D10" w:rsidP="00CA6592">
      <w:pPr>
        <w:adjustRightInd w:val="0"/>
        <w:snapToGrid w:val="0"/>
        <w:spacing w:after="360"/>
        <w:ind w:left="284"/>
      </w:pPr>
      <w:r>
        <w:rPr>
          <w:b/>
          <w:bCs/>
          <w:noProof/>
          <w:color w:val="5F2A79" w:themeColor="text2"/>
          <w:lang w:val="en-AU" w:eastAsia="en-AU"/>
        </w:rPr>
        <w:drawing>
          <wp:anchor distT="0" distB="0" distL="114300" distR="114300" simplePos="0" relativeHeight="251658242" behindDoc="0" locked="0" layoutInCell="1" allowOverlap="1" wp14:anchorId="27FBEA7C" wp14:editId="18EB34CE">
            <wp:simplePos x="0" y="0"/>
            <wp:positionH relativeFrom="column">
              <wp:posOffset>49530</wp:posOffset>
            </wp:positionH>
            <wp:positionV relativeFrom="paragraph">
              <wp:posOffset>563245</wp:posOffset>
            </wp:positionV>
            <wp:extent cx="539750" cy="539750"/>
            <wp:effectExtent l="0" t="0" r="0" b="0"/>
            <wp:wrapSquare wrapText="bothSides"/>
            <wp:docPr id="703155373" name="Picture 703155373" descr="Image of an award representing fostering and celebrating Autistic strength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55373" name="Picture 703155373" descr="Image of an award representing fostering and celebrating Autistic strengths.">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14:sizeRelH relativeFrom="page">
              <wp14:pctWidth>0</wp14:pctWidth>
            </wp14:sizeRelH>
            <wp14:sizeRelV relativeFrom="page">
              <wp14:pctHeight>0</wp14:pctHeight>
            </wp14:sizeRelV>
          </wp:anchor>
        </w:drawing>
      </w:r>
      <w:r w:rsidRPr="00BC328F">
        <w:rPr>
          <w:b/>
          <w:bCs/>
          <w:color w:val="5F2A79" w:themeColor="text2"/>
        </w:rPr>
        <w:t>Acceptance</w:t>
      </w:r>
      <w:r>
        <w:t xml:space="preserve">: a better understanding of autism across </w:t>
      </w:r>
      <w:r w:rsidR="00672235">
        <w:t>the whole</w:t>
      </w:r>
      <w:r>
        <w:t xml:space="preserve"> community to create a </w:t>
      </w:r>
      <w:r w:rsidRPr="002714BC">
        <w:t xml:space="preserve">more </w:t>
      </w:r>
      <w:r>
        <w:t>a</w:t>
      </w:r>
      <w:r w:rsidRPr="002714BC">
        <w:t xml:space="preserve">utism-informed </w:t>
      </w:r>
      <w:r>
        <w:t>Australia, and a sense of belonging for all Autistic people.</w:t>
      </w:r>
    </w:p>
    <w:p w14:paraId="3208A121" w14:textId="4D78D05E" w:rsidR="001A4D10" w:rsidRDefault="001A4D10" w:rsidP="00CA6592">
      <w:pPr>
        <w:adjustRightInd w:val="0"/>
        <w:snapToGrid w:val="0"/>
        <w:spacing w:after="360"/>
        <w:ind w:left="284"/>
      </w:pPr>
      <w:r>
        <w:rPr>
          <w:b/>
          <w:bCs/>
          <w:noProof/>
          <w:color w:val="5F2A79" w:themeColor="text2"/>
          <w:lang w:val="en-AU" w:eastAsia="en-AU"/>
        </w:rPr>
        <w:drawing>
          <wp:anchor distT="0" distB="0" distL="114300" distR="114300" simplePos="0" relativeHeight="251658243" behindDoc="0" locked="0" layoutInCell="1" allowOverlap="1" wp14:anchorId="1677A645" wp14:editId="584C1AC0">
            <wp:simplePos x="0" y="0"/>
            <wp:positionH relativeFrom="column">
              <wp:posOffset>41579</wp:posOffset>
            </wp:positionH>
            <wp:positionV relativeFrom="paragraph">
              <wp:posOffset>761061</wp:posOffset>
            </wp:positionV>
            <wp:extent cx="539750" cy="539750"/>
            <wp:effectExtent l="0" t="0" r="0" b="0"/>
            <wp:wrapSquare wrapText="bothSides"/>
            <wp:docPr id="553055352" name="Picture 553055352" descr="Image of different shapes representing recognition of individual diversity and capaci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55352" name="Picture 553055352" descr="Image of different shapes representing recognition of individual diversity and capacity.">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14:sizeRelH relativeFrom="page">
              <wp14:pctWidth>0</wp14:pctWidth>
            </wp14:sizeRelH>
            <wp14:sizeRelV relativeFrom="page">
              <wp14:pctHeight>0</wp14:pctHeight>
            </wp14:sizeRelV>
          </wp:anchor>
        </w:drawing>
      </w:r>
      <w:r>
        <w:rPr>
          <w:b/>
          <w:bCs/>
          <w:color w:val="5F2A79" w:themeColor="text2"/>
        </w:rPr>
        <w:t>Recognising</w:t>
      </w:r>
      <w:r w:rsidRPr="00BC328F">
        <w:rPr>
          <w:b/>
          <w:bCs/>
          <w:color w:val="5F2A79" w:themeColor="text2"/>
        </w:rPr>
        <w:t xml:space="preserve"> Autistic strengths</w:t>
      </w:r>
      <w:r>
        <w:rPr>
          <w:b/>
          <w:bCs/>
          <w:color w:val="5F2A79" w:themeColor="text2"/>
        </w:rPr>
        <w:t xml:space="preserve"> and ensuring Autistic people have a strong voice</w:t>
      </w:r>
      <w:r w:rsidR="008F3077">
        <w:rPr>
          <w:b/>
          <w:bCs/>
          <w:color w:val="5F2A79" w:themeColor="text2"/>
        </w:rPr>
        <w:t>, including those who are non-speaking or minimally-speaking</w:t>
      </w:r>
      <w:r>
        <w:t>:</w:t>
      </w:r>
      <w:r w:rsidRPr="002714BC">
        <w:t xml:space="preserve"> </w:t>
      </w:r>
      <w:r>
        <w:t>strengths</w:t>
      </w:r>
      <w:r w:rsidR="1A777A3A">
        <w:t xml:space="preserve"> </w:t>
      </w:r>
      <w:r>
        <w:t>based</w:t>
      </w:r>
      <w:r>
        <w:noBreakHyphen/>
        <w:t xml:space="preserve"> and neurodiversity-affirming practices are the </w:t>
      </w:r>
      <w:r w:rsidR="006460C1">
        <w:t>standard</w:t>
      </w:r>
      <w:r>
        <w:t>.</w:t>
      </w:r>
    </w:p>
    <w:p w14:paraId="101A2C6F" w14:textId="77777777" w:rsidR="001A4D10" w:rsidRDefault="001A4D10" w:rsidP="00CA6592">
      <w:pPr>
        <w:adjustRightInd w:val="0"/>
        <w:snapToGrid w:val="0"/>
        <w:spacing w:after="360"/>
        <w:ind w:left="284"/>
      </w:pPr>
      <w:r w:rsidRPr="00BC328F">
        <w:rPr>
          <w:b/>
          <w:bCs/>
          <w:color w:val="5F2A79" w:themeColor="text2"/>
        </w:rPr>
        <w:t>Recognition of individual diversity</w:t>
      </w:r>
      <w:r>
        <w:rPr>
          <w:b/>
          <w:bCs/>
          <w:color w:val="5F2A79" w:themeColor="text2"/>
        </w:rPr>
        <w:t xml:space="preserve"> and capacity</w:t>
      </w:r>
      <w:r>
        <w:t>: acknowledgement that every Autistic person has their own experiences and aspirations and can participate freely and equally in all areas of life.</w:t>
      </w:r>
    </w:p>
    <w:p w14:paraId="7A13CA44" w14:textId="483D5F6F" w:rsidR="001A4D10" w:rsidRDefault="001A4D10" w:rsidP="00CA6592">
      <w:pPr>
        <w:adjustRightInd w:val="0"/>
        <w:snapToGrid w:val="0"/>
        <w:spacing w:after="0" w:line="240" w:lineRule="auto"/>
        <w:ind w:left="1134"/>
      </w:pPr>
      <w:r>
        <w:rPr>
          <w:b/>
          <w:bCs/>
          <w:noProof/>
          <w:color w:val="5F2A79" w:themeColor="text2"/>
          <w:lang w:val="en-AU" w:eastAsia="en-AU"/>
        </w:rPr>
        <w:drawing>
          <wp:anchor distT="0" distB="0" distL="114300" distR="114300" simplePos="0" relativeHeight="251658244" behindDoc="0" locked="0" layoutInCell="1" allowOverlap="1" wp14:anchorId="320877D5" wp14:editId="44464222">
            <wp:simplePos x="0" y="0"/>
            <wp:positionH relativeFrom="column">
              <wp:posOffset>49530</wp:posOffset>
            </wp:positionH>
            <wp:positionV relativeFrom="paragraph">
              <wp:posOffset>3175</wp:posOffset>
            </wp:positionV>
            <wp:extent cx="539750" cy="539750"/>
            <wp:effectExtent l="0" t="0" r="0" b="0"/>
            <wp:wrapSquare wrapText="bothSides"/>
            <wp:docPr id="1092332619" name="Picture 1092332619" descr="Image of smiling person with a heart to represent better quality of lif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32619" name="Picture 1092332619" descr="Image of smiling person with a heart to represent better quality of life.">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w="12700">
                      <a:noFill/>
                    </a:ln>
                  </pic:spPr>
                </pic:pic>
              </a:graphicData>
            </a:graphic>
            <wp14:sizeRelH relativeFrom="page">
              <wp14:pctWidth>0</wp14:pctWidth>
            </wp14:sizeRelH>
            <wp14:sizeRelV relativeFrom="page">
              <wp14:pctHeight>0</wp14:pctHeight>
            </wp14:sizeRelV>
          </wp:anchor>
        </w:drawing>
      </w:r>
      <w:r>
        <w:rPr>
          <w:b/>
          <w:bCs/>
          <w:color w:val="5F2A79" w:themeColor="text2"/>
        </w:rPr>
        <w:t>Better</w:t>
      </w:r>
      <w:r w:rsidRPr="00BC328F">
        <w:rPr>
          <w:b/>
          <w:bCs/>
          <w:color w:val="5F2A79" w:themeColor="text2"/>
        </w:rPr>
        <w:t xml:space="preserve"> quality of life</w:t>
      </w:r>
      <w:r>
        <w:rPr>
          <w:b/>
          <w:bCs/>
          <w:color w:val="5F2A79" w:themeColor="text2"/>
        </w:rPr>
        <w:t xml:space="preserve"> and improved living standards</w:t>
      </w:r>
      <w:r>
        <w:t>:</w:t>
      </w:r>
      <w:r w:rsidRPr="002714BC">
        <w:t xml:space="preserve"> </w:t>
      </w:r>
      <w:r>
        <w:t xml:space="preserve">systems and supports are in place to provide for basic needs, to ensure access to health and mental health services to stay well, and equal opportunities for Autistic people </w:t>
      </w:r>
      <w:proofErr w:type="gramStart"/>
      <w:r>
        <w:t>to:</w:t>
      </w:r>
      <w:proofErr w:type="gramEnd"/>
      <w:r>
        <w:t xml:space="preserve"> participate in society; access housing; access justice services; and thrive in education and employment.</w:t>
      </w:r>
    </w:p>
    <w:p w14:paraId="1B391576" w14:textId="77777777" w:rsidR="008000A2" w:rsidRPr="00DE5C46" w:rsidRDefault="008000A2" w:rsidP="00CA6592">
      <w:pPr>
        <w:pStyle w:val="Heading1"/>
        <w:adjustRightInd w:val="0"/>
        <w:snapToGrid w:val="0"/>
      </w:pPr>
      <w:bookmarkStart w:id="8" w:name="_Toc144453452"/>
      <w:bookmarkStart w:id="9" w:name="_Toc186294048"/>
      <w:bookmarkStart w:id="10" w:name="_Toc144453453"/>
      <w:r>
        <w:lastRenderedPageBreak/>
        <w:t>Statement on Language</w:t>
      </w:r>
      <w:bookmarkEnd w:id="8"/>
      <w:bookmarkEnd w:id="9"/>
    </w:p>
    <w:p w14:paraId="0470F81C" w14:textId="5C3A123F" w:rsidR="00CE159D" w:rsidRDefault="00CE159D" w:rsidP="00CA6592">
      <w:pPr>
        <w:adjustRightInd w:val="0"/>
        <w:snapToGrid w:val="0"/>
        <w:rPr>
          <w:rFonts w:cstheme="minorHAnsi"/>
        </w:rPr>
      </w:pPr>
      <w:r>
        <w:rPr>
          <w:rFonts w:cstheme="minorHAnsi"/>
        </w:rPr>
        <w:t>The Strategy</w:t>
      </w:r>
      <w:r w:rsidR="00D1248B" w:rsidRPr="00D1248B">
        <w:rPr>
          <w:rFonts w:cstheme="minorHAnsi"/>
        </w:rPr>
        <w:t xml:space="preserve"> acknowledge</w:t>
      </w:r>
      <w:r>
        <w:rPr>
          <w:rFonts w:cstheme="minorHAnsi"/>
        </w:rPr>
        <w:t>s</w:t>
      </w:r>
      <w:r w:rsidR="00D1248B" w:rsidRPr="00D1248B">
        <w:rPr>
          <w:rFonts w:cstheme="minorHAnsi"/>
        </w:rPr>
        <w:t xml:space="preserve"> language is an important factor in identity. Every Autistic person is an individual with unique qualities, strengths, </w:t>
      </w:r>
      <w:r w:rsidR="00047C47">
        <w:rPr>
          <w:rFonts w:cstheme="minorHAnsi"/>
        </w:rPr>
        <w:t>attributes</w:t>
      </w:r>
      <w:r w:rsidR="00D1248B" w:rsidRPr="00D1248B">
        <w:rPr>
          <w:rFonts w:cstheme="minorHAnsi"/>
        </w:rPr>
        <w:t>, and support needs</w:t>
      </w:r>
      <w:r w:rsidR="00D1248B">
        <w:rPr>
          <w:rFonts w:cstheme="minorHAnsi"/>
        </w:rPr>
        <w:t xml:space="preserve">. </w:t>
      </w:r>
    </w:p>
    <w:p w14:paraId="4B6460DF" w14:textId="2A8FE338" w:rsidR="006F7990" w:rsidRPr="002D3A16" w:rsidRDefault="00CE159D" w:rsidP="00CA6592">
      <w:pPr>
        <w:adjustRightInd w:val="0"/>
        <w:snapToGrid w:val="0"/>
        <w:rPr>
          <w:rFonts w:cstheme="minorHAnsi"/>
        </w:rPr>
      </w:pPr>
      <w:r>
        <w:rPr>
          <w:rFonts w:cstheme="minorHAnsi"/>
          <w:lang w:val="en-AU"/>
        </w:rPr>
        <w:t xml:space="preserve">The Strategy </w:t>
      </w:r>
      <w:r w:rsidRPr="00CE159D">
        <w:rPr>
          <w:rFonts w:cstheme="minorHAnsi"/>
          <w:lang w:val="en-AU"/>
        </w:rPr>
        <w:t xml:space="preserve">recognises </w:t>
      </w:r>
      <w:r>
        <w:rPr>
          <w:rFonts w:cstheme="minorHAnsi"/>
          <w:lang w:val="en-AU"/>
        </w:rPr>
        <w:t xml:space="preserve">the </w:t>
      </w:r>
      <w:r w:rsidR="00BA4662">
        <w:rPr>
          <w:rFonts w:cstheme="minorHAnsi"/>
          <w:lang w:val="en-AU"/>
        </w:rPr>
        <w:t xml:space="preserve">Autistic and </w:t>
      </w:r>
      <w:r>
        <w:rPr>
          <w:rFonts w:cstheme="minorHAnsi"/>
          <w:lang w:val="en-AU"/>
        </w:rPr>
        <w:t xml:space="preserve">autism </w:t>
      </w:r>
      <w:r w:rsidRPr="00CE159D">
        <w:rPr>
          <w:rFonts w:cstheme="minorHAnsi"/>
          <w:lang w:val="en-AU"/>
        </w:rPr>
        <w:t>community includes people with diverse viewpoints and identities</w:t>
      </w:r>
      <w:r>
        <w:rPr>
          <w:rFonts w:cstheme="minorHAnsi"/>
          <w:lang w:val="en-AU"/>
        </w:rPr>
        <w:t xml:space="preserve"> and </w:t>
      </w:r>
      <w:r w:rsidR="00212CEC" w:rsidRPr="000152EC">
        <w:rPr>
          <w:rFonts w:cstheme="minorHAnsi"/>
        </w:rPr>
        <w:t>people</w:t>
      </w:r>
      <w:r w:rsidRPr="000152EC">
        <w:rPr>
          <w:rFonts w:cstheme="minorHAnsi"/>
        </w:rPr>
        <w:t xml:space="preserve"> use</w:t>
      </w:r>
      <w:r>
        <w:rPr>
          <w:rFonts w:cstheme="minorHAnsi"/>
        </w:rPr>
        <w:t xml:space="preserve"> different words to talk about a</w:t>
      </w:r>
      <w:r w:rsidRPr="000152EC">
        <w:rPr>
          <w:rFonts w:cstheme="minorHAnsi"/>
        </w:rPr>
        <w:t>utism</w:t>
      </w:r>
      <w:r>
        <w:rPr>
          <w:rFonts w:cstheme="minorHAnsi"/>
        </w:rPr>
        <w:t xml:space="preserve">. </w:t>
      </w:r>
      <w:r w:rsidRPr="000152EC">
        <w:rPr>
          <w:rFonts w:cstheme="minorHAnsi"/>
        </w:rPr>
        <w:t>Some</w:t>
      </w:r>
      <w:r w:rsidR="00FB0F11">
        <w:rPr>
          <w:rFonts w:cstheme="minorHAnsi"/>
        </w:rPr>
        <w:t> </w:t>
      </w:r>
      <w:r w:rsidRPr="000152EC">
        <w:rPr>
          <w:rFonts w:cstheme="minorHAnsi"/>
        </w:rPr>
        <w:t>people in</w:t>
      </w:r>
      <w:r w:rsidR="00E573AB">
        <w:rPr>
          <w:rFonts w:cstheme="minorHAnsi"/>
        </w:rPr>
        <w:t> </w:t>
      </w:r>
      <w:r w:rsidRPr="000152EC">
        <w:rPr>
          <w:rFonts w:cstheme="minorHAnsi"/>
        </w:rPr>
        <w:t xml:space="preserve">the </w:t>
      </w:r>
      <w:r>
        <w:rPr>
          <w:rFonts w:cstheme="minorHAnsi"/>
        </w:rPr>
        <w:t xml:space="preserve">Autistic </w:t>
      </w:r>
      <w:r w:rsidR="00BA4662">
        <w:rPr>
          <w:rFonts w:cstheme="minorHAnsi"/>
        </w:rPr>
        <w:t xml:space="preserve">and autism </w:t>
      </w:r>
      <w:r w:rsidRPr="000152EC">
        <w:rPr>
          <w:rFonts w:cstheme="minorHAnsi"/>
        </w:rPr>
        <w:t>community like to use ‘Autistic person’ (identity-first language),</w:t>
      </w:r>
      <w:r>
        <w:rPr>
          <w:rFonts w:cstheme="minorHAnsi"/>
        </w:rPr>
        <w:t xml:space="preserve"> some like to</w:t>
      </w:r>
      <w:r w:rsidR="00E573AB">
        <w:rPr>
          <w:rFonts w:cstheme="minorHAnsi"/>
        </w:rPr>
        <w:t> </w:t>
      </w:r>
      <w:r w:rsidR="0052102B" w:rsidRPr="00B45748">
        <w:rPr>
          <w:rFonts w:cstheme="minorHAnsi"/>
        </w:rPr>
        <w:t>use</w:t>
      </w:r>
      <w:r>
        <w:rPr>
          <w:rFonts w:cstheme="minorHAnsi"/>
        </w:rPr>
        <w:t xml:space="preserve"> ‘person with a</w:t>
      </w:r>
      <w:r w:rsidRPr="000152EC">
        <w:rPr>
          <w:rFonts w:cstheme="minorHAnsi"/>
        </w:rPr>
        <w:t>utism’ (person-first language), and some are fine with using either.</w:t>
      </w:r>
      <w:r>
        <w:rPr>
          <w:rFonts w:cstheme="minorHAnsi"/>
        </w:rPr>
        <w:t xml:space="preserve"> Some Autistic people identify as having a </w:t>
      </w:r>
      <w:r w:rsidRPr="003454A8">
        <w:rPr>
          <w:rFonts w:cstheme="minorHAnsi"/>
        </w:rPr>
        <w:t>disability</w:t>
      </w:r>
      <w:r>
        <w:rPr>
          <w:rFonts w:cstheme="minorHAnsi"/>
        </w:rPr>
        <w:t xml:space="preserve">, while others do not. </w:t>
      </w:r>
    </w:p>
    <w:p w14:paraId="7D421B49" w14:textId="7D062C38" w:rsidR="00BA4662" w:rsidRPr="00FB0F11" w:rsidRDefault="00CE159D" w:rsidP="00CA6592">
      <w:pPr>
        <w:adjustRightInd w:val="0"/>
        <w:snapToGrid w:val="0"/>
        <w:rPr>
          <w:rFonts w:cstheme="minorHAnsi"/>
          <w:lang w:val="en-AU"/>
        </w:rPr>
      </w:pPr>
      <w:r>
        <w:rPr>
          <w:rFonts w:cstheme="minorHAnsi"/>
        </w:rPr>
        <w:t>The Strategy respects</w:t>
      </w:r>
      <w:r w:rsidRPr="00CE159D">
        <w:rPr>
          <w:rFonts w:cstheme="minorHAnsi"/>
          <w:lang w:val="en-AU"/>
        </w:rPr>
        <w:t xml:space="preserve"> the right of all individuals with lived experience of autism </w:t>
      </w:r>
      <w:r w:rsidRPr="00FB0F11">
        <w:rPr>
          <w:rFonts w:cstheme="minorHAnsi"/>
          <w:lang w:val="en-AU"/>
        </w:rPr>
        <w:t>to</w:t>
      </w:r>
      <w:r w:rsidR="00FB0F11" w:rsidRPr="00FB0F11">
        <w:rPr>
          <w:rFonts w:cstheme="minorHAnsi"/>
          <w:lang w:val="en-AU"/>
        </w:rPr>
        <w:t> </w:t>
      </w:r>
      <w:r w:rsidRPr="00FB0F11">
        <w:rPr>
          <w:rFonts w:cstheme="minorHAnsi"/>
          <w:lang w:val="en-AU"/>
        </w:rPr>
        <w:t>choose the language that represents the way they identify.</w:t>
      </w:r>
      <w:r w:rsidR="00597E97" w:rsidRPr="00FB0F11">
        <w:rPr>
          <w:rFonts w:cstheme="minorHAnsi"/>
          <w:lang w:val="en-AU"/>
        </w:rPr>
        <w:t xml:space="preserve"> </w:t>
      </w:r>
      <w:r w:rsidR="00BA4662" w:rsidRPr="00FB0F11">
        <w:rPr>
          <w:rFonts w:cstheme="minorHAnsi"/>
          <w:lang w:val="en-AU"/>
        </w:rPr>
        <w:t>As supported by feedback received through the national consultation process to develop the Strategy, the Australian</w:t>
      </w:r>
      <w:r w:rsidR="00FB0F11" w:rsidRPr="00FB0F11">
        <w:rPr>
          <w:rFonts w:cstheme="minorHAnsi"/>
          <w:lang w:val="en-AU"/>
        </w:rPr>
        <w:t> </w:t>
      </w:r>
      <w:r w:rsidR="00BA4662" w:rsidRPr="00FB0F11">
        <w:rPr>
          <w:rFonts w:cstheme="minorHAnsi"/>
          <w:lang w:val="en-AU"/>
        </w:rPr>
        <w:t>Government is using identity-first language in the Strategy.</w:t>
      </w:r>
    </w:p>
    <w:p w14:paraId="0C6BEE63" w14:textId="46B98DB4" w:rsidR="00CE159D" w:rsidRPr="00B45748" w:rsidRDefault="00CE159D" w:rsidP="00CA6592">
      <w:pPr>
        <w:adjustRightInd w:val="0"/>
        <w:snapToGrid w:val="0"/>
      </w:pPr>
      <w:r w:rsidRPr="16706B32">
        <w:t xml:space="preserve">The Strategy supports all Autistic people regardless of whether they are diagnosed, their specific diagnosis or how they identify. Terms such as </w:t>
      </w:r>
      <w:r w:rsidR="00FB0F11" w:rsidRPr="16706B32">
        <w:t>‘</w:t>
      </w:r>
      <w:r w:rsidRPr="16706B32">
        <w:t>high functioning</w:t>
      </w:r>
      <w:r w:rsidR="00FB0F11" w:rsidRPr="16706B32">
        <w:t>’</w:t>
      </w:r>
      <w:r w:rsidRPr="16706B32">
        <w:t xml:space="preserve">, </w:t>
      </w:r>
      <w:r w:rsidR="00FB0F11" w:rsidRPr="16706B32">
        <w:t>‘</w:t>
      </w:r>
      <w:r w:rsidRPr="16706B32">
        <w:t>low functioning</w:t>
      </w:r>
      <w:r w:rsidR="00FB0F11" w:rsidRPr="16706B32">
        <w:t>’, ‘</w:t>
      </w:r>
      <w:r w:rsidRPr="16706B32">
        <w:t>profound</w:t>
      </w:r>
      <w:r w:rsidR="00FB0F11" w:rsidRPr="16706B32">
        <w:t>’</w:t>
      </w:r>
      <w:r w:rsidRPr="16706B32">
        <w:t xml:space="preserve">, </w:t>
      </w:r>
      <w:r w:rsidR="00FB0F11" w:rsidRPr="16706B32">
        <w:t>‘</w:t>
      </w:r>
      <w:r w:rsidRPr="16706B32">
        <w:t>severe</w:t>
      </w:r>
      <w:r w:rsidR="00FB0F11" w:rsidRPr="16706B32">
        <w:t>’</w:t>
      </w:r>
      <w:r w:rsidRPr="16706B32">
        <w:t> and </w:t>
      </w:r>
      <w:r w:rsidR="00FB0F11" w:rsidRPr="16706B32">
        <w:t>‘</w:t>
      </w:r>
      <w:r w:rsidRPr="16706B32">
        <w:t>mild</w:t>
      </w:r>
      <w:r w:rsidR="00FB0F11" w:rsidRPr="16706B32">
        <w:t>’</w:t>
      </w:r>
      <w:r w:rsidRPr="16706B32">
        <w:t> </w:t>
      </w:r>
      <w:r w:rsidR="0052102B" w:rsidRPr="16706B32">
        <w:t xml:space="preserve">autism </w:t>
      </w:r>
      <w:r w:rsidRPr="16706B32">
        <w:t xml:space="preserve">may be used </w:t>
      </w:r>
      <w:r w:rsidR="006D582D" w:rsidRPr="16706B32">
        <w:t xml:space="preserve">by some people </w:t>
      </w:r>
      <w:r w:rsidRPr="16706B32">
        <w:t xml:space="preserve">to describe the challenges </w:t>
      </w:r>
      <w:r w:rsidR="004B7430" w:rsidRPr="16706B32">
        <w:t xml:space="preserve">and barriers </w:t>
      </w:r>
      <w:r w:rsidRPr="16706B32">
        <w:t>experienced by Autistic people</w:t>
      </w:r>
      <w:r w:rsidR="00C673E3" w:rsidRPr="16706B32">
        <w:t xml:space="preserve"> and their families and carers</w:t>
      </w:r>
      <w:r w:rsidRPr="16706B32">
        <w:t xml:space="preserve">. </w:t>
      </w:r>
      <w:r w:rsidR="006D582D" w:rsidRPr="16706B32">
        <w:t xml:space="preserve">The Strategy does not use these terms and instead uses the term </w:t>
      </w:r>
      <w:r w:rsidR="00FB0F11" w:rsidRPr="16706B32">
        <w:rPr>
          <w:b/>
          <w:bCs/>
        </w:rPr>
        <w:t>‘</w:t>
      </w:r>
      <w:r w:rsidR="006D582D" w:rsidRPr="16706B32">
        <w:rPr>
          <w:b/>
          <w:bCs/>
        </w:rPr>
        <w:t>all</w:t>
      </w:r>
      <w:r w:rsidR="00FB0F11" w:rsidRPr="16706B32">
        <w:rPr>
          <w:b/>
          <w:bCs/>
        </w:rPr>
        <w:t>’</w:t>
      </w:r>
      <w:r w:rsidR="006D582D" w:rsidRPr="16706B32">
        <w:rPr>
          <w:b/>
          <w:bCs/>
        </w:rPr>
        <w:t xml:space="preserve"> </w:t>
      </w:r>
      <w:r w:rsidR="006D582D" w:rsidRPr="16706B32">
        <w:t>Autistic people. This recognises that</w:t>
      </w:r>
      <w:r w:rsidRPr="16706B32">
        <w:t xml:space="preserve"> every Autistic </w:t>
      </w:r>
      <w:r w:rsidR="006D582D" w:rsidRPr="16706B32">
        <w:t>person</w:t>
      </w:r>
      <w:r w:rsidRPr="16706B32">
        <w:t xml:space="preserve"> has different strengths and </w:t>
      </w:r>
      <w:r w:rsidR="006D582D" w:rsidRPr="16706B32">
        <w:t xml:space="preserve">faces different </w:t>
      </w:r>
      <w:r w:rsidRPr="16706B32">
        <w:t>challenges</w:t>
      </w:r>
      <w:r w:rsidR="008F528E" w:rsidRPr="16706B32">
        <w:t xml:space="preserve"> and barriers</w:t>
      </w:r>
      <w:r w:rsidRPr="16706B32">
        <w:t>, and these</w:t>
      </w:r>
      <w:r w:rsidR="006D582D" w:rsidRPr="16706B32">
        <w:t xml:space="preserve"> other</w:t>
      </w:r>
      <w:r w:rsidRPr="16706B32">
        <w:t xml:space="preserve"> terms</w:t>
      </w:r>
      <w:r w:rsidR="006D582D" w:rsidRPr="16706B32">
        <w:t xml:space="preserve"> can</w:t>
      </w:r>
      <w:r w:rsidRPr="16706B32">
        <w:t xml:space="preserve"> </w:t>
      </w:r>
      <w:r w:rsidR="006D582D" w:rsidRPr="16706B32">
        <w:t>misrepresent</w:t>
      </w:r>
      <w:r w:rsidRPr="16706B32">
        <w:t xml:space="preserve"> the difficulties some Autistic people may experience and the capabilities of others.</w:t>
      </w:r>
      <w:r w:rsidR="0069386D">
        <w:t xml:space="preserve"> </w:t>
      </w:r>
    </w:p>
    <w:p w14:paraId="15346388" w14:textId="4ECC8E2A" w:rsidR="006669F2" w:rsidRPr="00E573AB" w:rsidRDefault="006669F2" w:rsidP="00CA6592">
      <w:pPr>
        <w:pStyle w:val="Heading1"/>
        <w:adjustRightInd w:val="0"/>
        <w:snapToGrid w:val="0"/>
        <w:spacing w:before="100" w:beforeAutospacing="1" w:after="0"/>
      </w:pPr>
      <w:bookmarkStart w:id="11" w:name="_Toc186294049"/>
      <w:r>
        <w:t>Statement on Autism</w:t>
      </w:r>
      <w:bookmarkEnd w:id="11"/>
    </w:p>
    <w:p w14:paraId="15DB268F" w14:textId="77777777" w:rsidR="006669F2" w:rsidRPr="00E573AB" w:rsidRDefault="006669F2" w:rsidP="00CA6592">
      <w:pPr>
        <w:adjustRightInd w:val="0"/>
        <w:snapToGrid w:val="0"/>
        <w:rPr>
          <w:rFonts w:cstheme="minorHAnsi"/>
          <w:lang w:val="en-AU"/>
        </w:rPr>
      </w:pPr>
      <w:r w:rsidRPr="00E573AB">
        <w:rPr>
          <w:rFonts w:cstheme="minorHAnsi"/>
          <w:lang w:val="en-AU"/>
        </w:rPr>
        <w:t xml:space="preserve">There is not one universally accepted definition of autism that captures everyone's experience. </w:t>
      </w:r>
    </w:p>
    <w:p w14:paraId="682ED7F0" w14:textId="6DE9DEB1" w:rsidR="009B34A8" w:rsidRDefault="006669F2" w:rsidP="00CA6592">
      <w:pPr>
        <w:adjustRightInd w:val="0"/>
        <w:snapToGrid w:val="0"/>
        <w:rPr>
          <w:rFonts w:cstheme="minorHAnsi"/>
        </w:rPr>
      </w:pPr>
      <w:r w:rsidRPr="00E573AB">
        <w:rPr>
          <w:rFonts w:cstheme="minorHAnsi"/>
          <w:lang w:val="en-AU"/>
        </w:rPr>
        <w:t xml:space="preserve">Autism is a lifelong neurodevelopmental difference. Autistic people share common traits that present differently in each Autistic person. </w:t>
      </w:r>
      <w:r w:rsidR="009C52BC" w:rsidRPr="00E573AB">
        <w:rPr>
          <w:rFonts w:cstheme="minorHAnsi"/>
          <w:lang w:val="en-AU"/>
        </w:rPr>
        <w:t>As with all people,</w:t>
      </w:r>
      <w:r w:rsidR="00A63B4D" w:rsidRPr="00E573AB">
        <w:rPr>
          <w:rFonts w:cstheme="minorHAnsi"/>
          <w:lang w:val="en-AU"/>
        </w:rPr>
        <w:t xml:space="preserve"> </w:t>
      </w:r>
      <w:r w:rsidR="009C52BC" w:rsidRPr="00E573AB">
        <w:rPr>
          <w:rFonts w:cstheme="minorHAnsi"/>
          <w:lang w:val="en-AU"/>
        </w:rPr>
        <w:t>e</w:t>
      </w:r>
      <w:r w:rsidRPr="00E573AB">
        <w:rPr>
          <w:rFonts w:cstheme="minorHAnsi"/>
          <w:lang w:val="en-AU"/>
        </w:rPr>
        <w:t xml:space="preserve">very Autistic person is unique, and </w:t>
      </w:r>
      <w:r w:rsidR="002D3A16" w:rsidRPr="00E573AB">
        <w:rPr>
          <w:rFonts w:cstheme="minorHAnsi"/>
          <w:lang w:val="en-AU"/>
        </w:rPr>
        <w:t xml:space="preserve">has </w:t>
      </w:r>
      <w:r w:rsidRPr="00E573AB">
        <w:rPr>
          <w:rFonts w:cstheme="minorHAnsi"/>
          <w:lang w:val="en-AU"/>
        </w:rPr>
        <w:t>their</w:t>
      </w:r>
      <w:r w:rsidR="002D3A16">
        <w:rPr>
          <w:rFonts w:cstheme="minorHAnsi"/>
        </w:rPr>
        <w:t xml:space="preserve"> own individual diversity, capacity,</w:t>
      </w:r>
      <w:r>
        <w:rPr>
          <w:rFonts w:cstheme="minorHAnsi"/>
        </w:rPr>
        <w:t xml:space="preserve"> experiences </w:t>
      </w:r>
      <w:r w:rsidR="002D3A16">
        <w:rPr>
          <w:rFonts w:cstheme="minorHAnsi"/>
        </w:rPr>
        <w:t xml:space="preserve">and aspirations. </w:t>
      </w:r>
    </w:p>
    <w:p w14:paraId="55413107" w14:textId="2894E747" w:rsidR="005B36E9" w:rsidRPr="00B45748" w:rsidRDefault="00D07D8E" w:rsidP="00CA6592">
      <w:pPr>
        <w:adjustRightInd w:val="0"/>
        <w:snapToGrid w:val="0"/>
        <w:rPr>
          <w:rFonts w:cstheme="minorHAnsi"/>
        </w:rPr>
      </w:pPr>
      <w:r>
        <w:rPr>
          <w:rFonts w:eastAsia="Times New Roman" w:cstheme="minorHAnsi"/>
          <w:lang w:eastAsia="en-AU"/>
        </w:rPr>
        <w:t xml:space="preserve">This Strategy recognises </w:t>
      </w:r>
      <w:r w:rsidRPr="008B71FC">
        <w:rPr>
          <w:rFonts w:eastAsia="Times New Roman" w:cstheme="minorHAnsi"/>
          <w:lang w:eastAsia="en-AU"/>
        </w:rPr>
        <w:t xml:space="preserve">attitudes, practices and structures in a neurotypical world can create barriers </w:t>
      </w:r>
      <w:r>
        <w:rPr>
          <w:rFonts w:eastAsia="Times New Roman" w:cstheme="minorHAnsi"/>
          <w:lang w:eastAsia="en-AU"/>
        </w:rPr>
        <w:t>that impact on</w:t>
      </w:r>
      <w:r w:rsidRPr="008B71FC">
        <w:rPr>
          <w:rFonts w:eastAsia="Times New Roman" w:cstheme="minorHAnsi"/>
          <w:lang w:eastAsia="en-AU"/>
        </w:rPr>
        <w:t xml:space="preserve"> Autistic people </w:t>
      </w:r>
      <w:r>
        <w:rPr>
          <w:rFonts w:eastAsia="Times New Roman" w:cstheme="minorHAnsi"/>
          <w:lang w:eastAsia="en-AU"/>
        </w:rPr>
        <w:t xml:space="preserve">being able </w:t>
      </w:r>
      <w:r w:rsidRPr="008B71FC">
        <w:rPr>
          <w:rFonts w:eastAsia="Times New Roman" w:cstheme="minorHAnsi"/>
          <w:lang w:eastAsia="en-AU"/>
        </w:rPr>
        <w:t>to participate fully and equally in the community</w:t>
      </w:r>
      <w:r>
        <w:rPr>
          <w:rFonts w:eastAsia="Times New Roman" w:cstheme="minorHAnsi"/>
          <w:lang w:eastAsia="en-AU"/>
        </w:rPr>
        <w:t>.</w:t>
      </w:r>
      <w:r>
        <w:rPr>
          <w:rFonts w:cstheme="minorHAnsi"/>
        </w:rPr>
        <w:t xml:space="preserve"> </w:t>
      </w:r>
    </w:p>
    <w:p w14:paraId="5571402B" w14:textId="37C3BFE9" w:rsidR="005B36E9" w:rsidRPr="00B45748" w:rsidRDefault="002D3A16" w:rsidP="00CA6592">
      <w:pPr>
        <w:adjustRightInd w:val="0"/>
        <w:snapToGrid w:val="0"/>
        <w:rPr>
          <w:rFonts w:cstheme="minorHAnsi"/>
        </w:rPr>
      </w:pPr>
      <w:r>
        <w:rPr>
          <w:rFonts w:cstheme="minorHAnsi"/>
        </w:rPr>
        <w:t xml:space="preserve">Their experiences </w:t>
      </w:r>
      <w:r w:rsidR="006669F2">
        <w:rPr>
          <w:rFonts w:cstheme="minorHAnsi"/>
        </w:rPr>
        <w:t xml:space="preserve">of </w:t>
      </w:r>
      <w:r w:rsidR="00D07D8E">
        <w:rPr>
          <w:rFonts w:cstheme="minorHAnsi"/>
        </w:rPr>
        <w:t>daily</w:t>
      </w:r>
      <w:r w:rsidR="006669F2">
        <w:rPr>
          <w:rFonts w:cstheme="minorHAnsi"/>
        </w:rPr>
        <w:t xml:space="preserve"> life are dynamic based on the systemic, environmental, and interpersonal barriers that each individual experiences at the time. </w:t>
      </w:r>
    </w:p>
    <w:p w14:paraId="3C74C285" w14:textId="5D7C3DFC" w:rsidR="00CE7B11" w:rsidRDefault="007F55AB" w:rsidP="00CA6592">
      <w:pPr>
        <w:adjustRightInd w:val="0"/>
        <w:snapToGrid w:val="0"/>
        <w:rPr>
          <w:rFonts w:cstheme="minorHAnsi"/>
        </w:rPr>
      </w:pPr>
      <w:r>
        <w:rPr>
          <w:rFonts w:cstheme="minorHAnsi"/>
        </w:rPr>
        <w:t xml:space="preserve">Some Autistic people can live fully independent lives, with adjustments to their environment or routines. </w:t>
      </w:r>
      <w:r w:rsidR="00872E87">
        <w:rPr>
          <w:rFonts w:cstheme="minorHAnsi"/>
        </w:rPr>
        <w:t xml:space="preserve">Others need </w:t>
      </w:r>
      <w:r w:rsidR="00052E34">
        <w:rPr>
          <w:rFonts w:cstheme="minorHAnsi"/>
        </w:rPr>
        <w:t xml:space="preserve">a </w:t>
      </w:r>
      <w:r w:rsidR="00156CF9">
        <w:rPr>
          <w:rFonts w:cstheme="minorHAnsi"/>
        </w:rPr>
        <w:t xml:space="preserve">varying intensity of </w:t>
      </w:r>
      <w:r w:rsidR="00872E87">
        <w:rPr>
          <w:rFonts w:cstheme="minorHAnsi"/>
        </w:rPr>
        <w:t>support</w:t>
      </w:r>
      <w:r w:rsidR="00052E34">
        <w:rPr>
          <w:rFonts w:cstheme="minorHAnsi"/>
        </w:rPr>
        <w:t>s</w:t>
      </w:r>
      <w:r w:rsidR="00872E87">
        <w:rPr>
          <w:rFonts w:cstheme="minorHAnsi"/>
        </w:rPr>
        <w:t xml:space="preserve"> with day-to-day activities</w:t>
      </w:r>
      <w:r w:rsidR="009758BC">
        <w:rPr>
          <w:rFonts w:cstheme="minorHAnsi"/>
        </w:rPr>
        <w:t xml:space="preserve">. </w:t>
      </w:r>
      <w:r w:rsidR="00484CEA">
        <w:rPr>
          <w:rFonts w:cstheme="minorHAnsi"/>
        </w:rPr>
        <w:t xml:space="preserve">Some may have low support needs </w:t>
      </w:r>
      <w:r w:rsidR="00C04509">
        <w:rPr>
          <w:rFonts w:cstheme="minorHAnsi"/>
        </w:rPr>
        <w:t>most of the time</w:t>
      </w:r>
      <w:r w:rsidR="00E573AB">
        <w:rPr>
          <w:rFonts w:cstheme="minorHAnsi"/>
        </w:rPr>
        <w:t xml:space="preserve"> </w:t>
      </w:r>
      <w:r w:rsidR="00C04509">
        <w:rPr>
          <w:rFonts w:cstheme="minorHAnsi"/>
        </w:rPr>
        <w:t>but have high support needs at certain times or</w:t>
      </w:r>
      <w:r w:rsidR="00864F0E">
        <w:rPr>
          <w:rFonts w:cstheme="minorHAnsi"/>
        </w:rPr>
        <w:t xml:space="preserve"> in certain</w:t>
      </w:r>
      <w:r w:rsidR="00C04509">
        <w:rPr>
          <w:rFonts w:cstheme="minorHAnsi"/>
        </w:rPr>
        <w:t xml:space="preserve"> situations.</w:t>
      </w:r>
      <w:r w:rsidR="00F2084B">
        <w:rPr>
          <w:rFonts w:cstheme="minorHAnsi"/>
        </w:rPr>
        <w:t xml:space="preserve"> Some need very high levels of ongoing support</w:t>
      </w:r>
      <w:r w:rsidR="00A11C0C">
        <w:rPr>
          <w:rFonts w:cstheme="minorHAnsi"/>
        </w:rPr>
        <w:t xml:space="preserve"> with everyday activities or support with decision making</w:t>
      </w:r>
      <w:r w:rsidR="00F2084B">
        <w:rPr>
          <w:rFonts w:cstheme="minorHAnsi"/>
        </w:rPr>
        <w:t>.</w:t>
      </w:r>
      <w:r w:rsidR="00C04509">
        <w:rPr>
          <w:rFonts w:cstheme="minorHAnsi"/>
        </w:rPr>
        <w:t xml:space="preserve"> </w:t>
      </w:r>
    </w:p>
    <w:p w14:paraId="2D03474B" w14:textId="19CE5569" w:rsidR="00E82C24" w:rsidRDefault="000F3039" w:rsidP="00CA6592">
      <w:pPr>
        <w:adjustRightInd w:val="0"/>
        <w:snapToGrid w:val="0"/>
      </w:pPr>
      <w:r>
        <w:t>Autistic people process information and communicate in a range of ways, particularly those with complex communication needs</w:t>
      </w:r>
      <w:r w:rsidR="002352EF">
        <w:t>, and those who are non-speaking</w:t>
      </w:r>
      <w:r w:rsidR="00114CC8">
        <w:t xml:space="preserve"> or minimally-speaking</w:t>
      </w:r>
      <w:r>
        <w:t xml:space="preserve">. </w:t>
      </w:r>
      <w:r w:rsidR="00803411">
        <w:t>To</w:t>
      </w:r>
      <w:r w:rsidR="00114CC8">
        <w:t> </w:t>
      </w:r>
      <w:r w:rsidR="00803411">
        <w:t>communicate, s</w:t>
      </w:r>
      <w:r w:rsidR="002D3C71">
        <w:t xml:space="preserve">ome Autistic people use Augmentative and Alternative Communication </w:t>
      </w:r>
      <w:r w:rsidR="000448C3">
        <w:t>with</w:t>
      </w:r>
      <w:r w:rsidR="00803411">
        <w:t xml:space="preserve"> assistive</w:t>
      </w:r>
      <w:r w:rsidR="005368ED">
        <w:t xml:space="preserve"> devices or</w:t>
      </w:r>
      <w:r w:rsidR="00803411">
        <w:t xml:space="preserve"> technology</w:t>
      </w:r>
      <w:r w:rsidR="005368ED">
        <w:t>. Others</w:t>
      </w:r>
      <w:r w:rsidR="00E573AB">
        <w:t> </w:t>
      </w:r>
      <w:r w:rsidR="005368ED">
        <w:t>may use</w:t>
      </w:r>
      <w:r w:rsidR="002D3C71">
        <w:t xml:space="preserve"> gestures</w:t>
      </w:r>
      <w:r w:rsidR="008E45BE">
        <w:t>,</w:t>
      </w:r>
      <w:r w:rsidR="002D3C71">
        <w:t xml:space="preserve"> manual signs</w:t>
      </w:r>
      <w:r w:rsidR="008E01AE">
        <w:t>, or interpreters and translators</w:t>
      </w:r>
      <w:r w:rsidR="002D3C71">
        <w:t xml:space="preserve">. Some Autistic people may use different communication </w:t>
      </w:r>
      <w:r w:rsidR="00613F71">
        <w:t xml:space="preserve">methods at different times, </w:t>
      </w:r>
      <w:r w:rsidR="002D3C71">
        <w:t>as their support needs change</w:t>
      </w:r>
      <w:r w:rsidR="00613F71">
        <w:t xml:space="preserve"> or </w:t>
      </w:r>
      <w:r w:rsidR="002D3C71">
        <w:t>depending on</w:t>
      </w:r>
      <w:r w:rsidR="00E573AB">
        <w:t> </w:t>
      </w:r>
      <w:r w:rsidR="002D3C71">
        <w:t>their energy, stress or life circumstances.</w:t>
      </w:r>
      <w:r w:rsidR="00C02A89">
        <w:t xml:space="preserve"> </w:t>
      </w:r>
    </w:p>
    <w:p w14:paraId="5A2AA51B" w14:textId="24164EFF" w:rsidR="008E01AE" w:rsidRDefault="00C02A89" w:rsidP="00CA6592">
      <w:pPr>
        <w:adjustRightInd w:val="0"/>
        <w:snapToGrid w:val="0"/>
      </w:pPr>
      <w:r>
        <w:t xml:space="preserve">Societal </w:t>
      </w:r>
      <w:r w:rsidR="00C57E33">
        <w:t>attitudes</w:t>
      </w:r>
      <w:r>
        <w:t xml:space="preserve"> and individual </w:t>
      </w:r>
      <w:r w:rsidR="007511D3">
        <w:t xml:space="preserve">preferences can result in some Autistic people camouflaging </w:t>
      </w:r>
      <w:r w:rsidR="001866AA">
        <w:t>a</w:t>
      </w:r>
      <w:r w:rsidR="00C57E33">
        <w:t xml:space="preserve">utistic traits or </w:t>
      </w:r>
      <w:r w:rsidR="00B06E07">
        <w:t>adapting</w:t>
      </w:r>
      <w:r w:rsidR="00BD372C">
        <w:t xml:space="preserve"> responses</w:t>
      </w:r>
      <w:r w:rsidR="00B06E07">
        <w:t xml:space="preserve"> </w:t>
      </w:r>
      <w:r w:rsidR="00C57E33">
        <w:t>to</w:t>
      </w:r>
      <w:r w:rsidR="007511D3">
        <w:t xml:space="preserve"> </w:t>
      </w:r>
      <w:r w:rsidR="00D21AF8">
        <w:t>support</w:t>
      </w:r>
      <w:r w:rsidR="004E403C">
        <w:t xml:space="preserve"> interactions in</w:t>
      </w:r>
      <w:r w:rsidR="00D21AF8">
        <w:t xml:space="preserve"> social situations. </w:t>
      </w:r>
      <w:r w:rsidR="00AA5E27">
        <w:t>This can take significant effort</w:t>
      </w:r>
      <w:r w:rsidR="009237C0">
        <w:t xml:space="preserve"> and for some, can impact mental health or a sense of self-identity.</w:t>
      </w:r>
      <w:r w:rsidR="00613F71">
        <w:t xml:space="preserve"> </w:t>
      </w:r>
    </w:p>
    <w:p w14:paraId="14ED5127" w14:textId="383C06CC" w:rsidR="000F3039" w:rsidRDefault="00A76B25" w:rsidP="00CA6592">
      <w:pPr>
        <w:adjustRightInd w:val="0"/>
        <w:snapToGrid w:val="0"/>
        <w:rPr>
          <w:rFonts w:cstheme="minorHAnsi"/>
        </w:rPr>
      </w:pPr>
      <w:r>
        <w:lastRenderedPageBreak/>
        <w:t xml:space="preserve">This Strategy recognises </w:t>
      </w:r>
      <w:r w:rsidR="002E42AE">
        <w:t>that s</w:t>
      </w:r>
      <w:r w:rsidR="002E42AE">
        <w:rPr>
          <w:rFonts w:cstheme="minorHAnsi"/>
        </w:rPr>
        <w:t>upports need to be individualised and consider the whole person,</w:t>
      </w:r>
      <w:r w:rsidR="00813C65">
        <w:rPr>
          <w:rFonts w:cstheme="minorHAnsi"/>
        </w:rPr>
        <w:t xml:space="preserve"> and</w:t>
      </w:r>
      <w:r w:rsidR="00E573AB">
        <w:rPr>
          <w:rFonts w:cstheme="minorHAnsi"/>
        </w:rPr>
        <w:t> </w:t>
      </w:r>
      <w:r w:rsidR="00CE7B11">
        <w:rPr>
          <w:rFonts w:cstheme="minorHAnsi"/>
        </w:rPr>
        <w:t xml:space="preserve">that </w:t>
      </w:r>
      <w:r w:rsidR="006668CD">
        <w:rPr>
          <w:rFonts w:cstheme="minorHAnsi"/>
        </w:rPr>
        <w:t>support needs</w:t>
      </w:r>
      <w:r w:rsidR="00CE7B11">
        <w:rPr>
          <w:rFonts w:cstheme="minorHAnsi"/>
        </w:rPr>
        <w:t xml:space="preserve"> may change, including during key life transitions and in certain situations or</w:t>
      </w:r>
      <w:r w:rsidR="00E573AB">
        <w:rPr>
          <w:rFonts w:cstheme="minorHAnsi"/>
        </w:rPr>
        <w:t> </w:t>
      </w:r>
      <w:r w:rsidR="00CE7B11">
        <w:rPr>
          <w:rFonts w:cstheme="minorHAnsi"/>
        </w:rPr>
        <w:t xml:space="preserve">environments. </w:t>
      </w:r>
      <w:r w:rsidR="006668CD">
        <w:rPr>
          <w:rFonts w:cstheme="minorHAnsi"/>
        </w:rPr>
        <w:t xml:space="preserve">The Strategy also recognises </w:t>
      </w:r>
      <w:r>
        <w:t xml:space="preserve">that </w:t>
      </w:r>
      <w:r w:rsidR="002E42AE">
        <w:t>a</w:t>
      </w:r>
      <w:r w:rsidR="000F3039" w:rsidRPr="00B45748">
        <w:t>ll Autistic people should have choice over the communication device</w:t>
      </w:r>
      <w:r w:rsidR="000F3039">
        <w:t xml:space="preserve">(s) and method(s) they use to suit their preferences and needs. </w:t>
      </w:r>
    </w:p>
    <w:p w14:paraId="00B8A754" w14:textId="1B3FE4C1" w:rsidR="00287DE0" w:rsidRPr="00287DE0" w:rsidRDefault="006669F2" w:rsidP="00CA6592">
      <w:pPr>
        <w:adjustRightInd w:val="0"/>
        <w:snapToGrid w:val="0"/>
      </w:pPr>
      <w:r w:rsidRPr="00B45748">
        <w:t>Autism is distinct</w:t>
      </w:r>
      <w:r w:rsidR="00843880">
        <w:t>.</w:t>
      </w:r>
      <w:r w:rsidRPr="00B45748">
        <w:t xml:space="preserve"> However, </w:t>
      </w:r>
      <w:r w:rsidR="006460C1">
        <w:t>many</w:t>
      </w:r>
      <w:r w:rsidRPr="00B45748">
        <w:rPr>
          <w:rFonts w:cstheme="minorHAnsi"/>
        </w:rPr>
        <w:t xml:space="preserve"> Autistic people are multiply neurodivergent and have co</w:t>
      </w:r>
      <w:r w:rsidR="00E573AB">
        <w:rPr>
          <w:rFonts w:cstheme="minorHAnsi"/>
        </w:rPr>
        <w:noBreakHyphen/>
      </w:r>
      <w:r w:rsidRPr="00B45748">
        <w:rPr>
          <w:rFonts w:cstheme="minorHAnsi"/>
        </w:rPr>
        <w:t>occurring</w:t>
      </w:r>
      <w:r w:rsidR="006725A3">
        <w:rPr>
          <w:rFonts w:cstheme="minorHAnsi"/>
        </w:rPr>
        <w:t xml:space="preserve"> neurotypes,</w:t>
      </w:r>
      <w:r w:rsidRPr="00B45748">
        <w:rPr>
          <w:rFonts w:cstheme="minorHAnsi"/>
        </w:rPr>
        <w:t xml:space="preserve"> disabilities</w:t>
      </w:r>
      <w:r>
        <w:rPr>
          <w:rFonts w:cstheme="minorHAnsi"/>
        </w:rPr>
        <w:t xml:space="preserve"> and</w:t>
      </w:r>
      <w:r w:rsidR="00843880">
        <w:rPr>
          <w:rFonts w:cstheme="minorHAnsi"/>
        </w:rPr>
        <w:t>/</w:t>
      </w:r>
      <w:r>
        <w:rPr>
          <w:rFonts w:cstheme="minorHAnsi"/>
        </w:rPr>
        <w:t xml:space="preserve">or health conditions, many of </w:t>
      </w:r>
      <w:r w:rsidRPr="000152EC">
        <w:rPr>
          <w:rFonts w:cstheme="minorHAnsi"/>
        </w:rPr>
        <w:t xml:space="preserve">which </w:t>
      </w:r>
      <w:r>
        <w:rPr>
          <w:rFonts w:cstheme="minorHAnsi"/>
        </w:rPr>
        <w:t>overlap in diagnostic criteria</w:t>
      </w:r>
      <w:r w:rsidR="00300B12">
        <w:rPr>
          <w:rFonts w:cstheme="minorHAnsi"/>
        </w:rPr>
        <w:t xml:space="preserve"> and can also impact on experiences of </w:t>
      </w:r>
      <w:r w:rsidR="00036FD2">
        <w:rPr>
          <w:rFonts w:cstheme="minorHAnsi"/>
        </w:rPr>
        <w:t>daily</w:t>
      </w:r>
      <w:r w:rsidR="00300B12">
        <w:rPr>
          <w:rFonts w:cstheme="minorHAnsi"/>
        </w:rPr>
        <w:t xml:space="preserve"> life</w:t>
      </w:r>
      <w:r>
        <w:rPr>
          <w:rFonts w:cstheme="minorHAnsi"/>
        </w:rPr>
        <w:t xml:space="preserve">. </w:t>
      </w:r>
      <w:r w:rsidR="00287DE0">
        <w:rPr>
          <w:rFonts w:cstheme="minorHAnsi"/>
        </w:rPr>
        <w:t xml:space="preserve">Many of these common co-occurring neurotypes, disabilities, and health conditions have been listed at </w:t>
      </w:r>
      <w:r w:rsidR="00287DE0">
        <w:rPr>
          <w:rFonts w:cstheme="minorHAnsi"/>
          <w:b/>
        </w:rPr>
        <w:t>Appendix B</w:t>
      </w:r>
      <w:r w:rsidR="00287DE0" w:rsidRPr="000152EC">
        <w:rPr>
          <w:rFonts w:cstheme="minorHAnsi"/>
        </w:rPr>
        <w:t>.</w:t>
      </w:r>
      <w:r w:rsidR="00287DE0" w:rsidRPr="006669F2">
        <w:t xml:space="preserve"> </w:t>
      </w:r>
    </w:p>
    <w:p w14:paraId="71D3E06C" w14:textId="77777777" w:rsidR="001D5921" w:rsidRDefault="00066CD1" w:rsidP="00CA6592">
      <w:pPr>
        <w:adjustRightInd w:val="0"/>
        <w:snapToGrid w:val="0"/>
        <w:rPr>
          <w:rFonts w:cstheme="minorHAnsi"/>
        </w:rPr>
      </w:pPr>
      <w:r>
        <w:rPr>
          <w:rFonts w:cstheme="minorHAnsi"/>
        </w:rPr>
        <w:t>With</w:t>
      </w:r>
      <w:r w:rsidR="00EC0F70">
        <w:rPr>
          <w:rFonts w:cstheme="minorHAnsi"/>
        </w:rPr>
        <w:t xml:space="preserve"> ongoing efforts to break </w:t>
      </w:r>
      <w:r w:rsidR="006E6FF7">
        <w:rPr>
          <w:rFonts w:cstheme="minorHAnsi"/>
        </w:rPr>
        <w:t>down systemic barriers to participation</w:t>
      </w:r>
      <w:r w:rsidR="00275A23">
        <w:rPr>
          <w:rFonts w:cstheme="minorHAnsi"/>
        </w:rPr>
        <w:t xml:space="preserve"> and inclusion</w:t>
      </w:r>
      <w:r w:rsidR="006E6FF7">
        <w:rPr>
          <w:rFonts w:cstheme="minorHAnsi"/>
        </w:rPr>
        <w:t>, and with</w:t>
      </w:r>
      <w:r>
        <w:rPr>
          <w:rFonts w:cstheme="minorHAnsi"/>
        </w:rPr>
        <w:t xml:space="preserve"> the right supports in place, all Autistic people should be able to live the life they choose.</w:t>
      </w:r>
    </w:p>
    <w:p w14:paraId="392579BD" w14:textId="769A97C4" w:rsidR="00A97FA4" w:rsidRDefault="00A97FA4" w:rsidP="00AB20EA">
      <w:pPr>
        <w:pStyle w:val="Heading1"/>
        <w:adjustRightInd w:val="0"/>
        <w:snapToGrid w:val="0"/>
      </w:pPr>
      <w:bookmarkStart w:id="12" w:name="_Toc186294050"/>
      <w:r>
        <w:t>Intersectionality</w:t>
      </w:r>
      <w:bookmarkEnd w:id="12"/>
    </w:p>
    <w:p w14:paraId="6DBC0B8B" w14:textId="77777777" w:rsidR="00A97FA4" w:rsidRPr="00453C86" w:rsidRDefault="00A97FA4" w:rsidP="00CA6592">
      <w:pPr>
        <w:pBdr>
          <w:top w:val="single" w:sz="24" w:space="8" w:color="5F2A79" w:themeColor="accent1"/>
          <w:bottom w:val="single" w:sz="24" w:space="8" w:color="5F2A79" w:themeColor="accent1"/>
        </w:pBdr>
        <w:adjustRightInd w:val="0"/>
        <w:snapToGrid w:val="0"/>
        <w:spacing w:after="0"/>
        <w:rPr>
          <w:rFonts w:eastAsia="Times New Roman" w:cstheme="minorHAnsi"/>
          <w:color w:val="7030A0"/>
          <w:lang w:eastAsia="en-AU"/>
        </w:rPr>
      </w:pPr>
      <w:r w:rsidRPr="00AB20EA">
        <w:rPr>
          <w:rFonts w:eastAsia="Times New Roman" w:cstheme="minorHAnsi"/>
          <w:color w:val="7030A0"/>
          <w:lang w:eastAsia="en-AU"/>
        </w:rPr>
        <w:t>“Intersectionality is just a metaphor for understanding the ways that multiple forms of inequality</w:t>
      </w:r>
      <w:r>
        <w:rPr>
          <w:rFonts w:eastAsia="Times New Roman" w:cstheme="minorHAnsi"/>
          <w:color w:val="7030A0"/>
          <w:lang w:eastAsia="en-AU"/>
        </w:rPr>
        <w:t xml:space="preserve"> or </w:t>
      </w:r>
      <w:r w:rsidRPr="00453C86">
        <w:rPr>
          <w:rFonts w:eastAsia="Times New Roman" w:cstheme="minorHAnsi"/>
          <w:color w:val="7030A0"/>
          <w:lang w:eastAsia="en-AU"/>
        </w:rPr>
        <w:t>disadvantage sometimes compound themselves, and they create obstacles that are not often understood within conventional ways of thinking</w:t>
      </w:r>
      <w:r>
        <w:rPr>
          <w:rFonts w:eastAsia="Times New Roman" w:cstheme="minorHAnsi"/>
          <w:color w:val="7030A0"/>
          <w:lang w:eastAsia="en-AU"/>
        </w:rPr>
        <w:t>.</w:t>
      </w:r>
      <w:r w:rsidRPr="00453C86">
        <w:rPr>
          <w:rFonts w:eastAsia="Times New Roman" w:cstheme="minorHAnsi"/>
          <w:color w:val="7030A0"/>
          <w:lang w:eastAsia="en-AU"/>
        </w:rPr>
        <w:t>”</w:t>
      </w:r>
    </w:p>
    <w:p w14:paraId="6213C310" w14:textId="77777777" w:rsidR="00A97FA4" w:rsidRPr="00B50A16" w:rsidRDefault="00A97FA4" w:rsidP="00CA6592">
      <w:pPr>
        <w:pBdr>
          <w:top w:val="single" w:sz="24" w:space="8" w:color="5F2A79" w:themeColor="accent1"/>
          <w:bottom w:val="single" w:sz="24" w:space="8" w:color="5F2A79" w:themeColor="accent1"/>
        </w:pBdr>
        <w:adjustRightInd w:val="0"/>
        <w:snapToGrid w:val="0"/>
        <w:spacing w:after="0"/>
        <w:rPr>
          <w:b/>
          <w:bCs/>
          <w:iCs/>
          <w:color w:val="7030A0"/>
        </w:rPr>
      </w:pPr>
      <w:r w:rsidRPr="00B50A16">
        <w:rPr>
          <w:rFonts w:cstheme="minorHAnsi"/>
          <w:b/>
          <w:bCs/>
          <w:color w:val="7030A0"/>
        </w:rPr>
        <w:t xml:space="preserve">Professor </w:t>
      </w:r>
      <w:proofErr w:type="spellStart"/>
      <w:r w:rsidRPr="00B50A16">
        <w:rPr>
          <w:rFonts w:cstheme="minorHAnsi"/>
          <w:b/>
          <w:bCs/>
          <w:color w:val="7030A0"/>
        </w:rPr>
        <w:t>Kimberlé</w:t>
      </w:r>
      <w:proofErr w:type="spellEnd"/>
      <w:r w:rsidRPr="00B50A16">
        <w:rPr>
          <w:rFonts w:cstheme="minorHAnsi"/>
          <w:b/>
          <w:bCs/>
          <w:color w:val="7030A0"/>
        </w:rPr>
        <w:t xml:space="preserve"> Crenshaw, 1989</w:t>
      </w:r>
    </w:p>
    <w:p w14:paraId="4B30F78F" w14:textId="7D3788F1" w:rsidR="00A97FA4" w:rsidRPr="000152EC" w:rsidRDefault="00A97FA4" w:rsidP="00B1059F">
      <w:pPr>
        <w:adjustRightInd w:val="0"/>
        <w:snapToGrid w:val="0"/>
        <w:spacing w:before="240"/>
        <w:rPr>
          <w:rFonts w:cstheme="minorHAnsi"/>
        </w:rPr>
      </w:pPr>
      <w:r w:rsidRPr="000152EC">
        <w:rPr>
          <w:rFonts w:cstheme="minorHAnsi"/>
        </w:rPr>
        <w:t xml:space="preserve">The way people experience the world is shaped by </w:t>
      </w:r>
      <w:r w:rsidR="006460C1">
        <w:rPr>
          <w:rFonts w:cstheme="minorHAnsi"/>
        </w:rPr>
        <w:t>how</w:t>
      </w:r>
      <w:r w:rsidRPr="000152EC">
        <w:rPr>
          <w:rFonts w:cstheme="minorHAnsi"/>
        </w:rPr>
        <w:t xml:space="preserve"> their individual circumstances and characteristics interact with attitudes, systems and structures i</w:t>
      </w:r>
      <w:r>
        <w:rPr>
          <w:rFonts w:cstheme="minorHAnsi"/>
        </w:rPr>
        <w:t>n society. People’s experiences differ according to factors such as their gender, sexuality, race, culture, ethnicity, religion, citizenship, socio</w:t>
      </w:r>
      <w:r>
        <w:rPr>
          <w:rFonts w:cstheme="minorHAnsi"/>
        </w:rPr>
        <w:noBreakHyphen/>
        <w:t xml:space="preserve">economic status, geographical location, and body shape/size. </w:t>
      </w:r>
      <w:r w:rsidRPr="000152EC">
        <w:rPr>
          <w:rFonts w:cstheme="minorHAnsi"/>
        </w:rPr>
        <w:t>This in</w:t>
      </w:r>
      <w:r>
        <w:rPr>
          <w:rFonts w:cstheme="minorHAnsi"/>
        </w:rPr>
        <w:t>teraction results in individual</w:t>
      </w:r>
      <w:r w:rsidRPr="000152EC">
        <w:rPr>
          <w:rFonts w:cstheme="minorHAnsi"/>
        </w:rPr>
        <w:t xml:space="preserve"> people experiencing</w:t>
      </w:r>
      <w:r>
        <w:rPr>
          <w:rFonts w:cstheme="minorHAnsi"/>
        </w:rPr>
        <w:t xml:space="preserve"> differing levels of outcomes or </w:t>
      </w:r>
      <w:r w:rsidRPr="000152EC">
        <w:rPr>
          <w:rFonts w:cstheme="minorHAnsi"/>
        </w:rPr>
        <w:t>discrimination</w:t>
      </w:r>
      <w:r>
        <w:rPr>
          <w:rFonts w:cstheme="minorHAnsi"/>
        </w:rPr>
        <w:t>.</w:t>
      </w:r>
      <w:r w:rsidRPr="000152EC">
        <w:rPr>
          <w:rFonts w:cstheme="minorHAnsi"/>
        </w:rPr>
        <w:t xml:space="preserve"> </w:t>
      </w:r>
    </w:p>
    <w:p w14:paraId="309612F9" w14:textId="77777777" w:rsidR="00A97FA4" w:rsidRDefault="00A97FA4" w:rsidP="00CA6592">
      <w:pPr>
        <w:adjustRightInd w:val="0"/>
        <w:snapToGrid w:val="0"/>
        <w:rPr>
          <w:rFonts w:cstheme="minorHAnsi"/>
        </w:rPr>
      </w:pPr>
      <w:r w:rsidRPr="000152EC">
        <w:rPr>
          <w:rFonts w:cstheme="minorHAnsi"/>
        </w:rPr>
        <w:t xml:space="preserve">Taking an intersectional </w:t>
      </w:r>
      <w:r>
        <w:rPr>
          <w:rFonts w:cstheme="minorHAnsi"/>
        </w:rPr>
        <w:t xml:space="preserve">approach to this </w:t>
      </w:r>
      <w:r w:rsidRPr="000152EC">
        <w:rPr>
          <w:rFonts w:cstheme="minorHAnsi"/>
        </w:rPr>
        <w:t>Strategy recogn</w:t>
      </w:r>
      <w:r>
        <w:rPr>
          <w:rFonts w:cstheme="minorHAnsi"/>
        </w:rPr>
        <w:t>ises, and seeks to address, the </w:t>
      </w:r>
      <w:r w:rsidRPr="000152EC">
        <w:rPr>
          <w:rFonts w:cstheme="minorHAnsi"/>
        </w:rPr>
        <w:t>structural barriers and hidden biases that have a negative impact on the life experiences of</w:t>
      </w:r>
      <w:r>
        <w:rPr>
          <w:rFonts w:cstheme="minorHAnsi"/>
        </w:rPr>
        <w:t xml:space="preserve"> individual Autistic people who face multiple and overlapping forms of disadvantage and discrimination. This</w:t>
      </w:r>
      <w:r w:rsidRPr="000152EC">
        <w:rPr>
          <w:rFonts w:cstheme="minorHAnsi"/>
        </w:rPr>
        <w:t xml:space="preserve"> Strategy wil</w:t>
      </w:r>
      <w:r>
        <w:rPr>
          <w:rFonts w:cstheme="minorHAnsi"/>
        </w:rPr>
        <w:t xml:space="preserve">l drive greater respect for, and acceptance of, the Autistic and autism community in its full diversity. </w:t>
      </w:r>
    </w:p>
    <w:p w14:paraId="0862B520" w14:textId="77777777" w:rsidR="00A97FA4" w:rsidRPr="000152EC" w:rsidRDefault="00A97FA4" w:rsidP="00CA6592">
      <w:pPr>
        <w:adjustRightInd w:val="0"/>
        <w:snapToGrid w:val="0"/>
        <w:rPr>
          <w:rFonts w:cstheme="minorHAnsi"/>
        </w:rPr>
      </w:pPr>
      <w:r w:rsidRPr="000152EC">
        <w:rPr>
          <w:rFonts w:cstheme="minorHAnsi"/>
        </w:rPr>
        <w:t>Thi</w:t>
      </w:r>
      <w:r>
        <w:rPr>
          <w:rFonts w:cstheme="minorHAnsi"/>
        </w:rPr>
        <w:t xml:space="preserve">s approach recognises </w:t>
      </w:r>
      <w:r w:rsidRPr="000152EC">
        <w:rPr>
          <w:rFonts w:cstheme="minorHAnsi"/>
        </w:rPr>
        <w:t>there is very little research and other evidence available relating to the life experience</w:t>
      </w:r>
      <w:r>
        <w:rPr>
          <w:rFonts w:cstheme="minorHAnsi"/>
        </w:rPr>
        <w:t>s</w:t>
      </w:r>
      <w:r w:rsidRPr="000152EC">
        <w:rPr>
          <w:rFonts w:cstheme="minorHAnsi"/>
        </w:rPr>
        <w:t>, needs or views</w:t>
      </w:r>
      <w:r>
        <w:rPr>
          <w:rFonts w:cstheme="minorHAnsi"/>
        </w:rPr>
        <w:t xml:space="preserve"> of certain cohorts of Autistic people, including</w:t>
      </w:r>
      <w:r w:rsidRPr="000152EC">
        <w:rPr>
          <w:rFonts w:cstheme="minorHAnsi"/>
        </w:rPr>
        <w:t>:</w:t>
      </w:r>
    </w:p>
    <w:p w14:paraId="4DCB37DC" w14:textId="06E151F3" w:rsidR="00A97FA4" w:rsidRDefault="00A97FA4" w:rsidP="008F2ACB">
      <w:pPr>
        <w:pStyle w:val="ListParagraph"/>
        <w:numPr>
          <w:ilvl w:val="0"/>
          <w:numId w:val="25"/>
        </w:numPr>
        <w:adjustRightInd w:val="0"/>
        <w:snapToGrid w:val="0"/>
        <w:spacing w:after="0"/>
        <w:ind w:left="425" w:hanging="425"/>
        <w:contextualSpacing w:val="0"/>
      </w:pPr>
      <w:r>
        <w:t>First Nations people</w:t>
      </w:r>
    </w:p>
    <w:p w14:paraId="082AC559" w14:textId="0D118B6E" w:rsidR="00A97FA4" w:rsidRDefault="00F839AB" w:rsidP="008F2ACB">
      <w:pPr>
        <w:pStyle w:val="ListParagraph"/>
        <w:numPr>
          <w:ilvl w:val="0"/>
          <w:numId w:val="25"/>
        </w:numPr>
        <w:adjustRightInd w:val="0"/>
        <w:snapToGrid w:val="0"/>
        <w:spacing w:after="0"/>
        <w:ind w:left="425" w:hanging="425"/>
        <w:contextualSpacing w:val="0"/>
      </w:pPr>
      <w:r>
        <w:t xml:space="preserve">Culturally and </w:t>
      </w:r>
      <w:r w:rsidR="4A42437E">
        <w:t>L</w:t>
      </w:r>
      <w:r>
        <w:t xml:space="preserve">inguistically </w:t>
      </w:r>
      <w:r w:rsidR="67081AF0">
        <w:t>D</w:t>
      </w:r>
      <w:r>
        <w:t>iverse (</w:t>
      </w:r>
      <w:r w:rsidR="00A97FA4">
        <w:t>CALD</w:t>
      </w:r>
      <w:r>
        <w:t>)</w:t>
      </w:r>
      <w:r w:rsidR="00A97FA4">
        <w:t xml:space="preserve"> people, including those from migrant and refugee backgrounds, and </w:t>
      </w:r>
      <w:r w:rsidR="720CD528">
        <w:t>C</w:t>
      </w:r>
      <w:r>
        <w:t xml:space="preserve">ulturally and </w:t>
      </w:r>
      <w:r w:rsidR="1CD49863">
        <w:t>R</w:t>
      </w:r>
      <w:r>
        <w:t xml:space="preserve">acially </w:t>
      </w:r>
      <w:r w:rsidR="4837CD46">
        <w:t>M</w:t>
      </w:r>
      <w:r>
        <w:t>arginalised (</w:t>
      </w:r>
      <w:r w:rsidR="00A97FA4">
        <w:t>CARM</w:t>
      </w:r>
      <w:r>
        <w:t>)</w:t>
      </w:r>
      <w:r w:rsidR="00A97FA4">
        <w:t xml:space="preserve"> people</w:t>
      </w:r>
    </w:p>
    <w:p w14:paraId="6BE19350" w14:textId="751EBE9E" w:rsidR="00A97FA4" w:rsidRDefault="00A97FA4" w:rsidP="008F2ACB">
      <w:pPr>
        <w:pStyle w:val="ListParagraph"/>
        <w:numPr>
          <w:ilvl w:val="0"/>
          <w:numId w:val="25"/>
        </w:numPr>
        <w:adjustRightInd w:val="0"/>
        <w:snapToGrid w:val="0"/>
        <w:spacing w:after="0"/>
        <w:ind w:left="425" w:hanging="425"/>
        <w:contextualSpacing w:val="0"/>
      </w:pPr>
      <w:r>
        <w:t>infants and toddlers</w:t>
      </w:r>
    </w:p>
    <w:p w14:paraId="47DD55CE" w14:textId="3783B46D" w:rsidR="00A97FA4" w:rsidRDefault="00A97FA4" w:rsidP="008F2ACB">
      <w:pPr>
        <w:pStyle w:val="ListParagraph"/>
        <w:numPr>
          <w:ilvl w:val="0"/>
          <w:numId w:val="25"/>
        </w:numPr>
        <w:adjustRightInd w:val="0"/>
        <w:snapToGrid w:val="0"/>
        <w:spacing w:after="0"/>
        <w:ind w:left="425" w:hanging="425"/>
        <w:contextualSpacing w:val="0"/>
      </w:pPr>
      <w:r>
        <w:t xml:space="preserve">children and young </w:t>
      </w:r>
      <w:r w:rsidRPr="00D32A9B">
        <w:t>people</w:t>
      </w:r>
    </w:p>
    <w:p w14:paraId="11318F7D" w14:textId="52AD8B58" w:rsidR="00A97FA4" w:rsidRDefault="00A97FA4" w:rsidP="008F2ACB">
      <w:pPr>
        <w:pStyle w:val="ListParagraph"/>
        <w:numPr>
          <w:ilvl w:val="0"/>
          <w:numId w:val="25"/>
        </w:numPr>
        <w:adjustRightInd w:val="0"/>
        <w:snapToGrid w:val="0"/>
        <w:spacing w:after="0"/>
        <w:ind w:left="425" w:hanging="425"/>
        <w:contextualSpacing w:val="0"/>
      </w:pPr>
      <w:r>
        <w:t>women, girls, and gender-diverse people</w:t>
      </w:r>
    </w:p>
    <w:p w14:paraId="355A651C" w14:textId="66C78F53" w:rsidR="00A97FA4" w:rsidRPr="00453C86" w:rsidRDefault="00A97FA4" w:rsidP="008F2ACB">
      <w:pPr>
        <w:pStyle w:val="ListParagraph"/>
        <w:numPr>
          <w:ilvl w:val="0"/>
          <w:numId w:val="25"/>
        </w:numPr>
        <w:adjustRightInd w:val="0"/>
        <w:snapToGrid w:val="0"/>
        <w:spacing w:after="0"/>
        <w:ind w:left="425" w:hanging="425"/>
        <w:contextualSpacing w:val="0"/>
      </w:pPr>
      <w:r>
        <w:t>older people</w:t>
      </w:r>
    </w:p>
    <w:p w14:paraId="67E5AD93" w14:textId="10D2539F" w:rsidR="00A97FA4" w:rsidRPr="00453C86" w:rsidRDefault="00A97FA4" w:rsidP="008F2ACB">
      <w:pPr>
        <w:pStyle w:val="ListParagraph"/>
        <w:numPr>
          <w:ilvl w:val="0"/>
          <w:numId w:val="25"/>
        </w:numPr>
        <w:adjustRightInd w:val="0"/>
        <w:snapToGrid w:val="0"/>
        <w:spacing w:after="0"/>
        <w:ind w:left="425" w:hanging="425"/>
        <w:contextualSpacing w:val="0"/>
      </w:pPr>
      <w:r>
        <w:t xml:space="preserve">people </w:t>
      </w:r>
      <w:r w:rsidRPr="00453C86">
        <w:t xml:space="preserve">who </w:t>
      </w:r>
      <w:r>
        <w:t>have co-occurring neurotypes, disabilities and medical health conditions,</w:t>
      </w:r>
    </w:p>
    <w:p w14:paraId="7140C866" w14:textId="6FDEC6E3" w:rsidR="00A97FA4" w:rsidRDefault="00A97FA4" w:rsidP="008F2ACB">
      <w:pPr>
        <w:pStyle w:val="ListParagraph"/>
        <w:numPr>
          <w:ilvl w:val="0"/>
          <w:numId w:val="25"/>
        </w:numPr>
        <w:adjustRightInd w:val="0"/>
        <w:snapToGrid w:val="0"/>
        <w:spacing w:after="0"/>
        <w:ind w:left="425" w:hanging="425"/>
        <w:contextualSpacing w:val="0"/>
      </w:pPr>
      <w:r>
        <w:t xml:space="preserve">people </w:t>
      </w:r>
      <w:r w:rsidRPr="00453C86">
        <w:t>who identify as a member of the LGBTQIA+ community</w:t>
      </w:r>
    </w:p>
    <w:p w14:paraId="5D54F5C0" w14:textId="5080E148" w:rsidR="00A97FA4" w:rsidRDefault="00A97FA4" w:rsidP="008F2ACB">
      <w:pPr>
        <w:pStyle w:val="ListParagraph"/>
        <w:numPr>
          <w:ilvl w:val="0"/>
          <w:numId w:val="25"/>
        </w:numPr>
        <w:adjustRightInd w:val="0"/>
        <w:snapToGrid w:val="0"/>
        <w:spacing w:after="0"/>
        <w:ind w:left="425" w:hanging="425"/>
        <w:contextualSpacing w:val="0"/>
      </w:pPr>
      <w:r>
        <w:t>people in regional, rural, and remote areas</w:t>
      </w:r>
    </w:p>
    <w:p w14:paraId="1F64BAF7" w14:textId="7B4F79DE" w:rsidR="00A97FA4" w:rsidRDefault="00A97FA4" w:rsidP="008F2ACB">
      <w:pPr>
        <w:pStyle w:val="ListParagraph"/>
        <w:numPr>
          <w:ilvl w:val="0"/>
          <w:numId w:val="25"/>
        </w:numPr>
        <w:adjustRightInd w:val="0"/>
        <w:snapToGrid w:val="0"/>
        <w:spacing w:after="0"/>
        <w:ind w:left="425" w:hanging="425"/>
        <w:contextualSpacing w:val="0"/>
      </w:pPr>
      <w:r>
        <w:t>people who use alternative or augmentative communication or are non</w:t>
      </w:r>
      <w:r w:rsidR="5EA3490F">
        <w:t>-</w:t>
      </w:r>
      <w:r>
        <w:t>speaking or minimally</w:t>
      </w:r>
      <w:r w:rsidR="73CBCA1A">
        <w:t xml:space="preserve"> </w:t>
      </w:r>
      <w:r>
        <w:t>speaking</w:t>
      </w:r>
    </w:p>
    <w:p w14:paraId="76656500" w14:textId="1E564BF1" w:rsidR="00A97FA4" w:rsidRDefault="00A97FA4" w:rsidP="008F2ACB">
      <w:pPr>
        <w:pStyle w:val="ListParagraph"/>
        <w:numPr>
          <w:ilvl w:val="0"/>
          <w:numId w:val="25"/>
        </w:numPr>
        <w:adjustRightInd w:val="0"/>
        <w:snapToGrid w:val="0"/>
        <w:spacing w:after="0"/>
        <w:ind w:left="425" w:hanging="425"/>
        <w:contextualSpacing w:val="0"/>
      </w:pPr>
      <w:r>
        <w:t>people with very high support needs</w:t>
      </w:r>
    </w:p>
    <w:p w14:paraId="2AE0B7F3" w14:textId="6FAC1BA3" w:rsidR="00A97FA4" w:rsidRDefault="00A97FA4" w:rsidP="008F2ACB">
      <w:pPr>
        <w:pStyle w:val="ListParagraph"/>
        <w:numPr>
          <w:ilvl w:val="0"/>
          <w:numId w:val="25"/>
        </w:numPr>
        <w:adjustRightInd w:val="0"/>
        <w:snapToGrid w:val="0"/>
        <w:spacing w:after="0"/>
        <w:ind w:left="425" w:hanging="425"/>
        <w:contextualSpacing w:val="0"/>
      </w:pPr>
      <w:r>
        <w:t>people receiving supported independent living supports</w:t>
      </w:r>
    </w:p>
    <w:p w14:paraId="09FD9E00" w14:textId="38AD3A2C" w:rsidR="00A97FA4" w:rsidRDefault="00A97FA4" w:rsidP="008F2ACB">
      <w:pPr>
        <w:pStyle w:val="ListParagraph"/>
        <w:numPr>
          <w:ilvl w:val="0"/>
          <w:numId w:val="25"/>
        </w:numPr>
        <w:adjustRightInd w:val="0"/>
        <w:snapToGrid w:val="0"/>
        <w:spacing w:after="0"/>
        <w:ind w:left="425" w:hanging="425"/>
        <w:contextualSpacing w:val="0"/>
      </w:pPr>
      <w:r>
        <w:t>people living in segregated accommodation, group homes and institutions</w:t>
      </w:r>
    </w:p>
    <w:p w14:paraId="61A32CBB" w14:textId="547D581C" w:rsidR="00A97FA4" w:rsidRDefault="00A97FA4" w:rsidP="008F2ACB">
      <w:pPr>
        <w:pStyle w:val="ListParagraph"/>
        <w:numPr>
          <w:ilvl w:val="0"/>
          <w:numId w:val="25"/>
        </w:numPr>
        <w:adjustRightInd w:val="0"/>
        <w:snapToGrid w:val="0"/>
        <w:spacing w:after="0"/>
        <w:ind w:left="425" w:hanging="425"/>
        <w:contextualSpacing w:val="0"/>
      </w:pPr>
      <w:r>
        <w:lastRenderedPageBreak/>
        <w:t>people with experience of trauma and violence</w:t>
      </w:r>
    </w:p>
    <w:p w14:paraId="4BF7EDC1" w14:textId="77777777" w:rsidR="00A97FA4" w:rsidRDefault="00A97FA4" w:rsidP="008F2ACB">
      <w:pPr>
        <w:pStyle w:val="ListParagraph"/>
        <w:numPr>
          <w:ilvl w:val="0"/>
          <w:numId w:val="25"/>
        </w:numPr>
        <w:adjustRightInd w:val="0"/>
        <w:snapToGrid w:val="0"/>
        <w:spacing w:after="0"/>
        <w:ind w:left="425" w:hanging="425"/>
        <w:contextualSpacing w:val="0"/>
      </w:pPr>
      <w:r>
        <w:t>people in child protection and justice systems.</w:t>
      </w:r>
    </w:p>
    <w:p w14:paraId="0168ED91" w14:textId="0A9E37C0" w:rsidR="00A97FA4" w:rsidRPr="000152EC" w:rsidRDefault="00002FFE" w:rsidP="00CA6592">
      <w:pPr>
        <w:adjustRightInd w:val="0"/>
        <w:snapToGrid w:val="0"/>
        <w:rPr>
          <w:rFonts w:cstheme="minorHAnsi"/>
        </w:rPr>
      </w:pPr>
      <w:r>
        <w:rPr>
          <w:rFonts w:cstheme="minorHAnsi"/>
        </w:rPr>
        <w:t>P</w:t>
      </w:r>
      <w:r w:rsidR="00A97FA4" w:rsidRPr="000152EC">
        <w:rPr>
          <w:rFonts w:cstheme="minorHAnsi"/>
        </w:rPr>
        <w:t xml:space="preserve">olicies and support services often </w:t>
      </w:r>
      <w:r w:rsidR="00A97FA4">
        <w:rPr>
          <w:rFonts w:cstheme="minorHAnsi"/>
        </w:rPr>
        <w:t>fail to adequately</w:t>
      </w:r>
      <w:r w:rsidR="00A97FA4" w:rsidRPr="000152EC">
        <w:rPr>
          <w:rFonts w:cstheme="minorHAnsi"/>
        </w:rPr>
        <w:t xml:space="preserve"> sup</w:t>
      </w:r>
      <w:r w:rsidR="00A97FA4">
        <w:rPr>
          <w:rFonts w:cstheme="minorHAnsi"/>
        </w:rPr>
        <w:t>port Autistic people who are members of these intersectional groups. This</w:t>
      </w:r>
      <w:r w:rsidR="00A97FA4" w:rsidRPr="000152EC">
        <w:rPr>
          <w:rFonts w:cstheme="minorHAnsi"/>
        </w:rPr>
        <w:t xml:space="preserve"> Strategy</w:t>
      </w:r>
      <w:r w:rsidR="00A97FA4">
        <w:rPr>
          <w:rFonts w:cstheme="minorHAnsi"/>
        </w:rPr>
        <w:t xml:space="preserve"> aims to</w:t>
      </w:r>
      <w:r w:rsidR="00A97FA4" w:rsidRPr="000152EC">
        <w:rPr>
          <w:rFonts w:cstheme="minorHAnsi"/>
        </w:rPr>
        <w:t xml:space="preserve"> address this representation issue by:</w:t>
      </w:r>
    </w:p>
    <w:p w14:paraId="316E8F18" w14:textId="03C31C57" w:rsidR="00A97FA4" w:rsidRPr="00453C86" w:rsidRDefault="001866AA" w:rsidP="00BD2D5E">
      <w:pPr>
        <w:pStyle w:val="ListParagraph"/>
        <w:numPr>
          <w:ilvl w:val="0"/>
          <w:numId w:val="25"/>
        </w:numPr>
        <w:adjustRightInd w:val="0"/>
        <w:snapToGrid w:val="0"/>
        <w:spacing w:after="0"/>
        <w:ind w:left="425" w:hanging="425"/>
        <w:contextualSpacing w:val="0"/>
      </w:pPr>
      <w:r>
        <w:t>E</w:t>
      </w:r>
      <w:r w:rsidR="00A97FA4" w:rsidRPr="00453C86">
        <w:t>stablishing a</w:t>
      </w:r>
      <w:r w:rsidR="00A97FA4">
        <w:t xml:space="preserve"> governance framework that is </w:t>
      </w:r>
      <w:r w:rsidR="00A97FA4" w:rsidRPr="00453C86">
        <w:t>representative of</w:t>
      </w:r>
      <w:r w:rsidR="00A97FA4">
        <w:t xml:space="preserve"> the diversity within the Autistic</w:t>
      </w:r>
      <w:r w:rsidR="00A97FA4" w:rsidRPr="00453C86">
        <w:t xml:space="preserve"> </w:t>
      </w:r>
      <w:r w:rsidR="00A97FA4">
        <w:t>and autism community</w:t>
      </w:r>
      <w:r>
        <w:t>.</w:t>
      </w:r>
    </w:p>
    <w:p w14:paraId="79746721" w14:textId="1C053F1E" w:rsidR="00A97FA4" w:rsidRPr="00453C86" w:rsidRDefault="001866AA" w:rsidP="00BD2D5E">
      <w:pPr>
        <w:pStyle w:val="ListParagraph"/>
        <w:numPr>
          <w:ilvl w:val="0"/>
          <w:numId w:val="25"/>
        </w:numPr>
        <w:adjustRightInd w:val="0"/>
        <w:snapToGrid w:val="0"/>
        <w:spacing w:after="0"/>
        <w:ind w:left="425" w:hanging="425"/>
        <w:contextualSpacing w:val="0"/>
      </w:pPr>
      <w:r>
        <w:t>A</w:t>
      </w:r>
      <w:r w:rsidR="00A97FA4" w:rsidRPr="00453C86">
        <w:t>dopting a</w:t>
      </w:r>
      <w:r w:rsidR="00A97FA4">
        <w:t xml:space="preserve">n </w:t>
      </w:r>
      <w:r w:rsidR="00A97FA4" w:rsidRPr="00453C86">
        <w:t>inclusive</w:t>
      </w:r>
      <w:r w:rsidR="00A97FA4">
        <w:t xml:space="preserve"> process for consultations</w:t>
      </w:r>
      <w:r>
        <w:t>.</w:t>
      </w:r>
    </w:p>
    <w:p w14:paraId="01A55969" w14:textId="4D946A4D" w:rsidR="00A97FA4" w:rsidRDefault="001866AA" w:rsidP="00BD2D5E">
      <w:pPr>
        <w:pStyle w:val="ListParagraph"/>
        <w:numPr>
          <w:ilvl w:val="0"/>
          <w:numId w:val="25"/>
        </w:numPr>
        <w:adjustRightInd w:val="0"/>
        <w:snapToGrid w:val="0"/>
        <w:spacing w:after="0"/>
        <w:ind w:left="425" w:hanging="425"/>
        <w:contextualSpacing w:val="0"/>
      </w:pPr>
      <w:r>
        <w:t>D</w:t>
      </w:r>
      <w:r w:rsidR="00A97FA4" w:rsidRPr="00453C86">
        <w:t xml:space="preserve">esigning </w:t>
      </w:r>
      <w:r w:rsidR="00A97FA4">
        <w:t xml:space="preserve">the implementation of </w:t>
      </w:r>
      <w:r w:rsidR="00A97FA4" w:rsidRPr="00453C86">
        <w:t>actions wit</w:t>
      </w:r>
      <w:r w:rsidR="00A97FA4">
        <w:t xml:space="preserve">h Autistic people and their families and carers and support networks </w:t>
      </w:r>
      <w:r w:rsidR="00A97FA4" w:rsidRPr="00453C86">
        <w:t>to address the stru</w:t>
      </w:r>
      <w:r w:rsidR="00A97FA4">
        <w:t>ctural barriers they experience</w:t>
      </w:r>
      <w:r>
        <w:t>.</w:t>
      </w:r>
    </w:p>
    <w:p w14:paraId="338EB3CA" w14:textId="2D36A0DE" w:rsidR="00A97FA4" w:rsidRPr="00A97FA4" w:rsidRDefault="001866AA" w:rsidP="00CA6592">
      <w:pPr>
        <w:pStyle w:val="ListParagraph"/>
        <w:numPr>
          <w:ilvl w:val="0"/>
          <w:numId w:val="25"/>
        </w:numPr>
        <w:adjustRightInd w:val="0"/>
        <w:snapToGrid w:val="0"/>
        <w:ind w:left="426" w:hanging="426"/>
        <w:contextualSpacing w:val="0"/>
      </w:pPr>
      <w:r>
        <w:t>P</w:t>
      </w:r>
      <w:r w:rsidR="00A97FA4" w:rsidRPr="00ED3CE9">
        <w:t>roviding ways for Autistic people and their families and</w:t>
      </w:r>
      <w:r w:rsidR="00A97FA4">
        <w:t xml:space="preserve"> carers and support networks to </w:t>
      </w:r>
      <w:r w:rsidR="00A97FA4" w:rsidRPr="00ED3CE9">
        <w:t>communicate with the Australian Government in a way that suits them.</w:t>
      </w:r>
    </w:p>
    <w:p w14:paraId="02B1ED9C" w14:textId="77777777" w:rsidR="00476D4E" w:rsidRPr="00476D4E" w:rsidRDefault="00476D4E" w:rsidP="00CA6592">
      <w:pPr>
        <w:pStyle w:val="Heading1"/>
        <w:adjustRightInd w:val="0"/>
        <w:snapToGrid w:val="0"/>
      </w:pPr>
      <w:bookmarkStart w:id="13" w:name="_Toc186294051"/>
      <w:r>
        <w:t>Priority Cohorts</w:t>
      </w:r>
      <w:bookmarkEnd w:id="13"/>
    </w:p>
    <w:p w14:paraId="079965D5" w14:textId="37CFC69F" w:rsidR="006015C4" w:rsidRDefault="004C6415" w:rsidP="00CA6592">
      <w:pPr>
        <w:adjustRightInd w:val="0"/>
        <w:snapToGrid w:val="0"/>
        <w:rPr>
          <w:rFonts w:cstheme="minorHAnsi"/>
        </w:rPr>
      </w:pPr>
      <w:r w:rsidRPr="00212CEC">
        <w:rPr>
          <w:rFonts w:cstheme="minorHAnsi"/>
        </w:rPr>
        <w:t>It is acknowledged</w:t>
      </w:r>
      <w:r w:rsidR="00F702BF" w:rsidRPr="00212CEC">
        <w:rPr>
          <w:rFonts w:cstheme="minorHAnsi"/>
        </w:rPr>
        <w:t xml:space="preserve"> </w:t>
      </w:r>
      <w:r w:rsidR="002B7FDB">
        <w:rPr>
          <w:rFonts w:cstheme="minorHAnsi"/>
        </w:rPr>
        <w:t xml:space="preserve">that all </w:t>
      </w:r>
      <w:r w:rsidR="00025364" w:rsidRPr="00212CEC">
        <w:rPr>
          <w:rFonts w:cstheme="minorHAnsi"/>
        </w:rPr>
        <w:t>Autistic people</w:t>
      </w:r>
      <w:r w:rsidR="00F702BF" w:rsidRPr="00212CEC">
        <w:rPr>
          <w:rFonts w:cstheme="minorHAnsi"/>
        </w:rPr>
        <w:t xml:space="preserve"> </w:t>
      </w:r>
      <w:r w:rsidRPr="00212CEC">
        <w:rPr>
          <w:rFonts w:cstheme="minorHAnsi"/>
        </w:rPr>
        <w:t xml:space="preserve">face </w:t>
      </w:r>
      <w:r w:rsidR="00025364" w:rsidRPr="00212CEC">
        <w:rPr>
          <w:rFonts w:cstheme="minorHAnsi"/>
        </w:rPr>
        <w:t>a range</w:t>
      </w:r>
      <w:r w:rsidR="00F702BF" w:rsidRPr="00212CEC">
        <w:rPr>
          <w:rFonts w:cstheme="minorHAnsi"/>
        </w:rPr>
        <w:t xml:space="preserve"> of barriers </w:t>
      </w:r>
      <w:r w:rsidR="0057159A">
        <w:rPr>
          <w:rFonts w:cstheme="minorHAnsi"/>
        </w:rPr>
        <w:t xml:space="preserve">to full participation in the community, including barriers to </w:t>
      </w:r>
      <w:r w:rsidR="00F702BF" w:rsidRPr="00212CEC">
        <w:rPr>
          <w:rFonts w:cstheme="minorHAnsi"/>
        </w:rPr>
        <w:t>access</w:t>
      </w:r>
      <w:r w:rsidR="00066CD1">
        <w:rPr>
          <w:rFonts w:cstheme="minorHAnsi"/>
        </w:rPr>
        <w:t>ing</w:t>
      </w:r>
      <w:r w:rsidR="00F702BF" w:rsidRPr="00212CEC">
        <w:rPr>
          <w:rFonts w:cstheme="minorHAnsi"/>
        </w:rPr>
        <w:t xml:space="preserve"> education, healthcare, employment, </w:t>
      </w:r>
      <w:r w:rsidR="0057159A">
        <w:rPr>
          <w:rFonts w:cstheme="minorHAnsi"/>
        </w:rPr>
        <w:t>justice</w:t>
      </w:r>
      <w:r w:rsidR="008E3CFC">
        <w:rPr>
          <w:rFonts w:cstheme="minorHAnsi"/>
        </w:rPr>
        <w:t xml:space="preserve">, exercising their rights </w:t>
      </w:r>
      <w:r w:rsidR="00F702BF" w:rsidRPr="00212CEC">
        <w:rPr>
          <w:rFonts w:cstheme="minorHAnsi"/>
        </w:rPr>
        <w:t xml:space="preserve">and </w:t>
      </w:r>
      <w:r w:rsidR="00AC00D1" w:rsidRPr="00212CEC">
        <w:rPr>
          <w:rFonts w:cstheme="minorHAnsi"/>
        </w:rPr>
        <w:t>participat</w:t>
      </w:r>
      <w:r w:rsidR="00AC00D1">
        <w:rPr>
          <w:rFonts w:cstheme="minorHAnsi"/>
        </w:rPr>
        <w:t>ing</w:t>
      </w:r>
      <w:r w:rsidR="00AC00D1" w:rsidRPr="00212CEC">
        <w:rPr>
          <w:rFonts w:cstheme="minorHAnsi"/>
        </w:rPr>
        <w:t xml:space="preserve"> </w:t>
      </w:r>
      <w:r w:rsidR="00F702BF" w:rsidRPr="00212CEC">
        <w:rPr>
          <w:rFonts w:cstheme="minorHAnsi"/>
        </w:rPr>
        <w:t xml:space="preserve">in public life. </w:t>
      </w:r>
      <w:r w:rsidR="00AC00D1">
        <w:rPr>
          <w:rFonts w:cstheme="minorHAnsi"/>
        </w:rPr>
        <w:t xml:space="preserve">This Strategy acknowledges that </w:t>
      </w:r>
      <w:r w:rsidR="00217ED7">
        <w:rPr>
          <w:rFonts w:cstheme="minorHAnsi"/>
        </w:rPr>
        <w:t>certain</w:t>
      </w:r>
      <w:r w:rsidR="00AC00D1">
        <w:rPr>
          <w:rFonts w:cstheme="minorHAnsi"/>
        </w:rPr>
        <w:t xml:space="preserve"> groups</w:t>
      </w:r>
      <w:r w:rsidR="00217ED7">
        <w:rPr>
          <w:rFonts w:cstheme="minorHAnsi"/>
        </w:rPr>
        <w:t xml:space="preserve"> of Autistic people can </w:t>
      </w:r>
      <w:r w:rsidR="006E0F59">
        <w:rPr>
          <w:rFonts w:cstheme="minorHAnsi"/>
        </w:rPr>
        <w:t>face additional barriers</w:t>
      </w:r>
      <w:r w:rsidR="0039345D">
        <w:rPr>
          <w:rFonts w:cstheme="minorHAnsi"/>
        </w:rPr>
        <w:t>, challenges</w:t>
      </w:r>
      <w:r w:rsidR="006E0F59">
        <w:rPr>
          <w:rFonts w:cstheme="minorHAnsi"/>
        </w:rPr>
        <w:t xml:space="preserve"> </w:t>
      </w:r>
      <w:r w:rsidR="001E1324">
        <w:rPr>
          <w:rFonts w:cstheme="minorHAnsi"/>
        </w:rPr>
        <w:t>or compound</w:t>
      </w:r>
      <w:r w:rsidR="00971179">
        <w:rPr>
          <w:rFonts w:cstheme="minorHAnsi"/>
        </w:rPr>
        <w:t>ing</w:t>
      </w:r>
      <w:r w:rsidR="001E1324">
        <w:rPr>
          <w:rFonts w:cstheme="minorHAnsi"/>
        </w:rPr>
        <w:t xml:space="preserve"> disadvantage </w:t>
      </w:r>
      <w:r w:rsidR="006E0F59">
        <w:rPr>
          <w:rFonts w:cstheme="minorHAnsi"/>
        </w:rPr>
        <w:t xml:space="preserve">associated with the intersection between their Autistic identity and other aspects of their identity or </w:t>
      </w:r>
      <w:r w:rsidR="001E1324">
        <w:rPr>
          <w:rFonts w:cstheme="minorHAnsi"/>
        </w:rPr>
        <w:t xml:space="preserve">life stage. </w:t>
      </w:r>
      <w:r w:rsidR="00764A68">
        <w:rPr>
          <w:rFonts w:cstheme="minorHAnsi"/>
        </w:rPr>
        <w:t xml:space="preserve">Some people will identify within multiple priority cohorts. </w:t>
      </w:r>
      <w:r w:rsidR="00ED24A7">
        <w:rPr>
          <w:rFonts w:cstheme="minorHAnsi"/>
        </w:rPr>
        <w:t>Services and supports should take account of these intersectional factors.</w:t>
      </w:r>
    </w:p>
    <w:p w14:paraId="637134D4" w14:textId="509218D3" w:rsidR="00A63B4D" w:rsidRPr="00A63B4D" w:rsidRDefault="006015C4" w:rsidP="00CA6592">
      <w:pPr>
        <w:adjustRightInd w:val="0"/>
        <w:snapToGrid w:val="0"/>
        <w:rPr>
          <w:rStyle w:val="Heading4Char"/>
          <w:b w:val="0"/>
          <w:sz w:val="22"/>
          <w:szCs w:val="22"/>
        </w:rPr>
      </w:pPr>
      <w:r>
        <w:rPr>
          <w:rFonts w:cstheme="minorHAnsi"/>
        </w:rPr>
        <w:t>The</w:t>
      </w:r>
      <w:r w:rsidR="0078238B">
        <w:rPr>
          <w:rFonts w:cstheme="minorHAnsi"/>
        </w:rPr>
        <w:t xml:space="preserve"> National Autism Strategy Oversight Council identified the</w:t>
      </w:r>
      <w:r>
        <w:rPr>
          <w:rFonts w:cstheme="minorHAnsi"/>
        </w:rPr>
        <w:t xml:space="preserve"> following priority cohorts as experiencing greater barriers and compounding disadvantage</w:t>
      </w:r>
      <w:r w:rsidR="0078238B">
        <w:rPr>
          <w:rFonts w:cstheme="minorHAnsi"/>
        </w:rPr>
        <w:t>. This</w:t>
      </w:r>
      <w:r w:rsidR="00985B3C">
        <w:rPr>
          <w:rFonts w:cstheme="minorHAnsi"/>
        </w:rPr>
        <w:t xml:space="preserve"> view</w:t>
      </w:r>
      <w:r w:rsidR="0078238B">
        <w:rPr>
          <w:rFonts w:cstheme="minorHAnsi"/>
        </w:rPr>
        <w:t xml:space="preserve"> was reflected in </w:t>
      </w:r>
      <w:r>
        <w:rPr>
          <w:rFonts w:cstheme="minorHAnsi"/>
        </w:rPr>
        <w:t xml:space="preserve">feedback gathered through the </w:t>
      </w:r>
      <w:r w:rsidR="00985B3C">
        <w:rPr>
          <w:rFonts w:cstheme="minorHAnsi"/>
        </w:rPr>
        <w:t xml:space="preserve">extensive </w:t>
      </w:r>
      <w:r>
        <w:rPr>
          <w:rFonts w:cstheme="minorHAnsi"/>
        </w:rPr>
        <w:t>national consultation process to inform development of the Strategy.</w:t>
      </w:r>
      <w:r w:rsidR="00AC00D1">
        <w:rPr>
          <w:rFonts w:cstheme="minorHAnsi"/>
        </w:rPr>
        <w:t xml:space="preserve"> </w:t>
      </w:r>
    </w:p>
    <w:p w14:paraId="25B463C1" w14:textId="77777777" w:rsidR="00AB20EA" w:rsidRPr="008A71C9" w:rsidRDefault="00476D4E" w:rsidP="000A19D9">
      <w:pPr>
        <w:pStyle w:val="Heading2"/>
      </w:pPr>
      <w:r w:rsidRPr="008A71C9">
        <w:t>First Nations peoples</w:t>
      </w:r>
    </w:p>
    <w:p w14:paraId="1DA40A0F" w14:textId="146397CA" w:rsidR="00476D4E" w:rsidRDefault="00476D4E" w:rsidP="00CA6592">
      <w:pPr>
        <w:adjustRightInd w:val="0"/>
        <w:snapToGrid w:val="0"/>
        <w:spacing w:after="0" w:line="240" w:lineRule="auto"/>
        <w:rPr>
          <w:rStyle w:val="cf01"/>
          <w:rFonts w:asciiTheme="minorHAnsi" w:hAnsiTheme="minorHAnsi" w:cstheme="minorHAnsi"/>
          <w:sz w:val="22"/>
          <w:szCs w:val="22"/>
        </w:rPr>
      </w:pPr>
      <w:r w:rsidRPr="008148DA">
        <w:rPr>
          <w:rFonts w:cstheme="minorHAnsi"/>
        </w:rPr>
        <w:t xml:space="preserve">First Nations </w:t>
      </w:r>
      <w:r w:rsidR="00066CD1" w:rsidRPr="008148DA">
        <w:rPr>
          <w:rFonts w:cstheme="minorHAnsi"/>
        </w:rPr>
        <w:t>A</w:t>
      </w:r>
      <w:r w:rsidR="00C510C9" w:rsidRPr="008148DA">
        <w:rPr>
          <w:rFonts w:cstheme="minorHAnsi"/>
        </w:rPr>
        <w:t xml:space="preserve">utistic </w:t>
      </w:r>
      <w:r w:rsidRPr="008148DA">
        <w:rPr>
          <w:rFonts w:cstheme="minorHAnsi"/>
        </w:rPr>
        <w:t xml:space="preserve">people, their </w:t>
      </w:r>
      <w:r w:rsidR="004868F9" w:rsidRPr="008148DA">
        <w:rPr>
          <w:rFonts w:cstheme="minorHAnsi"/>
        </w:rPr>
        <w:t>kin</w:t>
      </w:r>
      <w:r w:rsidRPr="008148DA">
        <w:rPr>
          <w:rFonts w:cstheme="minorHAnsi"/>
        </w:rPr>
        <w:t xml:space="preserve"> and carers</w:t>
      </w:r>
      <w:r w:rsidR="00B1226D" w:rsidRPr="008148DA">
        <w:rPr>
          <w:rFonts w:cstheme="minorHAnsi"/>
        </w:rPr>
        <w:t xml:space="preserve"> can</w:t>
      </w:r>
      <w:r w:rsidRPr="008148DA">
        <w:rPr>
          <w:rFonts w:cstheme="minorHAnsi"/>
        </w:rPr>
        <w:t xml:space="preserve"> face </w:t>
      </w:r>
      <w:r w:rsidR="004B00F0" w:rsidRPr="008148DA">
        <w:rPr>
          <w:rFonts w:cstheme="minorHAnsi"/>
        </w:rPr>
        <w:t>compounding marginalisation</w:t>
      </w:r>
      <w:r w:rsidR="00026012" w:rsidRPr="008148DA">
        <w:rPr>
          <w:rFonts w:cstheme="minorHAnsi"/>
        </w:rPr>
        <w:t xml:space="preserve"> and harm</w:t>
      </w:r>
      <w:r w:rsidR="004B00F0" w:rsidRPr="008148DA">
        <w:rPr>
          <w:rFonts w:cstheme="minorHAnsi"/>
        </w:rPr>
        <w:t>, including</w:t>
      </w:r>
      <w:r w:rsidRPr="008148DA">
        <w:rPr>
          <w:rFonts w:cstheme="minorHAnsi"/>
        </w:rPr>
        <w:t xml:space="preserve"> racism and </w:t>
      </w:r>
      <w:r w:rsidR="004868F9" w:rsidRPr="008148DA">
        <w:rPr>
          <w:rFonts w:cstheme="minorHAnsi"/>
        </w:rPr>
        <w:t xml:space="preserve">a lack of </w:t>
      </w:r>
      <w:r w:rsidRPr="008148DA">
        <w:rPr>
          <w:rFonts w:cstheme="minorHAnsi"/>
        </w:rPr>
        <w:t xml:space="preserve">culturally safe </w:t>
      </w:r>
      <w:r w:rsidR="00C50A44" w:rsidRPr="008148DA">
        <w:rPr>
          <w:rFonts w:cstheme="minorHAnsi"/>
        </w:rPr>
        <w:t xml:space="preserve">approaches to engagement and decision making and </w:t>
      </w:r>
      <w:r w:rsidRPr="008148DA">
        <w:rPr>
          <w:rFonts w:cstheme="minorHAnsi"/>
        </w:rPr>
        <w:t>services</w:t>
      </w:r>
      <w:r w:rsidR="004868F9" w:rsidRPr="008148DA">
        <w:rPr>
          <w:rFonts w:cstheme="minorHAnsi"/>
        </w:rPr>
        <w:t xml:space="preserve"> and supports</w:t>
      </w:r>
      <w:r w:rsidR="00026012">
        <w:rPr>
          <w:rFonts w:cstheme="minorHAnsi"/>
        </w:rPr>
        <w:t>.</w:t>
      </w:r>
      <w:r w:rsidR="00A3631B" w:rsidRPr="008148DA">
        <w:rPr>
          <w:rFonts w:cstheme="minorHAnsi"/>
        </w:rPr>
        <w:t xml:space="preserve"> </w:t>
      </w:r>
      <w:r w:rsidR="00026012" w:rsidRPr="008148DA">
        <w:rPr>
          <w:rFonts w:cstheme="minorHAnsi"/>
        </w:rPr>
        <w:t>This can lead to under diagnosis</w:t>
      </w:r>
      <w:r w:rsidR="005D70E8" w:rsidRPr="008148DA">
        <w:rPr>
          <w:rFonts w:cstheme="minorHAnsi"/>
        </w:rPr>
        <w:t>, delayed diagnosis</w:t>
      </w:r>
      <w:r w:rsidR="00026012" w:rsidRPr="008148DA">
        <w:rPr>
          <w:rFonts w:cstheme="minorHAnsi"/>
        </w:rPr>
        <w:t xml:space="preserve"> and lack of </w:t>
      </w:r>
      <w:r w:rsidR="007B196E" w:rsidRPr="008148DA">
        <w:rPr>
          <w:rFonts w:cstheme="minorHAnsi"/>
        </w:rPr>
        <w:t xml:space="preserve">access to supports and services that meet their needs. </w:t>
      </w:r>
      <w:r w:rsidR="006223DF" w:rsidRPr="008148DA">
        <w:rPr>
          <w:rFonts w:cstheme="minorHAnsi"/>
        </w:rPr>
        <w:t>Consistent</w:t>
      </w:r>
      <w:r w:rsidRPr="008148DA">
        <w:rPr>
          <w:rFonts w:cstheme="minorHAnsi"/>
        </w:rPr>
        <w:t xml:space="preserve"> with the Australian Government’s commitments to the National Agreement on Closing the Gap, the </w:t>
      </w:r>
      <w:r w:rsidR="006223DF" w:rsidRPr="008148DA">
        <w:rPr>
          <w:rFonts w:cstheme="minorHAnsi"/>
        </w:rPr>
        <w:t xml:space="preserve">implementation of </w:t>
      </w:r>
      <w:r w:rsidR="00971179" w:rsidRPr="008148DA">
        <w:rPr>
          <w:rFonts w:cstheme="minorHAnsi"/>
        </w:rPr>
        <w:t>c</w:t>
      </w:r>
      <w:r w:rsidR="00C510C9" w:rsidRPr="008148DA">
        <w:rPr>
          <w:rFonts w:cstheme="minorHAnsi"/>
        </w:rPr>
        <w:t>ommitments in th</w:t>
      </w:r>
      <w:r w:rsidR="00975E21" w:rsidRPr="008148DA">
        <w:rPr>
          <w:rFonts w:cstheme="minorHAnsi"/>
        </w:rPr>
        <w:t>is</w:t>
      </w:r>
      <w:r w:rsidR="00C510C9" w:rsidRPr="008148DA">
        <w:rPr>
          <w:rFonts w:cstheme="minorHAnsi"/>
        </w:rPr>
        <w:t xml:space="preserve"> Strategy</w:t>
      </w:r>
      <w:r w:rsidRPr="008148DA">
        <w:rPr>
          <w:rFonts w:cstheme="minorHAnsi"/>
        </w:rPr>
        <w:t xml:space="preserve"> </w:t>
      </w:r>
      <w:r w:rsidR="006223DF" w:rsidRPr="008148DA">
        <w:rPr>
          <w:rFonts w:cstheme="minorHAnsi"/>
        </w:rPr>
        <w:t xml:space="preserve">will </w:t>
      </w:r>
      <w:r w:rsidRPr="008148DA">
        <w:rPr>
          <w:rFonts w:cstheme="minorHAnsi"/>
        </w:rPr>
        <w:t xml:space="preserve">seek to embed the four priority reforms. </w:t>
      </w:r>
      <w:r w:rsidR="00B952E8" w:rsidRPr="008148DA">
        <w:rPr>
          <w:rFonts w:cstheme="minorHAnsi"/>
        </w:rPr>
        <w:t xml:space="preserve">This includes </w:t>
      </w:r>
      <w:r w:rsidR="003A5264" w:rsidRPr="008148DA">
        <w:rPr>
          <w:rFonts w:cstheme="minorHAnsi"/>
        </w:rPr>
        <w:t>stronger partnerships to support shared decision making</w:t>
      </w:r>
      <w:r w:rsidR="00C510C9" w:rsidRPr="008148DA">
        <w:rPr>
          <w:rFonts w:cstheme="minorHAnsi"/>
        </w:rPr>
        <w:t>,</w:t>
      </w:r>
      <w:r w:rsidR="00CA7404" w:rsidRPr="008148DA">
        <w:rPr>
          <w:rFonts w:cstheme="minorHAnsi"/>
        </w:rPr>
        <w:t xml:space="preserve"> shared access to data </w:t>
      </w:r>
      <w:r w:rsidR="00170D93" w:rsidRPr="008148DA">
        <w:rPr>
          <w:rFonts w:cstheme="minorHAnsi"/>
        </w:rPr>
        <w:t>that informs shared decision making and action,</w:t>
      </w:r>
      <w:r w:rsidR="00F156E5" w:rsidRPr="008148DA">
        <w:rPr>
          <w:rFonts w:cstheme="minorHAnsi"/>
        </w:rPr>
        <w:t xml:space="preserve"> </w:t>
      </w:r>
      <w:r w:rsidR="0022151D" w:rsidRPr="008148DA">
        <w:rPr>
          <w:rFonts w:cstheme="minorHAnsi"/>
        </w:rPr>
        <w:t>supporting efforts to</w:t>
      </w:r>
      <w:r w:rsidR="00971179" w:rsidRPr="008148DA">
        <w:rPr>
          <w:rFonts w:cstheme="minorHAnsi"/>
        </w:rPr>
        <w:t> </w:t>
      </w:r>
      <w:r w:rsidR="0022151D" w:rsidRPr="008148DA">
        <w:rPr>
          <w:rFonts w:cstheme="minorHAnsi"/>
        </w:rPr>
        <w:t xml:space="preserve">build the community-controlled sector, and </w:t>
      </w:r>
      <w:r w:rsidR="00F156E5" w:rsidRPr="008148DA">
        <w:rPr>
          <w:rFonts w:cstheme="minorHAnsi"/>
        </w:rPr>
        <w:t>transforming government organisations so they</w:t>
      </w:r>
      <w:r w:rsidR="00C510C9" w:rsidRPr="008148DA">
        <w:rPr>
          <w:rFonts w:cstheme="minorHAnsi"/>
        </w:rPr>
        <w:t xml:space="preserve"> are accountable, culturally safe and responsi</w:t>
      </w:r>
      <w:r w:rsidR="00971179" w:rsidRPr="008148DA">
        <w:rPr>
          <w:rFonts w:cstheme="minorHAnsi"/>
        </w:rPr>
        <w:t>ve</w:t>
      </w:r>
      <w:r w:rsidR="00C510C9" w:rsidRPr="008148DA">
        <w:rPr>
          <w:rFonts w:cstheme="minorHAnsi"/>
        </w:rPr>
        <w:t xml:space="preserve"> to the needs</w:t>
      </w:r>
      <w:r w:rsidR="00B7203E" w:rsidRPr="008148DA">
        <w:rPr>
          <w:rFonts w:cstheme="minorHAnsi"/>
        </w:rPr>
        <w:t>, goals and cultures</w:t>
      </w:r>
      <w:r w:rsidR="00C510C9" w:rsidRPr="008148DA">
        <w:rPr>
          <w:rFonts w:cstheme="minorHAnsi"/>
        </w:rPr>
        <w:t xml:space="preserve"> of First Nation</w:t>
      </w:r>
      <w:r w:rsidR="00B7203E" w:rsidRPr="008148DA">
        <w:rPr>
          <w:rFonts w:cstheme="minorHAnsi"/>
        </w:rPr>
        <w:t>s</w:t>
      </w:r>
      <w:r w:rsidR="00C510C9" w:rsidRPr="008148DA">
        <w:rPr>
          <w:rFonts w:cstheme="minorHAnsi"/>
        </w:rPr>
        <w:t xml:space="preserve"> </w:t>
      </w:r>
      <w:r w:rsidR="00B7203E" w:rsidRPr="008148DA">
        <w:rPr>
          <w:rFonts w:cstheme="minorHAnsi"/>
        </w:rPr>
        <w:t>A</w:t>
      </w:r>
      <w:r w:rsidR="00A3631B" w:rsidRPr="008148DA">
        <w:rPr>
          <w:rFonts w:cstheme="minorHAnsi"/>
        </w:rPr>
        <w:t xml:space="preserve">utistic </w:t>
      </w:r>
      <w:r w:rsidR="00C510C9" w:rsidRPr="008148DA">
        <w:rPr>
          <w:rFonts w:cstheme="minorHAnsi"/>
        </w:rPr>
        <w:t>people</w:t>
      </w:r>
      <w:r w:rsidR="0022151D" w:rsidRPr="008148DA">
        <w:rPr>
          <w:rFonts w:cstheme="minorHAnsi"/>
        </w:rPr>
        <w:t>.</w:t>
      </w:r>
      <w:r w:rsidR="00C510C9" w:rsidRPr="004C6415">
        <w:rPr>
          <w:rStyle w:val="cf01"/>
          <w:rFonts w:asciiTheme="minorHAnsi" w:hAnsiTheme="minorHAnsi" w:cstheme="minorHAnsi"/>
          <w:sz w:val="22"/>
          <w:szCs w:val="22"/>
        </w:rPr>
        <w:t xml:space="preserve"> </w:t>
      </w:r>
    </w:p>
    <w:p w14:paraId="6203AD56" w14:textId="77777777" w:rsidR="004C6415" w:rsidRPr="004C6415" w:rsidRDefault="004C6415" w:rsidP="00CA6592">
      <w:pPr>
        <w:adjustRightInd w:val="0"/>
        <w:snapToGrid w:val="0"/>
        <w:spacing w:after="0" w:line="240" w:lineRule="auto"/>
        <w:rPr>
          <w:rFonts w:eastAsia="Calibri" w:cstheme="minorHAnsi"/>
          <w:color w:val="000000" w:themeColor="text1"/>
        </w:rPr>
      </w:pPr>
    </w:p>
    <w:p w14:paraId="11CB56AE" w14:textId="473840DB" w:rsidR="004C6415" w:rsidRPr="008A71C9" w:rsidRDefault="004C6415" w:rsidP="000A19D9">
      <w:pPr>
        <w:pStyle w:val="Heading2"/>
        <w:rPr>
          <w:rStyle w:val="ui-provider"/>
          <w:b w:val="0"/>
          <w:bCs/>
        </w:rPr>
      </w:pPr>
      <w:r w:rsidRPr="008A71C9">
        <w:rPr>
          <w:rStyle w:val="ui-provider"/>
          <w:bCs/>
        </w:rPr>
        <w:t xml:space="preserve">Culturally and linguistically diverse (CALD) </w:t>
      </w:r>
      <w:r w:rsidR="00927F50" w:rsidRPr="008A71C9">
        <w:rPr>
          <w:rStyle w:val="ui-provider"/>
          <w:bCs/>
        </w:rPr>
        <w:t xml:space="preserve">and </w:t>
      </w:r>
      <w:r w:rsidR="00971179" w:rsidRPr="008A71C9">
        <w:rPr>
          <w:rStyle w:val="ui-provider"/>
          <w:bCs/>
        </w:rPr>
        <w:t>c</w:t>
      </w:r>
      <w:r w:rsidR="00927F50" w:rsidRPr="008A71C9">
        <w:rPr>
          <w:rStyle w:val="ui-provider"/>
          <w:bCs/>
        </w:rPr>
        <w:t xml:space="preserve">ulturally and </w:t>
      </w:r>
      <w:r w:rsidR="00971179" w:rsidRPr="008A71C9">
        <w:rPr>
          <w:rStyle w:val="ui-provider"/>
          <w:bCs/>
        </w:rPr>
        <w:t>r</w:t>
      </w:r>
      <w:r w:rsidR="00927F50" w:rsidRPr="008A71C9">
        <w:rPr>
          <w:rStyle w:val="ui-provider"/>
          <w:bCs/>
        </w:rPr>
        <w:t xml:space="preserve">acially </w:t>
      </w:r>
      <w:r w:rsidR="00971179" w:rsidRPr="008A71C9">
        <w:rPr>
          <w:rStyle w:val="ui-provider"/>
          <w:bCs/>
        </w:rPr>
        <w:t>m</w:t>
      </w:r>
      <w:r w:rsidR="00927F50" w:rsidRPr="008A71C9">
        <w:rPr>
          <w:rStyle w:val="ui-provider"/>
          <w:bCs/>
        </w:rPr>
        <w:t xml:space="preserve">arginalised (CARM) </w:t>
      </w:r>
      <w:r w:rsidRPr="008A71C9">
        <w:rPr>
          <w:rStyle w:val="ui-provider"/>
          <w:bCs/>
        </w:rPr>
        <w:t>people</w:t>
      </w:r>
    </w:p>
    <w:p w14:paraId="5F5E6A8A" w14:textId="46BC2AB4" w:rsidR="00472A16" w:rsidRPr="00160DB4" w:rsidRDefault="00B7203E" w:rsidP="00CA6592">
      <w:pPr>
        <w:adjustRightInd w:val="0"/>
        <w:snapToGrid w:val="0"/>
        <w:rPr>
          <w:rStyle w:val="Heading4Char"/>
          <w:b w:val="0"/>
          <w:sz w:val="22"/>
          <w:szCs w:val="22"/>
        </w:rPr>
      </w:pPr>
      <w:r w:rsidRPr="00B7203E">
        <w:rPr>
          <w:rFonts w:cstheme="minorHAnsi"/>
        </w:rPr>
        <w:t xml:space="preserve">Autistic people from CALD communities may encounter additional </w:t>
      </w:r>
      <w:r>
        <w:rPr>
          <w:rFonts w:cstheme="minorHAnsi"/>
        </w:rPr>
        <w:t>barriers</w:t>
      </w:r>
      <w:r w:rsidRPr="00B7203E">
        <w:rPr>
          <w:rFonts w:cstheme="minorHAnsi"/>
        </w:rPr>
        <w:t xml:space="preserve"> in their daily lives</w:t>
      </w:r>
      <w:r w:rsidR="00B1226D">
        <w:rPr>
          <w:rFonts w:cstheme="minorHAnsi"/>
        </w:rPr>
        <w:t>.</w:t>
      </w:r>
      <w:r w:rsidR="0069386D">
        <w:rPr>
          <w:rFonts w:cstheme="minorHAnsi"/>
        </w:rPr>
        <w:t xml:space="preserve"> </w:t>
      </w:r>
      <w:r w:rsidRPr="00B7203E">
        <w:rPr>
          <w:rFonts w:cstheme="minorHAnsi"/>
        </w:rPr>
        <w:t>Communication and language differences</w:t>
      </w:r>
      <w:r>
        <w:rPr>
          <w:rFonts w:cstheme="minorHAnsi"/>
        </w:rPr>
        <w:t xml:space="preserve">, </w:t>
      </w:r>
      <w:r w:rsidRPr="00B7203E">
        <w:rPr>
          <w:rFonts w:cstheme="minorHAnsi"/>
        </w:rPr>
        <w:t>including differing cultural understanding</w:t>
      </w:r>
      <w:r w:rsidR="004B00F0">
        <w:rPr>
          <w:rFonts w:cstheme="minorHAnsi"/>
        </w:rPr>
        <w:t>s</w:t>
      </w:r>
      <w:r w:rsidRPr="00B7203E">
        <w:rPr>
          <w:rFonts w:cstheme="minorHAnsi"/>
        </w:rPr>
        <w:t xml:space="preserve"> of autism</w:t>
      </w:r>
      <w:r>
        <w:rPr>
          <w:rFonts w:cstheme="minorHAnsi"/>
        </w:rPr>
        <w:t xml:space="preserve">, </w:t>
      </w:r>
      <w:r w:rsidRPr="00B7203E">
        <w:rPr>
          <w:rFonts w:cstheme="minorHAnsi"/>
        </w:rPr>
        <w:t>can</w:t>
      </w:r>
      <w:r w:rsidR="00971179">
        <w:rPr>
          <w:rFonts w:cstheme="minorHAnsi"/>
        </w:rPr>
        <w:t> </w:t>
      </w:r>
      <w:r w:rsidR="00505F43">
        <w:rPr>
          <w:rFonts w:cstheme="minorHAnsi"/>
        </w:rPr>
        <w:t>impact</w:t>
      </w:r>
      <w:r w:rsidRPr="00B7203E">
        <w:rPr>
          <w:rFonts w:cstheme="minorHAnsi"/>
        </w:rPr>
        <w:t xml:space="preserve"> interactions with</w:t>
      </w:r>
      <w:r w:rsidR="00C10C47">
        <w:rPr>
          <w:rFonts w:cstheme="minorHAnsi"/>
        </w:rPr>
        <w:t xml:space="preserve"> </w:t>
      </w:r>
      <w:r w:rsidRPr="00B7203E">
        <w:rPr>
          <w:rFonts w:cstheme="minorHAnsi"/>
        </w:rPr>
        <w:t xml:space="preserve">healthcare providers and other </w:t>
      </w:r>
      <w:r w:rsidR="008325D0">
        <w:rPr>
          <w:rFonts w:cstheme="minorHAnsi"/>
        </w:rPr>
        <w:t xml:space="preserve">services </w:t>
      </w:r>
      <w:r w:rsidR="00505F43">
        <w:rPr>
          <w:rFonts w:cstheme="minorHAnsi"/>
        </w:rPr>
        <w:t>that are not culturally responsive</w:t>
      </w:r>
      <w:r w:rsidRPr="00B7203E">
        <w:rPr>
          <w:rFonts w:cstheme="minorHAnsi"/>
        </w:rPr>
        <w:t>, potentially leading to misdiagnosis</w:t>
      </w:r>
      <w:r w:rsidR="00505F43">
        <w:rPr>
          <w:rFonts w:cstheme="minorHAnsi"/>
        </w:rPr>
        <w:t>,</w:t>
      </w:r>
      <w:r w:rsidRPr="00B7203E">
        <w:rPr>
          <w:rFonts w:cstheme="minorHAnsi"/>
        </w:rPr>
        <w:t xml:space="preserve"> delayed treatment</w:t>
      </w:r>
      <w:r w:rsidR="00505F43">
        <w:rPr>
          <w:rFonts w:cstheme="minorHAnsi"/>
        </w:rPr>
        <w:t xml:space="preserve"> or a lack of support</w:t>
      </w:r>
      <w:r w:rsidRPr="00B7203E">
        <w:rPr>
          <w:rFonts w:cstheme="minorHAnsi"/>
        </w:rPr>
        <w:t xml:space="preserve">s. </w:t>
      </w:r>
      <w:r w:rsidR="00505F43">
        <w:rPr>
          <w:rFonts w:cstheme="minorHAnsi"/>
        </w:rPr>
        <w:t>E</w:t>
      </w:r>
      <w:r w:rsidR="00505F43" w:rsidRPr="00B7203E">
        <w:rPr>
          <w:rFonts w:cstheme="minorHAnsi"/>
        </w:rPr>
        <w:t>xperiences of racism</w:t>
      </w:r>
      <w:r w:rsidR="00505F43">
        <w:rPr>
          <w:rFonts w:cstheme="minorHAnsi"/>
        </w:rPr>
        <w:t xml:space="preserve"> or</w:t>
      </w:r>
      <w:r w:rsidR="00971179">
        <w:rPr>
          <w:rFonts w:cstheme="minorHAnsi"/>
        </w:rPr>
        <w:t> </w:t>
      </w:r>
      <w:r w:rsidR="00505F43">
        <w:rPr>
          <w:rFonts w:cstheme="minorHAnsi"/>
        </w:rPr>
        <w:t>racialisation can</w:t>
      </w:r>
      <w:r w:rsidR="007A6367">
        <w:rPr>
          <w:rFonts w:cstheme="minorHAnsi"/>
        </w:rPr>
        <w:t xml:space="preserve"> result in harm and</w:t>
      </w:r>
      <w:r w:rsidR="00505F43">
        <w:rPr>
          <w:rFonts w:cstheme="minorHAnsi"/>
        </w:rPr>
        <w:t xml:space="preserve"> </w:t>
      </w:r>
      <w:r w:rsidR="00505F43" w:rsidRPr="00B7203E">
        <w:rPr>
          <w:rFonts w:cstheme="minorHAnsi"/>
        </w:rPr>
        <w:t>further marginalis</w:t>
      </w:r>
      <w:r w:rsidR="00505F43">
        <w:rPr>
          <w:rFonts w:cstheme="minorHAnsi"/>
        </w:rPr>
        <w:t>ation</w:t>
      </w:r>
      <w:r w:rsidR="00E25946">
        <w:rPr>
          <w:rFonts w:cstheme="minorHAnsi"/>
        </w:rPr>
        <w:t>, sometimes referred to as CARM</w:t>
      </w:r>
      <w:r w:rsidR="007A6367">
        <w:rPr>
          <w:rFonts w:cstheme="minorHAnsi"/>
        </w:rPr>
        <w:t>.</w:t>
      </w:r>
    </w:p>
    <w:p w14:paraId="1042E2B0" w14:textId="77777777" w:rsidR="00AB20EA" w:rsidRPr="000A19D9" w:rsidRDefault="00476D4E" w:rsidP="000A19D9">
      <w:pPr>
        <w:pStyle w:val="Heading2"/>
        <w:rPr>
          <w:rStyle w:val="Heading4Char"/>
          <w:rFonts w:cstheme="majorBidi"/>
          <w:b/>
          <w:sz w:val="32"/>
          <w:szCs w:val="32"/>
        </w:rPr>
      </w:pPr>
      <w:r w:rsidRPr="000A19D9">
        <w:rPr>
          <w:rStyle w:val="Heading4Char"/>
          <w:rFonts w:cstheme="majorBidi"/>
          <w:b/>
          <w:sz w:val="32"/>
          <w:szCs w:val="32"/>
        </w:rPr>
        <w:t>Women and girls</w:t>
      </w:r>
      <w:r w:rsidR="00801EF3" w:rsidRPr="000A19D9">
        <w:rPr>
          <w:rStyle w:val="Heading4Char"/>
          <w:rFonts w:cstheme="majorBidi"/>
          <w:b/>
          <w:sz w:val="32"/>
          <w:szCs w:val="32"/>
        </w:rPr>
        <w:t xml:space="preserve"> and gender diverse people</w:t>
      </w:r>
    </w:p>
    <w:p w14:paraId="4D3842CD" w14:textId="70FF27CA" w:rsidR="001C7DBE" w:rsidRDefault="00801EF3" w:rsidP="00CA6592">
      <w:pPr>
        <w:adjustRightInd w:val="0"/>
        <w:snapToGrid w:val="0"/>
        <w:spacing w:after="0" w:line="240" w:lineRule="auto"/>
        <w:rPr>
          <w:rFonts w:cstheme="minorHAnsi"/>
        </w:rPr>
      </w:pPr>
      <w:r w:rsidRPr="008148DA">
        <w:rPr>
          <w:rFonts w:cstheme="minorHAnsi"/>
        </w:rPr>
        <w:t xml:space="preserve">Autistic women, girls and gender diverse people </w:t>
      </w:r>
      <w:r w:rsidR="00B1226D" w:rsidRPr="008148DA">
        <w:rPr>
          <w:rFonts w:cstheme="minorHAnsi"/>
        </w:rPr>
        <w:t xml:space="preserve">can </w:t>
      </w:r>
      <w:r w:rsidRPr="008148DA">
        <w:rPr>
          <w:rFonts w:cstheme="minorHAnsi"/>
        </w:rPr>
        <w:t>face substantial disadvantages due to</w:t>
      </w:r>
      <w:r w:rsidR="00971179" w:rsidRPr="008148DA">
        <w:rPr>
          <w:rFonts w:cstheme="minorHAnsi"/>
        </w:rPr>
        <w:t> </w:t>
      </w:r>
      <w:r w:rsidRPr="008148DA">
        <w:rPr>
          <w:rFonts w:cstheme="minorHAnsi"/>
        </w:rPr>
        <w:t xml:space="preserve">misconceptions that autism primarily affects males and children, resulting in under-diagnosis and inadequate support tailored to their needs. Historical biases in research and service provision mean that </w:t>
      </w:r>
      <w:r w:rsidRPr="008148DA">
        <w:rPr>
          <w:rFonts w:cstheme="minorHAnsi"/>
        </w:rPr>
        <w:lastRenderedPageBreak/>
        <w:t xml:space="preserve">many Autistic women, girls and gender diverse people are misdiagnosed or have their symptoms dismissed, leading to delayed diagnosis. </w:t>
      </w:r>
    </w:p>
    <w:p w14:paraId="5759A36F" w14:textId="77777777" w:rsidR="001C7DBE" w:rsidRDefault="001C7DBE" w:rsidP="00CA6592">
      <w:pPr>
        <w:adjustRightInd w:val="0"/>
        <w:snapToGrid w:val="0"/>
        <w:spacing w:after="0" w:line="240" w:lineRule="auto"/>
        <w:rPr>
          <w:rFonts w:cstheme="minorHAnsi"/>
        </w:rPr>
      </w:pPr>
    </w:p>
    <w:p w14:paraId="01425D5D" w14:textId="789F6763" w:rsidR="00801EF3" w:rsidRDefault="00801EF3" w:rsidP="00B1059F">
      <w:pPr>
        <w:adjustRightInd w:val="0"/>
        <w:snapToGrid w:val="0"/>
        <w:spacing w:line="240" w:lineRule="auto"/>
        <w:rPr>
          <w:rFonts w:eastAsia="Calibri" w:cstheme="minorHAnsi"/>
        </w:rPr>
      </w:pPr>
      <w:r w:rsidRPr="008148DA">
        <w:rPr>
          <w:rFonts w:cstheme="minorHAnsi"/>
        </w:rPr>
        <w:t>Although autism is becoming increasingly recognised in girls, many Autistic women and gender diverse people only discover their neurodivergence later in life, often</w:t>
      </w:r>
      <w:r w:rsidR="00F6714D" w:rsidRPr="008148DA">
        <w:rPr>
          <w:rFonts w:cstheme="minorHAnsi"/>
        </w:rPr>
        <w:t> </w:t>
      </w:r>
      <w:r w:rsidRPr="008148DA">
        <w:rPr>
          <w:rFonts w:cstheme="minorHAnsi"/>
        </w:rPr>
        <w:t xml:space="preserve">after it is identified in their children or young family members. </w:t>
      </w:r>
      <w:r w:rsidR="00975E21" w:rsidRPr="008148DA">
        <w:rPr>
          <w:rFonts w:cstheme="minorHAnsi"/>
        </w:rPr>
        <w:t xml:space="preserve">Additionally, </w:t>
      </w:r>
      <w:r w:rsidRPr="008148DA">
        <w:rPr>
          <w:rFonts w:cstheme="minorHAnsi"/>
        </w:rPr>
        <w:t>Autistic mothers often encounter significant barriers and discrimination when seeking support, including facing judgement and assumptions about their ability to</w:t>
      </w:r>
      <w:r w:rsidR="00530A65">
        <w:rPr>
          <w:rFonts w:cstheme="minorHAnsi"/>
        </w:rPr>
        <w:t> </w:t>
      </w:r>
      <w:r w:rsidRPr="008148DA">
        <w:rPr>
          <w:rFonts w:cstheme="minorHAnsi"/>
        </w:rPr>
        <w:t>parent, which can severely impact their ability to access appropriate care and supports for themselves and their children.</w:t>
      </w:r>
    </w:p>
    <w:p w14:paraId="182B7161" w14:textId="77777777" w:rsidR="00AB20EA" w:rsidRPr="0019370B" w:rsidRDefault="00476D4E" w:rsidP="000A19D9">
      <w:pPr>
        <w:pStyle w:val="Heading2"/>
      </w:pPr>
      <w:r w:rsidRPr="0019370B">
        <w:t>LGBTQIA+ people</w:t>
      </w:r>
    </w:p>
    <w:p w14:paraId="49BF3890" w14:textId="55A94F55" w:rsidR="0054283B" w:rsidRPr="0054283B" w:rsidRDefault="00476D4E" w:rsidP="00B1059F">
      <w:pPr>
        <w:pStyle w:val="ListParagraph"/>
        <w:adjustRightInd w:val="0"/>
        <w:snapToGrid w:val="0"/>
        <w:spacing w:line="240" w:lineRule="auto"/>
        <w:ind w:left="0"/>
        <w:contextualSpacing w:val="0"/>
        <w:rPr>
          <w:rFonts w:cstheme="minorHAnsi"/>
          <w:bCs/>
        </w:rPr>
      </w:pPr>
      <w:r w:rsidRPr="008148DA">
        <w:rPr>
          <w:rFonts w:cstheme="minorHAnsi"/>
        </w:rPr>
        <w:t>Autistic people are much more likely to identify as LGBTQIA+ than non</w:t>
      </w:r>
      <w:r w:rsidRPr="008148DA">
        <w:rPr>
          <w:rFonts w:cstheme="minorHAnsi"/>
        </w:rPr>
        <w:noBreakHyphen/>
        <w:t>Autistic people.</w:t>
      </w:r>
      <w:r w:rsidR="00633D7F">
        <w:rPr>
          <w:rStyle w:val="EndnoteReference"/>
          <w:rFonts w:cstheme="minorHAnsi"/>
        </w:rPr>
        <w:endnoteReference w:id="2"/>
      </w:r>
      <w:r w:rsidRPr="008148DA">
        <w:rPr>
          <w:rFonts w:cstheme="minorHAnsi"/>
        </w:rPr>
        <w:t xml:space="preserve"> </w:t>
      </w:r>
      <w:r w:rsidR="00F702BF" w:rsidRPr="008148DA">
        <w:rPr>
          <w:rFonts w:cstheme="minorHAnsi"/>
        </w:rPr>
        <w:t xml:space="preserve">Autistic </w:t>
      </w:r>
      <w:r w:rsidR="0052171C" w:rsidRPr="008148DA">
        <w:rPr>
          <w:rFonts w:cstheme="minorHAnsi"/>
        </w:rPr>
        <w:t xml:space="preserve">people </w:t>
      </w:r>
      <w:r w:rsidR="00F702BF" w:rsidRPr="008148DA">
        <w:rPr>
          <w:rFonts w:cstheme="minorHAnsi"/>
        </w:rPr>
        <w:t xml:space="preserve">who identify as LGBTQIA+ </w:t>
      </w:r>
      <w:r w:rsidR="00F94175" w:rsidRPr="008148DA">
        <w:rPr>
          <w:rFonts w:cstheme="minorHAnsi"/>
        </w:rPr>
        <w:t xml:space="preserve">can </w:t>
      </w:r>
      <w:r w:rsidR="00F702BF" w:rsidRPr="008148DA">
        <w:rPr>
          <w:rFonts w:cstheme="minorHAnsi"/>
        </w:rPr>
        <w:t xml:space="preserve">face increased discrimination </w:t>
      </w:r>
      <w:r w:rsidR="002F533A">
        <w:rPr>
          <w:rFonts w:cstheme="minorHAnsi"/>
        </w:rPr>
        <w:t>when accessing</w:t>
      </w:r>
      <w:r w:rsidR="00F702BF" w:rsidRPr="008148DA">
        <w:rPr>
          <w:rFonts w:cstheme="minorHAnsi"/>
        </w:rPr>
        <w:t xml:space="preserve"> services and supports</w:t>
      </w:r>
      <w:r w:rsidR="00F6714D" w:rsidRPr="008148DA">
        <w:rPr>
          <w:rFonts w:cstheme="minorHAnsi"/>
        </w:rPr>
        <w:t xml:space="preserve"> and </w:t>
      </w:r>
      <w:r w:rsidR="00F702BF" w:rsidRPr="008148DA">
        <w:rPr>
          <w:rFonts w:cstheme="minorHAnsi"/>
        </w:rPr>
        <w:t>employment opportunities,</w:t>
      </w:r>
      <w:r w:rsidR="00975E21" w:rsidRPr="008148DA">
        <w:rPr>
          <w:rFonts w:cstheme="minorHAnsi"/>
        </w:rPr>
        <w:t xml:space="preserve"> a</w:t>
      </w:r>
      <w:r w:rsidR="004B00F0" w:rsidRPr="008148DA">
        <w:rPr>
          <w:rFonts w:cstheme="minorHAnsi"/>
        </w:rPr>
        <w:t>s well as</w:t>
      </w:r>
      <w:r w:rsidR="00F702BF" w:rsidRPr="008148DA">
        <w:rPr>
          <w:rFonts w:cstheme="minorHAnsi"/>
        </w:rPr>
        <w:t xml:space="preserve"> cultural stigmas, violence, abuse and exploitation</w:t>
      </w:r>
      <w:r w:rsidR="004B00F0" w:rsidRPr="008148DA">
        <w:rPr>
          <w:rFonts w:cstheme="minorHAnsi"/>
        </w:rPr>
        <w:t xml:space="preserve"> because of their sexual/gender identities</w:t>
      </w:r>
      <w:r w:rsidR="00F702BF" w:rsidRPr="008148DA">
        <w:rPr>
          <w:rFonts w:cstheme="minorHAnsi"/>
        </w:rPr>
        <w:t>.</w:t>
      </w:r>
    </w:p>
    <w:p w14:paraId="20144023" w14:textId="77777777" w:rsidR="00A609FD" w:rsidRPr="00AB20EA" w:rsidRDefault="00A609FD" w:rsidP="000A19D9">
      <w:pPr>
        <w:pStyle w:val="Heading2"/>
      </w:pPr>
      <w:r w:rsidRPr="00AB20EA">
        <w:t>Older people</w:t>
      </w:r>
    </w:p>
    <w:p w14:paraId="6EBED10E" w14:textId="3F3AA636" w:rsidR="009C62F1" w:rsidRPr="008148DA" w:rsidRDefault="00A609FD" w:rsidP="00CA6592">
      <w:pPr>
        <w:adjustRightInd w:val="0"/>
        <w:snapToGrid w:val="0"/>
        <w:rPr>
          <w:rFonts w:cstheme="minorHAnsi"/>
        </w:rPr>
      </w:pPr>
      <w:r w:rsidRPr="008148DA">
        <w:rPr>
          <w:rFonts w:cstheme="minorHAnsi"/>
        </w:rPr>
        <w:t xml:space="preserve">Many older </w:t>
      </w:r>
      <w:r w:rsidR="001866AA">
        <w:rPr>
          <w:rFonts w:cstheme="minorHAnsi"/>
        </w:rPr>
        <w:t>people</w:t>
      </w:r>
      <w:r w:rsidRPr="008148DA">
        <w:rPr>
          <w:rFonts w:cstheme="minorHAnsi"/>
        </w:rPr>
        <w:t xml:space="preserve"> who were not diagnosed Autistic as children or earlier in life are misdiagnosed or</w:t>
      </w:r>
      <w:r w:rsidR="00FE7682" w:rsidRPr="008148DA">
        <w:rPr>
          <w:rFonts w:cstheme="minorHAnsi"/>
        </w:rPr>
        <w:t> </w:t>
      </w:r>
      <w:r w:rsidRPr="008148DA">
        <w:rPr>
          <w:rFonts w:cstheme="minorHAnsi"/>
        </w:rPr>
        <w:t>have their symptoms dismissed, leading to delayed or no formal diagnosis, a lack of access to</w:t>
      </w:r>
      <w:r w:rsidR="00FE7682" w:rsidRPr="008148DA">
        <w:rPr>
          <w:rFonts w:cstheme="minorHAnsi"/>
        </w:rPr>
        <w:t> </w:t>
      </w:r>
      <w:r w:rsidRPr="008148DA">
        <w:rPr>
          <w:rFonts w:cstheme="minorHAnsi"/>
        </w:rPr>
        <w:t>supports, age discrimination when searching for work, social isolation and marginalisation. Communication difficulties and sensory sensitivities can become more pronounced with age. This can impact on community and social connection, leading to increased risk of isolation, loneliness, neglect or</w:t>
      </w:r>
      <w:r w:rsidR="00FE7682" w:rsidRPr="008148DA">
        <w:rPr>
          <w:rFonts w:cstheme="minorHAnsi"/>
        </w:rPr>
        <w:t> </w:t>
      </w:r>
      <w:r w:rsidRPr="008148DA">
        <w:rPr>
          <w:rFonts w:cstheme="minorHAnsi"/>
        </w:rPr>
        <w:t xml:space="preserve">exploitation. The combination of these factors can have detrimental effects on their mental health and well-being. </w:t>
      </w:r>
    </w:p>
    <w:p w14:paraId="7531224A" w14:textId="77777777" w:rsidR="00A609FD" w:rsidRPr="00AB20EA" w:rsidRDefault="00A609FD" w:rsidP="000A19D9">
      <w:pPr>
        <w:pStyle w:val="Heading2"/>
      </w:pPr>
      <w:r w:rsidRPr="00AB20EA">
        <w:t>C</w:t>
      </w:r>
      <w:r w:rsidRPr="00936F62">
        <w:t xml:space="preserve">hildren and young </w:t>
      </w:r>
      <w:r w:rsidRPr="00AB20EA">
        <w:t xml:space="preserve">people </w:t>
      </w:r>
    </w:p>
    <w:p w14:paraId="78FD6B2A" w14:textId="0D7AE889" w:rsidR="00A609FD" w:rsidRPr="008148DA" w:rsidRDefault="4E673730" w:rsidP="00CA6592">
      <w:pPr>
        <w:adjustRightInd w:val="0"/>
        <w:snapToGrid w:val="0"/>
      </w:pPr>
      <w:r w:rsidRPr="76872634">
        <w:t>Feedback received through the consultation process</w:t>
      </w:r>
      <w:r w:rsidR="006D64D0">
        <w:t xml:space="preserve"> </w:t>
      </w:r>
      <w:r w:rsidRPr="76872634">
        <w:t xml:space="preserve">indicated that </w:t>
      </w:r>
      <w:r w:rsidR="00B0B2C3" w:rsidRPr="76872634">
        <w:t xml:space="preserve">Autistic children and young people can experience disproportionate rates of bullying, harassment, discrimination and educational exclusion. This can impact on </w:t>
      </w:r>
      <w:r w:rsidR="130B49FA" w:rsidRPr="76872634">
        <w:t xml:space="preserve">social connection, </w:t>
      </w:r>
      <w:r w:rsidR="2F6CBA8B" w:rsidRPr="76872634">
        <w:t xml:space="preserve">health and wellbeing, </w:t>
      </w:r>
      <w:r w:rsidR="00B0B2C3" w:rsidRPr="76872634">
        <w:t xml:space="preserve">and </w:t>
      </w:r>
      <w:r w:rsidR="130B49FA" w:rsidRPr="76872634">
        <w:t xml:space="preserve">experiences and </w:t>
      </w:r>
      <w:r w:rsidR="00B0B2C3" w:rsidRPr="76872634">
        <w:t xml:space="preserve">outcomes later in life. </w:t>
      </w:r>
    </w:p>
    <w:p w14:paraId="0E238459" w14:textId="04560667" w:rsidR="004C6415" w:rsidRPr="00A06497" w:rsidRDefault="00365780" w:rsidP="000A19D9">
      <w:pPr>
        <w:pStyle w:val="Heading2"/>
      </w:pPr>
      <w:r w:rsidRPr="00A06497">
        <w:rPr>
          <w:color w:val="000000" w:themeColor="text1"/>
        </w:rPr>
        <w:t>People</w:t>
      </w:r>
      <w:r w:rsidR="004C6415" w:rsidRPr="00A06497">
        <w:t xml:space="preserve"> </w:t>
      </w:r>
      <w:r w:rsidR="009C52BC" w:rsidRPr="00A06497">
        <w:t>with very high support needs</w:t>
      </w:r>
      <w:r w:rsidR="004C6415" w:rsidRPr="00A06497">
        <w:t xml:space="preserve"> </w:t>
      </w:r>
    </w:p>
    <w:p w14:paraId="777C17FF" w14:textId="1A7B948D" w:rsidR="00B83BA2" w:rsidRDefault="00E90A96" w:rsidP="00CA6592">
      <w:pPr>
        <w:adjustRightInd w:val="0"/>
        <w:snapToGrid w:val="0"/>
        <w:rPr>
          <w:rFonts w:cstheme="minorHAnsi"/>
        </w:rPr>
      </w:pPr>
      <w:r>
        <w:rPr>
          <w:rFonts w:cstheme="minorHAnsi"/>
        </w:rPr>
        <w:t xml:space="preserve">Autistic </w:t>
      </w:r>
      <w:r w:rsidR="00365780">
        <w:rPr>
          <w:rFonts w:cstheme="minorHAnsi"/>
        </w:rPr>
        <w:t>people</w:t>
      </w:r>
      <w:r>
        <w:rPr>
          <w:rFonts w:cstheme="minorHAnsi"/>
        </w:rPr>
        <w:t xml:space="preserve"> with very high support</w:t>
      </w:r>
      <w:r w:rsidR="00FE7682">
        <w:rPr>
          <w:rFonts w:cstheme="minorHAnsi"/>
        </w:rPr>
        <w:t xml:space="preserve"> </w:t>
      </w:r>
      <w:r>
        <w:rPr>
          <w:rFonts w:cstheme="minorHAnsi"/>
        </w:rPr>
        <w:t xml:space="preserve">needs often </w:t>
      </w:r>
      <w:r w:rsidRPr="000F5F39">
        <w:rPr>
          <w:rFonts w:cstheme="minorHAnsi"/>
        </w:rPr>
        <w:t>experience autism as a disability, with significant challenges in communication, social interaction, sensory processing and</w:t>
      </w:r>
      <w:r w:rsidR="00062E00">
        <w:rPr>
          <w:rFonts w:cstheme="minorHAnsi"/>
        </w:rPr>
        <w:t>/or</w:t>
      </w:r>
      <w:r w:rsidRPr="000F5F39">
        <w:rPr>
          <w:rFonts w:cstheme="minorHAnsi"/>
        </w:rPr>
        <w:t xml:space="preserve"> behaviour regulation</w:t>
      </w:r>
      <w:r w:rsidR="00062E00">
        <w:rPr>
          <w:rFonts w:cstheme="minorHAnsi"/>
        </w:rPr>
        <w:t xml:space="preserve">. </w:t>
      </w:r>
      <w:r w:rsidR="007A71A8">
        <w:rPr>
          <w:rFonts w:cstheme="minorHAnsi"/>
        </w:rPr>
        <w:t>They</w:t>
      </w:r>
      <w:r w:rsidR="001E1E17">
        <w:rPr>
          <w:rFonts w:cstheme="minorHAnsi"/>
        </w:rPr>
        <w:t> </w:t>
      </w:r>
      <w:r w:rsidR="000D0644">
        <w:rPr>
          <w:rFonts w:cstheme="minorHAnsi"/>
        </w:rPr>
        <w:t xml:space="preserve">more </w:t>
      </w:r>
      <w:r w:rsidR="007A71A8" w:rsidRPr="007A71A8">
        <w:rPr>
          <w:rFonts w:cstheme="minorHAnsi"/>
        </w:rPr>
        <w:t xml:space="preserve">often have co-occurring </w:t>
      </w:r>
      <w:r w:rsidR="00F671B6">
        <w:rPr>
          <w:rFonts w:cstheme="minorHAnsi"/>
        </w:rPr>
        <w:t xml:space="preserve">neurotypes, </w:t>
      </w:r>
      <w:r w:rsidR="007A71A8" w:rsidRPr="007A71A8">
        <w:rPr>
          <w:rFonts w:cstheme="minorHAnsi"/>
        </w:rPr>
        <w:t>disabilities and/or health conditions.</w:t>
      </w:r>
      <w:r w:rsidR="000B7A69">
        <w:rPr>
          <w:rFonts w:cstheme="minorHAnsi"/>
        </w:rPr>
        <w:t xml:space="preserve"> </w:t>
      </w:r>
      <w:r w:rsidR="00DE2788">
        <w:rPr>
          <w:rFonts w:cstheme="minorHAnsi"/>
        </w:rPr>
        <w:t xml:space="preserve">As they </w:t>
      </w:r>
      <w:r w:rsidR="00DE6323">
        <w:rPr>
          <w:rFonts w:cstheme="minorHAnsi"/>
        </w:rPr>
        <w:t>are more</w:t>
      </w:r>
      <w:r w:rsidR="00C9778E">
        <w:rPr>
          <w:rFonts w:cstheme="minorHAnsi"/>
        </w:rPr>
        <w:t xml:space="preserve"> relia</w:t>
      </w:r>
      <w:r w:rsidR="00DE6323">
        <w:rPr>
          <w:rFonts w:cstheme="minorHAnsi"/>
        </w:rPr>
        <w:t>nt</w:t>
      </w:r>
      <w:r w:rsidR="00C9778E">
        <w:rPr>
          <w:rFonts w:cstheme="minorHAnsi"/>
        </w:rPr>
        <w:t xml:space="preserve"> on</w:t>
      </w:r>
      <w:r w:rsidR="00DE6323">
        <w:rPr>
          <w:rFonts w:cstheme="minorHAnsi"/>
        </w:rPr>
        <w:t xml:space="preserve"> others</w:t>
      </w:r>
      <w:r w:rsidR="00C9778E">
        <w:rPr>
          <w:rFonts w:cstheme="minorHAnsi"/>
        </w:rPr>
        <w:t xml:space="preserve"> </w:t>
      </w:r>
      <w:r w:rsidR="00DE6323">
        <w:rPr>
          <w:rFonts w:cstheme="minorHAnsi"/>
        </w:rPr>
        <w:t xml:space="preserve">for </w:t>
      </w:r>
      <w:r w:rsidR="00C9778E">
        <w:rPr>
          <w:rFonts w:cstheme="minorHAnsi"/>
        </w:rPr>
        <w:t xml:space="preserve">informal </w:t>
      </w:r>
      <w:r w:rsidR="00DE6323">
        <w:rPr>
          <w:rFonts w:cstheme="minorHAnsi"/>
        </w:rPr>
        <w:t>and</w:t>
      </w:r>
      <w:r w:rsidR="00C9778E">
        <w:rPr>
          <w:rFonts w:cstheme="minorHAnsi"/>
        </w:rPr>
        <w:t xml:space="preserve"> formal </w:t>
      </w:r>
      <w:r w:rsidR="00A3769E">
        <w:rPr>
          <w:rFonts w:cstheme="minorHAnsi"/>
        </w:rPr>
        <w:t>daily living</w:t>
      </w:r>
      <w:r w:rsidR="00000177">
        <w:rPr>
          <w:rFonts w:cstheme="minorHAnsi"/>
        </w:rPr>
        <w:t xml:space="preserve"> supports</w:t>
      </w:r>
      <w:r w:rsidR="00C9778E">
        <w:rPr>
          <w:rFonts w:cstheme="minorHAnsi"/>
        </w:rPr>
        <w:t xml:space="preserve">, </w:t>
      </w:r>
      <w:r w:rsidR="00DE6323">
        <w:rPr>
          <w:rFonts w:cstheme="minorHAnsi"/>
        </w:rPr>
        <w:t>Autistic people with very high support needs</w:t>
      </w:r>
      <w:r w:rsidR="00C9778E">
        <w:rPr>
          <w:rFonts w:cstheme="minorHAnsi"/>
        </w:rPr>
        <w:t xml:space="preserve"> </w:t>
      </w:r>
      <w:r w:rsidR="00771FFC">
        <w:rPr>
          <w:rFonts w:cstheme="minorHAnsi"/>
        </w:rPr>
        <w:t xml:space="preserve">are at higher risk of </w:t>
      </w:r>
      <w:r w:rsidR="00B83BA2">
        <w:rPr>
          <w:rFonts w:cstheme="minorHAnsi"/>
        </w:rPr>
        <w:t xml:space="preserve">violence, </w:t>
      </w:r>
      <w:r w:rsidR="00771FFC">
        <w:rPr>
          <w:rFonts w:cstheme="minorHAnsi"/>
        </w:rPr>
        <w:t xml:space="preserve">abuse, </w:t>
      </w:r>
      <w:r w:rsidR="00B83BA2">
        <w:rPr>
          <w:rFonts w:cstheme="minorHAnsi"/>
        </w:rPr>
        <w:t xml:space="preserve">neglect and </w:t>
      </w:r>
      <w:r w:rsidR="00771FFC">
        <w:rPr>
          <w:rFonts w:cstheme="minorHAnsi"/>
        </w:rPr>
        <w:t>exploitation</w:t>
      </w:r>
      <w:r w:rsidR="00B83BA2">
        <w:rPr>
          <w:rFonts w:cstheme="minorHAnsi"/>
        </w:rPr>
        <w:t>. They may also experience</w:t>
      </w:r>
      <w:r w:rsidR="00771FFC">
        <w:rPr>
          <w:rFonts w:cstheme="minorHAnsi"/>
        </w:rPr>
        <w:t xml:space="preserve"> </w:t>
      </w:r>
      <w:r w:rsidR="00284019">
        <w:rPr>
          <w:rFonts w:cstheme="minorHAnsi"/>
        </w:rPr>
        <w:t xml:space="preserve">greater </w:t>
      </w:r>
      <w:r w:rsidR="00771FFC">
        <w:rPr>
          <w:rFonts w:cstheme="minorHAnsi"/>
        </w:rPr>
        <w:t>isolation</w:t>
      </w:r>
      <w:r w:rsidR="006F5350">
        <w:rPr>
          <w:rFonts w:cstheme="minorHAnsi"/>
        </w:rPr>
        <w:t xml:space="preserve"> from the community</w:t>
      </w:r>
      <w:r w:rsidR="004C28CD">
        <w:rPr>
          <w:rFonts w:cstheme="minorHAnsi"/>
        </w:rPr>
        <w:t xml:space="preserve"> and/or</w:t>
      </w:r>
      <w:r w:rsidR="00771FFC">
        <w:rPr>
          <w:rFonts w:cstheme="minorHAnsi"/>
        </w:rPr>
        <w:t xml:space="preserve"> marginalisation</w:t>
      </w:r>
      <w:r w:rsidR="00A01BB4">
        <w:rPr>
          <w:rFonts w:cstheme="minorHAnsi"/>
        </w:rPr>
        <w:t>,</w:t>
      </w:r>
      <w:r w:rsidR="00E34377">
        <w:rPr>
          <w:rFonts w:cstheme="minorHAnsi"/>
        </w:rPr>
        <w:t xml:space="preserve"> including</w:t>
      </w:r>
      <w:r w:rsidR="004C28CD">
        <w:rPr>
          <w:rFonts w:cstheme="minorHAnsi"/>
        </w:rPr>
        <w:t xml:space="preserve"> </w:t>
      </w:r>
      <w:proofErr w:type="gramStart"/>
      <w:r w:rsidR="004C28CD">
        <w:rPr>
          <w:rFonts w:cstheme="minorHAnsi"/>
        </w:rPr>
        <w:t>as a result of</w:t>
      </w:r>
      <w:proofErr w:type="gramEnd"/>
      <w:r w:rsidR="00FE7682">
        <w:rPr>
          <w:rFonts w:cstheme="minorHAnsi"/>
        </w:rPr>
        <w:t> </w:t>
      </w:r>
      <w:r w:rsidR="004C28CD">
        <w:rPr>
          <w:rFonts w:cstheme="minorHAnsi"/>
        </w:rPr>
        <w:t>incorrect</w:t>
      </w:r>
      <w:r w:rsidR="00E34377">
        <w:rPr>
          <w:rFonts w:cstheme="minorHAnsi"/>
        </w:rPr>
        <w:t xml:space="preserve"> assumptions </w:t>
      </w:r>
      <w:r w:rsidR="004C28CD">
        <w:rPr>
          <w:rFonts w:cstheme="minorHAnsi"/>
        </w:rPr>
        <w:t>being made about</w:t>
      </w:r>
      <w:r w:rsidR="00E34377">
        <w:rPr>
          <w:rFonts w:cstheme="minorHAnsi"/>
        </w:rPr>
        <w:t xml:space="preserve"> their capa</w:t>
      </w:r>
      <w:r w:rsidR="00296940">
        <w:rPr>
          <w:rFonts w:cstheme="minorHAnsi"/>
        </w:rPr>
        <w:t>bility</w:t>
      </w:r>
      <w:r w:rsidR="00261272">
        <w:rPr>
          <w:rFonts w:cstheme="minorHAnsi"/>
        </w:rPr>
        <w:t xml:space="preserve"> and preferences</w:t>
      </w:r>
      <w:r w:rsidR="00771FFC">
        <w:rPr>
          <w:rFonts w:cstheme="minorHAnsi"/>
        </w:rPr>
        <w:t xml:space="preserve">. </w:t>
      </w:r>
    </w:p>
    <w:p w14:paraId="1CB07CEA" w14:textId="505591C5" w:rsidR="00AC082E" w:rsidRDefault="000F5F39" w:rsidP="00CA6592">
      <w:pPr>
        <w:adjustRightInd w:val="0"/>
        <w:snapToGrid w:val="0"/>
        <w:rPr>
          <w:rFonts w:cstheme="minorHAnsi"/>
        </w:rPr>
      </w:pPr>
      <w:r w:rsidRPr="006F0FB3">
        <w:rPr>
          <w:rFonts w:cstheme="minorHAnsi"/>
        </w:rPr>
        <w:t xml:space="preserve">Families </w:t>
      </w:r>
      <w:r w:rsidR="003365A6" w:rsidRPr="006F0FB3">
        <w:rPr>
          <w:rFonts w:cstheme="minorHAnsi"/>
        </w:rPr>
        <w:t xml:space="preserve">and carers </w:t>
      </w:r>
      <w:r w:rsidR="00477DA1" w:rsidRPr="006F0FB3">
        <w:rPr>
          <w:rFonts w:cstheme="minorHAnsi"/>
        </w:rPr>
        <w:t xml:space="preserve">are </w:t>
      </w:r>
      <w:r w:rsidR="00746E5C" w:rsidRPr="006F0FB3">
        <w:rPr>
          <w:rFonts w:cstheme="minorHAnsi"/>
        </w:rPr>
        <w:t>often</w:t>
      </w:r>
      <w:r w:rsidRPr="006F0FB3">
        <w:rPr>
          <w:rFonts w:cstheme="minorHAnsi"/>
        </w:rPr>
        <w:t xml:space="preserve"> </w:t>
      </w:r>
      <w:r w:rsidR="00477DA1" w:rsidRPr="006F0FB3">
        <w:rPr>
          <w:rFonts w:cstheme="minorHAnsi"/>
        </w:rPr>
        <w:t xml:space="preserve">a crucial </w:t>
      </w:r>
      <w:r w:rsidRPr="006F0FB3">
        <w:rPr>
          <w:rFonts w:cstheme="minorHAnsi"/>
        </w:rPr>
        <w:t>support network</w:t>
      </w:r>
      <w:r w:rsidR="00746E5C" w:rsidRPr="006F0FB3">
        <w:rPr>
          <w:rFonts w:cstheme="minorHAnsi"/>
        </w:rPr>
        <w:t xml:space="preserve"> for Autistic people with very high support</w:t>
      </w:r>
      <w:r w:rsidR="006F0FB3" w:rsidRPr="006F0FB3">
        <w:rPr>
          <w:rFonts w:cstheme="minorHAnsi"/>
        </w:rPr>
        <w:t xml:space="preserve"> </w:t>
      </w:r>
      <w:r w:rsidR="00746E5C" w:rsidRPr="006F0FB3">
        <w:rPr>
          <w:rFonts w:cstheme="minorHAnsi"/>
        </w:rPr>
        <w:t>needs</w:t>
      </w:r>
      <w:r w:rsidRPr="006F0FB3">
        <w:rPr>
          <w:rFonts w:cstheme="minorHAnsi"/>
        </w:rPr>
        <w:t xml:space="preserve">, </w:t>
      </w:r>
      <w:r w:rsidR="00230C84" w:rsidRPr="006F0FB3">
        <w:rPr>
          <w:rFonts w:cstheme="minorHAnsi"/>
        </w:rPr>
        <w:t xml:space="preserve">offering </w:t>
      </w:r>
      <w:r w:rsidR="006F5350" w:rsidRPr="006F0FB3">
        <w:rPr>
          <w:rFonts w:cstheme="minorHAnsi"/>
        </w:rPr>
        <w:t>social and</w:t>
      </w:r>
      <w:r w:rsidRPr="006F0FB3">
        <w:rPr>
          <w:rFonts w:cstheme="minorHAnsi"/>
        </w:rPr>
        <w:t xml:space="preserve"> emotional</w:t>
      </w:r>
      <w:r w:rsidR="00274B5C" w:rsidRPr="006F0FB3">
        <w:rPr>
          <w:rFonts w:cstheme="minorHAnsi"/>
        </w:rPr>
        <w:t xml:space="preserve"> </w:t>
      </w:r>
      <w:r w:rsidR="006F5350" w:rsidRPr="006F0FB3">
        <w:rPr>
          <w:rFonts w:cstheme="minorHAnsi"/>
        </w:rPr>
        <w:t>support</w:t>
      </w:r>
      <w:r w:rsidR="00B556C6" w:rsidRPr="006F0FB3">
        <w:rPr>
          <w:rFonts w:cstheme="minorHAnsi"/>
        </w:rPr>
        <w:t>, assist</w:t>
      </w:r>
      <w:r w:rsidR="000E36C6" w:rsidRPr="006F0FB3">
        <w:rPr>
          <w:rFonts w:cstheme="minorHAnsi"/>
        </w:rPr>
        <w:t>ing</w:t>
      </w:r>
      <w:r w:rsidR="00B556C6" w:rsidRPr="006F0FB3">
        <w:rPr>
          <w:rFonts w:cstheme="minorHAnsi"/>
        </w:rPr>
        <w:t xml:space="preserve"> with daily activities and enabling access to </w:t>
      </w:r>
      <w:proofErr w:type="gramStart"/>
      <w:r w:rsidR="00C707F1" w:rsidRPr="006F0FB3">
        <w:rPr>
          <w:rFonts w:cstheme="minorHAnsi"/>
        </w:rPr>
        <w:t>supports</w:t>
      </w:r>
      <w:proofErr w:type="gramEnd"/>
      <w:r w:rsidR="00C707F1" w:rsidRPr="006F0FB3">
        <w:rPr>
          <w:rFonts w:cstheme="minorHAnsi"/>
        </w:rPr>
        <w:t>, services and the community.</w:t>
      </w:r>
      <w:r w:rsidRPr="006F0FB3">
        <w:rPr>
          <w:rFonts w:cstheme="minorHAnsi"/>
        </w:rPr>
        <w:t xml:space="preserve"> Families</w:t>
      </w:r>
      <w:r w:rsidR="003365A6" w:rsidRPr="006F0FB3">
        <w:rPr>
          <w:rFonts w:cstheme="minorHAnsi"/>
        </w:rPr>
        <w:t xml:space="preserve"> and carers</w:t>
      </w:r>
      <w:r w:rsidRPr="006F0FB3">
        <w:rPr>
          <w:rFonts w:cstheme="minorHAnsi"/>
        </w:rPr>
        <w:t xml:space="preserve"> </w:t>
      </w:r>
      <w:r w:rsidR="00684222" w:rsidRPr="006F0FB3">
        <w:rPr>
          <w:rFonts w:cstheme="minorHAnsi"/>
        </w:rPr>
        <w:t>can</w:t>
      </w:r>
      <w:r w:rsidR="000B7A69" w:rsidRPr="006F0FB3">
        <w:rPr>
          <w:rFonts w:cstheme="minorHAnsi"/>
        </w:rPr>
        <w:t xml:space="preserve"> themselves</w:t>
      </w:r>
      <w:r w:rsidR="00684222" w:rsidRPr="006F0FB3">
        <w:rPr>
          <w:rFonts w:cstheme="minorHAnsi"/>
        </w:rPr>
        <w:t xml:space="preserve"> face challenges in</w:t>
      </w:r>
      <w:r w:rsidR="006F0FB3">
        <w:rPr>
          <w:rFonts w:cstheme="minorHAnsi"/>
        </w:rPr>
        <w:t> </w:t>
      </w:r>
      <w:r w:rsidRPr="006F0FB3">
        <w:rPr>
          <w:rFonts w:cstheme="minorHAnsi"/>
        </w:rPr>
        <w:t>navigat</w:t>
      </w:r>
      <w:r w:rsidR="00684222" w:rsidRPr="006F0FB3">
        <w:rPr>
          <w:rFonts w:cstheme="minorHAnsi"/>
        </w:rPr>
        <w:t>ing</w:t>
      </w:r>
      <w:r w:rsidRPr="006F0FB3">
        <w:rPr>
          <w:rFonts w:cstheme="minorHAnsi"/>
        </w:rPr>
        <w:t xml:space="preserve"> complex systems, such as healthcare and social services, </w:t>
      </w:r>
      <w:r w:rsidR="00964C3B" w:rsidRPr="006F0FB3">
        <w:rPr>
          <w:rFonts w:cstheme="minorHAnsi"/>
        </w:rPr>
        <w:t xml:space="preserve">and </w:t>
      </w:r>
      <w:r w:rsidR="000B7A69" w:rsidRPr="006F0FB3">
        <w:rPr>
          <w:rFonts w:cstheme="minorHAnsi"/>
        </w:rPr>
        <w:t xml:space="preserve">in overcoming </w:t>
      </w:r>
      <w:r w:rsidR="00964C3B" w:rsidRPr="006F0FB3">
        <w:rPr>
          <w:rFonts w:cstheme="minorHAnsi"/>
        </w:rPr>
        <w:t>barriers to</w:t>
      </w:r>
      <w:r w:rsidR="006F0FB3">
        <w:rPr>
          <w:rFonts w:cstheme="minorHAnsi"/>
        </w:rPr>
        <w:t> </w:t>
      </w:r>
      <w:r w:rsidRPr="006F0FB3">
        <w:rPr>
          <w:rFonts w:cstheme="minorHAnsi"/>
        </w:rPr>
        <w:t>advocating for</w:t>
      </w:r>
      <w:r w:rsidR="00B05336" w:rsidRPr="006F0FB3">
        <w:rPr>
          <w:rFonts w:cstheme="minorHAnsi"/>
        </w:rPr>
        <w:t>, and</w:t>
      </w:r>
      <w:r w:rsidR="000A74C7">
        <w:rPr>
          <w:rFonts w:cstheme="minorHAnsi"/>
        </w:rPr>
        <w:t> </w:t>
      </w:r>
      <w:r w:rsidR="00B05336" w:rsidRPr="006F0FB3">
        <w:rPr>
          <w:rFonts w:cstheme="minorHAnsi"/>
        </w:rPr>
        <w:t>securing</w:t>
      </w:r>
      <w:r w:rsidR="000B7A69" w:rsidRPr="006F0FB3">
        <w:rPr>
          <w:rFonts w:cstheme="minorHAnsi"/>
        </w:rPr>
        <w:t>,</w:t>
      </w:r>
      <w:r w:rsidRPr="006F0FB3">
        <w:rPr>
          <w:rFonts w:cstheme="minorHAnsi"/>
        </w:rPr>
        <w:t xml:space="preserve"> appropriate resources</w:t>
      </w:r>
      <w:r w:rsidR="00B05336" w:rsidRPr="006F0FB3">
        <w:rPr>
          <w:rFonts w:cstheme="minorHAnsi"/>
        </w:rPr>
        <w:t>,</w:t>
      </w:r>
      <w:r w:rsidRPr="006F0FB3">
        <w:rPr>
          <w:rFonts w:cstheme="minorHAnsi"/>
        </w:rPr>
        <w:t xml:space="preserve"> accommodations</w:t>
      </w:r>
      <w:r w:rsidR="00964C3B" w:rsidRPr="006F0FB3">
        <w:rPr>
          <w:rFonts w:cstheme="minorHAnsi"/>
        </w:rPr>
        <w:t xml:space="preserve"> </w:t>
      </w:r>
      <w:r w:rsidR="00B05336" w:rsidRPr="006F0FB3">
        <w:rPr>
          <w:rFonts w:cstheme="minorHAnsi"/>
        </w:rPr>
        <w:t xml:space="preserve">and services </w:t>
      </w:r>
      <w:r w:rsidR="00964C3B" w:rsidRPr="006F0FB3">
        <w:rPr>
          <w:rFonts w:cstheme="minorHAnsi"/>
        </w:rPr>
        <w:t xml:space="preserve">that meet the </w:t>
      </w:r>
      <w:r w:rsidR="002313BC" w:rsidRPr="006F0FB3">
        <w:rPr>
          <w:rFonts w:cstheme="minorHAnsi"/>
        </w:rPr>
        <w:t xml:space="preserve">unique </w:t>
      </w:r>
      <w:r w:rsidR="00964C3B" w:rsidRPr="006F0FB3">
        <w:rPr>
          <w:rFonts w:cstheme="minorHAnsi"/>
        </w:rPr>
        <w:t xml:space="preserve">needs of their </w:t>
      </w:r>
      <w:r w:rsidR="00B05336" w:rsidRPr="006F0FB3">
        <w:rPr>
          <w:rFonts w:cstheme="minorHAnsi"/>
        </w:rPr>
        <w:t>loved one</w:t>
      </w:r>
      <w:r w:rsidR="000B7A69" w:rsidRPr="006F0FB3">
        <w:rPr>
          <w:rFonts w:cstheme="minorHAnsi"/>
        </w:rPr>
        <w:t>,</w:t>
      </w:r>
      <w:r w:rsidR="00B05336" w:rsidRPr="006F0FB3">
        <w:rPr>
          <w:rFonts w:cstheme="minorHAnsi"/>
        </w:rPr>
        <w:t xml:space="preserve"> </w:t>
      </w:r>
      <w:r w:rsidR="002313BC" w:rsidRPr="006F0FB3">
        <w:rPr>
          <w:rFonts w:cstheme="minorHAnsi"/>
        </w:rPr>
        <w:t>as well as</w:t>
      </w:r>
      <w:r w:rsidR="00B05336" w:rsidRPr="006F0FB3">
        <w:rPr>
          <w:rFonts w:cstheme="minorHAnsi"/>
        </w:rPr>
        <w:t xml:space="preserve"> their own needs</w:t>
      </w:r>
      <w:r w:rsidR="002313BC" w:rsidRPr="006F0FB3">
        <w:rPr>
          <w:rFonts w:cstheme="minorHAnsi"/>
        </w:rPr>
        <w:t xml:space="preserve"> as a caregiver</w:t>
      </w:r>
      <w:r w:rsidRPr="006F0FB3">
        <w:rPr>
          <w:rFonts w:cstheme="minorHAnsi"/>
        </w:rPr>
        <w:t xml:space="preserve">. </w:t>
      </w:r>
    </w:p>
    <w:p w14:paraId="7DC602A9" w14:textId="77777777" w:rsidR="00AC082E" w:rsidRDefault="00AC082E">
      <w:pPr>
        <w:rPr>
          <w:rFonts w:cstheme="minorHAnsi"/>
        </w:rPr>
      </w:pPr>
      <w:r>
        <w:rPr>
          <w:rFonts w:cstheme="minorHAnsi"/>
        </w:rPr>
        <w:br w:type="page"/>
      </w:r>
    </w:p>
    <w:tbl>
      <w:tblPr>
        <w:tblStyle w:val="TableGrid"/>
        <w:tblW w:w="0" w:type="auto"/>
        <w:shd w:val="clear" w:color="auto" w:fill="FDECD1" w:themeFill="accent4" w:themeFillTint="33"/>
        <w:tblLook w:val="04A0" w:firstRow="1" w:lastRow="0" w:firstColumn="1" w:lastColumn="0" w:noHBand="0" w:noVBand="1"/>
      </w:tblPr>
      <w:tblGrid>
        <w:gridCol w:w="9346"/>
      </w:tblGrid>
      <w:tr w:rsidR="00CE5A93" w14:paraId="7B63AC31" w14:textId="77777777" w:rsidTr="00CE5A93">
        <w:tc>
          <w:tcPr>
            <w:tcW w:w="9346" w:type="dxa"/>
            <w:shd w:val="clear" w:color="auto" w:fill="FDECD1" w:themeFill="accent4" w:themeFillTint="33"/>
          </w:tcPr>
          <w:p w14:paraId="67DBEEC3" w14:textId="6969F2EC" w:rsidR="00CE5A93" w:rsidRPr="00336CC3" w:rsidRDefault="00EF68D2" w:rsidP="001D3EB8">
            <w:pPr>
              <w:adjustRightInd w:val="0"/>
              <w:snapToGrid w:val="0"/>
              <w:spacing w:before="160"/>
              <w:rPr>
                <w:rFonts w:cstheme="minorHAnsi"/>
                <w:b/>
                <w:bCs/>
              </w:rPr>
            </w:pPr>
            <w:r w:rsidRPr="00336CC3">
              <w:rPr>
                <w:rFonts w:cstheme="minorHAnsi"/>
                <w:b/>
                <w:bCs/>
              </w:rPr>
              <w:lastRenderedPageBreak/>
              <w:t>P</w:t>
            </w:r>
            <w:r w:rsidR="00080BAE" w:rsidRPr="00336CC3">
              <w:rPr>
                <w:rFonts w:cstheme="minorHAnsi"/>
                <w:b/>
                <w:bCs/>
              </w:rPr>
              <w:t xml:space="preserve">eople with </w:t>
            </w:r>
            <w:r w:rsidRPr="00336CC3">
              <w:rPr>
                <w:rFonts w:cstheme="minorHAnsi"/>
                <w:b/>
                <w:bCs/>
              </w:rPr>
              <w:t>disability aged under 65 with substantially reduced functional capacity that means they are likely to need support for their whole life can access supports through the N</w:t>
            </w:r>
            <w:r w:rsidR="00611451" w:rsidRPr="00336CC3">
              <w:rPr>
                <w:rFonts w:cstheme="minorHAnsi"/>
                <w:b/>
                <w:bCs/>
              </w:rPr>
              <w:t>ational Disability Insurance Scheme (N</w:t>
            </w:r>
            <w:r w:rsidRPr="00336CC3">
              <w:rPr>
                <w:rFonts w:cstheme="minorHAnsi"/>
                <w:b/>
                <w:bCs/>
              </w:rPr>
              <w:t>DIS</w:t>
            </w:r>
            <w:r w:rsidR="00611451" w:rsidRPr="00336CC3">
              <w:rPr>
                <w:rFonts w:cstheme="minorHAnsi"/>
                <w:b/>
                <w:bCs/>
              </w:rPr>
              <w:t>)</w:t>
            </w:r>
            <w:r w:rsidR="00080BAE" w:rsidRPr="00336CC3">
              <w:rPr>
                <w:rFonts w:cstheme="minorHAnsi"/>
                <w:b/>
                <w:bCs/>
              </w:rPr>
              <w:t xml:space="preserve">. </w:t>
            </w:r>
            <w:r w:rsidRPr="00336CC3">
              <w:rPr>
                <w:rFonts w:cstheme="minorHAnsi"/>
                <w:b/>
                <w:bCs/>
              </w:rPr>
              <w:t>Eligibility for the NDIS is</w:t>
            </w:r>
            <w:r w:rsidR="0064064F" w:rsidRPr="00336CC3">
              <w:rPr>
                <w:rFonts w:cstheme="minorHAnsi"/>
                <w:b/>
                <w:bCs/>
              </w:rPr>
              <w:t xml:space="preserve"> determined in accordance with the </w:t>
            </w:r>
            <w:r w:rsidR="0064064F" w:rsidRPr="00336CC3">
              <w:rPr>
                <w:rFonts w:cstheme="minorHAnsi"/>
                <w:b/>
                <w:bCs/>
                <w:i/>
                <w:iCs/>
              </w:rPr>
              <w:t>N</w:t>
            </w:r>
            <w:r w:rsidR="008853DD" w:rsidRPr="00336CC3">
              <w:rPr>
                <w:rFonts w:cstheme="minorHAnsi"/>
                <w:b/>
                <w:bCs/>
                <w:i/>
                <w:iCs/>
              </w:rPr>
              <w:t>ational</w:t>
            </w:r>
            <w:r w:rsidR="001C545E">
              <w:rPr>
                <w:rFonts w:cstheme="minorHAnsi"/>
                <w:b/>
                <w:bCs/>
                <w:i/>
                <w:iCs/>
              </w:rPr>
              <w:t> </w:t>
            </w:r>
            <w:r w:rsidR="0064064F" w:rsidRPr="00336CC3">
              <w:rPr>
                <w:rFonts w:cstheme="minorHAnsi"/>
                <w:b/>
                <w:bCs/>
                <w:i/>
                <w:iCs/>
              </w:rPr>
              <w:t>D</w:t>
            </w:r>
            <w:r w:rsidR="008853DD" w:rsidRPr="00336CC3">
              <w:rPr>
                <w:rFonts w:cstheme="minorHAnsi"/>
                <w:b/>
                <w:bCs/>
                <w:i/>
                <w:iCs/>
              </w:rPr>
              <w:t xml:space="preserve">isability </w:t>
            </w:r>
            <w:r w:rsidR="0064064F" w:rsidRPr="00336CC3">
              <w:rPr>
                <w:rFonts w:cstheme="minorHAnsi"/>
                <w:b/>
                <w:bCs/>
                <w:i/>
                <w:iCs/>
              </w:rPr>
              <w:t>I</w:t>
            </w:r>
            <w:r w:rsidR="008853DD" w:rsidRPr="00336CC3">
              <w:rPr>
                <w:rFonts w:cstheme="minorHAnsi"/>
                <w:b/>
                <w:bCs/>
                <w:i/>
                <w:iCs/>
              </w:rPr>
              <w:t xml:space="preserve">nsurance </w:t>
            </w:r>
            <w:r w:rsidR="0064064F" w:rsidRPr="00336CC3">
              <w:rPr>
                <w:rFonts w:cstheme="minorHAnsi"/>
                <w:b/>
                <w:bCs/>
                <w:i/>
                <w:iCs/>
              </w:rPr>
              <w:t>S</w:t>
            </w:r>
            <w:r w:rsidR="008853DD" w:rsidRPr="00336CC3">
              <w:rPr>
                <w:rFonts w:cstheme="minorHAnsi"/>
                <w:b/>
                <w:bCs/>
                <w:i/>
                <w:iCs/>
              </w:rPr>
              <w:t>cheme</w:t>
            </w:r>
            <w:r w:rsidR="0064064F" w:rsidRPr="00336CC3">
              <w:rPr>
                <w:rFonts w:cstheme="minorHAnsi"/>
                <w:b/>
                <w:bCs/>
                <w:i/>
                <w:iCs/>
              </w:rPr>
              <w:t xml:space="preserve"> Act 2013</w:t>
            </w:r>
            <w:r w:rsidR="0064064F" w:rsidRPr="00336CC3">
              <w:rPr>
                <w:rFonts w:cstheme="minorHAnsi"/>
                <w:b/>
                <w:bCs/>
              </w:rPr>
              <w:t xml:space="preserve"> </w:t>
            </w:r>
            <w:r w:rsidR="00BB698A" w:rsidRPr="00336CC3">
              <w:rPr>
                <w:rFonts w:cstheme="minorHAnsi"/>
                <w:b/>
                <w:bCs/>
              </w:rPr>
              <w:t>(</w:t>
            </w:r>
            <w:proofErr w:type="spellStart"/>
            <w:r w:rsidR="00BB698A" w:rsidRPr="00336CC3">
              <w:rPr>
                <w:rFonts w:cstheme="minorHAnsi"/>
                <w:b/>
                <w:bCs/>
              </w:rPr>
              <w:t>Cth</w:t>
            </w:r>
            <w:proofErr w:type="spellEnd"/>
            <w:r w:rsidR="00BB698A" w:rsidRPr="00336CC3">
              <w:rPr>
                <w:rFonts w:cstheme="minorHAnsi"/>
                <w:b/>
                <w:bCs/>
              </w:rPr>
              <w:t xml:space="preserve">) </w:t>
            </w:r>
            <w:r w:rsidR="0064064F" w:rsidRPr="00336CC3">
              <w:rPr>
                <w:rFonts w:cstheme="minorHAnsi"/>
                <w:b/>
                <w:bCs/>
              </w:rPr>
              <w:t>and is</w:t>
            </w:r>
            <w:r w:rsidRPr="00336CC3">
              <w:rPr>
                <w:rFonts w:cstheme="minorHAnsi"/>
                <w:b/>
                <w:bCs/>
              </w:rPr>
              <w:t xml:space="preserve"> based on the impact of impairments, not</w:t>
            </w:r>
            <w:r w:rsidR="001C545E">
              <w:rPr>
                <w:rFonts w:cstheme="minorHAnsi"/>
                <w:b/>
                <w:bCs/>
              </w:rPr>
              <w:t> </w:t>
            </w:r>
            <w:r w:rsidRPr="00336CC3">
              <w:rPr>
                <w:rFonts w:cstheme="minorHAnsi"/>
                <w:b/>
                <w:bCs/>
              </w:rPr>
              <w:t xml:space="preserve">on </w:t>
            </w:r>
            <w:r w:rsidR="008853DD" w:rsidRPr="00336CC3">
              <w:rPr>
                <w:rFonts w:cstheme="minorHAnsi"/>
                <w:b/>
                <w:bCs/>
              </w:rPr>
              <w:t xml:space="preserve">the </w:t>
            </w:r>
            <w:r w:rsidRPr="00336CC3">
              <w:rPr>
                <w:rFonts w:cstheme="minorHAnsi"/>
                <w:b/>
                <w:bCs/>
              </w:rPr>
              <w:t xml:space="preserve">type of disability or diagnosis. </w:t>
            </w:r>
            <w:r w:rsidR="00CE5A93" w:rsidRPr="00336CC3">
              <w:rPr>
                <w:rFonts w:cstheme="minorHAnsi"/>
                <w:b/>
                <w:bCs/>
              </w:rPr>
              <w:t>Autistic people</w:t>
            </w:r>
            <w:r w:rsidR="0064064F" w:rsidRPr="00336CC3">
              <w:rPr>
                <w:rFonts w:cstheme="minorHAnsi"/>
                <w:b/>
                <w:bCs/>
              </w:rPr>
              <w:t xml:space="preserve"> aged under 65 with substantially reduced functional capacity that is, or is likely to be, </w:t>
            </w:r>
            <w:proofErr w:type="spellStart"/>
            <w:r w:rsidR="0064064F" w:rsidRPr="00336CC3">
              <w:rPr>
                <w:rFonts w:cstheme="minorHAnsi"/>
                <w:b/>
                <w:bCs/>
              </w:rPr>
              <w:t>life long</w:t>
            </w:r>
            <w:proofErr w:type="spellEnd"/>
            <w:r w:rsidR="0064064F" w:rsidRPr="00336CC3">
              <w:rPr>
                <w:rFonts w:cstheme="minorHAnsi"/>
                <w:b/>
                <w:bCs/>
              </w:rPr>
              <w:t>,</w:t>
            </w:r>
            <w:r w:rsidRPr="00336CC3">
              <w:rPr>
                <w:rFonts w:cstheme="minorHAnsi"/>
                <w:b/>
                <w:bCs/>
              </w:rPr>
              <w:t xml:space="preserve"> </w:t>
            </w:r>
            <w:r w:rsidR="00CE5A93" w:rsidRPr="00336CC3">
              <w:rPr>
                <w:rFonts w:cstheme="minorHAnsi"/>
                <w:b/>
                <w:bCs/>
              </w:rPr>
              <w:t>will continue to be supported through the NDIS.</w:t>
            </w:r>
            <w:r w:rsidR="00080BAE" w:rsidRPr="00336CC3">
              <w:rPr>
                <w:rFonts w:cstheme="minorHAnsi"/>
                <w:b/>
                <w:bCs/>
              </w:rPr>
              <w:t xml:space="preserve"> The Australian Government is commit</w:t>
            </w:r>
            <w:r w:rsidR="008853DD" w:rsidRPr="00336CC3">
              <w:rPr>
                <w:rFonts w:cstheme="minorHAnsi"/>
                <w:b/>
                <w:bCs/>
              </w:rPr>
              <w:t>ted</w:t>
            </w:r>
            <w:r w:rsidR="00080BAE" w:rsidRPr="00336CC3">
              <w:rPr>
                <w:rFonts w:cstheme="minorHAnsi"/>
                <w:b/>
                <w:bCs/>
              </w:rPr>
              <w:t xml:space="preserve"> to continuous improvements of the services and supports available to Autistic people with very high support needs</w:t>
            </w:r>
            <w:r w:rsidR="0064064F" w:rsidRPr="00336CC3">
              <w:rPr>
                <w:rFonts w:cstheme="minorHAnsi"/>
                <w:b/>
                <w:bCs/>
              </w:rPr>
              <w:t xml:space="preserve"> and their families</w:t>
            </w:r>
            <w:r w:rsidR="008853DD" w:rsidRPr="00336CC3">
              <w:rPr>
                <w:rFonts w:cstheme="minorHAnsi"/>
                <w:b/>
                <w:bCs/>
              </w:rPr>
              <w:t xml:space="preserve"> and carers</w:t>
            </w:r>
            <w:r w:rsidR="0064064F" w:rsidRPr="00336CC3">
              <w:rPr>
                <w:rFonts w:cstheme="minorHAnsi"/>
                <w:b/>
                <w:bCs/>
              </w:rPr>
              <w:t>, including through</w:t>
            </w:r>
            <w:r w:rsidR="00080BAE" w:rsidRPr="00336CC3">
              <w:rPr>
                <w:rFonts w:cstheme="minorHAnsi"/>
                <w:b/>
                <w:bCs/>
              </w:rPr>
              <w:t xml:space="preserve"> the NDIS.</w:t>
            </w:r>
            <w:r w:rsidR="00C22EC0" w:rsidRPr="00336CC3">
              <w:rPr>
                <w:rFonts w:cstheme="minorHAnsi"/>
                <w:b/>
                <w:bCs/>
              </w:rPr>
              <w:t xml:space="preserve"> Where relevant, these will be </w:t>
            </w:r>
            <w:r w:rsidR="005450E6" w:rsidRPr="00336CC3">
              <w:rPr>
                <w:rFonts w:cstheme="minorHAnsi"/>
                <w:b/>
                <w:bCs/>
              </w:rPr>
              <w:t>informed</w:t>
            </w:r>
            <w:r w:rsidR="00C22EC0" w:rsidRPr="00336CC3">
              <w:rPr>
                <w:rFonts w:cstheme="minorHAnsi"/>
                <w:b/>
                <w:bCs/>
              </w:rPr>
              <w:t xml:space="preserve"> by </w:t>
            </w:r>
            <w:r w:rsidR="005450E6" w:rsidRPr="00336CC3">
              <w:rPr>
                <w:rFonts w:cstheme="minorHAnsi"/>
                <w:b/>
                <w:bCs/>
              </w:rPr>
              <w:t>actions</w:t>
            </w:r>
            <w:r w:rsidR="0064064F" w:rsidRPr="00336CC3">
              <w:rPr>
                <w:rFonts w:cstheme="minorHAnsi"/>
                <w:b/>
                <w:bCs/>
              </w:rPr>
              <w:t xml:space="preserve"> undertaken as part of</w:t>
            </w:r>
            <w:r w:rsidR="00C22EC0" w:rsidRPr="00336CC3">
              <w:rPr>
                <w:rFonts w:cstheme="minorHAnsi"/>
                <w:b/>
                <w:bCs/>
              </w:rPr>
              <w:t xml:space="preserve"> this </w:t>
            </w:r>
            <w:r w:rsidR="008853DD" w:rsidRPr="00336CC3">
              <w:rPr>
                <w:rFonts w:cstheme="minorHAnsi"/>
                <w:b/>
                <w:bCs/>
              </w:rPr>
              <w:t>S</w:t>
            </w:r>
            <w:r w:rsidR="00C22EC0" w:rsidRPr="00336CC3">
              <w:rPr>
                <w:rFonts w:cstheme="minorHAnsi"/>
                <w:b/>
                <w:bCs/>
              </w:rPr>
              <w:t>trategy.</w:t>
            </w:r>
          </w:p>
        </w:tc>
      </w:tr>
    </w:tbl>
    <w:p w14:paraId="7D40263F" w14:textId="77777777" w:rsidR="00EC3DDF" w:rsidRDefault="00EC3DDF" w:rsidP="00CA6592">
      <w:pPr>
        <w:pStyle w:val="Heading1"/>
        <w:adjustRightInd w:val="0"/>
        <w:snapToGrid w:val="0"/>
      </w:pPr>
      <w:bookmarkStart w:id="14" w:name="_Toc186294052"/>
      <w:bookmarkEnd w:id="10"/>
      <w:r>
        <w:t>About Autism</w:t>
      </w:r>
      <w:bookmarkEnd w:id="14"/>
    </w:p>
    <w:p w14:paraId="539FF027" w14:textId="23CE509E" w:rsidR="00EC3DDF" w:rsidRDefault="00EC3DDF" w:rsidP="00CA6592">
      <w:pPr>
        <w:adjustRightInd w:val="0"/>
        <w:snapToGrid w:val="0"/>
        <w:rPr>
          <w:b/>
          <w:bCs/>
          <w:color w:val="FF0000"/>
        </w:rPr>
      </w:pPr>
      <w:r w:rsidRPr="005D6CB6">
        <w:t xml:space="preserve">More than </w:t>
      </w:r>
      <w:r>
        <w:rPr>
          <w:b/>
          <w:bCs/>
        </w:rPr>
        <w:t>290,000</w:t>
      </w:r>
      <w:r w:rsidRPr="005D6CB6">
        <w:rPr>
          <w:b/>
          <w:bCs/>
        </w:rPr>
        <w:t xml:space="preserve"> </w:t>
      </w:r>
      <w:r w:rsidRPr="005D6CB6">
        <w:t>Australians</w:t>
      </w:r>
      <w:r>
        <w:t xml:space="preserve"> have a diagnosis of a</w:t>
      </w:r>
      <w:r w:rsidRPr="005D6CB6">
        <w:t>utism.</w:t>
      </w:r>
      <w:r>
        <w:rPr>
          <w:rStyle w:val="EndnoteReference"/>
        </w:rPr>
        <w:endnoteReference w:id="3"/>
      </w:r>
      <w:r>
        <w:t xml:space="preserve"> However, the</w:t>
      </w:r>
      <w:r w:rsidRPr="005D6CB6">
        <w:t xml:space="preserve"> number of </w:t>
      </w:r>
      <w:r>
        <w:t>A</w:t>
      </w:r>
      <w:r w:rsidRPr="005D6CB6">
        <w:t>utistic people living in Austr</w:t>
      </w:r>
      <w:r>
        <w:t>alia is likely to be substantially higher</w:t>
      </w:r>
      <w:r w:rsidRPr="005D6CB6">
        <w:t>. This ca</w:t>
      </w:r>
      <w:r>
        <w:t>n be for different reasons. For </w:t>
      </w:r>
      <w:r w:rsidRPr="005D6CB6">
        <w:t xml:space="preserve">example, </w:t>
      </w:r>
      <w:r>
        <w:t xml:space="preserve">historical approaches to diagnosis, </w:t>
      </w:r>
      <w:r w:rsidRPr="005D6CB6">
        <w:t>cost or wait times to receive a diagnosis, or people may feel that diagnosis is not the right path for them.</w:t>
      </w:r>
    </w:p>
    <w:p w14:paraId="39CCFC75" w14:textId="77777777" w:rsidR="00EC3DDF" w:rsidRPr="00E13B9F" w:rsidRDefault="00EC3DDF" w:rsidP="00CA6592">
      <w:pPr>
        <w:adjustRightInd w:val="0"/>
        <w:snapToGrid w:val="0"/>
        <w:ind w:left="284"/>
        <w:rPr>
          <w:b/>
          <w:bCs/>
          <w:i/>
          <w:iCs/>
        </w:rPr>
      </w:pPr>
      <w:r w:rsidRPr="00BB672C">
        <w:rPr>
          <w:rStyle w:val="IntenseEmphasis"/>
          <w:i w:val="0"/>
          <w:iCs w:val="0"/>
        </w:rPr>
        <w:t xml:space="preserve">‘Even after getting a formal diagnosis, people often question whether I’m really </w:t>
      </w:r>
      <w:r>
        <w:rPr>
          <w:rStyle w:val="IntenseEmphasis"/>
          <w:i w:val="0"/>
          <w:iCs w:val="0"/>
        </w:rPr>
        <w:t>A</w:t>
      </w:r>
      <w:r w:rsidRPr="00BB672C">
        <w:rPr>
          <w:rStyle w:val="IntenseEmphasis"/>
          <w:i w:val="0"/>
          <w:iCs w:val="0"/>
        </w:rPr>
        <w:t>utistic or how much it actually impacts my life’.</w:t>
      </w:r>
      <w:r>
        <w:rPr>
          <w:rStyle w:val="IntenseEmphasis"/>
        </w:rPr>
        <w:t xml:space="preserve"> - A</w:t>
      </w:r>
      <w:r w:rsidRPr="009D560A">
        <w:rPr>
          <w:rStyle w:val="IntenseEmphasis"/>
        </w:rPr>
        <w:t>utistic person, 35, Brisbane</w:t>
      </w:r>
    </w:p>
    <w:p w14:paraId="07FDEAC0" w14:textId="77777777" w:rsidR="00EC3DDF" w:rsidRPr="00DE5C46" w:rsidRDefault="00EC3DDF" w:rsidP="000A19D9">
      <w:pPr>
        <w:pStyle w:val="Heading2"/>
      </w:pPr>
      <w:r w:rsidRPr="00DE5C46">
        <w:t>Employment</w:t>
      </w:r>
    </w:p>
    <w:p w14:paraId="33237DD9" w14:textId="28965841" w:rsidR="00EC3DDF" w:rsidRPr="00EF68E3" w:rsidRDefault="00EC3DDF" w:rsidP="00CA6592">
      <w:pPr>
        <w:adjustRightInd w:val="0"/>
        <w:snapToGrid w:val="0"/>
        <w:spacing w:before="40" w:line="240" w:lineRule="auto"/>
      </w:pPr>
      <w:r w:rsidRPr="007028B0">
        <w:t xml:space="preserve">Autistic people are almost </w:t>
      </w:r>
      <w:r w:rsidR="005226A0">
        <w:rPr>
          <w:b/>
          <w:bCs/>
        </w:rPr>
        <w:t>6</w:t>
      </w:r>
      <w:r w:rsidRPr="007028B0">
        <w:rPr>
          <w:b/>
          <w:bCs/>
        </w:rPr>
        <w:t xml:space="preserve"> times more likely</w:t>
      </w:r>
      <w:r>
        <w:rPr>
          <w:b/>
          <w:bCs/>
        </w:rPr>
        <w:t xml:space="preserve"> </w:t>
      </w:r>
      <w:r w:rsidRPr="007028B0">
        <w:t xml:space="preserve">to be </w:t>
      </w:r>
      <w:r w:rsidRPr="007028B0">
        <w:rPr>
          <w:b/>
          <w:bCs/>
        </w:rPr>
        <w:t xml:space="preserve">unemployed </w:t>
      </w:r>
      <w:r w:rsidRPr="007028B0">
        <w:t xml:space="preserve">than </w:t>
      </w:r>
      <w:r w:rsidR="005226A0">
        <w:t>people without a disability</w:t>
      </w:r>
      <w:r w:rsidRPr="007028B0">
        <w:t>.</w:t>
      </w:r>
      <w:r w:rsidR="000D4350">
        <w:rPr>
          <w:rStyle w:val="EndnoteReference"/>
        </w:rPr>
        <w:endnoteReference w:id="4"/>
      </w:r>
      <w:r>
        <w:t xml:space="preserve"> </w:t>
      </w:r>
    </w:p>
    <w:p w14:paraId="739FCD37" w14:textId="77777777" w:rsidR="00EC3DDF" w:rsidRPr="00E13B9F" w:rsidRDefault="00EC3DDF" w:rsidP="00CA6592">
      <w:pPr>
        <w:adjustRightInd w:val="0"/>
        <w:snapToGrid w:val="0"/>
        <w:ind w:left="284"/>
        <w:rPr>
          <w:b/>
          <w:bCs/>
          <w:i/>
          <w:iCs/>
        </w:rPr>
      </w:pPr>
      <w:r w:rsidRPr="00BB672C">
        <w:rPr>
          <w:rStyle w:val="IntenseEmphasis"/>
          <w:i w:val="0"/>
          <w:iCs w:val="0"/>
        </w:rPr>
        <w:t>‘I have experience of being unemployed and underemployed. I ha</w:t>
      </w:r>
      <w:r>
        <w:rPr>
          <w:rStyle w:val="IntenseEmphasis"/>
          <w:i w:val="0"/>
          <w:iCs w:val="0"/>
        </w:rPr>
        <w:t xml:space="preserve">ve two </w:t>
      </w:r>
      <w:proofErr w:type="gramStart"/>
      <w:r>
        <w:rPr>
          <w:rStyle w:val="IntenseEmphasis"/>
          <w:i w:val="0"/>
          <w:iCs w:val="0"/>
        </w:rPr>
        <w:t>bachelor</w:t>
      </w:r>
      <w:proofErr w:type="gramEnd"/>
      <w:r>
        <w:rPr>
          <w:rStyle w:val="IntenseEmphasis"/>
          <w:i w:val="0"/>
          <w:iCs w:val="0"/>
        </w:rPr>
        <w:t xml:space="preserve"> degrees, yet, I </w:t>
      </w:r>
      <w:r w:rsidRPr="00BB672C">
        <w:rPr>
          <w:rStyle w:val="IntenseEmphasis"/>
          <w:i w:val="0"/>
          <w:iCs w:val="0"/>
        </w:rPr>
        <w:t xml:space="preserve">worked in a </w:t>
      </w:r>
      <w:r>
        <w:rPr>
          <w:rStyle w:val="IntenseEmphasis"/>
          <w:i w:val="0"/>
          <w:iCs w:val="0"/>
        </w:rPr>
        <w:t>s</w:t>
      </w:r>
      <w:r w:rsidRPr="00BB672C">
        <w:rPr>
          <w:rStyle w:val="IntenseEmphasis"/>
          <w:i w:val="0"/>
          <w:iCs w:val="0"/>
        </w:rPr>
        <w:t>upermarket on the checkouts for 15.5 years.’</w:t>
      </w:r>
      <w:r>
        <w:rPr>
          <w:rStyle w:val="IntenseEmphasis"/>
        </w:rPr>
        <w:t xml:space="preserve"> – Autistic person, 51, Perth</w:t>
      </w:r>
    </w:p>
    <w:p w14:paraId="54909996" w14:textId="77777777" w:rsidR="00EC3DDF" w:rsidRPr="00DE5C46" w:rsidRDefault="00EC3DDF" w:rsidP="000A19D9">
      <w:pPr>
        <w:pStyle w:val="Heading2"/>
      </w:pPr>
      <w:r w:rsidRPr="00DE5C46">
        <w:t>Education</w:t>
      </w:r>
    </w:p>
    <w:p w14:paraId="4A60EAD4" w14:textId="01083882" w:rsidR="00EC3DDF" w:rsidRDefault="00EC3DDF" w:rsidP="00CA6592">
      <w:pPr>
        <w:adjustRightInd w:val="0"/>
        <w:snapToGrid w:val="0"/>
        <w:spacing w:beforeLines="40" w:before="96" w:line="240" w:lineRule="auto"/>
      </w:pPr>
      <w:r w:rsidRPr="009D560A">
        <w:t xml:space="preserve">At least </w:t>
      </w:r>
      <w:r w:rsidRPr="009D560A">
        <w:rPr>
          <w:b/>
          <w:bCs/>
        </w:rPr>
        <w:t>3.</w:t>
      </w:r>
      <w:r w:rsidR="00DA0CB8">
        <w:rPr>
          <w:b/>
          <w:bCs/>
        </w:rPr>
        <w:t>8</w:t>
      </w:r>
      <w:r w:rsidRPr="009D560A">
        <w:rPr>
          <w:b/>
          <w:bCs/>
        </w:rPr>
        <w:t xml:space="preserve">% </w:t>
      </w:r>
      <w:r w:rsidRPr="009D560A">
        <w:t>of Australian s</w:t>
      </w:r>
      <w:r>
        <w:t>chool aged children are Autistic, and a</w:t>
      </w:r>
      <w:r w:rsidRPr="009D560A">
        <w:t xml:space="preserve">utism is </w:t>
      </w:r>
      <w:r w:rsidRPr="006A7AAF">
        <w:t>a lifelong</w:t>
      </w:r>
      <w:r w:rsidRPr="009D560A">
        <w:t xml:space="preserve"> condition</w:t>
      </w:r>
      <w:r>
        <w:t>.</w:t>
      </w:r>
      <w:r w:rsidR="008B5D37">
        <w:rPr>
          <w:rStyle w:val="EndnoteReference"/>
        </w:rPr>
        <w:endnoteReference w:id="5"/>
      </w:r>
      <w:r>
        <w:t xml:space="preserve"> </w:t>
      </w:r>
    </w:p>
    <w:p w14:paraId="031DB0F8" w14:textId="281E7243" w:rsidR="00EC3DDF" w:rsidRDefault="005C7E80" w:rsidP="00CA6592">
      <w:pPr>
        <w:adjustRightInd w:val="0"/>
        <w:snapToGrid w:val="0"/>
      </w:pPr>
      <w:r>
        <w:rPr>
          <w:b/>
          <w:bCs/>
        </w:rPr>
        <w:t>68.9</w:t>
      </w:r>
      <w:r w:rsidR="00EC3DDF" w:rsidRPr="002832B8">
        <w:rPr>
          <w:b/>
          <w:bCs/>
        </w:rPr>
        <w:t xml:space="preserve">% </w:t>
      </w:r>
      <w:r w:rsidR="00EC3DDF">
        <w:t>of A</w:t>
      </w:r>
      <w:r w:rsidR="00EC3DDF" w:rsidRPr="002832B8">
        <w:t xml:space="preserve">utistic </w:t>
      </w:r>
      <w:proofErr w:type="gramStart"/>
      <w:r w:rsidR="00EC3DDF" w:rsidRPr="002832B8">
        <w:t>5-20 year olds</w:t>
      </w:r>
      <w:proofErr w:type="gramEnd"/>
      <w:r w:rsidR="00EC3DDF" w:rsidRPr="002832B8">
        <w:t xml:space="preserve"> attending school or an education institution experienced </w:t>
      </w:r>
      <w:r w:rsidR="00EC3DDF" w:rsidRPr="002832B8">
        <w:rPr>
          <w:b/>
          <w:bCs/>
        </w:rPr>
        <w:t>difficulty at their place of learning.</w:t>
      </w:r>
      <w:r w:rsidR="008544DE" w:rsidRPr="008544DE">
        <w:rPr>
          <w:rStyle w:val="EndnoteReference"/>
        </w:rPr>
        <w:endnoteReference w:id="6"/>
      </w:r>
    </w:p>
    <w:p w14:paraId="251AC76D" w14:textId="4E7B197B" w:rsidR="00EC3DDF" w:rsidRDefault="00EC3DDF" w:rsidP="00CA6592">
      <w:pPr>
        <w:adjustRightInd w:val="0"/>
        <w:snapToGrid w:val="0"/>
      </w:pPr>
      <w:r w:rsidRPr="002832B8">
        <w:t xml:space="preserve">Only </w:t>
      </w:r>
      <w:r w:rsidR="005C7E80">
        <w:rPr>
          <w:b/>
          <w:bCs/>
        </w:rPr>
        <w:t>5.2</w:t>
      </w:r>
      <w:r w:rsidRPr="002832B8">
        <w:rPr>
          <w:b/>
          <w:bCs/>
        </w:rPr>
        <w:t xml:space="preserve">% </w:t>
      </w:r>
      <w:r>
        <w:t>of A</w:t>
      </w:r>
      <w:r w:rsidRPr="002832B8">
        <w:t>utistic people</w:t>
      </w:r>
      <w:r>
        <w:t xml:space="preserve"> </w:t>
      </w:r>
      <w:r w:rsidRPr="002832B8">
        <w:t xml:space="preserve">had a </w:t>
      </w:r>
      <w:proofErr w:type="gramStart"/>
      <w:r w:rsidRPr="002832B8">
        <w:t>bachelor</w:t>
      </w:r>
      <w:proofErr w:type="gramEnd"/>
      <w:r w:rsidRPr="002832B8">
        <w:t xml:space="preserve"> degree or higher, compared with </w:t>
      </w:r>
      <w:r w:rsidR="003E3A31">
        <w:rPr>
          <w:b/>
          <w:bCs/>
        </w:rPr>
        <w:t>19.7</w:t>
      </w:r>
      <w:r w:rsidR="00F207D8">
        <w:rPr>
          <w:b/>
          <w:bCs/>
        </w:rPr>
        <w:t xml:space="preserve">% </w:t>
      </w:r>
      <w:r w:rsidR="00F207D8">
        <w:t xml:space="preserve">of people with a disability and </w:t>
      </w:r>
      <w:r w:rsidRPr="002832B8">
        <w:rPr>
          <w:b/>
          <w:bCs/>
        </w:rPr>
        <w:t>3</w:t>
      </w:r>
      <w:r w:rsidR="00F207D8">
        <w:rPr>
          <w:b/>
          <w:bCs/>
        </w:rPr>
        <w:t>5.3</w:t>
      </w:r>
      <w:r w:rsidRPr="002832B8">
        <w:rPr>
          <w:b/>
          <w:bCs/>
        </w:rPr>
        <w:t xml:space="preserve">% </w:t>
      </w:r>
      <w:r>
        <w:t xml:space="preserve">of </w:t>
      </w:r>
      <w:r w:rsidR="00F207D8">
        <w:t xml:space="preserve">people without </w:t>
      </w:r>
      <w:r w:rsidR="00EA7A04">
        <w:t xml:space="preserve">a </w:t>
      </w:r>
      <w:r w:rsidR="00F207D8">
        <w:t>disability</w:t>
      </w:r>
      <w:r w:rsidRPr="002832B8">
        <w:t>.</w:t>
      </w:r>
      <w:r w:rsidR="0018093D">
        <w:rPr>
          <w:rStyle w:val="EndnoteReference"/>
        </w:rPr>
        <w:endnoteReference w:id="7"/>
      </w:r>
      <w:r>
        <w:t xml:space="preserve"> </w:t>
      </w:r>
    </w:p>
    <w:p w14:paraId="0F617652" w14:textId="77777777" w:rsidR="00EC3DDF" w:rsidRPr="00DE5C46" w:rsidRDefault="00EC3DDF" w:rsidP="000A19D9">
      <w:pPr>
        <w:pStyle w:val="Heading2"/>
      </w:pPr>
      <w:r w:rsidRPr="00DE5C46">
        <w:t>Safety, health and wellbeing</w:t>
      </w:r>
    </w:p>
    <w:p w14:paraId="2904EA7A" w14:textId="77777777" w:rsidR="00EC3DDF" w:rsidRDefault="00EC3DDF" w:rsidP="00CA6592">
      <w:pPr>
        <w:adjustRightInd w:val="0"/>
        <w:snapToGrid w:val="0"/>
        <w:spacing w:beforeLines="40" w:before="96" w:line="240" w:lineRule="auto"/>
      </w:pPr>
      <w:r w:rsidRPr="00F10177">
        <w:t xml:space="preserve">Autistic adults experience more </w:t>
      </w:r>
      <w:r w:rsidRPr="00F10177">
        <w:rPr>
          <w:b/>
          <w:bCs/>
        </w:rPr>
        <w:t xml:space="preserve">barriers to healthcare </w:t>
      </w:r>
      <w:r>
        <w:t>than non-A</w:t>
      </w:r>
      <w:r w:rsidRPr="00F10177">
        <w:t>utistic people.</w:t>
      </w:r>
      <w:r>
        <w:rPr>
          <w:rStyle w:val="EndnoteReference"/>
        </w:rPr>
        <w:endnoteReference w:id="8"/>
      </w:r>
    </w:p>
    <w:p w14:paraId="3CA4171F" w14:textId="77777777" w:rsidR="00EC3DDF" w:rsidRDefault="00EC3DDF" w:rsidP="00CA6592">
      <w:pPr>
        <w:adjustRightInd w:val="0"/>
        <w:snapToGrid w:val="0"/>
      </w:pPr>
      <w:r w:rsidRPr="00F10177">
        <w:t xml:space="preserve">Autistic people are </w:t>
      </w:r>
      <w:r w:rsidRPr="00F10177">
        <w:rPr>
          <w:b/>
          <w:bCs/>
        </w:rPr>
        <w:t>2.5 times</w:t>
      </w:r>
      <w:r>
        <w:rPr>
          <w:b/>
          <w:bCs/>
        </w:rPr>
        <w:t xml:space="preserve"> </w:t>
      </w:r>
      <w:r w:rsidRPr="00F10177">
        <w:t xml:space="preserve">more likely to experience </w:t>
      </w:r>
      <w:r w:rsidRPr="00F10177">
        <w:rPr>
          <w:b/>
          <w:bCs/>
        </w:rPr>
        <w:t xml:space="preserve">depression </w:t>
      </w:r>
      <w:r w:rsidRPr="00F10177">
        <w:t>than the general population</w:t>
      </w:r>
      <w:r>
        <w:t>.</w:t>
      </w:r>
      <w:r>
        <w:rPr>
          <w:rStyle w:val="EndnoteReference"/>
        </w:rPr>
        <w:endnoteReference w:id="9"/>
      </w:r>
      <w:r>
        <w:t xml:space="preserve"> </w:t>
      </w:r>
    </w:p>
    <w:p w14:paraId="7E17E111" w14:textId="77777777" w:rsidR="00EC3DDF" w:rsidRPr="00A13A77" w:rsidRDefault="00EC3DDF" w:rsidP="00CA6592">
      <w:pPr>
        <w:adjustRightInd w:val="0"/>
        <w:snapToGrid w:val="0"/>
        <w:ind w:left="284"/>
        <w:rPr>
          <w:b/>
          <w:bCs/>
          <w:i/>
          <w:iCs/>
        </w:rPr>
      </w:pPr>
      <w:r w:rsidRPr="00C36D02">
        <w:rPr>
          <w:rStyle w:val="IntenseEmphasis"/>
          <w:i w:val="0"/>
          <w:iCs w:val="0"/>
        </w:rPr>
        <w:t>‘It’s hard to ask for help (with mental health), when half of the times you have, have been really negative.’</w:t>
      </w:r>
      <w:r>
        <w:rPr>
          <w:rStyle w:val="IntenseEmphasis"/>
        </w:rPr>
        <w:t xml:space="preserve"> – A</w:t>
      </w:r>
      <w:r w:rsidRPr="00C36D02">
        <w:rPr>
          <w:rStyle w:val="IntenseEmphasis"/>
        </w:rPr>
        <w:t>utistic person, Canberra</w:t>
      </w:r>
    </w:p>
    <w:p w14:paraId="75223D16" w14:textId="77777777" w:rsidR="00EC3DDF" w:rsidRDefault="00EC3DDF" w:rsidP="00CA6592">
      <w:pPr>
        <w:adjustRightInd w:val="0"/>
        <w:snapToGrid w:val="0"/>
      </w:pPr>
      <w:r>
        <w:t xml:space="preserve">Compared to the general population, </w:t>
      </w:r>
      <w:r w:rsidRPr="00F62B83">
        <w:t xml:space="preserve">Autistic </w:t>
      </w:r>
      <w:r>
        <w:t>adults experience higher rates of physical and sexual violence and are more likely to be subject to cyclical or repeated instances of violence.</w:t>
      </w:r>
      <w:r>
        <w:rPr>
          <w:rStyle w:val="EndnoteReference"/>
        </w:rPr>
        <w:endnoteReference w:id="10"/>
      </w:r>
      <w:r>
        <w:t xml:space="preserve"> They are experiencing </w:t>
      </w:r>
      <w:r w:rsidRPr="00F62B83">
        <w:rPr>
          <w:b/>
        </w:rPr>
        <w:t xml:space="preserve">social </w:t>
      </w:r>
      <w:r>
        <w:rPr>
          <w:b/>
        </w:rPr>
        <w:t xml:space="preserve">exclusion </w:t>
      </w:r>
      <w:r>
        <w:t>at higher rates than the general population.</w:t>
      </w:r>
      <w:r>
        <w:rPr>
          <w:rStyle w:val="EndnoteReference"/>
        </w:rPr>
        <w:endnoteReference w:id="11"/>
      </w:r>
    </w:p>
    <w:p w14:paraId="3D8E7532" w14:textId="77777777" w:rsidR="00EC3DDF" w:rsidRDefault="00EC3DDF" w:rsidP="00CA6592">
      <w:pPr>
        <w:adjustRightInd w:val="0"/>
        <w:snapToGrid w:val="0"/>
      </w:pPr>
      <w:r>
        <w:t xml:space="preserve">Autistic people are experiencing </w:t>
      </w:r>
      <w:r>
        <w:rPr>
          <w:b/>
        </w:rPr>
        <w:t xml:space="preserve">discrimination </w:t>
      </w:r>
      <w:r>
        <w:t xml:space="preserve">and are at higher risk of </w:t>
      </w:r>
      <w:r>
        <w:rPr>
          <w:b/>
        </w:rPr>
        <w:t xml:space="preserve">homelessness </w:t>
      </w:r>
      <w:r>
        <w:t>than the general population.</w:t>
      </w:r>
      <w:r>
        <w:rPr>
          <w:rStyle w:val="EndnoteReference"/>
        </w:rPr>
        <w:endnoteReference w:id="12"/>
      </w:r>
      <w:r>
        <w:t xml:space="preserve"> </w:t>
      </w:r>
    </w:p>
    <w:p w14:paraId="31392E85" w14:textId="6C872346" w:rsidR="00EC3DDF" w:rsidRPr="00B843E3" w:rsidRDefault="00EC3DDF" w:rsidP="00CA6592">
      <w:pPr>
        <w:adjustRightInd w:val="0"/>
        <w:snapToGrid w:val="0"/>
      </w:pPr>
      <w:r>
        <w:lastRenderedPageBreak/>
        <w:t xml:space="preserve">Autistic people are overrepresented in the </w:t>
      </w:r>
      <w:r>
        <w:rPr>
          <w:b/>
        </w:rPr>
        <w:t xml:space="preserve">criminal justice system </w:t>
      </w:r>
      <w:r>
        <w:t xml:space="preserve">and are likely to experience significant barriers in </w:t>
      </w:r>
      <w:r>
        <w:rPr>
          <w:b/>
        </w:rPr>
        <w:t>accessing justice services</w:t>
      </w:r>
      <w:r>
        <w:t>.</w:t>
      </w:r>
      <w:r>
        <w:rPr>
          <w:rStyle w:val="EndnoteReference"/>
        </w:rPr>
        <w:endnoteReference w:id="13"/>
      </w:r>
    </w:p>
    <w:p w14:paraId="25C5779B" w14:textId="113C869B" w:rsidR="001B1DD5" w:rsidRPr="000152EC" w:rsidRDefault="008C4B32" w:rsidP="00CA6592">
      <w:pPr>
        <w:pStyle w:val="Heading1"/>
        <w:adjustRightInd w:val="0"/>
        <w:snapToGrid w:val="0"/>
        <w:rPr>
          <w:rFonts w:cstheme="minorBidi"/>
        </w:rPr>
      </w:pPr>
      <w:bookmarkStart w:id="15" w:name="_Toc186294053"/>
      <w:r w:rsidRPr="40AFBFAC">
        <w:rPr>
          <w:rFonts w:cstheme="minorBidi"/>
        </w:rPr>
        <w:t xml:space="preserve">What is the </w:t>
      </w:r>
      <w:r w:rsidR="001866AA">
        <w:rPr>
          <w:rFonts w:cstheme="minorBidi"/>
        </w:rPr>
        <w:t xml:space="preserve">National Autism </w:t>
      </w:r>
      <w:r w:rsidRPr="40AFBFAC">
        <w:rPr>
          <w:rFonts w:cstheme="minorBidi"/>
        </w:rPr>
        <w:t>Strategy</w:t>
      </w:r>
      <w:bookmarkEnd w:id="15"/>
    </w:p>
    <w:p w14:paraId="238A3500" w14:textId="067162CD" w:rsidR="00681595" w:rsidRDefault="00681595" w:rsidP="00CA6592">
      <w:pPr>
        <w:adjustRightInd w:val="0"/>
        <w:snapToGrid w:val="0"/>
      </w:pPr>
      <w:bookmarkStart w:id="16" w:name="_Hlk178153381"/>
      <w:r w:rsidRPr="000152EC">
        <w:t>T</w:t>
      </w:r>
      <w:r>
        <w:t>his Strategy</w:t>
      </w:r>
      <w:r w:rsidRPr="000152EC">
        <w:t xml:space="preserve"> </w:t>
      </w:r>
      <w:r w:rsidR="008C4B32">
        <w:t>is</w:t>
      </w:r>
      <w:r>
        <w:t xml:space="preserve"> a f</w:t>
      </w:r>
      <w:r w:rsidRPr="000152EC">
        <w:t xml:space="preserve">ramework for improving the life outcomes for </w:t>
      </w:r>
      <w:r w:rsidR="00A06A06">
        <w:t xml:space="preserve">all </w:t>
      </w:r>
      <w:r w:rsidRPr="000152EC">
        <w:t>Autistic people</w:t>
      </w:r>
      <w:r w:rsidR="007A122A">
        <w:t xml:space="preserve"> in the years ahead</w:t>
      </w:r>
      <w:r w:rsidRPr="000152EC">
        <w:t>.</w:t>
      </w:r>
      <w:r>
        <w:t xml:space="preserve"> It</w:t>
      </w:r>
      <w:r w:rsidR="00E04CE3">
        <w:t> </w:t>
      </w:r>
      <w:r w:rsidRPr="000152EC">
        <w:t xml:space="preserve">includes a vision, goal and </w:t>
      </w:r>
      <w:r>
        <w:t xml:space="preserve">guiding </w:t>
      </w:r>
      <w:r w:rsidRPr="000152EC">
        <w:t>principles</w:t>
      </w:r>
      <w:r>
        <w:t xml:space="preserve"> </w:t>
      </w:r>
      <w:r w:rsidRPr="000152EC">
        <w:t>which</w:t>
      </w:r>
      <w:r w:rsidR="000E2C15">
        <w:t xml:space="preserve"> will</w:t>
      </w:r>
      <w:r w:rsidRPr="000152EC">
        <w:t xml:space="preserve"> </w:t>
      </w:r>
      <w:r w:rsidR="000E2C15">
        <w:t>inform all action taken</w:t>
      </w:r>
      <w:r w:rsidR="00780162">
        <w:t xml:space="preserve"> as part of this Strategy</w:t>
      </w:r>
      <w:r>
        <w:t>.</w:t>
      </w:r>
    </w:p>
    <w:p w14:paraId="0820039D" w14:textId="365BFD35" w:rsidR="003632D6" w:rsidRDefault="003632D6" w:rsidP="00CA6592">
      <w:pPr>
        <w:adjustRightInd w:val="0"/>
        <w:snapToGrid w:val="0"/>
        <w:rPr>
          <w:rFonts w:cstheme="minorHAnsi"/>
        </w:rPr>
      </w:pPr>
      <w:bookmarkStart w:id="17" w:name="_Hlk178094722"/>
      <w:r>
        <w:rPr>
          <w:rFonts w:cstheme="minorHAnsi"/>
        </w:rPr>
        <w:t xml:space="preserve">This Strategy is focussed on </w:t>
      </w:r>
      <w:r w:rsidR="00177C83">
        <w:rPr>
          <w:rFonts w:cstheme="minorHAnsi"/>
        </w:rPr>
        <w:t xml:space="preserve">driving action and </w:t>
      </w:r>
      <w:r w:rsidR="00D9565B">
        <w:t>enabling change in areas of Australian Government responsibility</w:t>
      </w:r>
      <w:r w:rsidR="00177C83">
        <w:t xml:space="preserve"> across</w:t>
      </w:r>
      <w:r w:rsidR="00D9565B">
        <w:t xml:space="preserve"> </w:t>
      </w:r>
      <w:r>
        <w:rPr>
          <w:rFonts w:cstheme="minorHAnsi"/>
        </w:rPr>
        <w:t>four key outcome areas</w:t>
      </w:r>
      <w:bookmarkEnd w:id="16"/>
      <w:r>
        <w:rPr>
          <w:rFonts w:cstheme="minorHAnsi"/>
        </w:rPr>
        <w:t xml:space="preserve">: </w:t>
      </w:r>
    </w:p>
    <w:p w14:paraId="4F3763DE" w14:textId="1EDE29BD" w:rsidR="003632D6" w:rsidRPr="00A92DE8" w:rsidRDefault="003632D6" w:rsidP="00F27C30">
      <w:pPr>
        <w:pStyle w:val="ListParagraph"/>
        <w:numPr>
          <w:ilvl w:val="0"/>
          <w:numId w:val="25"/>
        </w:numPr>
        <w:adjustRightInd w:val="0"/>
        <w:snapToGrid w:val="0"/>
        <w:spacing w:after="0"/>
        <w:ind w:left="425" w:hanging="425"/>
        <w:contextualSpacing w:val="0"/>
      </w:pPr>
      <w:r w:rsidRPr="00A92DE8">
        <w:t>social inclusion</w:t>
      </w:r>
    </w:p>
    <w:p w14:paraId="1AFF2094" w14:textId="4BF40C54" w:rsidR="003632D6" w:rsidRPr="00A92DE8" w:rsidRDefault="003632D6" w:rsidP="00F27C30">
      <w:pPr>
        <w:pStyle w:val="ListParagraph"/>
        <w:numPr>
          <w:ilvl w:val="0"/>
          <w:numId w:val="25"/>
        </w:numPr>
        <w:adjustRightInd w:val="0"/>
        <w:snapToGrid w:val="0"/>
        <w:spacing w:after="0"/>
        <w:ind w:left="425" w:hanging="425"/>
        <w:contextualSpacing w:val="0"/>
      </w:pPr>
      <w:r w:rsidRPr="00A92DE8">
        <w:t>economic inclusion</w:t>
      </w:r>
    </w:p>
    <w:p w14:paraId="48919AF1" w14:textId="3E0F5D21" w:rsidR="003632D6" w:rsidRPr="00A92DE8" w:rsidRDefault="003632D6" w:rsidP="00F27C30">
      <w:pPr>
        <w:pStyle w:val="ListParagraph"/>
        <w:numPr>
          <w:ilvl w:val="0"/>
          <w:numId w:val="25"/>
        </w:numPr>
        <w:adjustRightInd w:val="0"/>
        <w:snapToGrid w:val="0"/>
        <w:spacing w:after="0"/>
        <w:ind w:left="425" w:hanging="425"/>
        <w:contextualSpacing w:val="0"/>
      </w:pPr>
      <w:r w:rsidRPr="00A92DE8">
        <w:t>diagnosis, services and support</w:t>
      </w:r>
      <w:r w:rsidR="00E04CE3" w:rsidRPr="00A92DE8">
        <w:t>s</w:t>
      </w:r>
    </w:p>
    <w:p w14:paraId="14F1ECD7" w14:textId="78FEA7A8" w:rsidR="003632D6" w:rsidRPr="00A92DE8" w:rsidRDefault="003632D6" w:rsidP="00CA6592">
      <w:pPr>
        <w:pStyle w:val="ListParagraph"/>
        <w:numPr>
          <w:ilvl w:val="0"/>
          <w:numId w:val="25"/>
        </w:numPr>
        <w:adjustRightInd w:val="0"/>
        <w:snapToGrid w:val="0"/>
        <w:ind w:left="426" w:hanging="426"/>
        <w:contextualSpacing w:val="0"/>
      </w:pPr>
      <w:r w:rsidRPr="00A92DE8">
        <w:t xml:space="preserve">health and mental health </w:t>
      </w:r>
      <w:r w:rsidR="00D81BF7" w:rsidRPr="00A92DE8">
        <w:t xml:space="preserve">- </w:t>
      </w:r>
      <w:r w:rsidRPr="00A92DE8">
        <w:t>the National Roadmap</w:t>
      </w:r>
      <w:r w:rsidR="003C4DAF" w:rsidRPr="00A92DE8">
        <w:t xml:space="preserve"> </w:t>
      </w:r>
      <w:r w:rsidR="003C4DAF" w:rsidRPr="00E300F5">
        <w:t>to Improve the Health and Mental H</w:t>
      </w:r>
      <w:r w:rsidR="00061BFC" w:rsidRPr="00E300F5">
        <w:t>ealth of </w:t>
      </w:r>
      <w:r w:rsidR="003C4DAF" w:rsidRPr="00E300F5">
        <w:t>Autistic People</w:t>
      </w:r>
      <w:r w:rsidR="00D81BF7" w:rsidRPr="00E300F5">
        <w:t xml:space="preserve"> (the </w:t>
      </w:r>
      <w:r w:rsidR="002D1D45">
        <w:t>Autism Health</w:t>
      </w:r>
      <w:r w:rsidR="00D81BF7" w:rsidRPr="00E300F5">
        <w:t xml:space="preserve"> Roadmap</w:t>
      </w:r>
      <w:r w:rsidRPr="00A92DE8">
        <w:t xml:space="preserve">). </w:t>
      </w:r>
    </w:p>
    <w:bookmarkEnd w:id="17"/>
    <w:p w14:paraId="18B742A0" w14:textId="42EA2E84" w:rsidR="003A4BEF" w:rsidRDefault="003632D6" w:rsidP="00CA6592">
      <w:pPr>
        <w:adjustRightInd w:val="0"/>
        <w:snapToGrid w:val="0"/>
        <w:rPr>
          <w:rFonts w:cstheme="minorHAnsi"/>
        </w:rPr>
      </w:pPr>
      <w:r w:rsidRPr="00E300F5">
        <w:rPr>
          <w:rFonts w:cstheme="minorHAnsi"/>
        </w:rPr>
        <w:t>Each outcome area covers a broad range of issues</w:t>
      </w:r>
      <w:r w:rsidR="00C23348">
        <w:rPr>
          <w:rFonts w:cstheme="minorHAnsi"/>
        </w:rPr>
        <w:t>. T</w:t>
      </w:r>
      <w:r w:rsidR="002666D1" w:rsidRPr="00E300F5">
        <w:rPr>
          <w:rFonts w:cstheme="minorHAnsi"/>
        </w:rPr>
        <w:t>his</w:t>
      </w:r>
      <w:r w:rsidR="005856DC" w:rsidRPr="00E300F5">
        <w:rPr>
          <w:rFonts w:cstheme="minorHAnsi"/>
        </w:rPr>
        <w:t xml:space="preserve"> Strategy includes </w:t>
      </w:r>
      <w:r w:rsidR="00196592" w:rsidRPr="00E300F5">
        <w:rPr>
          <w:rFonts w:cstheme="minorHAnsi"/>
        </w:rPr>
        <w:t>c</w:t>
      </w:r>
      <w:r w:rsidRPr="00E300F5">
        <w:rPr>
          <w:rFonts w:cstheme="minorHAnsi"/>
        </w:rPr>
        <w:t>ommitments</w:t>
      </w:r>
      <w:r w:rsidR="00356108" w:rsidRPr="00E300F5">
        <w:rPr>
          <w:rFonts w:cstheme="minorHAnsi"/>
        </w:rPr>
        <w:t xml:space="preserve"> </w:t>
      </w:r>
      <w:r w:rsidR="005856DC" w:rsidRPr="00E300F5">
        <w:rPr>
          <w:rFonts w:cstheme="minorHAnsi"/>
        </w:rPr>
        <w:t>for three of the</w:t>
      </w:r>
      <w:r w:rsidR="00D81BF7" w:rsidRPr="00E300F5">
        <w:rPr>
          <w:rFonts w:cstheme="minorHAnsi"/>
        </w:rPr>
        <w:t xml:space="preserve"> four</w:t>
      </w:r>
      <w:r w:rsidR="005856DC" w:rsidRPr="00E300F5">
        <w:rPr>
          <w:rFonts w:cstheme="minorHAnsi"/>
        </w:rPr>
        <w:t xml:space="preserve"> key outcome areas: social inclusion; economic inclusion</w:t>
      </w:r>
      <w:r w:rsidR="005856DC">
        <w:rPr>
          <w:rFonts w:cstheme="minorHAnsi"/>
        </w:rPr>
        <w:t xml:space="preserve">; and diagnosis, services and supports. </w:t>
      </w:r>
      <w:r w:rsidR="003A4BEF">
        <w:rPr>
          <w:rFonts w:cstheme="minorHAnsi"/>
        </w:rPr>
        <w:t>T</w:t>
      </w:r>
      <w:r w:rsidR="005856DC">
        <w:rPr>
          <w:rFonts w:cstheme="minorHAnsi"/>
        </w:rPr>
        <w:t>he</w:t>
      </w:r>
      <w:r w:rsidR="00E04CE3">
        <w:rPr>
          <w:rFonts w:cstheme="minorHAnsi"/>
        </w:rPr>
        <w:t> </w:t>
      </w:r>
      <w:r w:rsidR="002D1D45">
        <w:rPr>
          <w:rFonts w:cstheme="minorHAnsi"/>
        </w:rPr>
        <w:t>Autism Health</w:t>
      </w:r>
      <w:r w:rsidR="005856DC">
        <w:rPr>
          <w:rFonts w:cstheme="minorHAnsi"/>
        </w:rPr>
        <w:t xml:space="preserve"> Roadmap</w:t>
      </w:r>
      <w:r w:rsidR="003A4BEF">
        <w:rPr>
          <w:rFonts w:cstheme="minorHAnsi"/>
        </w:rPr>
        <w:t xml:space="preserve"> will cover a</w:t>
      </w:r>
      <w:r w:rsidR="003A4BEF" w:rsidRPr="003A4BEF">
        <w:rPr>
          <w:rFonts w:cstheme="minorHAnsi"/>
        </w:rPr>
        <w:t>ctions to improve health and mental health</w:t>
      </w:r>
      <w:r w:rsidR="00FD78FD">
        <w:rPr>
          <w:rFonts w:cstheme="minorHAnsi"/>
        </w:rPr>
        <w:t>. Development of the Autism Health Roadmap is being led by the Department of Health and Aged Care through a separate but connected process to the Strategy</w:t>
      </w:r>
      <w:r w:rsidRPr="007B5008">
        <w:rPr>
          <w:rFonts w:cstheme="minorHAnsi"/>
        </w:rPr>
        <w:t>.</w:t>
      </w:r>
      <w:r>
        <w:rPr>
          <w:rFonts w:cstheme="minorHAnsi"/>
        </w:rPr>
        <w:t xml:space="preserve"> </w:t>
      </w:r>
    </w:p>
    <w:p w14:paraId="3E59BA57" w14:textId="05C0A1A1" w:rsidR="006673DB" w:rsidRDefault="003A4BEF" w:rsidP="00CA6592">
      <w:pPr>
        <w:adjustRightInd w:val="0"/>
        <w:snapToGrid w:val="0"/>
      </w:pPr>
      <w:r>
        <w:t>S</w:t>
      </w:r>
      <w:r w:rsidR="00A171D3">
        <w:t xml:space="preserve">pecific actions to achieve the </w:t>
      </w:r>
      <w:r w:rsidR="00196592">
        <w:t>c</w:t>
      </w:r>
      <w:r w:rsidR="00A171D3">
        <w:t>ommitments will be detailed in</w:t>
      </w:r>
      <w:r w:rsidR="0021450B">
        <w:t xml:space="preserve"> Action Plans.</w:t>
      </w:r>
      <w:r w:rsidR="00A171D3">
        <w:t> </w:t>
      </w:r>
      <w:hyperlink r:id="rId32" w:history="1">
        <w:r w:rsidR="0021450B" w:rsidRPr="000922FE">
          <w:rPr>
            <w:rStyle w:val="Hyperlink"/>
          </w:rPr>
          <w:t>T</w:t>
        </w:r>
        <w:r w:rsidR="00AE61FD" w:rsidRPr="000922FE">
          <w:rPr>
            <w:rStyle w:val="Hyperlink"/>
          </w:rPr>
          <w:t>he Action Plan</w:t>
        </w:r>
      </w:hyperlink>
      <w:r w:rsidR="00034AE4">
        <w:t xml:space="preserve"> </w:t>
      </w:r>
      <w:r w:rsidR="00702FE7">
        <w:t xml:space="preserve">includes </w:t>
      </w:r>
      <w:r w:rsidR="00702FE7" w:rsidRPr="00056CDB">
        <w:t xml:space="preserve">specific actions to achieve the Strategy’s commitments and </w:t>
      </w:r>
      <w:r w:rsidR="00034AE4" w:rsidRPr="00056CDB">
        <w:t xml:space="preserve">covers the period </w:t>
      </w:r>
      <w:r w:rsidR="00056CDB" w:rsidRPr="00056CDB">
        <w:t>2025-2026</w:t>
      </w:r>
      <w:r w:rsidR="00702FE7" w:rsidRPr="00056CDB">
        <w:t>.</w:t>
      </w:r>
      <w:r w:rsidR="00702FE7">
        <w:t xml:space="preserve"> T</w:t>
      </w:r>
      <w:r w:rsidR="006C20EB">
        <w:t>he development of future</w:t>
      </w:r>
      <w:r w:rsidR="00702FE7">
        <w:t xml:space="preserve"> actions</w:t>
      </w:r>
      <w:r w:rsidR="006C20EB">
        <w:t xml:space="preserve"> will be informed </w:t>
      </w:r>
      <w:r w:rsidR="00AA523C">
        <w:t xml:space="preserve">by the work and findings of the </w:t>
      </w:r>
      <w:r w:rsidR="006673DB">
        <w:t>Action Plan.</w:t>
      </w:r>
      <w:r w:rsidR="00AE61FD">
        <w:t xml:space="preserve"> </w:t>
      </w:r>
    </w:p>
    <w:p w14:paraId="2017AD0E" w14:textId="0E8E40C8" w:rsidR="00A171D3" w:rsidRPr="003632D6" w:rsidRDefault="00702FE7" w:rsidP="00CA6592">
      <w:pPr>
        <w:adjustRightInd w:val="0"/>
        <w:snapToGrid w:val="0"/>
      </w:pPr>
      <w:r>
        <w:t>Future actions</w:t>
      </w:r>
      <w:r w:rsidR="0021450B">
        <w:t xml:space="preserve"> </w:t>
      </w:r>
      <w:r w:rsidR="00A171D3" w:rsidRPr="000152EC">
        <w:t xml:space="preserve">will </w:t>
      </w:r>
      <w:r w:rsidR="00802A30">
        <w:t xml:space="preserve">also </w:t>
      </w:r>
      <w:r w:rsidR="00A171D3" w:rsidRPr="000152EC">
        <w:t xml:space="preserve">be </w:t>
      </w:r>
      <w:r w:rsidR="00A171D3">
        <w:t>co</w:t>
      </w:r>
      <w:r w:rsidR="00E04CE3">
        <w:noBreakHyphen/>
      </w:r>
      <w:r w:rsidR="00A171D3">
        <w:t xml:space="preserve">designed with Autistic people and their families and carers, researchers, policy makers and the broader </w:t>
      </w:r>
      <w:r w:rsidR="00A06A06">
        <w:t xml:space="preserve">Autistic </w:t>
      </w:r>
      <w:r w:rsidR="00E505CF">
        <w:t xml:space="preserve">and autism </w:t>
      </w:r>
      <w:r w:rsidR="00A171D3">
        <w:t>community. These stakeh</w:t>
      </w:r>
      <w:r w:rsidR="00356108">
        <w:t>olders will also be involved in </w:t>
      </w:r>
      <w:r w:rsidR="00A171D3">
        <w:t>implementation, monitoring and reporting on the Strategy.</w:t>
      </w:r>
    </w:p>
    <w:p w14:paraId="4EDAE9B8" w14:textId="2DC58631" w:rsidR="005217C2" w:rsidRDefault="00902022" w:rsidP="00CA6592">
      <w:pPr>
        <w:adjustRightInd w:val="0"/>
        <w:snapToGrid w:val="0"/>
        <w:rPr>
          <w:rStyle w:val="ui-provider"/>
        </w:rPr>
      </w:pPr>
      <w:r>
        <w:rPr>
          <w:rStyle w:val="ui-provider"/>
        </w:rPr>
        <w:t xml:space="preserve">Australian, state, territory, and local governments </w:t>
      </w:r>
      <w:r w:rsidR="002876FC">
        <w:rPr>
          <w:rStyle w:val="ui-provider"/>
        </w:rPr>
        <w:t>are each responsible for</w:t>
      </w:r>
      <w:r>
        <w:rPr>
          <w:rStyle w:val="ui-provider"/>
        </w:rPr>
        <w:t xml:space="preserve"> supporting Autistic people</w:t>
      </w:r>
      <w:r w:rsidR="00B31272">
        <w:rPr>
          <w:rStyle w:val="ui-provider"/>
        </w:rPr>
        <w:t xml:space="preserve"> in</w:t>
      </w:r>
      <w:r w:rsidR="00E04CE3">
        <w:rPr>
          <w:rStyle w:val="ui-provider"/>
        </w:rPr>
        <w:t> </w:t>
      </w:r>
      <w:r w:rsidR="00B31272">
        <w:rPr>
          <w:rStyle w:val="ui-provider"/>
        </w:rPr>
        <w:t xml:space="preserve">areas where they </w:t>
      </w:r>
      <w:r w:rsidR="002A7B5D">
        <w:rPr>
          <w:rStyle w:val="ui-provider"/>
        </w:rPr>
        <w:t xml:space="preserve">have the main responsibility for </w:t>
      </w:r>
      <w:r w:rsidR="005217C2">
        <w:rPr>
          <w:rStyle w:val="ui-provider"/>
        </w:rPr>
        <w:t>funding or delivering programs and services</w:t>
      </w:r>
      <w:r>
        <w:rPr>
          <w:rStyle w:val="ui-provider"/>
        </w:rPr>
        <w:t xml:space="preserve">. </w:t>
      </w:r>
      <w:r w:rsidR="005217C2">
        <w:rPr>
          <w:rStyle w:val="ui-provider"/>
        </w:rPr>
        <w:t>See</w:t>
      </w:r>
      <w:r w:rsidR="00E04CE3">
        <w:rPr>
          <w:rStyle w:val="ui-provider"/>
        </w:rPr>
        <w:t> </w:t>
      </w:r>
      <w:r w:rsidR="005217C2">
        <w:rPr>
          <w:rStyle w:val="ui-provider"/>
          <w:b/>
        </w:rPr>
        <w:t xml:space="preserve">Appendix C </w:t>
      </w:r>
      <w:r w:rsidR="005217C2">
        <w:rPr>
          <w:rStyle w:val="ui-provider"/>
        </w:rPr>
        <w:t>for roles and responsibilities of governments.</w:t>
      </w:r>
      <w:r w:rsidR="0069386D">
        <w:rPr>
          <w:rStyle w:val="ui-provider"/>
        </w:rPr>
        <w:t xml:space="preserve"> </w:t>
      </w:r>
    </w:p>
    <w:p w14:paraId="1D390CD3" w14:textId="1D95E8B9" w:rsidR="0003726D" w:rsidRPr="00FE793A" w:rsidRDefault="003A1778" w:rsidP="00CA6592">
      <w:pPr>
        <w:adjustRightInd w:val="0"/>
        <w:snapToGrid w:val="0"/>
      </w:pPr>
      <w:r w:rsidRPr="00BA5E28">
        <w:t>The Australian Government</w:t>
      </w:r>
      <w:r w:rsidR="00000AE8">
        <w:t xml:space="preserve"> provided</w:t>
      </w:r>
      <w:r w:rsidRPr="00BA5E28">
        <w:t xml:space="preserve"> states and territories</w:t>
      </w:r>
      <w:r w:rsidR="00000AE8">
        <w:t xml:space="preserve"> with information</w:t>
      </w:r>
      <w:r w:rsidRPr="00BA5E28">
        <w:t xml:space="preserve"> on</w:t>
      </w:r>
      <w:r w:rsidR="00000AE8">
        <w:t xml:space="preserve"> the</w:t>
      </w:r>
      <w:r w:rsidRPr="00BA5E28">
        <w:t xml:space="preserve"> issues raised </w:t>
      </w:r>
      <w:r w:rsidR="00295B3F">
        <w:t>during consultations for this Strategy</w:t>
      </w:r>
      <w:r w:rsidRPr="00BA5E28">
        <w:t xml:space="preserve"> that relate to responsibilities of states and territories, </w:t>
      </w:r>
      <w:r w:rsidR="00332E8E">
        <w:t>o</w:t>
      </w:r>
      <w:r w:rsidRPr="00BA5E28">
        <w:t>r local governments.</w:t>
      </w:r>
      <w:r w:rsidR="00186BD1">
        <w:t xml:space="preserve"> This is detailed in the consultation report for the Strategy</w:t>
      </w:r>
      <w:r w:rsidR="0003726D">
        <w:t xml:space="preserve"> and is available on the</w:t>
      </w:r>
      <w:r w:rsidRPr="00BA5E28">
        <w:t xml:space="preserve"> </w:t>
      </w:r>
      <w:hyperlink r:id="rId33" w:history="1">
        <w:r w:rsidR="0003726D" w:rsidRPr="00E775F4">
          <w:rPr>
            <w:rStyle w:val="Hyperlink"/>
          </w:rPr>
          <w:t>Department of Social Services website</w:t>
        </w:r>
      </w:hyperlink>
      <w:r w:rsidR="00E775F4">
        <w:t>.</w:t>
      </w:r>
    </w:p>
    <w:p w14:paraId="62D56878" w14:textId="6E4F421D" w:rsidR="00160DB4" w:rsidRDefault="003A1778" w:rsidP="00CA6592">
      <w:pPr>
        <w:adjustRightInd w:val="0"/>
        <w:snapToGrid w:val="0"/>
        <w:rPr>
          <w:rFonts w:asciiTheme="majorHAnsi" w:eastAsiaTheme="majorEastAsia" w:hAnsiTheme="majorHAnsi" w:cstheme="majorBidi"/>
          <w:b/>
          <w:bCs/>
          <w:color w:val="7030A0"/>
          <w:sz w:val="36"/>
          <w:szCs w:val="36"/>
        </w:rPr>
      </w:pPr>
      <w:r>
        <w:t>Areas of shared responsibility will be referred to Disability Reform Ministers to consider shared approaches, where relevant</w:t>
      </w:r>
      <w:r w:rsidR="00500299">
        <w:t>:</w:t>
      </w:r>
      <w:r w:rsidR="005B5E7A">
        <w:t xml:space="preserve"> </w:t>
      </w:r>
      <w:hyperlink r:id="rId34" w:history="1">
        <w:r w:rsidR="005B5E7A" w:rsidRPr="40AFBFAC">
          <w:rPr>
            <w:rStyle w:val="Hyperlink"/>
          </w:rPr>
          <w:t>Disability Reform Ministerial Council | Department of Social Services, Australian Government</w:t>
        </w:r>
      </w:hyperlink>
      <w:r>
        <w:t xml:space="preserve">. </w:t>
      </w:r>
      <w:r w:rsidR="00160DB4">
        <w:br w:type="page"/>
      </w:r>
    </w:p>
    <w:p w14:paraId="28149790" w14:textId="188960B9" w:rsidR="00EC3DDF" w:rsidRPr="00DE5C46" w:rsidRDefault="00E775F4" w:rsidP="00CA6592">
      <w:pPr>
        <w:pStyle w:val="Heading1"/>
        <w:adjustRightInd w:val="0"/>
        <w:snapToGrid w:val="0"/>
      </w:pPr>
      <w:bookmarkStart w:id="18" w:name="_Toc186294054"/>
      <w:r>
        <w:lastRenderedPageBreak/>
        <w:t xml:space="preserve">National Autism </w:t>
      </w:r>
      <w:r w:rsidR="00EC3DDF">
        <w:t>Strategy Foundations</w:t>
      </w:r>
      <w:bookmarkEnd w:id="18"/>
    </w:p>
    <w:p w14:paraId="3907427C" w14:textId="77777777" w:rsidR="00EC3DDF" w:rsidRPr="000152EC" w:rsidRDefault="00EC3DDF" w:rsidP="00CA6592">
      <w:pPr>
        <w:adjustRightInd w:val="0"/>
        <w:snapToGrid w:val="0"/>
      </w:pPr>
      <w:r>
        <w:t xml:space="preserve">The following </w:t>
      </w:r>
      <w:r w:rsidRPr="000152EC">
        <w:t>references</w:t>
      </w:r>
      <w:r>
        <w:t xml:space="preserve"> provide the foundation</w:t>
      </w:r>
      <w:r w:rsidRPr="000152EC">
        <w:t xml:space="preserve"> for the Strategy</w:t>
      </w:r>
      <w:r>
        <w:t xml:space="preserve">’s Guiding Principles and form the basis for the Strategy. </w:t>
      </w:r>
    </w:p>
    <w:p w14:paraId="668E5A59" w14:textId="77777777" w:rsidR="00EC3DDF" w:rsidRPr="002407BF" w:rsidRDefault="00EC3DDF" w:rsidP="000A19D9">
      <w:pPr>
        <w:pStyle w:val="Heading2"/>
      </w:pPr>
      <w:r w:rsidRPr="002407BF">
        <w:t>United Nations Convention on the Rig</w:t>
      </w:r>
      <w:r>
        <w:t>hts of Persons with Disabilities</w:t>
      </w:r>
      <w:r w:rsidRPr="002407BF">
        <w:t xml:space="preserve"> (UN</w:t>
      </w:r>
      <w:r>
        <w:t xml:space="preserve"> </w:t>
      </w:r>
      <w:r w:rsidRPr="002407BF">
        <w:t>CRPD)</w:t>
      </w:r>
      <w:r w:rsidRPr="00595CE7">
        <w:rPr>
          <w:rStyle w:val="EndnoteReference"/>
          <w:b w:val="0"/>
        </w:rPr>
        <w:endnoteReference w:id="14"/>
      </w:r>
    </w:p>
    <w:p w14:paraId="7E2CF739" w14:textId="77777777" w:rsidR="00EC3DDF" w:rsidRPr="000152EC" w:rsidRDefault="00EC3DDF" w:rsidP="00CA6592">
      <w:pPr>
        <w:adjustRightInd w:val="0"/>
        <w:snapToGrid w:val="0"/>
      </w:pPr>
      <w:r w:rsidRPr="000152EC">
        <w:t>The UN</w:t>
      </w:r>
      <w:r>
        <w:t xml:space="preserve"> </w:t>
      </w:r>
      <w:r w:rsidRPr="000152EC">
        <w:t xml:space="preserve">CRPD came into force in 2008 and charges signatory countries, including Australia, with the responsibility to ensure people with disability enjoy </w:t>
      </w:r>
      <w:r>
        <w:t>their inherent right to life on </w:t>
      </w:r>
      <w:r w:rsidRPr="000152EC">
        <w:t>an equal basis with others (Article 10</w:t>
      </w:r>
      <w:r>
        <w:t xml:space="preserve"> </w:t>
      </w:r>
      <w:r w:rsidRPr="005056D1">
        <w:t>refers</w:t>
      </w:r>
      <w:r w:rsidRPr="000152EC">
        <w:t xml:space="preserve">). </w:t>
      </w:r>
    </w:p>
    <w:p w14:paraId="1E153F51" w14:textId="77777777" w:rsidR="00EC3DDF" w:rsidRPr="000152EC" w:rsidRDefault="00EC3DDF" w:rsidP="00CA6592">
      <w:pPr>
        <w:adjustRightInd w:val="0"/>
        <w:snapToGrid w:val="0"/>
      </w:pPr>
      <w:r w:rsidRPr="000152EC">
        <w:t>T</w:t>
      </w:r>
      <w:r>
        <w:t>his</w:t>
      </w:r>
      <w:r w:rsidRPr="000152EC">
        <w:t xml:space="preserve"> Strategy’s person-centred, rights-based approach aligns with the UN</w:t>
      </w:r>
      <w:r>
        <w:t xml:space="preserve"> </w:t>
      </w:r>
      <w:r w:rsidRPr="000152EC">
        <w:t xml:space="preserve">CRPD’s guiding principles: </w:t>
      </w:r>
    </w:p>
    <w:p w14:paraId="302AD8C6"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Respect for inherent dignity, individual autonomy including the freedom to make one's own choices, and independence of persons</w:t>
      </w:r>
      <w:r>
        <w:t>.</w:t>
      </w:r>
    </w:p>
    <w:p w14:paraId="76CAEF4E"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Non-discrimination</w:t>
      </w:r>
      <w:r>
        <w:t>.</w:t>
      </w:r>
    </w:p>
    <w:p w14:paraId="624B7932"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Full and effective participation and inclusion in society</w:t>
      </w:r>
      <w:r>
        <w:t>.</w:t>
      </w:r>
    </w:p>
    <w:p w14:paraId="047568BB"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Respect for difference and acceptance of persons with disabilities as part of human diversity and humanity</w:t>
      </w:r>
      <w:r>
        <w:t>.</w:t>
      </w:r>
    </w:p>
    <w:p w14:paraId="273F8130"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Equality of opportunity</w:t>
      </w:r>
      <w:r>
        <w:t>.</w:t>
      </w:r>
    </w:p>
    <w:p w14:paraId="4A4BCB34"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Accessibility</w:t>
      </w:r>
      <w:r>
        <w:t xml:space="preserve">. </w:t>
      </w:r>
    </w:p>
    <w:p w14:paraId="58BF6FA4" w14:textId="77777777" w:rsidR="00EC3DDF" w:rsidRPr="000152EC" w:rsidRDefault="00EC3DDF" w:rsidP="00E701F7">
      <w:pPr>
        <w:pStyle w:val="ListParagraph"/>
        <w:numPr>
          <w:ilvl w:val="0"/>
          <w:numId w:val="25"/>
        </w:numPr>
        <w:adjustRightInd w:val="0"/>
        <w:snapToGrid w:val="0"/>
        <w:spacing w:after="0"/>
        <w:ind w:left="425" w:hanging="425"/>
        <w:contextualSpacing w:val="0"/>
      </w:pPr>
      <w:r w:rsidRPr="000152EC">
        <w:t>Equality between men and women</w:t>
      </w:r>
      <w:r>
        <w:t xml:space="preserve"> and all genders.</w:t>
      </w:r>
    </w:p>
    <w:p w14:paraId="432ADA0B" w14:textId="77777777" w:rsidR="00EC3DDF" w:rsidRPr="000152EC" w:rsidRDefault="00EC3DDF" w:rsidP="00CA6592">
      <w:pPr>
        <w:pStyle w:val="ListParagraph"/>
        <w:numPr>
          <w:ilvl w:val="0"/>
          <w:numId w:val="25"/>
        </w:numPr>
        <w:adjustRightInd w:val="0"/>
        <w:snapToGrid w:val="0"/>
        <w:ind w:left="426" w:hanging="426"/>
        <w:contextualSpacing w:val="0"/>
      </w:pPr>
      <w:r w:rsidRPr="000152EC">
        <w:t>Respect for the evolving capacities of children with disabilities and respect for the right of children with disabilities to preserve their identities.</w:t>
      </w:r>
    </w:p>
    <w:p w14:paraId="5DFBAE50" w14:textId="77777777" w:rsidR="00EC3DDF" w:rsidRPr="002407BF" w:rsidRDefault="00EC3DDF" w:rsidP="000A19D9">
      <w:pPr>
        <w:pStyle w:val="Heading1"/>
      </w:pPr>
      <w:r>
        <w:t>Human Rights</w:t>
      </w:r>
      <w:r w:rsidRPr="002407BF">
        <w:t xml:space="preserve"> model of disability</w:t>
      </w:r>
    </w:p>
    <w:p w14:paraId="1B5B167F" w14:textId="5456040E" w:rsidR="00EC3DDF" w:rsidRDefault="00EC3DDF" w:rsidP="00CA6592">
      <w:pPr>
        <w:adjustRightInd w:val="0"/>
        <w:snapToGrid w:val="0"/>
      </w:pPr>
      <w:r>
        <w:t xml:space="preserve">The UN CRPD applies a human rights model of disability, recognising disability is a natural aspect of human diversity and humanity. </w:t>
      </w:r>
    </w:p>
    <w:p w14:paraId="4324D895" w14:textId="2DE8C530" w:rsidR="00943509" w:rsidRPr="00B1059F" w:rsidRDefault="00EC3DDF" w:rsidP="00B1059F">
      <w:pPr>
        <w:adjustRightInd w:val="0"/>
        <w:snapToGrid w:val="0"/>
        <w:spacing w:line="240" w:lineRule="auto"/>
      </w:pPr>
      <w:r>
        <w:t>The human rights model recognises:</w:t>
      </w:r>
    </w:p>
    <w:p w14:paraId="4F662B40" w14:textId="77777777" w:rsidR="00EC3DDF" w:rsidRPr="00943509" w:rsidRDefault="00EC3DDF" w:rsidP="00E701F7">
      <w:pPr>
        <w:pStyle w:val="ListParagraph"/>
        <w:numPr>
          <w:ilvl w:val="0"/>
          <w:numId w:val="25"/>
        </w:numPr>
        <w:adjustRightInd w:val="0"/>
        <w:snapToGrid w:val="0"/>
        <w:spacing w:after="0"/>
        <w:ind w:left="425" w:hanging="425"/>
        <w:contextualSpacing w:val="0"/>
      </w:pPr>
      <w:r w:rsidRPr="00943509">
        <w:t>Disability is a natural part of human diversity that must be respected and supported in all its forms.</w:t>
      </w:r>
    </w:p>
    <w:p w14:paraId="1D960E12" w14:textId="63A084F7" w:rsidR="00EC3DDF" w:rsidRPr="00943509" w:rsidRDefault="00EC3DDF" w:rsidP="00E701F7">
      <w:pPr>
        <w:pStyle w:val="ListParagraph"/>
        <w:numPr>
          <w:ilvl w:val="0"/>
          <w:numId w:val="25"/>
        </w:numPr>
        <w:adjustRightInd w:val="0"/>
        <w:snapToGrid w:val="0"/>
        <w:spacing w:after="0"/>
        <w:ind w:left="425" w:hanging="425"/>
        <w:contextualSpacing w:val="0"/>
      </w:pPr>
      <w:r w:rsidRPr="00943509">
        <w:t xml:space="preserve">People with disability </w:t>
      </w:r>
      <w:r w:rsidR="00416EB3">
        <w:t xml:space="preserve">should enjoy all human rights </w:t>
      </w:r>
      <w:r w:rsidR="006237D2">
        <w:t xml:space="preserve">and fundamental freedoms on an equal basis with </w:t>
      </w:r>
      <w:r w:rsidR="00716FF6">
        <w:t>others</w:t>
      </w:r>
      <w:r w:rsidRPr="00943509">
        <w:t>.</w:t>
      </w:r>
    </w:p>
    <w:p w14:paraId="20A67785" w14:textId="77777777" w:rsidR="00EC3DDF" w:rsidRPr="003E4E24" w:rsidRDefault="00EC3DDF" w:rsidP="00CA6592">
      <w:pPr>
        <w:pStyle w:val="ListParagraph"/>
        <w:numPr>
          <w:ilvl w:val="0"/>
          <w:numId w:val="25"/>
        </w:numPr>
        <w:adjustRightInd w:val="0"/>
        <w:snapToGrid w:val="0"/>
        <w:spacing w:after="0"/>
        <w:ind w:left="426" w:hanging="426"/>
        <w:contextualSpacing w:val="0"/>
        <w:rPr>
          <w:lang w:val="en-AU"/>
        </w:rPr>
      </w:pPr>
      <w:r w:rsidRPr="00943509">
        <w:t>Impairment must not be used as an excuse to deny or restrict people’s rights.</w:t>
      </w:r>
      <w:r>
        <w:rPr>
          <w:lang w:val="en-AU"/>
        </w:rPr>
        <w:br/>
      </w:r>
    </w:p>
    <w:p w14:paraId="2D43FEE3" w14:textId="77777777" w:rsidR="00EC3DDF" w:rsidRDefault="00EC3DDF" w:rsidP="00CA6592">
      <w:pPr>
        <w:adjustRightInd w:val="0"/>
        <w:snapToGrid w:val="0"/>
        <w:spacing w:after="0"/>
      </w:pPr>
      <w:r w:rsidRPr="003C4599">
        <w:t>This Strategy adopts this model of disability to understand the experiences of Autistic people.</w:t>
      </w:r>
      <w:r>
        <w:t xml:space="preserve"> </w:t>
      </w:r>
    </w:p>
    <w:p w14:paraId="412AF3A5" w14:textId="77777777" w:rsidR="00382BB3" w:rsidRPr="00C16A3F" w:rsidRDefault="00382BB3" w:rsidP="00CA6592">
      <w:pPr>
        <w:adjustRightInd w:val="0"/>
        <w:snapToGrid w:val="0"/>
        <w:spacing w:after="0"/>
      </w:pPr>
    </w:p>
    <w:p w14:paraId="24960E94" w14:textId="77777777" w:rsidR="00EC3DDF" w:rsidRPr="00C16A3F" w:rsidRDefault="00EC3DDF" w:rsidP="00CA6592">
      <w:pPr>
        <w:adjustRightInd w:val="0"/>
        <w:snapToGrid w:val="0"/>
      </w:pPr>
      <w:r>
        <w:t>This</w:t>
      </w:r>
      <w:r w:rsidRPr="00C16A3F">
        <w:t xml:space="preserve"> Strategy </w:t>
      </w:r>
      <w:r>
        <w:t>aims</w:t>
      </w:r>
      <w:r w:rsidRPr="00C16A3F">
        <w:t xml:space="preserve"> to address attitudinal, behaviour</w:t>
      </w:r>
      <w:r>
        <w:t>al and structural barriers, and create change in </w:t>
      </w:r>
      <w:r w:rsidRPr="00C16A3F">
        <w:t xml:space="preserve">society which enables Autistic people to experience more independence, inclusion and control. </w:t>
      </w:r>
    </w:p>
    <w:p w14:paraId="2BB9FB84" w14:textId="77777777" w:rsidR="00EC3DDF" w:rsidRPr="002407BF" w:rsidRDefault="00EC3DDF" w:rsidP="000A19D9">
      <w:pPr>
        <w:pStyle w:val="Heading2"/>
      </w:pPr>
      <w:r w:rsidRPr="002407BF">
        <w:t>Strengths-based and neurodiversity-affirming a</w:t>
      </w:r>
      <w:r>
        <w:t>pproach</w:t>
      </w:r>
    </w:p>
    <w:p w14:paraId="68BF5922" w14:textId="77777777" w:rsidR="006F6E16" w:rsidRDefault="00EC3DDF" w:rsidP="00CA6592">
      <w:pPr>
        <w:adjustRightInd w:val="0"/>
        <w:snapToGrid w:val="0"/>
        <w:rPr>
          <w:color w:val="000000"/>
          <w:shd w:val="clear" w:color="auto" w:fill="FFFFFF"/>
        </w:rPr>
      </w:pPr>
      <w:r w:rsidRPr="000152EC">
        <w:rPr>
          <w:color w:val="000000"/>
          <w:shd w:val="clear" w:color="auto" w:fill="FFFFFF"/>
        </w:rPr>
        <w:t>Rather than looking for ways to help Autistic people “fit i</w:t>
      </w:r>
      <w:r>
        <w:rPr>
          <w:color w:val="000000"/>
          <w:shd w:val="clear" w:color="auto" w:fill="FFFFFF"/>
        </w:rPr>
        <w:t>n” in a neurotypical world, this Strategy takes a </w:t>
      </w:r>
      <w:r w:rsidRPr="000152EC">
        <w:rPr>
          <w:color w:val="000000"/>
          <w:shd w:val="clear" w:color="auto" w:fill="FFFFFF"/>
        </w:rPr>
        <w:t>neurodiversity-affirming approach, valuing</w:t>
      </w:r>
      <w:r>
        <w:rPr>
          <w:color w:val="000000"/>
          <w:shd w:val="clear" w:color="auto" w:fill="FFFFFF"/>
        </w:rPr>
        <w:t xml:space="preserve"> and respecting all neurotypes.</w:t>
      </w:r>
      <w:r w:rsidRPr="000152EC">
        <w:rPr>
          <w:color w:val="000000"/>
          <w:shd w:val="clear" w:color="auto" w:fill="FFFFFF"/>
        </w:rPr>
        <w:t xml:space="preserve"> It seeks to promote </w:t>
      </w:r>
      <w:r>
        <w:rPr>
          <w:color w:val="000000"/>
          <w:shd w:val="clear" w:color="auto" w:fill="FFFFFF"/>
        </w:rPr>
        <w:t xml:space="preserve">safety, </w:t>
      </w:r>
      <w:r w:rsidRPr="005056D1">
        <w:rPr>
          <w:color w:val="000000"/>
          <w:shd w:val="clear" w:color="auto" w:fill="FFFFFF"/>
        </w:rPr>
        <w:t>understanding, acceptance and appreciation of neurodiversity</w:t>
      </w:r>
      <w:r>
        <w:rPr>
          <w:color w:val="000000"/>
          <w:shd w:val="clear" w:color="auto" w:fill="FFFFFF"/>
        </w:rPr>
        <w:t>. The need </w:t>
      </w:r>
      <w:r w:rsidRPr="000152EC">
        <w:rPr>
          <w:color w:val="000000"/>
          <w:shd w:val="clear" w:color="auto" w:fill="FFFFFF"/>
        </w:rPr>
        <w:t xml:space="preserve">for change sits with </w:t>
      </w:r>
      <w:proofErr w:type="gramStart"/>
      <w:r w:rsidRPr="000152EC">
        <w:rPr>
          <w:color w:val="000000"/>
          <w:shd w:val="clear" w:color="auto" w:fill="FFFFFF"/>
        </w:rPr>
        <w:t>society</w:t>
      </w:r>
      <w:r>
        <w:rPr>
          <w:color w:val="000000"/>
          <w:shd w:val="clear" w:color="auto" w:fill="FFFFFF"/>
        </w:rPr>
        <w:t xml:space="preserve"> as a whole</w:t>
      </w:r>
      <w:proofErr w:type="gramEnd"/>
      <w:r>
        <w:rPr>
          <w:color w:val="000000"/>
          <w:shd w:val="clear" w:color="auto" w:fill="FFFFFF"/>
        </w:rPr>
        <w:t xml:space="preserve">. </w:t>
      </w:r>
    </w:p>
    <w:p w14:paraId="505E27F5" w14:textId="03A4EA5B" w:rsidR="00B62308" w:rsidRDefault="00B62308" w:rsidP="00CA6592">
      <w:pPr>
        <w:adjustRightInd w:val="0"/>
        <w:snapToGrid w:val="0"/>
        <w:rPr>
          <w:rFonts w:cstheme="minorHAnsi"/>
        </w:rPr>
      </w:pPr>
      <w:r>
        <w:rPr>
          <w:rFonts w:cstheme="minorHAnsi"/>
        </w:rPr>
        <w:br w:type="page"/>
      </w:r>
    </w:p>
    <w:p w14:paraId="472FBB2B" w14:textId="77777777" w:rsidR="00775F5F" w:rsidRPr="0089790B" w:rsidRDefault="00775F5F" w:rsidP="00CA6592">
      <w:pPr>
        <w:pStyle w:val="Heading1"/>
        <w:adjustRightInd w:val="0"/>
        <w:snapToGrid w:val="0"/>
      </w:pPr>
      <w:bookmarkStart w:id="19" w:name="_Toc186294055"/>
      <w:r>
        <w:lastRenderedPageBreak/>
        <w:t>Vision Statement</w:t>
      </w:r>
      <w:bookmarkEnd w:id="19"/>
    </w:p>
    <w:p w14:paraId="6937E0C1" w14:textId="02BB0C99" w:rsidR="003F657C" w:rsidRDefault="00775F5F" w:rsidP="00CA6592">
      <w:pPr>
        <w:adjustRightInd w:val="0"/>
        <w:snapToGrid w:val="0"/>
        <w:rPr>
          <w:rFonts w:cstheme="minorHAnsi"/>
        </w:rPr>
      </w:pPr>
      <w:r w:rsidRPr="000152EC">
        <w:rPr>
          <w:rFonts w:cstheme="minorHAnsi"/>
        </w:rPr>
        <w:t xml:space="preserve">The </w:t>
      </w:r>
      <w:r>
        <w:rPr>
          <w:rFonts w:cstheme="minorHAnsi"/>
        </w:rPr>
        <w:t>National Autism Strategy’s v</w:t>
      </w:r>
      <w:r w:rsidRPr="000152EC">
        <w:rPr>
          <w:rFonts w:cstheme="minorHAnsi"/>
        </w:rPr>
        <w:t>ision is for a safe</w:t>
      </w:r>
      <w:r w:rsidR="00D1248B">
        <w:rPr>
          <w:rFonts w:cstheme="minorHAnsi"/>
        </w:rPr>
        <w:t xml:space="preserve"> </w:t>
      </w:r>
      <w:r w:rsidR="00624F1D">
        <w:rPr>
          <w:rFonts w:cstheme="minorHAnsi"/>
        </w:rPr>
        <w:t>and</w:t>
      </w:r>
      <w:r w:rsidR="00624F1D" w:rsidRPr="000152EC">
        <w:rPr>
          <w:rFonts w:cstheme="minorHAnsi"/>
        </w:rPr>
        <w:t xml:space="preserve"> inclusive</w:t>
      </w:r>
      <w:r w:rsidRPr="000152EC">
        <w:rPr>
          <w:rFonts w:cstheme="minorHAnsi"/>
        </w:rPr>
        <w:t xml:space="preserve"> society</w:t>
      </w:r>
      <w:r w:rsidR="00372F28">
        <w:rPr>
          <w:rFonts w:cstheme="minorHAnsi"/>
        </w:rPr>
        <w:t xml:space="preserve"> where a</w:t>
      </w:r>
      <w:r w:rsidRPr="000152EC">
        <w:rPr>
          <w:rFonts w:cstheme="minorHAnsi"/>
        </w:rPr>
        <w:t>ll Autistic people</w:t>
      </w:r>
      <w:r>
        <w:rPr>
          <w:rFonts w:cstheme="minorHAnsi"/>
        </w:rPr>
        <w:t xml:space="preserve"> are </w:t>
      </w:r>
      <w:r w:rsidR="00D65A2A">
        <w:rPr>
          <w:rFonts w:cstheme="minorHAnsi"/>
        </w:rPr>
        <w:t xml:space="preserve">supported </w:t>
      </w:r>
      <w:r w:rsidR="00372F28">
        <w:rPr>
          <w:rFonts w:cstheme="minorHAnsi"/>
        </w:rPr>
        <w:t>and empowered</w:t>
      </w:r>
      <w:r w:rsidR="00723790">
        <w:rPr>
          <w:rFonts w:cstheme="minorHAnsi"/>
        </w:rPr>
        <w:t xml:space="preserve"> </w:t>
      </w:r>
      <w:r w:rsidR="00C5673E">
        <w:rPr>
          <w:rFonts w:cstheme="minorHAnsi"/>
        </w:rPr>
        <w:t xml:space="preserve">to </w:t>
      </w:r>
      <w:r w:rsidR="00372F28">
        <w:rPr>
          <w:rFonts w:cstheme="minorHAnsi"/>
        </w:rPr>
        <w:t xml:space="preserve">thrive </w:t>
      </w:r>
      <w:r w:rsidRPr="000152EC">
        <w:rPr>
          <w:rFonts w:cstheme="minorHAnsi"/>
        </w:rPr>
        <w:t>in all aspects of life,</w:t>
      </w:r>
      <w:r w:rsidR="00020B5C">
        <w:rPr>
          <w:rFonts w:cstheme="minorHAnsi"/>
        </w:rPr>
        <w:t xml:space="preserve"> </w:t>
      </w:r>
      <w:r w:rsidR="00372F28">
        <w:rPr>
          <w:rFonts w:cstheme="minorHAnsi"/>
        </w:rPr>
        <w:t>in line with</w:t>
      </w:r>
      <w:r w:rsidR="00D65A2A">
        <w:rPr>
          <w:rFonts w:cstheme="minorHAnsi"/>
        </w:rPr>
        <w:t xml:space="preserve"> </w:t>
      </w:r>
      <w:r w:rsidRPr="000152EC">
        <w:rPr>
          <w:rFonts w:cstheme="minorHAnsi"/>
        </w:rPr>
        <w:t>international human rights</w:t>
      </w:r>
      <w:r>
        <w:rPr>
          <w:rFonts w:cstheme="minorHAnsi"/>
        </w:rPr>
        <w:t>.</w:t>
      </w:r>
    </w:p>
    <w:p w14:paraId="75ABC873" w14:textId="77777777" w:rsidR="00775F5F" w:rsidRPr="0089790B" w:rsidRDefault="00775F5F" w:rsidP="00CA6592">
      <w:pPr>
        <w:pStyle w:val="Heading1"/>
        <w:adjustRightInd w:val="0"/>
        <w:snapToGrid w:val="0"/>
      </w:pPr>
      <w:bookmarkStart w:id="20" w:name="_Toc186294056"/>
      <w:r>
        <w:t>Goal</w:t>
      </w:r>
      <w:bookmarkEnd w:id="20"/>
    </w:p>
    <w:p w14:paraId="22182EE6" w14:textId="69DBA939" w:rsidR="00BC1547" w:rsidRDefault="00BC1547" w:rsidP="00CA6592">
      <w:pPr>
        <w:adjustRightInd w:val="0"/>
        <w:snapToGrid w:val="0"/>
        <w:rPr>
          <w:rFonts w:cstheme="minorHAnsi"/>
        </w:rPr>
      </w:pPr>
      <w:r w:rsidRPr="00BC1547">
        <w:rPr>
          <w:rFonts w:cstheme="minorHAnsi"/>
        </w:rPr>
        <w:t>The goal of the Strategy is to improve the quality of life for all Autistic people in a way that is meaningful to them.</w:t>
      </w:r>
    </w:p>
    <w:p w14:paraId="5E38FFCB" w14:textId="682338D7" w:rsidR="00775F5F" w:rsidRPr="000152EC" w:rsidRDefault="00775F5F" w:rsidP="00CA6592">
      <w:pPr>
        <w:pStyle w:val="Heading1"/>
        <w:adjustRightInd w:val="0"/>
        <w:snapToGrid w:val="0"/>
      </w:pPr>
      <w:bookmarkStart w:id="21" w:name="_Toc186294057"/>
      <w:r>
        <w:t>Guiding Principles</w:t>
      </w:r>
      <w:bookmarkEnd w:id="21"/>
    </w:p>
    <w:p w14:paraId="0009BE9E" w14:textId="16AB3032" w:rsidR="00133E51" w:rsidRDefault="00133E51" w:rsidP="00CA6592">
      <w:pPr>
        <w:adjustRightInd w:val="0"/>
        <w:snapToGrid w:val="0"/>
      </w:pPr>
      <w:r>
        <w:t>In line with Australia’s commitments under the UN CRPD, and the other six international human rights treaties to which Australia is a party, the Strategy will play an important role in protecting, promoting and realising the human rights of</w:t>
      </w:r>
      <w:r w:rsidR="00C12C73">
        <w:t> </w:t>
      </w:r>
      <w:r>
        <w:t>Autistic people.</w:t>
      </w:r>
    </w:p>
    <w:p w14:paraId="4BBA01B0" w14:textId="1C667462" w:rsidR="00775F5F" w:rsidRPr="000152EC" w:rsidRDefault="00775F5F" w:rsidP="00CA6592">
      <w:pPr>
        <w:adjustRightInd w:val="0"/>
        <w:snapToGrid w:val="0"/>
        <w:rPr>
          <w:rFonts w:cstheme="minorHAnsi"/>
          <w:bCs/>
        </w:rPr>
      </w:pPr>
      <w:r w:rsidRPr="000152EC">
        <w:rPr>
          <w:rFonts w:cstheme="minorHAnsi"/>
          <w:bCs/>
        </w:rPr>
        <w:t>The Guiding Princ</w:t>
      </w:r>
      <w:r>
        <w:rPr>
          <w:rFonts w:cstheme="minorHAnsi"/>
          <w:bCs/>
        </w:rPr>
        <w:t>iples set out how the Strategy f</w:t>
      </w:r>
      <w:r w:rsidRPr="000152EC">
        <w:rPr>
          <w:rFonts w:cstheme="minorHAnsi"/>
          <w:bCs/>
        </w:rPr>
        <w:t>oundations will be put into practice.</w:t>
      </w:r>
      <w:r>
        <w:rPr>
          <w:rFonts w:cstheme="minorHAnsi"/>
          <w:bCs/>
        </w:rPr>
        <w:t xml:space="preserve"> The Strategy foundations include the </w:t>
      </w:r>
      <w:r w:rsidR="008D1593">
        <w:rPr>
          <w:rFonts w:cstheme="minorHAnsi"/>
          <w:bCs/>
        </w:rPr>
        <w:t xml:space="preserve">human rights </w:t>
      </w:r>
      <w:r>
        <w:rPr>
          <w:rFonts w:cstheme="minorHAnsi"/>
          <w:bCs/>
        </w:rPr>
        <w:t>model of disability, strengths-based and neurodiversity-</w:t>
      </w:r>
      <w:r w:rsidRPr="00E300F5">
        <w:rPr>
          <w:rFonts w:cstheme="minorHAnsi"/>
          <w:bCs/>
        </w:rPr>
        <w:t>affirming approach</w:t>
      </w:r>
      <w:r w:rsidR="00C031D6" w:rsidRPr="00E300F5">
        <w:rPr>
          <w:rFonts w:cstheme="minorHAnsi"/>
          <w:bCs/>
        </w:rPr>
        <w:t>es</w:t>
      </w:r>
      <w:r w:rsidRPr="00E300F5">
        <w:rPr>
          <w:rFonts w:cstheme="minorHAnsi"/>
          <w:bCs/>
        </w:rPr>
        <w:t>, and</w:t>
      </w:r>
      <w:r>
        <w:rPr>
          <w:rFonts w:cstheme="minorHAnsi"/>
          <w:bCs/>
        </w:rPr>
        <w:t xml:space="preserve"> intersectionality.</w:t>
      </w:r>
    </w:p>
    <w:p w14:paraId="39DF88D7" w14:textId="173A7966" w:rsidR="00775F5F" w:rsidRPr="00115D35" w:rsidRDefault="00775F5F" w:rsidP="000A19D9">
      <w:pPr>
        <w:pStyle w:val="Heading2"/>
      </w:pPr>
      <w:r w:rsidRPr="00115D35">
        <w:t>In partnership - Nothing about us, without us</w:t>
      </w:r>
    </w:p>
    <w:p w14:paraId="4F917A05" w14:textId="6C874783" w:rsidR="00775F5F" w:rsidRPr="00E432EA" w:rsidRDefault="00E7411E" w:rsidP="00CA6592">
      <w:pPr>
        <w:widowControl w:val="0"/>
        <w:adjustRightInd w:val="0"/>
        <w:snapToGrid w:val="0"/>
        <w:rPr>
          <w:rFonts w:cstheme="minorHAnsi"/>
          <w:bCs/>
        </w:rPr>
      </w:pPr>
      <w:r>
        <w:rPr>
          <w:rFonts w:cstheme="minorHAnsi"/>
          <w:bCs/>
        </w:rPr>
        <w:t>Implementation of t</w:t>
      </w:r>
      <w:r w:rsidR="00775F5F" w:rsidRPr="00E432EA">
        <w:rPr>
          <w:rFonts w:cstheme="minorHAnsi"/>
          <w:bCs/>
        </w:rPr>
        <w:t xml:space="preserve">his Strategy will be </w:t>
      </w:r>
      <w:r w:rsidR="00D65A2A">
        <w:rPr>
          <w:rFonts w:cstheme="minorHAnsi"/>
          <w:bCs/>
        </w:rPr>
        <w:t>co-led</w:t>
      </w:r>
      <w:r w:rsidR="00AE6D64">
        <w:rPr>
          <w:rFonts w:cstheme="minorHAnsi"/>
          <w:bCs/>
        </w:rPr>
        <w:t xml:space="preserve"> and governed</w:t>
      </w:r>
      <w:r w:rsidR="00020B5C">
        <w:rPr>
          <w:rFonts w:cstheme="minorHAnsi"/>
          <w:bCs/>
        </w:rPr>
        <w:t>,</w:t>
      </w:r>
      <w:r w:rsidR="00D65A2A">
        <w:rPr>
          <w:rFonts w:cstheme="minorHAnsi"/>
          <w:bCs/>
        </w:rPr>
        <w:t xml:space="preserve"> </w:t>
      </w:r>
      <w:r w:rsidR="0028394C">
        <w:rPr>
          <w:rFonts w:cstheme="minorHAnsi"/>
          <w:bCs/>
        </w:rPr>
        <w:t xml:space="preserve">with actions that are </w:t>
      </w:r>
      <w:r w:rsidR="00775F5F" w:rsidRPr="00E432EA">
        <w:rPr>
          <w:rFonts w:cstheme="minorHAnsi"/>
          <w:bCs/>
        </w:rPr>
        <w:t>designed with Autistic people</w:t>
      </w:r>
      <w:r w:rsidR="00775F5F">
        <w:rPr>
          <w:rFonts w:cstheme="minorHAnsi"/>
          <w:bCs/>
        </w:rPr>
        <w:t>,</w:t>
      </w:r>
      <w:r w:rsidR="00775F5F" w:rsidRPr="00E432EA">
        <w:rPr>
          <w:rFonts w:cstheme="minorHAnsi"/>
          <w:bCs/>
        </w:rPr>
        <w:t xml:space="preserve"> </w:t>
      </w:r>
      <w:r w:rsidR="00E66E58">
        <w:rPr>
          <w:rFonts w:cstheme="minorHAnsi"/>
          <w:bCs/>
        </w:rPr>
        <w:t>and </w:t>
      </w:r>
      <w:r w:rsidR="00775F5F" w:rsidRPr="00E432EA">
        <w:rPr>
          <w:rFonts w:cstheme="minorHAnsi"/>
          <w:bCs/>
        </w:rPr>
        <w:t>their families and carers and support network</w:t>
      </w:r>
      <w:r w:rsidR="00775F5F">
        <w:rPr>
          <w:rFonts w:cstheme="minorHAnsi"/>
          <w:bCs/>
        </w:rPr>
        <w:t>s</w:t>
      </w:r>
      <w:r w:rsidR="00775F5F" w:rsidRPr="00E432EA">
        <w:rPr>
          <w:rFonts w:cstheme="minorHAnsi"/>
          <w:bCs/>
        </w:rPr>
        <w:t xml:space="preserve">. </w:t>
      </w:r>
      <w:r w:rsidR="00DA6547" w:rsidRPr="00DA6547">
        <w:rPr>
          <w:rFonts w:cstheme="minorHAnsi"/>
          <w:bCs/>
        </w:rPr>
        <w:t xml:space="preserve">Representatives </w:t>
      </w:r>
      <w:r w:rsidR="007E138D">
        <w:rPr>
          <w:rFonts w:cstheme="minorHAnsi"/>
          <w:bCs/>
        </w:rPr>
        <w:t xml:space="preserve">in co-governance </w:t>
      </w:r>
      <w:r w:rsidR="00DA6547" w:rsidRPr="00DA6547">
        <w:rPr>
          <w:rFonts w:cstheme="minorHAnsi"/>
          <w:bCs/>
        </w:rPr>
        <w:t xml:space="preserve">will reflect the diversity within the Autistic </w:t>
      </w:r>
      <w:r w:rsidR="00372F28">
        <w:rPr>
          <w:rFonts w:cstheme="minorHAnsi"/>
          <w:bCs/>
        </w:rPr>
        <w:t xml:space="preserve">and autism </w:t>
      </w:r>
      <w:r w:rsidR="00DA6547" w:rsidRPr="00DA6547">
        <w:rPr>
          <w:rFonts w:cstheme="minorHAnsi"/>
          <w:bCs/>
        </w:rPr>
        <w:t>community</w:t>
      </w:r>
      <w:r w:rsidR="005629ED">
        <w:rPr>
          <w:rFonts w:cstheme="minorHAnsi"/>
          <w:bCs/>
        </w:rPr>
        <w:t xml:space="preserve"> and will</w:t>
      </w:r>
      <w:r w:rsidR="00DA6547" w:rsidRPr="00DA6547">
        <w:rPr>
          <w:rFonts w:cstheme="minorHAnsi"/>
          <w:bCs/>
        </w:rPr>
        <w:t xml:space="preserve"> prioritise the views and </w:t>
      </w:r>
      <w:r w:rsidR="005629ED">
        <w:rPr>
          <w:rFonts w:cstheme="minorHAnsi"/>
          <w:bCs/>
        </w:rPr>
        <w:t>needs</w:t>
      </w:r>
      <w:r w:rsidR="005629ED" w:rsidRPr="00DA6547">
        <w:rPr>
          <w:rFonts w:cstheme="minorHAnsi"/>
          <w:bCs/>
        </w:rPr>
        <w:t xml:space="preserve"> </w:t>
      </w:r>
      <w:r w:rsidR="00DA6547" w:rsidRPr="00DA6547">
        <w:rPr>
          <w:rFonts w:cstheme="minorHAnsi"/>
          <w:bCs/>
        </w:rPr>
        <w:t>of</w:t>
      </w:r>
      <w:r w:rsidR="00966776">
        <w:rPr>
          <w:rFonts w:cstheme="minorHAnsi"/>
          <w:bCs/>
        </w:rPr>
        <w:t xml:space="preserve"> priority cohorts</w:t>
      </w:r>
      <w:r w:rsidR="00FB0F28">
        <w:rPr>
          <w:rFonts w:cstheme="minorHAnsi"/>
          <w:bCs/>
        </w:rPr>
        <w:t xml:space="preserve"> identified in this Strategy</w:t>
      </w:r>
      <w:r w:rsidR="00DA6547">
        <w:rPr>
          <w:rFonts w:cstheme="minorHAnsi"/>
          <w:bCs/>
        </w:rPr>
        <w:t>.</w:t>
      </w:r>
    </w:p>
    <w:p w14:paraId="1B02EA76" w14:textId="77777777" w:rsidR="00775F5F" w:rsidRPr="000152EC" w:rsidRDefault="00775F5F" w:rsidP="000A19D9">
      <w:pPr>
        <w:pStyle w:val="Heading2"/>
      </w:pPr>
      <w:r w:rsidRPr="000152EC">
        <w:t xml:space="preserve">Accessible </w:t>
      </w:r>
      <w:r>
        <w:t xml:space="preserve">based on Universal Design </w:t>
      </w:r>
    </w:p>
    <w:p w14:paraId="59E95FC5" w14:textId="5EA525FC" w:rsidR="00775F5F" w:rsidRPr="00DA6547" w:rsidRDefault="00775F5F" w:rsidP="00CA6592">
      <w:pPr>
        <w:widowControl w:val="0"/>
        <w:adjustRightInd w:val="0"/>
        <w:snapToGrid w:val="0"/>
        <w:rPr>
          <w:rFonts w:cstheme="minorHAnsi"/>
          <w:bCs/>
        </w:rPr>
      </w:pPr>
      <w:r w:rsidRPr="00E432EA">
        <w:rPr>
          <w:rFonts w:cstheme="minorHAnsi"/>
          <w:bCs/>
        </w:rPr>
        <w:t xml:space="preserve">The </w:t>
      </w:r>
      <w:r w:rsidRPr="00A06A06">
        <w:rPr>
          <w:rFonts w:cstheme="minorHAnsi"/>
          <w:bCs/>
        </w:rPr>
        <w:t>implementation of this Strategy will be accessible and based on Universal Design principles.</w:t>
      </w:r>
      <w:r w:rsidRPr="00E432EA">
        <w:rPr>
          <w:rFonts w:cstheme="minorHAnsi"/>
          <w:bCs/>
        </w:rPr>
        <w:t xml:space="preserve"> </w:t>
      </w:r>
    </w:p>
    <w:p w14:paraId="690BFD87" w14:textId="77777777" w:rsidR="00775F5F" w:rsidRPr="00E432EA" w:rsidRDefault="00775F5F" w:rsidP="000A19D9">
      <w:pPr>
        <w:pStyle w:val="Heading2"/>
      </w:pPr>
      <w:r w:rsidRPr="00E432EA">
        <w:t>Self Determination and Autonomy</w:t>
      </w:r>
    </w:p>
    <w:p w14:paraId="0C0A12A4" w14:textId="5FEA8383" w:rsidR="00775F5F" w:rsidRDefault="003B0F7A" w:rsidP="00CA6592">
      <w:pPr>
        <w:widowControl w:val="0"/>
        <w:adjustRightInd w:val="0"/>
        <w:snapToGrid w:val="0"/>
        <w:rPr>
          <w:rFonts w:cstheme="minorHAnsi"/>
          <w:bCs/>
        </w:rPr>
      </w:pPr>
      <w:r>
        <w:rPr>
          <w:rFonts w:cstheme="minorHAnsi"/>
          <w:bCs/>
        </w:rPr>
        <w:t>Actions implemented through t</w:t>
      </w:r>
      <w:r w:rsidR="00775F5F" w:rsidRPr="00E432EA">
        <w:rPr>
          <w:rFonts w:cstheme="minorHAnsi"/>
          <w:bCs/>
        </w:rPr>
        <w:t xml:space="preserve">his Strategy will foster </w:t>
      </w:r>
      <w:r w:rsidR="00DE70CF">
        <w:rPr>
          <w:rFonts w:cstheme="minorHAnsi"/>
          <w:bCs/>
        </w:rPr>
        <w:t xml:space="preserve">the </w:t>
      </w:r>
      <w:r w:rsidR="00775F5F" w:rsidRPr="00E432EA">
        <w:rPr>
          <w:rFonts w:cstheme="minorHAnsi"/>
          <w:bCs/>
        </w:rPr>
        <w:t xml:space="preserve">freedom </w:t>
      </w:r>
      <w:r w:rsidR="00056C9B">
        <w:rPr>
          <w:rFonts w:cstheme="minorHAnsi"/>
          <w:bCs/>
        </w:rPr>
        <w:t xml:space="preserve">and </w:t>
      </w:r>
      <w:r w:rsidR="00426E2E">
        <w:rPr>
          <w:rFonts w:cstheme="minorHAnsi"/>
          <w:bCs/>
        </w:rPr>
        <w:t>ability</w:t>
      </w:r>
      <w:r w:rsidR="00775F5F" w:rsidRPr="00E432EA">
        <w:rPr>
          <w:rFonts w:cstheme="minorHAnsi"/>
          <w:bCs/>
        </w:rPr>
        <w:t xml:space="preserve"> </w:t>
      </w:r>
      <w:r w:rsidR="00DE70CF">
        <w:rPr>
          <w:rFonts w:cstheme="minorHAnsi"/>
          <w:bCs/>
        </w:rPr>
        <w:t xml:space="preserve">of </w:t>
      </w:r>
      <w:r w:rsidR="00775F5F" w:rsidRPr="00E432EA">
        <w:rPr>
          <w:rFonts w:cstheme="minorHAnsi"/>
          <w:bCs/>
        </w:rPr>
        <w:t xml:space="preserve">Autistic people to make their own individual decisions about all aspects of </w:t>
      </w:r>
      <w:r w:rsidR="009C2541">
        <w:rPr>
          <w:rFonts w:cstheme="minorHAnsi"/>
          <w:bCs/>
        </w:rPr>
        <w:t xml:space="preserve">their </w:t>
      </w:r>
      <w:r w:rsidR="00775F5F" w:rsidRPr="00E432EA">
        <w:rPr>
          <w:rFonts w:cstheme="minorHAnsi"/>
          <w:bCs/>
        </w:rPr>
        <w:t xml:space="preserve">life. </w:t>
      </w:r>
    </w:p>
    <w:p w14:paraId="7979D4F2" w14:textId="77777777" w:rsidR="00775F5F" w:rsidRPr="00E432EA" w:rsidRDefault="00775F5F" w:rsidP="000A19D9">
      <w:pPr>
        <w:pStyle w:val="Heading2"/>
      </w:pPr>
      <w:r w:rsidRPr="00E432EA">
        <w:t>Aligned and Accountable Outcomes</w:t>
      </w:r>
    </w:p>
    <w:p w14:paraId="51EB5108" w14:textId="6FDB5C31" w:rsidR="00775F5F" w:rsidRPr="00E432EA" w:rsidRDefault="00495C5A" w:rsidP="00CA6592">
      <w:pPr>
        <w:adjustRightInd w:val="0"/>
        <w:snapToGrid w:val="0"/>
        <w:rPr>
          <w:rFonts w:cstheme="minorHAnsi"/>
          <w:bCs/>
        </w:rPr>
      </w:pPr>
      <w:r>
        <w:rPr>
          <w:rFonts w:cstheme="minorHAnsi"/>
          <w:bCs/>
        </w:rPr>
        <w:t>A</w:t>
      </w:r>
      <w:r w:rsidR="00775F5F" w:rsidRPr="00E432EA">
        <w:rPr>
          <w:rFonts w:cstheme="minorHAnsi"/>
          <w:bCs/>
        </w:rPr>
        <w:t xml:space="preserve">ctions </w:t>
      </w:r>
      <w:r>
        <w:rPr>
          <w:rFonts w:cstheme="minorHAnsi"/>
          <w:bCs/>
        </w:rPr>
        <w:t xml:space="preserve">implemented through this Strategy </w:t>
      </w:r>
      <w:r w:rsidR="00775F5F" w:rsidRPr="00E432EA">
        <w:rPr>
          <w:rFonts w:cstheme="minorHAnsi"/>
          <w:bCs/>
        </w:rPr>
        <w:t>will</w:t>
      </w:r>
      <w:r>
        <w:rPr>
          <w:rFonts w:cstheme="minorHAnsi"/>
          <w:bCs/>
        </w:rPr>
        <w:t xml:space="preserve"> be</w:t>
      </w:r>
      <w:r w:rsidR="00775F5F" w:rsidRPr="00E432EA">
        <w:rPr>
          <w:rFonts w:cstheme="minorHAnsi"/>
          <w:bCs/>
        </w:rPr>
        <w:t xml:space="preserve"> align</w:t>
      </w:r>
      <w:r>
        <w:rPr>
          <w:rFonts w:cstheme="minorHAnsi"/>
          <w:bCs/>
        </w:rPr>
        <w:t>ed</w:t>
      </w:r>
      <w:r w:rsidR="00775F5F" w:rsidRPr="00E432EA">
        <w:rPr>
          <w:rFonts w:cstheme="minorHAnsi"/>
          <w:bCs/>
        </w:rPr>
        <w:t xml:space="preserve"> with other key government st</w:t>
      </w:r>
      <w:r w:rsidR="00C32290">
        <w:rPr>
          <w:rFonts w:cstheme="minorHAnsi"/>
          <w:bCs/>
        </w:rPr>
        <w:t>rategies. This</w:t>
      </w:r>
      <w:r w:rsidR="00047BF7">
        <w:rPr>
          <w:rFonts w:cstheme="minorHAnsi"/>
          <w:bCs/>
        </w:rPr>
        <w:t> </w:t>
      </w:r>
      <w:r w:rsidR="00C32290">
        <w:rPr>
          <w:rFonts w:cstheme="minorHAnsi"/>
          <w:bCs/>
        </w:rPr>
        <w:t>Strategy will be </w:t>
      </w:r>
      <w:r w:rsidR="00775F5F" w:rsidRPr="00E432EA">
        <w:rPr>
          <w:rFonts w:cstheme="minorHAnsi"/>
          <w:bCs/>
        </w:rPr>
        <w:t xml:space="preserve">measurable, </w:t>
      </w:r>
      <w:r w:rsidR="009C2541">
        <w:rPr>
          <w:rFonts w:cstheme="minorHAnsi"/>
          <w:bCs/>
        </w:rPr>
        <w:t xml:space="preserve">trauma-informed, </w:t>
      </w:r>
      <w:r w:rsidR="00775F5F" w:rsidRPr="00E432EA">
        <w:rPr>
          <w:rFonts w:cstheme="minorHAnsi"/>
          <w:bCs/>
        </w:rPr>
        <w:t>accountable and evidence-based</w:t>
      </w:r>
      <w:r w:rsidR="00D65A2A">
        <w:rPr>
          <w:rFonts w:cstheme="minorHAnsi"/>
          <w:bCs/>
        </w:rPr>
        <w:t>, underpinned by</w:t>
      </w:r>
      <w:r w:rsidR="00047BF7">
        <w:rPr>
          <w:rFonts w:cstheme="minorHAnsi"/>
          <w:bCs/>
        </w:rPr>
        <w:t> </w:t>
      </w:r>
      <w:r w:rsidR="009C2541">
        <w:rPr>
          <w:rFonts w:cstheme="minorHAnsi"/>
          <w:bCs/>
        </w:rPr>
        <w:t xml:space="preserve">the three pillars of ‘evidence-based practice’: </w:t>
      </w:r>
      <w:r w:rsidR="00D65A2A">
        <w:rPr>
          <w:rFonts w:cstheme="minorHAnsi"/>
          <w:bCs/>
        </w:rPr>
        <w:t>research</w:t>
      </w:r>
      <w:r w:rsidR="00B50A16">
        <w:rPr>
          <w:rFonts w:cstheme="minorHAnsi"/>
          <w:bCs/>
        </w:rPr>
        <w:t xml:space="preserve">, clinical expertise, </w:t>
      </w:r>
      <w:r w:rsidR="009C2541">
        <w:rPr>
          <w:rFonts w:cstheme="minorHAnsi"/>
          <w:bCs/>
        </w:rPr>
        <w:t xml:space="preserve">and </w:t>
      </w:r>
      <w:r w:rsidR="00B50A16">
        <w:rPr>
          <w:rFonts w:cstheme="minorHAnsi"/>
          <w:bCs/>
        </w:rPr>
        <w:t>client preferences</w:t>
      </w:r>
      <w:r w:rsidR="009C2541">
        <w:rPr>
          <w:rFonts w:cstheme="minorHAnsi"/>
          <w:bCs/>
        </w:rPr>
        <w:t>/</w:t>
      </w:r>
      <w:r w:rsidR="00D65A2A">
        <w:rPr>
          <w:rFonts w:cstheme="minorHAnsi"/>
          <w:bCs/>
        </w:rPr>
        <w:t>lived</w:t>
      </w:r>
      <w:r w:rsidR="00047BF7">
        <w:rPr>
          <w:rFonts w:cstheme="minorHAnsi"/>
          <w:bCs/>
        </w:rPr>
        <w:t> </w:t>
      </w:r>
      <w:r w:rsidR="00D65A2A">
        <w:rPr>
          <w:rFonts w:cstheme="minorHAnsi"/>
          <w:bCs/>
        </w:rPr>
        <w:t>experience involvement.</w:t>
      </w:r>
    </w:p>
    <w:p w14:paraId="4B908954" w14:textId="77777777" w:rsidR="00775F5F" w:rsidRPr="00E432EA" w:rsidRDefault="00775F5F" w:rsidP="000A19D9">
      <w:pPr>
        <w:pStyle w:val="Heading2"/>
      </w:pPr>
      <w:r w:rsidRPr="00E432EA">
        <w:t>Acceptance and Inclusivity</w:t>
      </w:r>
    </w:p>
    <w:p w14:paraId="3BDE867C" w14:textId="62CDD612" w:rsidR="009C2541" w:rsidRDefault="00775F5F" w:rsidP="00CA6592">
      <w:pPr>
        <w:adjustRightInd w:val="0"/>
        <w:snapToGrid w:val="0"/>
      </w:pPr>
      <w:r w:rsidRPr="40AFBFAC">
        <w:t>This Strategy</w:t>
      </w:r>
      <w:r w:rsidR="00047C47" w:rsidRPr="40AFBFAC">
        <w:t xml:space="preserve"> </w:t>
      </w:r>
      <w:r w:rsidR="00020B5C" w:rsidRPr="40AFBFAC">
        <w:t>recognise</w:t>
      </w:r>
      <w:r w:rsidR="00047C47" w:rsidRPr="40AFBFAC">
        <w:t>s</w:t>
      </w:r>
      <w:r w:rsidR="00020B5C" w:rsidRPr="40AFBFAC">
        <w:t xml:space="preserve"> </w:t>
      </w:r>
      <w:r w:rsidRPr="40AFBFAC">
        <w:t>that every Autistic person has unique strengths,</w:t>
      </w:r>
      <w:r w:rsidR="00C32290" w:rsidRPr="40AFBFAC">
        <w:t xml:space="preserve"> abilities and attributes. This </w:t>
      </w:r>
      <w:r w:rsidRPr="40AFBFAC">
        <w:t xml:space="preserve">Strategy will seek to </w:t>
      </w:r>
      <w:r w:rsidR="002D50D3" w:rsidRPr="40AFBFAC">
        <w:t xml:space="preserve">promote </w:t>
      </w:r>
      <w:r w:rsidRPr="40AFBFAC">
        <w:t>community understanding</w:t>
      </w:r>
      <w:r w:rsidR="009C2541" w:rsidRPr="40AFBFAC">
        <w:t xml:space="preserve">, </w:t>
      </w:r>
      <w:r w:rsidRPr="40AFBFAC">
        <w:t>acceptance</w:t>
      </w:r>
      <w:r w:rsidR="009C2541" w:rsidRPr="40AFBFAC">
        <w:t xml:space="preserve"> and appreciation</w:t>
      </w:r>
      <w:r w:rsidRPr="40AFBFAC">
        <w:t xml:space="preserve"> of all Autistic people for who they are</w:t>
      </w:r>
      <w:r w:rsidR="000A2E07" w:rsidRPr="40AFBFAC">
        <w:t>. The Strategy</w:t>
      </w:r>
      <w:r w:rsidR="003A7047" w:rsidRPr="40AFBFAC">
        <w:t xml:space="preserve"> </w:t>
      </w:r>
      <w:r w:rsidR="0000582D" w:rsidRPr="40AFBFAC">
        <w:t>and</w:t>
      </w:r>
      <w:r w:rsidR="00687EBF">
        <w:t xml:space="preserve"> the</w:t>
      </w:r>
      <w:r w:rsidR="0000582D" w:rsidRPr="40AFBFAC">
        <w:t xml:space="preserve"> </w:t>
      </w:r>
      <w:r w:rsidR="00E07DB8" w:rsidRPr="40AFBFAC">
        <w:t>A</w:t>
      </w:r>
      <w:r w:rsidR="0000582D" w:rsidRPr="40AFBFAC">
        <w:t xml:space="preserve">ction </w:t>
      </w:r>
      <w:r w:rsidR="00E07DB8" w:rsidRPr="40AFBFAC">
        <w:t>P</w:t>
      </w:r>
      <w:r w:rsidR="0000582D" w:rsidRPr="40AFBFAC">
        <w:t xml:space="preserve">lan </w:t>
      </w:r>
      <w:r w:rsidR="00020B5C" w:rsidRPr="40AFBFAC">
        <w:t xml:space="preserve">will </w:t>
      </w:r>
      <w:r w:rsidR="000A2E07" w:rsidRPr="40AFBFAC">
        <w:t>take practical steps to educate the community about autism</w:t>
      </w:r>
      <w:r w:rsidR="00047BF7" w:rsidRPr="40AFBFAC">
        <w:t xml:space="preserve"> </w:t>
      </w:r>
      <w:r w:rsidR="00020B5C" w:rsidRPr="40AFBFAC">
        <w:t xml:space="preserve">and promote </w:t>
      </w:r>
      <w:r w:rsidR="000A2E07" w:rsidRPr="40AFBFAC">
        <w:t>acceptance of all Autistic people to achieve genuine inclusion and equi</w:t>
      </w:r>
      <w:r w:rsidR="00D94DD6" w:rsidRPr="40AFBFAC">
        <w:t>t</w:t>
      </w:r>
      <w:r w:rsidR="000A2E07" w:rsidRPr="40AFBFAC">
        <w:t xml:space="preserve">y, </w:t>
      </w:r>
      <w:r w:rsidR="009B27DA" w:rsidRPr="40AFBFAC">
        <w:t>so that</w:t>
      </w:r>
      <w:r w:rsidR="000A2E07" w:rsidRPr="40AFBFAC">
        <w:t xml:space="preserve"> all Autistic people are respected and valued equally within the community.</w:t>
      </w:r>
      <w:r w:rsidRPr="40AFBFAC">
        <w:t xml:space="preserve"> </w:t>
      </w:r>
    </w:p>
    <w:p w14:paraId="7DDD3018" w14:textId="10A7588F" w:rsidR="00775F5F" w:rsidRPr="00BA5EE7" w:rsidRDefault="00502F6E" w:rsidP="000A19D9">
      <w:pPr>
        <w:pStyle w:val="Heading2"/>
      </w:pPr>
      <w:r>
        <w:t xml:space="preserve">Safety and </w:t>
      </w:r>
      <w:r w:rsidR="00775F5F" w:rsidRPr="00BA5EE7">
        <w:t xml:space="preserve">Rights </w:t>
      </w:r>
    </w:p>
    <w:p w14:paraId="298AFE83" w14:textId="0352482A" w:rsidR="00775F5F" w:rsidRPr="00E432EA" w:rsidRDefault="00775F5F" w:rsidP="00CA6592">
      <w:pPr>
        <w:adjustRightInd w:val="0"/>
        <w:snapToGrid w:val="0"/>
        <w:rPr>
          <w:rFonts w:cstheme="minorHAnsi"/>
          <w:bCs/>
          <w:sz w:val="20"/>
          <w:szCs w:val="20"/>
        </w:rPr>
      </w:pPr>
      <w:r w:rsidRPr="00E432EA">
        <w:rPr>
          <w:rFonts w:cstheme="minorHAnsi"/>
          <w:bCs/>
        </w:rPr>
        <w:t>This Strategy will uphold the rights of all Autistic people</w:t>
      </w:r>
      <w:r w:rsidR="00694621">
        <w:rPr>
          <w:rFonts w:cstheme="minorHAnsi"/>
          <w:bCs/>
        </w:rPr>
        <w:t xml:space="preserve"> and </w:t>
      </w:r>
      <w:r w:rsidR="000B052D">
        <w:rPr>
          <w:rFonts w:cstheme="minorHAnsi"/>
          <w:bCs/>
        </w:rPr>
        <w:t xml:space="preserve">seek to reduce </w:t>
      </w:r>
      <w:r w:rsidR="00C32290">
        <w:rPr>
          <w:rFonts w:cstheme="minorHAnsi"/>
          <w:bCs/>
        </w:rPr>
        <w:t>all forms of </w:t>
      </w:r>
      <w:r w:rsidR="00102B8F" w:rsidRPr="00E432EA">
        <w:rPr>
          <w:rFonts w:cstheme="minorHAnsi"/>
          <w:bCs/>
        </w:rPr>
        <w:t>violence, abuse</w:t>
      </w:r>
      <w:r w:rsidR="00102B8F">
        <w:rPr>
          <w:rFonts w:cstheme="minorHAnsi"/>
          <w:bCs/>
        </w:rPr>
        <w:t>, neglect,</w:t>
      </w:r>
      <w:r w:rsidR="00102B8F" w:rsidRPr="00E432EA">
        <w:rPr>
          <w:rFonts w:cstheme="minorHAnsi"/>
          <w:bCs/>
        </w:rPr>
        <w:t xml:space="preserve"> </w:t>
      </w:r>
      <w:r w:rsidR="0050074C">
        <w:rPr>
          <w:rFonts w:cstheme="minorHAnsi"/>
          <w:bCs/>
        </w:rPr>
        <w:t xml:space="preserve">exploitation, </w:t>
      </w:r>
      <w:r w:rsidRPr="00E432EA">
        <w:rPr>
          <w:rFonts w:cstheme="minorHAnsi"/>
          <w:bCs/>
        </w:rPr>
        <w:t>discrimination</w:t>
      </w:r>
      <w:r w:rsidR="00102B8F">
        <w:rPr>
          <w:rFonts w:cstheme="minorHAnsi"/>
          <w:bCs/>
        </w:rPr>
        <w:t xml:space="preserve"> and</w:t>
      </w:r>
      <w:r w:rsidRPr="00E432EA">
        <w:rPr>
          <w:rFonts w:cstheme="minorHAnsi"/>
          <w:bCs/>
        </w:rPr>
        <w:t xml:space="preserve"> vilification</w:t>
      </w:r>
      <w:r w:rsidR="000B052D">
        <w:rPr>
          <w:rFonts w:cstheme="minorHAnsi"/>
          <w:bCs/>
        </w:rPr>
        <w:t xml:space="preserve"> towards Autistic people</w:t>
      </w:r>
      <w:r w:rsidR="00047BF7">
        <w:rPr>
          <w:rFonts w:cstheme="minorHAnsi"/>
          <w:bCs/>
        </w:rPr>
        <w:t xml:space="preserve">. </w:t>
      </w:r>
      <w:r w:rsidR="00502F6E">
        <w:rPr>
          <w:rFonts w:cstheme="minorHAnsi"/>
          <w:bCs/>
        </w:rPr>
        <w:t>This includes ensuring that a</w:t>
      </w:r>
      <w:r w:rsidR="00A86179">
        <w:rPr>
          <w:rFonts w:cstheme="minorHAnsi"/>
          <w:bCs/>
        </w:rPr>
        <w:t xml:space="preserve"> culturally safe and</w:t>
      </w:r>
      <w:r w:rsidR="00502F6E">
        <w:rPr>
          <w:rFonts w:cstheme="minorHAnsi"/>
          <w:bCs/>
        </w:rPr>
        <w:t xml:space="preserve"> trauma-informed approach </w:t>
      </w:r>
      <w:r w:rsidR="00C745E7">
        <w:rPr>
          <w:rFonts w:cstheme="minorHAnsi"/>
          <w:bCs/>
        </w:rPr>
        <w:t>is</w:t>
      </w:r>
      <w:r w:rsidR="00502F6E">
        <w:rPr>
          <w:rFonts w:cstheme="minorHAnsi"/>
          <w:bCs/>
        </w:rPr>
        <w:t xml:space="preserve"> adopted </w:t>
      </w:r>
      <w:r w:rsidR="00D94DD6">
        <w:rPr>
          <w:rFonts w:cstheme="minorHAnsi"/>
          <w:bCs/>
        </w:rPr>
        <w:t>in this</w:t>
      </w:r>
      <w:r w:rsidR="00502F6E">
        <w:rPr>
          <w:rFonts w:cstheme="minorHAnsi"/>
          <w:bCs/>
        </w:rPr>
        <w:t xml:space="preserve"> Strategy</w:t>
      </w:r>
      <w:r w:rsidR="00D94DD6">
        <w:rPr>
          <w:rFonts w:cstheme="minorHAnsi"/>
          <w:bCs/>
        </w:rPr>
        <w:t xml:space="preserve">’s </w:t>
      </w:r>
      <w:r w:rsidR="00502F6E">
        <w:rPr>
          <w:rFonts w:cstheme="minorHAnsi"/>
          <w:bCs/>
        </w:rPr>
        <w:t>implementation.</w:t>
      </w:r>
    </w:p>
    <w:p w14:paraId="5452A076" w14:textId="3B023E5C" w:rsidR="00775F5F" w:rsidRPr="000152EC" w:rsidRDefault="00D65A2A" w:rsidP="000A19D9">
      <w:pPr>
        <w:pStyle w:val="Heading2"/>
      </w:pPr>
      <w:r>
        <w:lastRenderedPageBreak/>
        <w:t xml:space="preserve">Neurodiversity-Affirming, </w:t>
      </w:r>
      <w:r w:rsidR="00775F5F">
        <w:t>Individualised and</w:t>
      </w:r>
      <w:r w:rsidR="00775F5F" w:rsidRPr="000152EC">
        <w:t xml:space="preserve"> Holistic</w:t>
      </w:r>
    </w:p>
    <w:p w14:paraId="0FC0050D" w14:textId="77740B3F" w:rsidR="00D0429B" w:rsidRDefault="00775F5F" w:rsidP="00CA6592">
      <w:pPr>
        <w:adjustRightInd w:val="0"/>
        <w:snapToGrid w:val="0"/>
        <w:rPr>
          <w:rFonts w:cstheme="minorHAnsi"/>
          <w:bCs/>
        </w:rPr>
      </w:pPr>
      <w:r w:rsidRPr="00E432EA">
        <w:rPr>
          <w:rFonts w:cstheme="minorHAnsi"/>
          <w:bCs/>
        </w:rPr>
        <w:t xml:space="preserve">This Strategy </w:t>
      </w:r>
      <w:r w:rsidR="00D65A2A">
        <w:rPr>
          <w:rFonts w:cstheme="minorHAnsi"/>
          <w:bCs/>
        </w:rPr>
        <w:t xml:space="preserve">promotes a </w:t>
      </w:r>
      <w:r w:rsidR="00CB4D7C">
        <w:rPr>
          <w:rFonts w:cstheme="minorHAnsi"/>
          <w:bCs/>
        </w:rPr>
        <w:t>n</w:t>
      </w:r>
      <w:r w:rsidR="00D65A2A">
        <w:rPr>
          <w:rFonts w:cstheme="minorHAnsi"/>
          <w:bCs/>
        </w:rPr>
        <w:t>eurodiversity</w:t>
      </w:r>
      <w:r w:rsidR="00CC0B2C">
        <w:rPr>
          <w:rFonts w:cstheme="minorHAnsi"/>
          <w:bCs/>
        </w:rPr>
        <w:t>-</w:t>
      </w:r>
      <w:r w:rsidR="00CB4D7C">
        <w:rPr>
          <w:rFonts w:cstheme="minorHAnsi"/>
          <w:bCs/>
        </w:rPr>
        <w:t>a</w:t>
      </w:r>
      <w:r w:rsidR="00D65A2A">
        <w:rPr>
          <w:rFonts w:cstheme="minorHAnsi"/>
          <w:bCs/>
        </w:rPr>
        <w:t>ffirming, individualised and holistic person, family and community</w:t>
      </w:r>
      <w:r w:rsidR="00D0429B">
        <w:rPr>
          <w:rFonts w:cstheme="minorHAnsi"/>
          <w:bCs/>
        </w:rPr>
        <w:t xml:space="preserve">-centred approach. It </w:t>
      </w:r>
      <w:r w:rsidRPr="00E432EA">
        <w:rPr>
          <w:rFonts w:cstheme="minorHAnsi"/>
          <w:bCs/>
        </w:rPr>
        <w:t xml:space="preserve">recognises that there are different </w:t>
      </w:r>
      <w:r>
        <w:rPr>
          <w:rFonts w:cstheme="minorHAnsi"/>
          <w:bCs/>
        </w:rPr>
        <w:t>aspects of a person’s identity</w:t>
      </w:r>
      <w:r w:rsidR="00E64427">
        <w:rPr>
          <w:rFonts w:cstheme="minorHAnsi"/>
          <w:bCs/>
        </w:rPr>
        <w:t xml:space="preserve"> </w:t>
      </w:r>
      <w:r w:rsidRPr="00E432EA">
        <w:rPr>
          <w:rFonts w:cstheme="minorHAnsi"/>
          <w:bCs/>
        </w:rPr>
        <w:t>that can overlap and shape their diverse needs, abilities and experiences</w:t>
      </w:r>
      <w:r w:rsidR="009B4B86">
        <w:rPr>
          <w:rFonts w:cstheme="minorHAnsi"/>
          <w:bCs/>
        </w:rPr>
        <w:t>.</w:t>
      </w:r>
      <w:r w:rsidR="00D0429B">
        <w:rPr>
          <w:rFonts w:cstheme="minorHAnsi"/>
          <w:bCs/>
        </w:rPr>
        <w:t xml:space="preserve"> This includes</w:t>
      </w:r>
      <w:r w:rsidRPr="00E432EA">
        <w:rPr>
          <w:rFonts w:cstheme="minorHAnsi"/>
          <w:bCs/>
        </w:rPr>
        <w:t xml:space="preserve"> f</w:t>
      </w:r>
      <w:r w:rsidR="00C15A47">
        <w:rPr>
          <w:rFonts w:cstheme="minorHAnsi"/>
          <w:bCs/>
        </w:rPr>
        <w:t>actors such as</w:t>
      </w:r>
      <w:r w:rsidR="00D0429B">
        <w:rPr>
          <w:rFonts w:cstheme="minorHAnsi"/>
          <w:bCs/>
        </w:rPr>
        <w:t xml:space="preserve">: </w:t>
      </w:r>
      <w:r w:rsidR="002A1010">
        <w:rPr>
          <w:rFonts w:cstheme="minorHAnsi"/>
          <w:bCs/>
        </w:rPr>
        <w:t>age,</w:t>
      </w:r>
      <w:r w:rsidR="00E64427">
        <w:rPr>
          <w:rFonts w:cstheme="minorHAnsi"/>
          <w:bCs/>
        </w:rPr>
        <w:t> </w:t>
      </w:r>
      <w:r w:rsidR="00D0429B">
        <w:rPr>
          <w:rFonts w:cstheme="minorHAnsi"/>
          <w:bCs/>
        </w:rPr>
        <w:t xml:space="preserve">where they live, </w:t>
      </w:r>
      <w:r w:rsidR="00C15A47">
        <w:rPr>
          <w:rFonts w:cstheme="minorHAnsi"/>
          <w:bCs/>
        </w:rPr>
        <w:t>socio</w:t>
      </w:r>
      <w:r w:rsidR="00C15A47">
        <w:rPr>
          <w:rFonts w:cstheme="minorHAnsi"/>
          <w:bCs/>
        </w:rPr>
        <w:noBreakHyphen/>
      </w:r>
      <w:r w:rsidRPr="00E432EA">
        <w:rPr>
          <w:rFonts w:cstheme="minorHAnsi"/>
          <w:bCs/>
        </w:rPr>
        <w:t xml:space="preserve">economic status, income, education, </w:t>
      </w:r>
      <w:r w:rsidR="00D0429B">
        <w:rPr>
          <w:rFonts w:cstheme="minorHAnsi"/>
          <w:bCs/>
        </w:rPr>
        <w:t>culture and ethnicity, gender, sexuality, support needs, life experiences</w:t>
      </w:r>
      <w:r w:rsidR="002A1010">
        <w:rPr>
          <w:rFonts w:cstheme="minorHAnsi"/>
          <w:bCs/>
        </w:rPr>
        <w:t xml:space="preserve">, communication needs </w:t>
      </w:r>
      <w:r w:rsidRPr="00E432EA">
        <w:rPr>
          <w:rFonts w:cstheme="minorHAnsi"/>
          <w:bCs/>
        </w:rPr>
        <w:t xml:space="preserve">and the extent of </w:t>
      </w:r>
      <w:r w:rsidR="00D0429B">
        <w:rPr>
          <w:rFonts w:cstheme="minorHAnsi"/>
          <w:bCs/>
        </w:rPr>
        <w:t xml:space="preserve">a person’s </w:t>
      </w:r>
      <w:r w:rsidRPr="00E432EA">
        <w:rPr>
          <w:rFonts w:cstheme="minorHAnsi"/>
          <w:bCs/>
        </w:rPr>
        <w:t xml:space="preserve">support networks. </w:t>
      </w:r>
    </w:p>
    <w:p w14:paraId="00E2A38A" w14:textId="79E52547" w:rsidR="00775F5F" w:rsidRDefault="00775F5F" w:rsidP="00CA6592">
      <w:pPr>
        <w:adjustRightInd w:val="0"/>
        <w:snapToGrid w:val="0"/>
        <w:rPr>
          <w:rFonts w:cstheme="minorHAnsi"/>
          <w:bCs/>
        </w:rPr>
      </w:pPr>
      <w:r w:rsidRPr="00E432EA">
        <w:rPr>
          <w:rFonts w:cstheme="minorHAnsi"/>
          <w:bCs/>
        </w:rPr>
        <w:t xml:space="preserve">This Strategy </w:t>
      </w:r>
      <w:r w:rsidR="00D0429B">
        <w:rPr>
          <w:rFonts w:cstheme="minorHAnsi"/>
          <w:bCs/>
        </w:rPr>
        <w:t>acknowledges the importance of accounting for these diverse</w:t>
      </w:r>
      <w:r w:rsidR="0009033A">
        <w:rPr>
          <w:rFonts w:cstheme="minorHAnsi"/>
          <w:bCs/>
        </w:rPr>
        <w:t>, and overlapping,</w:t>
      </w:r>
      <w:r w:rsidR="00D0429B">
        <w:rPr>
          <w:rFonts w:cstheme="minorHAnsi"/>
          <w:bCs/>
        </w:rPr>
        <w:t xml:space="preserve"> and</w:t>
      </w:r>
      <w:r w:rsidR="00E64427">
        <w:rPr>
          <w:rFonts w:cstheme="minorHAnsi"/>
          <w:bCs/>
        </w:rPr>
        <w:t> </w:t>
      </w:r>
      <w:r w:rsidR="00D0429B">
        <w:rPr>
          <w:rFonts w:cstheme="minorHAnsi"/>
          <w:bCs/>
        </w:rPr>
        <w:t xml:space="preserve">intersecting identities, needs, abilities and experiences across the whole of life in </w:t>
      </w:r>
      <w:r w:rsidR="00966776">
        <w:rPr>
          <w:rFonts w:cstheme="minorHAnsi"/>
          <w:bCs/>
        </w:rPr>
        <w:t>this Strategy’s</w:t>
      </w:r>
      <w:r w:rsidR="00D0429B">
        <w:rPr>
          <w:rFonts w:cstheme="minorHAnsi"/>
          <w:bCs/>
        </w:rPr>
        <w:t xml:space="preserve"> development, delivery and evaluation. </w:t>
      </w:r>
    </w:p>
    <w:p w14:paraId="1190B5EC" w14:textId="641232AD" w:rsidR="00C31727" w:rsidRDefault="00D72B07" w:rsidP="00CA6592">
      <w:pPr>
        <w:adjustRightInd w:val="0"/>
        <w:snapToGrid w:val="0"/>
        <w:rPr>
          <w:rStyle w:val="Heading4Char"/>
        </w:rPr>
      </w:pPr>
      <w:r>
        <w:br w:type="page"/>
      </w:r>
    </w:p>
    <w:p w14:paraId="0758DD59" w14:textId="0D802BD0" w:rsidR="00105CE9" w:rsidRDefault="003A6D9F" w:rsidP="00CA6592">
      <w:pPr>
        <w:pStyle w:val="Heading1"/>
        <w:adjustRightInd w:val="0"/>
        <w:snapToGrid w:val="0"/>
      </w:pPr>
      <w:bookmarkStart w:id="22" w:name="_Toc186294058"/>
      <w:r>
        <w:lastRenderedPageBreak/>
        <w:t>O</w:t>
      </w:r>
      <w:r w:rsidR="001B1DD5">
        <w:t>utcome</w:t>
      </w:r>
      <w:r w:rsidR="00EC3DDF">
        <w:t>s</w:t>
      </w:r>
      <w:r w:rsidR="001B1DD5">
        <w:t xml:space="preserve"> </w:t>
      </w:r>
      <w:r w:rsidR="003C45F0">
        <w:t xml:space="preserve">and </w:t>
      </w:r>
      <w:r w:rsidR="001074CC">
        <w:t>Commitments</w:t>
      </w:r>
      <w:bookmarkEnd w:id="22"/>
    </w:p>
    <w:p w14:paraId="369DEF41" w14:textId="07A5EBED" w:rsidR="00E40ABE" w:rsidRPr="00E40ABE" w:rsidRDefault="00E40ABE" w:rsidP="00CA6592">
      <w:pPr>
        <w:adjustRightInd w:val="0"/>
        <w:snapToGrid w:val="0"/>
        <w:rPr>
          <w:rFonts w:cstheme="minorHAnsi"/>
        </w:rPr>
      </w:pPr>
      <w:r w:rsidRPr="00E40ABE">
        <w:rPr>
          <w:rFonts w:cstheme="minorHAnsi"/>
        </w:rPr>
        <w:t>The Australian Government is committed to improving life outcomes for all Autistic Australians of all ages</w:t>
      </w:r>
      <w:r w:rsidR="001914C7">
        <w:rPr>
          <w:rFonts w:cstheme="minorHAnsi"/>
        </w:rPr>
        <w:t>, genders and cultural backgrounds</w:t>
      </w:r>
      <w:r w:rsidRPr="00E40ABE">
        <w:rPr>
          <w:rFonts w:cstheme="minorHAnsi"/>
        </w:rPr>
        <w:t xml:space="preserve">. </w:t>
      </w:r>
      <w:r w:rsidR="007E1110">
        <w:rPr>
          <w:rFonts w:cstheme="minorHAnsi"/>
        </w:rPr>
        <w:t>T</w:t>
      </w:r>
      <w:r w:rsidR="006B6E07">
        <w:rPr>
          <w:rFonts w:cstheme="minorHAnsi"/>
        </w:rPr>
        <w:t>o deliver on this intent</w:t>
      </w:r>
      <w:r w:rsidR="00B43F56">
        <w:rPr>
          <w:rFonts w:cstheme="minorHAnsi"/>
        </w:rPr>
        <w:t>,</w:t>
      </w:r>
      <w:r w:rsidR="006B6E07">
        <w:rPr>
          <w:rFonts w:cstheme="minorHAnsi"/>
        </w:rPr>
        <w:t xml:space="preserve"> t</w:t>
      </w:r>
      <w:r w:rsidR="007E1110">
        <w:rPr>
          <w:rFonts w:cstheme="minorHAnsi"/>
        </w:rPr>
        <w:t>h</w:t>
      </w:r>
      <w:r w:rsidR="006B6E07">
        <w:rPr>
          <w:rFonts w:cstheme="minorHAnsi"/>
        </w:rPr>
        <w:t>is</w:t>
      </w:r>
      <w:r w:rsidR="007E1110">
        <w:rPr>
          <w:rFonts w:cstheme="minorHAnsi"/>
        </w:rPr>
        <w:t xml:space="preserve"> Strategy</w:t>
      </w:r>
      <w:r w:rsidRPr="00E40ABE">
        <w:rPr>
          <w:rFonts w:cstheme="minorHAnsi"/>
        </w:rPr>
        <w:t xml:space="preserve"> covers key reform areas including improving social connections, </w:t>
      </w:r>
      <w:r w:rsidR="00B43F56">
        <w:rPr>
          <w:rFonts w:cstheme="minorHAnsi"/>
        </w:rPr>
        <w:t xml:space="preserve">and improved </w:t>
      </w:r>
      <w:r w:rsidRPr="00E40ABE">
        <w:rPr>
          <w:rFonts w:cstheme="minorHAnsi"/>
        </w:rPr>
        <w:t>access to services, healthcare, education and employment. Th</w:t>
      </w:r>
      <w:r w:rsidR="006B6E07">
        <w:rPr>
          <w:rFonts w:cstheme="minorHAnsi"/>
        </w:rPr>
        <w:t>e</w:t>
      </w:r>
      <w:r w:rsidRPr="00E40ABE">
        <w:rPr>
          <w:rFonts w:cstheme="minorHAnsi"/>
        </w:rPr>
        <w:t xml:space="preserve"> Strategy</w:t>
      </w:r>
      <w:r w:rsidR="00985B3C">
        <w:rPr>
          <w:rFonts w:cstheme="minorHAnsi"/>
        </w:rPr>
        <w:t>, in conjunction with the Autism Health Roadmap,</w:t>
      </w:r>
      <w:r w:rsidRPr="00E40ABE">
        <w:rPr>
          <w:rFonts w:cstheme="minorHAnsi"/>
        </w:rPr>
        <w:t xml:space="preserve"> will provide an ongoing focus for the Australian Government’s efforts. </w:t>
      </w:r>
    </w:p>
    <w:p w14:paraId="0806B3EF" w14:textId="0525FDDF" w:rsidR="00105CE9" w:rsidRDefault="00105CE9" w:rsidP="00CA6592">
      <w:pPr>
        <w:adjustRightInd w:val="0"/>
        <w:snapToGrid w:val="0"/>
        <w:rPr>
          <w:rFonts w:cstheme="minorHAnsi"/>
        </w:rPr>
      </w:pPr>
      <w:r>
        <w:rPr>
          <w:rFonts w:cstheme="minorHAnsi"/>
        </w:rPr>
        <w:t xml:space="preserve">This Strategy’s four key outcome areas are: </w:t>
      </w:r>
    </w:p>
    <w:p w14:paraId="04318922" w14:textId="39E0660D" w:rsidR="00105CE9" w:rsidRPr="00F9278A" w:rsidRDefault="00105CE9" w:rsidP="00EB70B4">
      <w:pPr>
        <w:pStyle w:val="ListParagraph"/>
        <w:numPr>
          <w:ilvl w:val="0"/>
          <w:numId w:val="25"/>
        </w:numPr>
        <w:adjustRightInd w:val="0"/>
        <w:snapToGrid w:val="0"/>
        <w:spacing w:after="0"/>
        <w:ind w:left="425" w:hanging="425"/>
        <w:contextualSpacing w:val="0"/>
      </w:pPr>
      <w:r w:rsidRPr="00F9278A">
        <w:t>social inclusion</w:t>
      </w:r>
    </w:p>
    <w:p w14:paraId="7B667E64" w14:textId="70B7C56E" w:rsidR="00105CE9" w:rsidRPr="00F9278A" w:rsidRDefault="00105CE9" w:rsidP="00EB70B4">
      <w:pPr>
        <w:pStyle w:val="ListParagraph"/>
        <w:numPr>
          <w:ilvl w:val="0"/>
          <w:numId w:val="25"/>
        </w:numPr>
        <w:adjustRightInd w:val="0"/>
        <w:snapToGrid w:val="0"/>
        <w:spacing w:after="0"/>
        <w:ind w:left="425" w:hanging="425"/>
        <w:contextualSpacing w:val="0"/>
      </w:pPr>
      <w:r w:rsidRPr="00F9278A">
        <w:t>economic inclusion</w:t>
      </w:r>
    </w:p>
    <w:p w14:paraId="1DBF1D3D" w14:textId="23E0687B" w:rsidR="00105CE9" w:rsidRPr="00F9278A" w:rsidRDefault="00105CE9" w:rsidP="00EB70B4">
      <w:pPr>
        <w:pStyle w:val="ListParagraph"/>
        <w:numPr>
          <w:ilvl w:val="0"/>
          <w:numId w:val="25"/>
        </w:numPr>
        <w:adjustRightInd w:val="0"/>
        <w:snapToGrid w:val="0"/>
        <w:spacing w:after="0"/>
        <w:ind w:left="425" w:hanging="425"/>
        <w:contextualSpacing w:val="0"/>
      </w:pPr>
      <w:r w:rsidRPr="00F9278A">
        <w:t>diagnosis, services and supports</w:t>
      </w:r>
    </w:p>
    <w:p w14:paraId="13CEA1E9" w14:textId="0358A7F6" w:rsidR="00105CE9" w:rsidRPr="00F9278A" w:rsidRDefault="00105CE9" w:rsidP="00CA6592">
      <w:pPr>
        <w:pStyle w:val="ListParagraph"/>
        <w:numPr>
          <w:ilvl w:val="0"/>
          <w:numId w:val="25"/>
        </w:numPr>
        <w:adjustRightInd w:val="0"/>
        <w:snapToGrid w:val="0"/>
        <w:ind w:left="426" w:hanging="426"/>
        <w:contextualSpacing w:val="0"/>
      </w:pPr>
      <w:r w:rsidRPr="00F9278A">
        <w:t xml:space="preserve">health and mental health - </w:t>
      </w:r>
      <w:r w:rsidRPr="00E300F5">
        <w:t xml:space="preserve">the </w:t>
      </w:r>
      <w:r>
        <w:t>Autism Health</w:t>
      </w:r>
      <w:r w:rsidRPr="00E300F5">
        <w:t xml:space="preserve"> Roadmap</w:t>
      </w:r>
      <w:r w:rsidR="00E40ABE" w:rsidRPr="00F9278A">
        <w:t>, being led through a separate but connected process by the Department of Health and Aged Care.</w:t>
      </w:r>
    </w:p>
    <w:p w14:paraId="3991C469" w14:textId="1B55CFF3" w:rsidR="001F56A6" w:rsidRDefault="001F56A6" w:rsidP="00CA6592">
      <w:pPr>
        <w:adjustRightInd w:val="0"/>
        <w:snapToGrid w:val="0"/>
      </w:pPr>
      <w:r w:rsidRPr="40AFBFAC">
        <w:t>The</w:t>
      </w:r>
      <w:r w:rsidR="0004356F" w:rsidRPr="40AFBFAC">
        <w:t xml:space="preserve"> </w:t>
      </w:r>
      <w:r w:rsidR="00B671F4" w:rsidRPr="40AFBFAC">
        <w:t>four</w:t>
      </w:r>
      <w:r w:rsidRPr="40AFBFAC">
        <w:t xml:space="preserve"> outcome</w:t>
      </w:r>
      <w:r w:rsidR="002D7313" w:rsidRPr="40AFBFAC">
        <w:t xml:space="preserve"> areas</w:t>
      </w:r>
      <w:r w:rsidRPr="40AFBFAC">
        <w:t xml:space="preserve"> represent the </w:t>
      </w:r>
      <w:r w:rsidR="00C051B7" w:rsidRPr="40AFBFAC">
        <w:t>key</w:t>
      </w:r>
      <w:r w:rsidRPr="40AFBFAC">
        <w:t xml:space="preserve"> </w:t>
      </w:r>
      <w:r w:rsidR="001734AE" w:rsidRPr="40AFBFAC">
        <w:t>areas</w:t>
      </w:r>
      <w:r w:rsidRPr="40AFBFAC">
        <w:t xml:space="preserve"> where Autistic people face systemic barriers and where improvements are needed to enhance overall wellbeing</w:t>
      </w:r>
      <w:r w:rsidR="001734AE" w:rsidRPr="40AFBFAC">
        <w:t xml:space="preserve">. They </w:t>
      </w:r>
      <w:r w:rsidRPr="40AFBFAC">
        <w:t xml:space="preserve">target the most fundamental factors that contribute to the quality of life for Autistic </w:t>
      </w:r>
      <w:r w:rsidR="00CC0B2C">
        <w:t>people living in Australia</w:t>
      </w:r>
      <w:r w:rsidRPr="40AFBFAC">
        <w:t>.</w:t>
      </w:r>
    </w:p>
    <w:p w14:paraId="2A849F5A" w14:textId="486D84BD" w:rsidR="001F56A6" w:rsidRDefault="001F56A6" w:rsidP="00CA6592">
      <w:pPr>
        <w:adjustRightInd w:val="0"/>
        <w:snapToGrid w:val="0"/>
      </w:pPr>
      <w:r w:rsidRPr="40AFBFAC">
        <w:t>The grouping allows for a</w:t>
      </w:r>
      <w:r w:rsidR="001734AE" w:rsidRPr="40AFBFAC">
        <w:t xml:space="preserve">n </w:t>
      </w:r>
      <w:r w:rsidRPr="40AFBFAC">
        <w:t xml:space="preserve">approach that addresses </w:t>
      </w:r>
      <w:r w:rsidR="001734AE" w:rsidRPr="40AFBFAC">
        <w:t xml:space="preserve">the </w:t>
      </w:r>
      <w:r w:rsidRPr="40AFBFAC">
        <w:t>interconnected aspects of Autistic people’s lives</w:t>
      </w:r>
      <w:r w:rsidR="001734AE" w:rsidRPr="40AFBFAC">
        <w:t>.</w:t>
      </w:r>
      <w:r w:rsidRPr="40AFBFAC">
        <w:t xml:space="preserve"> Social</w:t>
      </w:r>
      <w:r w:rsidR="007D4FBC" w:rsidRPr="40AFBFAC">
        <w:t xml:space="preserve"> inclusion</w:t>
      </w:r>
      <w:r w:rsidRPr="40AFBFAC">
        <w:t xml:space="preserve"> and economic inclusion tackle external barriers Autistic people face in society and the workforce, while </w:t>
      </w:r>
      <w:r w:rsidR="00B671F4" w:rsidRPr="40AFBFAC">
        <w:t xml:space="preserve">outcome areas of </w:t>
      </w:r>
      <w:r w:rsidRPr="40AFBFAC">
        <w:t xml:space="preserve">diagnosis, services and supports, and health and mental health </w:t>
      </w:r>
      <w:r w:rsidR="00B671F4" w:rsidRPr="40AFBFAC">
        <w:t xml:space="preserve">seek to address inequalities and </w:t>
      </w:r>
      <w:r w:rsidRPr="40AFBFAC">
        <w:t>the systemic needs for accessible and tailored support</w:t>
      </w:r>
      <w:r w:rsidR="00B671F4" w:rsidRPr="40AFBFAC">
        <w:t>.</w:t>
      </w:r>
    </w:p>
    <w:p w14:paraId="24C20909" w14:textId="6D12C3BE" w:rsidR="001F56A6" w:rsidRDefault="00B671F4" w:rsidP="00CA6592">
      <w:pPr>
        <w:adjustRightInd w:val="0"/>
        <w:snapToGrid w:val="0"/>
        <w:rPr>
          <w:rFonts w:cstheme="minorHAnsi"/>
        </w:rPr>
      </w:pPr>
      <w:r>
        <w:rPr>
          <w:rFonts w:cstheme="minorHAnsi"/>
        </w:rPr>
        <w:t xml:space="preserve">Improved </w:t>
      </w:r>
      <w:r w:rsidR="001F56A6">
        <w:rPr>
          <w:rFonts w:cstheme="minorHAnsi"/>
        </w:rPr>
        <w:t xml:space="preserve">outcomes in these areas will ensure that the Autistic and autism community can </w:t>
      </w:r>
      <w:r w:rsidR="001734AE">
        <w:rPr>
          <w:rFonts w:cstheme="minorHAnsi"/>
        </w:rPr>
        <w:t xml:space="preserve">thrive and have </w:t>
      </w:r>
      <w:r w:rsidR="00101BAF">
        <w:rPr>
          <w:rFonts w:cstheme="minorHAnsi"/>
        </w:rPr>
        <w:t>the choice to access the same</w:t>
      </w:r>
      <w:r w:rsidR="001734AE">
        <w:rPr>
          <w:rFonts w:cstheme="minorHAnsi"/>
        </w:rPr>
        <w:t xml:space="preserve"> opportunities as everyone else.</w:t>
      </w:r>
    </w:p>
    <w:p w14:paraId="116AC331" w14:textId="1473A0E3" w:rsidR="00E40ABE" w:rsidRPr="00E40ABE" w:rsidRDefault="00E40ABE" w:rsidP="00CA6592">
      <w:pPr>
        <w:adjustRightInd w:val="0"/>
        <w:snapToGrid w:val="0"/>
        <w:rPr>
          <w:rFonts w:cstheme="minorHAnsi"/>
          <w:color w:val="006D70" w:themeColor="accent2" w:themeShade="BF"/>
        </w:rPr>
      </w:pPr>
      <w:r w:rsidRPr="00E40ABE">
        <w:rPr>
          <w:rFonts w:cstheme="minorHAnsi"/>
        </w:rPr>
        <w:t>These outcome areas were included in a discussion paper released for public comment in 2023</w:t>
      </w:r>
      <w:r w:rsidRPr="00E40ABE">
        <w:rPr>
          <w:rFonts w:cstheme="minorHAnsi"/>
          <w:color w:val="006D70" w:themeColor="accent2" w:themeShade="BF"/>
        </w:rPr>
        <w:t xml:space="preserve">. </w:t>
      </w:r>
      <w:r w:rsidRPr="00E40ABE">
        <w:rPr>
          <w:rFonts w:cstheme="minorHAnsi"/>
        </w:rPr>
        <w:t>The</w:t>
      </w:r>
      <w:r w:rsidR="00DF278D">
        <w:rPr>
          <w:rFonts w:cstheme="minorHAnsi"/>
        </w:rPr>
        <w:t> </w:t>
      </w:r>
      <w:r w:rsidRPr="00E40ABE">
        <w:rPr>
          <w:rFonts w:cstheme="minorHAnsi"/>
        </w:rPr>
        <w:t>discussion paper was informed by information gathered through other relevant consultation processes, inquiries and reviews. Feedback from this consultation process</w:t>
      </w:r>
      <w:r w:rsidR="00B671F4">
        <w:rPr>
          <w:rFonts w:cstheme="minorHAnsi"/>
        </w:rPr>
        <w:t xml:space="preserve"> </w:t>
      </w:r>
      <w:r w:rsidR="00277071">
        <w:rPr>
          <w:rFonts w:cstheme="minorHAnsi"/>
        </w:rPr>
        <w:t>supported</w:t>
      </w:r>
      <w:r w:rsidR="00B671F4">
        <w:rPr>
          <w:rFonts w:cstheme="minorHAnsi"/>
        </w:rPr>
        <w:t xml:space="preserve"> these outcome areas and</w:t>
      </w:r>
      <w:r w:rsidRPr="00E40ABE">
        <w:rPr>
          <w:rFonts w:cstheme="minorHAnsi"/>
        </w:rPr>
        <w:t xml:space="preserve"> informed development of </w:t>
      </w:r>
      <w:r w:rsidR="00774D2B">
        <w:rPr>
          <w:rFonts w:cstheme="minorHAnsi"/>
        </w:rPr>
        <w:t>a</w:t>
      </w:r>
      <w:r w:rsidRPr="00E40ABE">
        <w:rPr>
          <w:rFonts w:cstheme="minorHAnsi"/>
        </w:rPr>
        <w:t xml:space="preserve"> draft Strategy.</w:t>
      </w:r>
    </w:p>
    <w:p w14:paraId="47CEDAC9" w14:textId="39D1F98C" w:rsidR="00E40ABE" w:rsidRDefault="00B671F4" w:rsidP="00CA6592">
      <w:pPr>
        <w:adjustRightInd w:val="0"/>
        <w:snapToGrid w:val="0"/>
        <w:rPr>
          <w:rFonts w:cstheme="minorHAnsi"/>
        </w:rPr>
      </w:pPr>
      <w:r>
        <w:rPr>
          <w:rFonts w:cstheme="minorHAnsi"/>
        </w:rPr>
        <w:t xml:space="preserve">The </w:t>
      </w:r>
      <w:r w:rsidR="00774D2B">
        <w:rPr>
          <w:rFonts w:cstheme="minorHAnsi"/>
        </w:rPr>
        <w:t>Department of Social Services</w:t>
      </w:r>
      <w:r>
        <w:rPr>
          <w:rFonts w:cstheme="minorHAnsi"/>
        </w:rPr>
        <w:t xml:space="preserve"> </w:t>
      </w:r>
      <w:r w:rsidR="00E40ABE" w:rsidRPr="00E40ABE">
        <w:rPr>
          <w:rFonts w:cstheme="minorHAnsi"/>
        </w:rPr>
        <w:t xml:space="preserve">worked with the National Autism Strategy Oversight Council </w:t>
      </w:r>
      <w:r w:rsidR="00774D2B">
        <w:rPr>
          <w:rFonts w:cstheme="minorHAnsi"/>
        </w:rPr>
        <w:t>on</w:t>
      </w:r>
      <w:r w:rsidR="00860311">
        <w:rPr>
          <w:rFonts w:cstheme="minorHAnsi"/>
        </w:rPr>
        <w:t> </w:t>
      </w:r>
      <w:r w:rsidR="00774D2B">
        <w:rPr>
          <w:rFonts w:cstheme="minorHAnsi"/>
        </w:rPr>
        <w:t>a</w:t>
      </w:r>
      <w:r w:rsidR="00860311">
        <w:rPr>
          <w:rFonts w:cstheme="minorHAnsi"/>
        </w:rPr>
        <w:t> </w:t>
      </w:r>
      <w:r w:rsidR="00E40ABE" w:rsidRPr="00E40ABE">
        <w:rPr>
          <w:rFonts w:cstheme="minorHAnsi"/>
        </w:rPr>
        <w:t>draft Strategy, which was released for public comment in 2024</w:t>
      </w:r>
      <w:r w:rsidR="00E40ABE" w:rsidRPr="00E40ABE">
        <w:rPr>
          <w:rFonts w:cstheme="minorHAnsi"/>
          <w:color w:val="006D70" w:themeColor="accent2" w:themeShade="BF"/>
        </w:rPr>
        <w:t xml:space="preserve">. </w:t>
      </w:r>
      <w:r w:rsidR="00E40ABE" w:rsidRPr="00E40ABE">
        <w:rPr>
          <w:rFonts w:cstheme="minorHAnsi"/>
        </w:rPr>
        <w:t xml:space="preserve">Feedback received through both consultation processes indicated these key outcome areas, and </w:t>
      </w:r>
      <w:r w:rsidR="00E40ABE">
        <w:rPr>
          <w:rFonts w:cstheme="minorHAnsi"/>
        </w:rPr>
        <w:t xml:space="preserve">the </w:t>
      </w:r>
      <w:r w:rsidR="00E40ABE" w:rsidRPr="00E40ABE">
        <w:rPr>
          <w:rFonts w:cstheme="minorHAnsi"/>
        </w:rPr>
        <w:t>broader range of issues and potential actions related to the outcome areas, are important to the community.</w:t>
      </w:r>
    </w:p>
    <w:p w14:paraId="18781059" w14:textId="688A27F0" w:rsidR="00774D2B" w:rsidRPr="007257A0" w:rsidRDefault="00774D2B" w:rsidP="00CA6592">
      <w:pPr>
        <w:adjustRightInd w:val="0"/>
        <w:snapToGrid w:val="0"/>
        <w:rPr>
          <w:lang w:val="en-AU"/>
        </w:rPr>
      </w:pPr>
      <w:r>
        <w:t xml:space="preserve">The Autism Health Roadmap encompasses the health and mental health aspects of the broader Strategy and </w:t>
      </w:r>
      <w:r w:rsidR="00277071">
        <w:t xml:space="preserve">will </w:t>
      </w:r>
      <w:r w:rsidR="00B43F56">
        <w:t>seek to address the breadth of issues faced by Autistic people in the Australian healthcare system. It will outline actions to improve the physical and mental health of Australia’s growing Autistic population.</w:t>
      </w:r>
      <w:r>
        <w:t xml:space="preserve"> </w:t>
      </w:r>
    </w:p>
    <w:p w14:paraId="20CD5E51" w14:textId="5201AC4E" w:rsidR="00D32CB4" w:rsidRPr="00D32CB4" w:rsidRDefault="00D32CB4" w:rsidP="00CA6592">
      <w:pPr>
        <w:adjustRightInd w:val="0"/>
        <w:snapToGrid w:val="0"/>
      </w:pPr>
      <w:r w:rsidRPr="40AFBFAC">
        <w:t>The</w:t>
      </w:r>
      <w:r w:rsidR="00277071" w:rsidRPr="40AFBFAC">
        <w:t xml:space="preserve"> Strategy’s </w:t>
      </w:r>
      <w:r w:rsidRPr="40AFBFAC">
        <w:t xml:space="preserve">outcome areas </w:t>
      </w:r>
      <w:r w:rsidR="00E41A92" w:rsidRPr="40AFBFAC">
        <w:t>are</w:t>
      </w:r>
      <w:r w:rsidRPr="40AFBFAC">
        <w:t xml:space="preserve"> underpinned by 22 commitments.</w:t>
      </w:r>
    </w:p>
    <w:p w14:paraId="08F60D07" w14:textId="77305235" w:rsidR="00C22EC0" w:rsidRDefault="00C22EC0" w:rsidP="00CA6592">
      <w:pPr>
        <w:adjustRightInd w:val="0"/>
        <w:snapToGrid w:val="0"/>
      </w:pPr>
      <w:r>
        <w:t xml:space="preserve">All areas and commitments have been developed following the Strategy’s comprehensive co-design and consultation process </w:t>
      </w:r>
      <w:r w:rsidR="00C22B2B">
        <w:t xml:space="preserve">drawing on the lived experience of Autistic people and their families and carers, advocates, researchers and other stakeholders </w:t>
      </w:r>
      <w:r>
        <w:t>and informed by the National Autism Strategy Oversight Council and Working Groups.</w:t>
      </w:r>
    </w:p>
    <w:p w14:paraId="36AF40F2" w14:textId="20A242C6" w:rsidR="00C22EC0" w:rsidRPr="00C22EC0" w:rsidRDefault="00C22EC0" w:rsidP="00CA6592">
      <w:pPr>
        <w:adjustRightInd w:val="0"/>
        <w:snapToGrid w:val="0"/>
      </w:pPr>
      <w:r>
        <w:t>The commitments will be delivered</w:t>
      </w:r>
      <w:r w:rsidR="00C22B2B">
        <w:t xml:space="preserve"> over the life of the Strategy</w:t>
      </w:r>
      <w:r>
        <w:t xml:space="preserve"> through </w:t>
      </w:r>
      <w:r w:rsidR="00C22B2B">
        <w:t xml:space="preserve">the combination of </w:t>
      </w:r>
      <w:r>
        <w:t xml:space="preserve">actions in the </w:t>
      </w:r>
      <w:r w:rsidR="00E41A92">
        <w:t>Action Plan and future</w:t>
      </w:r>
      <w:r w:rsidR="00C9221D">
        <w:t xml:space="preserve"> actions</w:t>
      </w:r>
      <w:r>
        <w:t>.</w:t>
      </w:r>
    </w:p>
    <w:p w14:paraId="628F2EA6" w14:textId="77777777" w:rsidR="0019545E" w:rsidRPr="00DE5C46" w:rsidRDefault="0019545E" w:rsidP="00CA6592">
      <w:pPr>
        <w:pStyle w:val="Heading2"/>
        <w:adjustRightInd w:val="0"/>
        <w:snapToGrid w:val="0"/>
      </w:pPr>
      <w:bookmarkStart w:id="23" w:name="_Toc186294059"/>
      <w:r>
        <w:lastRenderedPageBreak/>
        <w:t>Social Inclusion</w:t>
      </w:r>
      <w:bookmarkEnd w:id="23"/>
    </w:p>
    <w:p w14:paraId="29FD9071" w14:textId="680EE6D3" w:rsidR="00F872CA" w:rsidRPr="000152EC" w:rsidRDefault="00F872CA" w:rsidP="00CA6592">
      <w:pPr>
        <w:adjustRightInd w:val="0"/>
        <w:snapToGrid w:val="0"/>
        <w:spacing w:beforeLines="40" w:before="96"/>
      </w:pPr>
      <w:r w:rsidRPr="000152EC">
        <w:t xml:space="preserve">Social inclusion is about ensuring everyone </w:t>
      </w:r>
      <w:proofErr w:type="gramStart"/>
      <w:r w:rsidRPr="000152EC">
        <w:t>has</w:t>
      </w:r>
      <w:r w:rsidR="00FF163C">
        <w:t xml:space="preserve"> the</w:t>
      </w:r>
      <w:r w:rsidR="00A63173">
        <w:t xml:space="preserve"> </w:t>
      </w:r>
      <w:r w:rsidRPr="000152EC">
        <w:t>opportunit</w:t>
      </w:r>
      <w:r w:rsidR="0000396A">
        <w:t>y</w:t>
      </w:r>
      <w:r w:rsidRPr="000152EC">
        <w:t xml:space="preserve"> to</w:t>
      </w:r>
      <w:proofErr w:type="gramEnd"/>
      <w:r w:rsidRPr="000152EC">
        <w:t xml:space="preserve"> participate fully in </w:t>
      </w:r>
      <w:r w:rsidR="0000396A">
        <w:t>our</w:t>
      </w:r>
      <w:r w:rsidR="00585827">
        <w:t xml:space="preserve"> society. Social </w:t>
      </w:r>
      <w:r w:rsidRPr="000152EC">
        <w:t xml:space="preserve">inclusion </w:t>
      </w:r>
      <w:r w:rsidR="00A63173">
        <w:t>allows</w:t>
      </w:r>
      <w:r w:rsidRPr="000152EC">
        <w:t xml:space="preserve"> the </w:t>
      </w:r>
      <w:r w:rsidR="0000396A">
        <w:t xml:space="preserve">equal </w:t>
      </w:r>
      <w:r w:rsidRPr="000152EC">
        <w:t xml:space="preserve">opportunity for people to learn, work, connect </w:t>
      </w:r>
      <w:r w:rsidR="00FF163C">
        <w:t>and </w:t>
      </w:r>
      <w:r w:rsidR="00A63173">
        <w:t xml:space="preserve">collaborate </w:t>
      </w:r>
      <w:r w:rsidRPr="000152EC">
        <w:t>with others, and have a voice</w:t>
      </w:r>
      <w:r w:rsidR="0000396A">
        <w:t>, includin</w:t>
      </w:r>
      <w:r w:rsidR="00FF163C">
        <w:t>g those who are non-speaking or </w:t>
      </w:r>
      <w:r w:rsidR="0000396A">
        <w:t>minimally-speaking</w:t>
      </w:r>
      <w:r w:rsidRPr="000152EC">
        <w:t>.</w:t>
      </w:r>
      <w:r w:rsidR="00A63173">
        <w:t xml:space="preserve"> When people are </w:t>
      </w:r>
      <w:r w:rsidR="001B7CCF">
        <w:t>equally included</w:t>
      </w:r>
      <w:r w:rsidR="00B50A16">
        <w:t>,</w:t>
      </w:r>
      <w:r w:rsidR="001B7CCF">
        <w:t xml:space="preserve"> they can par</w:t>
      </w:r>
      <w:r w:rsidR="00A63173">
        <w:t>ticipate.</w:t>
      </w:r>
    </w:p>
    <w:p w14:paraId="7F9AF55F" w14:textId="77777777" w:rsidR="00F872CA" w:rsidRPr="000152EC" w:rsidRDefault="00775F5F" w:rsidP="00CA6592">
      <w:pPr>
        <w:adjustRightInd w:val="0"/>
        <w:snapToGrid w:val="0"/>
      </w:pPr>
      <w:r>
        <w:t>F</w:t>
      </w:r>
      <w:r w:rsidR="00941A96">
        <w:t xml:space="preserve">ull participation </w:t>
      </w:r>
      <w:r w:rsidR="00F872CA" w:rsidRPr="000152EC">
        <w:t>in social, recreational, sportin</w:t>
      </w:r>
      <w:r>
        <w:t xml:space="preserve">g, religious and cultural life </w:t>
      </w:r>
      <w:r w:rsidR="00941A96">
        <w:t>is central to Autistic people living an accessible and connected life</w:t>
      </w:r>
      <w:r w:rsidR="000F1C8F">
        <w:t xml:space="preserve"> within their communities. This </w:t>
      </w:r>
      <w:r w:rsidR="00F872CA" w:rsidRPr="000152EC">
        <w:t>requires accessibility to be an integral part of the design of services and systems</w:t>
      </w:r>
      <w:r w:rsidR="0000396A">
        <w:t>.</w:t>
      </w:r>
      <w:r w:rsidR="000F1C8F">
        <w:t xml:space="preserve"> </w:t>
      </w:r>
      <w:r w:rsidR="00F872CA" w:rsidRPr="000152EC">
        <w:t>It requires going beyond just physical accessibility. Providing easily accessible information about community services, events and facilities, and prov</w:t>
      </w:r>
      <w:r w:rsidR="000F1C8F">
        <w:t xml:space="preserve">iding low sensory spaces, </w:t>
      </w:r>
      <w:r w:rsidR="00941A96">
        <w:t xml:space="preserve">supports </w:t>
      </w:r>
      <w:r w:rsidR="00F872CA" w:rsidRPr="000152EC">
        <w:t xml:space="preserve">the inclusion of </w:t>
      </w:r>
      <w:r w:rsidR="00941A96">
        <w:t>Autistic people</w:t>
      </w:r>
      <w:r w:rsidR="00F872CA" w:rsidRPr="000152EC">
        <w:t xml:space="preserve"> in their communities.</w:t>
      </w:r>
    </w:p>
    <w:p w14:paraId="76C431CC" w14:textId="77777777" w:rsidR="00F872CA" w:rsidRPr="000152EC" w:rsidRDefault="00F872CA" w:rsidP="000A19D9">
      <w:pPr>
        <w:pStyle w:val="Heading3"/>
      </w:pPr>
      <w:r w:rsidRPr="000152EC">
        <w:t xml:space="preserve">Why </w:t>
      </w:r>
      <w:r w:rsidR="005238FB" w:rsidRPr="000152EC">
        <w:t>it is</w:t>
      </w:r>
      <w:r w:rsidRPr="000152EC">
        <w:t xml:space="preserve"> important</w:t>
      </w:r>
    </w:p>
    <w:p w14:paraId="5FB75BB7" w14:textId="77777777" w:rsidR="00F872CA" w:rsidRPr="000152EC" w:rsidRDefault="00F872CA" w:rsidP="00CA6592">
      <w:pPr>
        <w:adjustRightInd w:val="0"/>
        <w:snapToGrid w:val="0"/>
      </w:pPr>
      <w:r w:rsidRPr="000152EC">
        <w:t>Everyone should have the opportunity to participate in all aspects of life and society</w:t>
      </w:r>
      <w:r w:rsidR="000F1C8F">
        <w:t>, free </w:t>
      </w:r>
      <w:r w:rsidR="00DD0277">
        <w:t xml:space="preserve">from all forms of discrimination. </w:t>
      </w:r>
      <w:r w:rsidRPr="000152EC">
        <w:t>Without social inclu</w:t>
      </w:r>
      <w:r w:rsidR="000F1C8F">
        <w:t>sion, people are more likely to </w:t>
      </w:r>
      <w:r w:rsidRPr="000152EC">
        <w:t>experience poor mental health, isolation</w:t>
      </w:r>
      <w:r w:rsidR="00DD0277">
        <w:t>, discrimination, abuse and violence</w:t>
      </w:r>
      <w:r w:rsidR="000F1C8F">
        <w:t>. Social </w:t>
      </w:r>
      <w:r w:rsidRPr="000152EC">
        <w:t>inclusion, and feeling connected, respected and valued</w:t>
      </w:r>
      <w:r w:rsidR="000F1C8F">
        <w:t xml:space="preserve"> in society is important for an </w:t>
      </w:r>
      <w:r w:rsidRPr="000152EC">
        <w:t xml:space="preserve">individual’s </w:t>
      </w:r>
      <w:r w:rsidR="00DD0277">
        <w:t xml:space="preserve">health, safety and </w:t>
      </w:r>
      <w:r w:rsidRPr="000152EC">
        <w:t>wellbeing.</w:t>
      </w:r>
    </w:p>
    <w:p w14:paraId="18465805" w14:textId="77777777" w:rsidR="00F872CA" w:rsidRPr="000152EC" w:rsidRDefault="00F872CA" w:rsidP="000A19D9">
      <w:pPr>
        <w:pStyle w:val="Heading3"/>
      </w:pPr>
      <w:r w:rsidRPr="000152EC">
        <w:t xml:space="preserve">How </w:t>
      </w:r>
      <w:r w:rsidR="00A97EEF">
        <w:t xml:space="preserve">it </w:t>
      </w:r>
      <w:r w:rsidR="005238FB" w:rsidRPr="000152EC">
        <w:t>applies</w:t>
      </w:r>
      <w:r w:rsidRPr="000152EC">
        <w:t xml:space="preserve"> to Autistic people</w:t>
      </w:r>
    </w:p>
    <w:p w14:paraId="761A3BF6" w14:textId="71E79FDE" w:rsidR="0055179A" w:rsidRDefault="00F872CA" w:rsidP="00CA6592">
      <w:pPr>
        <w:adjustRightInd w:val="0"/>
        <w:snapToGrid w:val="0"/>
      </w:pPr>
      <w:r w:rsidRPr="000152EC">
        <w:t xml:space="preserve">Autistic people and their families </w:t>
      </w:r>
      <w:r w:rsidR="00E764EE">
        <w:t xml:space="preserve">and carers and support networks </w:t>
      </w:r>
      <w:r w:rsidRPr="000152EC">
        <w:t xml:space="preserve">experience </w:t>
      </w:r>
      <w:r w:rsidR="00DD0277">
        <w:t>disproportionately high rates of</w:t>
      </w:r>
      <w:r w:rsidRPr="000152EC">
        <w:t xml:space="preserve"> social isolation</w:t>
      </w:r>
      <w:r w:rsidR="00DD0277">
        <w:t xml:space="preserve">, </w:t>
      </w:r>
      <w:r w:rsidRPr="000152EC">
        <w:t>discrimination</w:t>
      </w:r>
      <w:r w:rsidR="00673F43">
        <w:t>,</w:t>
      </w:r>
      <w:r w:rsidR="00DD0277">
        <w:t xml:space="preserve"> abuse and violence</w:t>
      </w:r>
      <w:r w:rsidRPr="000152EC">
        <w:t xml:space="preserve">. </w:t>
      </w:r>
      <w:r w:rsidR="00DD0277">
        <w:t>F</w:t>
      </w:r>
      <w:r w:rsidR="000F1C8F">
        <w:t>actors </w:t>
      </w:r>
      <w:r w:rsidRPr="000152EC">
        <w:t>contributing to lo</w:t>
      </w:r>
      <w:r w:rsidR="00A97EEF">
        <w:t xml:space="preserve">w rates of social inclusion </w:t>
      </w:r>
      <w:r w:rsidRPr="000152EC">
        <w:t>include the intersection with poor employment rates, a lac</w:t>
      </w:r>
      <w:r w:rsidR="00673F43">
        <w:t>k of community understanding of </w:t>
      </w:r>
      <w:r w:rsidR="005C4EF1">
        <w:t>a</w:t>
      </w:r>
      <w:r w:rsidR="000F1C8F">
        <w:t>utism, limited opportunities to </w:t>
      </w:r>
      <w:r w:rsidRPr="000152EC">
        <w:t xml:space="preserve">participate in the community and build social connections, unaccommodating built environments, </w:t>
      </w:r>
      <w:r w:rsidR="001006C2">
        <w:t>issues</w:t>
      </w:r>
      <w:r w:rsidR="00A97EEF">
        <w:t xml:space="preserve"> with </w:t>
      </w:r>
      <w:r w:rsidRPr="000152EC">
        <w:t>access to transport, and low levels of independent living.</w:t>
      </w:r>
    </w:p>
    <w:p w14:paraId="586ABED0" w14:textId="77777777" w:rsidR="008141B5" w:rsidRDefault="008141B5" w:rsidP="00CA6592">
      <w:pPr>
        <w:adjustRightInd w:val="0"/>
        <w:snapToGrid w:val="0"/>
      </w:pPr>
      <w:r>
        <w:br w:type="page"/>
      </w:r>
    </w:p>
    <w:p w14:paraId="63863D80" w14:textId="76B2282C" w:rsidR="002613EF" w:rsidRDefault="00CC0B2C" w:rsidP="00CA6592">
      <w:pPr>
        <w:pStyle w:val="Heading3"/>
        <w:adjustRightInd w:val="0"/>
        <w:snapToGrid w:val="0"/>
        <w:spacing w:before="0" w:after="160" w:line="259" w:lineRule="auto"/>
      </w:pPr>
      <w:r>
        <w:lastRenderedPageBreak/>
        <w:t xml:space="preserve">Social Inclusion </w:t>
      </w:r>
      <w:r w:rsidR="003908CA" w:rsidRPr="00844B54">
        <w:t>Commitments</w:t>
      </w:r>
      <w:r w:rsidR="00F8378C">
        <w:t xml:space="preserve"> </w:t>
      </w:r>
    </w:p>
    <w:tbl>
      <w:tblPr>
        <w:tblStyle w:val="TableGrid"/>
        <w:tblW w:w="0" w:type="auto"/>
        <w:tblLook w:val="04A0" w:firstRow="1" w:lastRow="0" w:firstColumn="1" w:lastColumn="0" w:noHBand="0" w:noVBand="1"/>
      </w:tblPr>
      <w:tblGrid>
        <w:gridCol w:w="9346"/>
      </w:tblGrid>
      <w:tr w:rsidR="00D00371" w14:paraId="66FC042D" w14:textId="77777777" w:rsidTr="00A3121C">
        <w:trPr>
          <w:trHeight w:val="841"/>
        </w:trPr>
        <w:tc>
          <w:tcPr>
            <w:tcW w:w="9346" w:type="dxa"/>
            <w:shd w:val="clear" w:color="auto" w:fill="DEF5FA"/>
          </w:tcPr>
          <w:p w14:paraId="2FF23DEE" w14:textId="4EB80171" w:rsidR="00853800" w:rsidRPr="005056D1" w:rsidRDefault="002E547C" w:rsidP="00CA6592">
            <w:pPr>
              <w:pStyle w:val="ListParagraph"/>
              <w:numPr>
                <w:ilvl w:val="0"/>
                <w:numId w:val="15"/>
              </w:numPr>
              <w:adjustRightInd w:val="0"/>
              <w:snapToGrid w:val="0"/>
              <w:spacing w:before="240" w:after="120" w:line="240" w:lineRule="auto"/>
              <w:contextualSpacing w:val="0"/>
              <w:rPr>
                <w:b/>
              </w:rPr>
            </w:pPr>
            <w:r>
              <w:rPr>
                <w:b/>
              </w:rPr>
              <w:t xml:space="preserve">Increase </w:t>
            </w:r>
            <w:r w:rsidR="00853800" w:rsidRPr="00853800">
              <w:rPr>
                <w:b/>
              </w:rPr>
              <w:t>understanding</w:t>
            </w:r>
            <w:r>
              <w:rPr>
                <w:b/>
              </w:rPr>
              <w:t>, acceptance and appreciation</w:t>
            </w:r>
            <w:r w:rsidR="00212CEC">
              <w:rPr>
                <w:b/>
              </w:rPr>
              <w:t xml:space="preserve"> of</w:t>
            </w:r>
            <w:r w:rsidR="00853800" w:rsidRPr="00853800">
              <w:rPr>
                <w:b/>
              </w:rPr>
              <w:t>, and change attitudes towards</w:t>
            </w:r>
            <w:r w:rsidR="00AB29E3">
              <w:rPr>
                <w:b/>
              </w:rPr>
              <w:t xml:space="preserve">, </w:t>
            </w:r>
            <w:r w:rsidR="0035615F">
              <w:rPr>
                <w:b/>
              </w:rPr>
              <w:t>all</w:t>
            </w:r>
            <w:r w:rsidR="00836A93">
              <w:rPr>
                <w:b/>
              </w:rPr>
              <w:t> </w:t>
            </w:r>
            <w:r w:rsidR="00AB29E3">
              <w:rPr>
                <w:b/>
              </w:rPr>
              <w:t xml:space="preserve">Autistic people </w:t>
            </w:r>
            <w:r w:rsidR="00AB29E3" w:rsidRPr="005056D1">
              <w:rPr>
                <w:b/>
              </w:rPr>
              <w:t>across all of </w:t>
            </w:r>
            <w:r w:rsidR="00853800" w:rsidRPr="005056D1">
              <w:rPr>
                <w:b/>
              </w:rPr>
              <w:t>society, through:</w:t>
            </w:r>
          </w:p>
          <w:p w14:paraId="7B3E928C" w14:textId="16DD330E" w:rsidR="00853800" w:rsidRPr="005056D1" w:rsidRDefault="00853800" w:rsidP="00CA6592">
            <w:pPr>
              <w:pStyle w:val="ListParagraph"/>
              <w:numPr>
                <w:ilvl w:val="1"/>
                <w:numId w:val="15"/>
              </w:numPr>
              <w:adjustRightInd w:val="0"/>
              <w:snapToGrid w:val="0"/>
              <w:spacing w:before="120" w:after="120" w:line="240" w:lineRule="auto"/>
              <w:contextualSpacing w:val="0"/>
              <w:rPr>
                <w:b/>
              </w:rPr>
            </w:pPr>
            <w:r w:rsidRPr="005056D1">
              <w:rPr>
                <w:b/>
              </w:rPr>
              <w:t xml:space="preserve">Greater public education including </w:t>
            </w:r>
            <w:r w:rsidR="0004155E">
              <w:rPr>
                <w:b/>
              </w:rPr>
              <w:t xml:space="preserve">building </w:t>
            </w:r>
            <w:r w:rsidRPr="005056D1">
              <w:rPr>
                <w:b/>
              </w:rPr>
              <w:t xml:space="preserve">a better understanding of </w:t>
            </w:r>
            <w:r w:rsidR="002E547C" w:rsidRPr="005056D1">
              <w:rPr>
                <w:b/>
              </w:rPr>
              <w:t>the diversity of</w:t>
            </w:r>
            <w:r w:rsidR="0041732E">
              <w:rPr>
                <w:b/>
              </w:rPr>
              <w:t> </w:t>
            </w:r>
            <w:r w:rsidRPr="005056D1">
              <w:rPr>
                <w:b/>
              </w:rPr>
              <w:t>autism within workplaces</w:t>
            </w:r>
            <w:r w:rsidR="00D43AFB">
              <w:rPr>
                <w:b/>
              </w:rPr>
              <w:t xml:space="preserve"> and service systems</w:t>
            </w:r>
            <w:r w:rsidRPr="005056D1">
              <w:rPr>
                <w:b/>
              </w:rPr>
              <w:t>, with a focus on he</w:t>
            </w:r>
            <w:r w:rsidR="0097223F" w:rsidRPr="005056D1">
              <w:rPr>
                <w:b/>
              </w:rPr>
              <w:t>alth, education</w:t>
            </w:r>
            <w:r w:rsidR="0004155E">
              <w:rPr>
                <w:b/>
              </w:rPr>
              <w:t xml:space="preserve"> </w:t>
            </w:r>
            <w:r w:rsidR="0097223F" w:rsidRPr="005056D1">
              <w:rPr>
                <w:b/>
              </w:rPr>
              <w:t xml:space="preserve">and the </w:t>
            </w:r>
            <w:r w:rsidR="00EF6324" w:rsidRPr="005056D1">
              <w:rPr>
                <w:b/>
              </w:rPr>
              <w:t>federal</w:t>
            </w:r>
            <w:r w:rsidR="0097223F" w:rsidRPr="005056D1">
              <w:rPr>
                <w:b/>
              </w:rPr>
              <w:t xml:space="preserve"> </w:t>
            </w:r>
            <w:r w:rsidRPr="005056D1">
              <w:rPr>
                <w:b/>
              </w:rPr>
              <w:t>justice system.</w:t>
            </w:r>
          </w:p>
          <w:p w14:paraId="2A8902D1" w14:textId="53C1F639" w:rsidR="00853800" w:rsidRPr="005056D1" w:rsidRDefault="00853800" w:rsidP="00CA6592">
            <w:pPr>
              <w:pStyle w:val="ListParagraph"/>
              <w:numPr>
                <w:ilvl w:val="1"/>
                <w:numId w:val="15"/>
              </w:numPr>
              <w:adjustRightInd w:val="0"/>
              <w:snapToGrid w:val="0"/>
              <w:spacing w:before="120" w:after="120" w:line="240" w:lineRule="auto"/>
              <w:contextualSpacing w:val="0"/>
              <w:rPr>
                <w:b/>
              </w:rPr>
            </w:pPr>
            <w:r w:rsidRPr="005056D1">
              <w:rPr>
                <w:b/>
              </w:rPr>
              <w:t xml:space="preserve">Increasing representation of </w:t>
            </w:r>
            <w:r w:rsidR="00DD3B80" w:rsidRPr="005056D1">
              <w:rPr>
                <w:b/>
              </w:rPr>
              <w:t xml:space="preserve">the diversity of </w:t>
            </w:r>
            <w:r w:rsidRPr="005056D1">
              <w:rPr>
                <w:b/>
              </w:rPr>
              <w:t>Autistic peop</w:t>
            </w:r>
            <w:r w:rsidR="00AB29E3" w:rsidRPr="005056D1">
              <w:rPr>
                <w:b/>
              </w:rPr>
              <w:t>le in the</w:t>
            </w:r>
            <w:r w:rsidR="00DE63FC">
              <w:rPr>
                <w:b/>
              </w:rPr>
              <w:t xml:space="preserve"> Australian Public Service</w:t>
            </w:r>
            <w:r w:rsidR="00DD3B80" w:rsidRPr="005056D1">
              <w:rPr>
                <w:b/>
              </w:rPr>
              <w:t xml:space="preserve">, </w:t>
            </w:r>
            <w:r w:rsidR="00AB29E3" w:rsidRPr="005056D1">
              <w:rPr>
                <w:b/>
              </w:rPr>
              <w:t>media, sports and the </w:t>
            </w:r>
            <w:r w:rsidRPr="005056D1">
              <w:rPr>
                <w:b/>
              </w:rPr>
              <w:t>arts.</w:t>
            </w:r>
          </w:p>
          <w:p w14:paraId="653DCC70" w14:textId="76F79998" w:rsidR="00853800" w:rsidRPr="005056D1" w:rsidRDefault="00853800" w:rsidP="00CA6592">
            <w:pPr>
              <w:pStyle w:val="ListParagraph"/>
              <w:numPr>
                <w:ilvl w:val="1"/>
                <w:numId w:val="15"/>
              </w:numPr>
              <w:adjustRightInd w:val="0"/>
              <w:snapToGrid w:val="0"/>
              <w:spacing w:before="120" w:after="120" w:line="240" w:lineRule="auto"/>
              <w:contextualSpacing w:val="0"/>
              <w:rPr>
                <w:b/>
              </w:rPr>
            </w:pPr>
            <w:r w:rsidRPr="005056D1">
              <w:rPr>
                <w:b/>
              </w:rPr>
              <w:t>Increasing accessible and sensory-friendly public</w:t>
            </w:r>
            <w:r w:rsidR="00D43AFB">
              <w:rPr>
                <w:b/>
              </w:rPr>
              <w:t>, broadcast</w:t>
            </w:r>
            <w:r w:rsidRPr="005056D1">
              <w:rPr>
                <w:b/>
              </w:rPr>
              <w:t xml:space="preserve"> and online spaces. </w:t>
            </w:r>
          </w:p>
          <w:p w14:paraId="0ED8CD97" w14:textId="73C20E97" w:rsidR="00853800" w:rsidRPr="005056D1" w:rsidRDefault="00853800" w:rsidP="00CA6592">
            <w:pPr>
              <w:pStyle w:val="ListParagraph"/>
              <w:numPr>
                <w:ilvl w:val="1"/>
                <w:numId w:val="15"/>
              </w:numPr>
              <w:adjustRightInd w:val="0"/>
              <w:snapToGrid w:val="0"/>
              <w:spacing w:before="120" w:after="120" w:line="240" w:lineRule="auto"/>
              <w:contextualSpacing w:val="0"/>
              <w:rPr>
                <w:b/>
              </w:rPr>
            </w:pPr>
            <w:r w:rsidRPr="005056D1">
              <w:rPr>
                <w:b/>
              </w:rPr>
              <w:t xml:space="preserve">Increasing the </w:t>
            </w:r>
            <w:r w:rsidR="00D43AFB">
              <w:rPr>
                <w:b/>
              </w:rPr>
              <w:t xml:space="preserve">capacity and </w:t>
            </w:r>
            <w:r w:rsidRPr="005056D1">
              <w:rPr>
                <w:b/>
              </w:rPr>
              <w:t>capability of advocates and advocacy organisations to</w:t>
            </w:r>
            <w:r w:rsidR="0041732E">
              <w:rPr>
                <w:b/>
              </w:rPr>
              <w:t> </w:t>
            </w:r>
            <w:r w:rsidRPr="005056D1">
              <w:rPr>
                <w:b/>
              </w:rPr>
              <w:t>challenge and reduce stigma of autism</w:t>
            </w:r>
            <w:r w:rsidR="00D43AFB">
              <w:rPr>
                <w:b/>
                <w:bCs/>
              </w:rPr>
              <w:t xml:space="preserve"> and</w:t>
            </w:r>
            <w:r w:rsidR="00DD3B80" w:rsidRPr="005056D1">
              <w:rPr>
                <w:b/>
                <w:bCs/>
              </w:rPr>
              <w:t xml:space="preserve"> education of Autistic people and their families and carers </w:t>
            </w:r>
            <w:r w:rsidR="00EF6324" w:rsidRPr="005056D1">
              <w:rPr>
                <w:b/>
                <w:bCs/>
              </w:rPr>
              <w:t>about</w:t>
            </w:r>
            <w:r w:rsidR="00DD3B80" w:rsidRPr="005056D1">
              <w:rPr>
                <w:b/>
                <w:bCs/>
              </w:rPr>
              <w:t xml:space="preserve"> their rights</w:t>
            </w:r>
            <w:r w:rsidRPr="005056D1">
              <w:rPr>
                <w:b/>
                <w:bCs/>
              </w:rPr>
              <w:t>.</w:t>
            </w:r>
          </w:p>
          <w:p w14:paraId="2E53D8B9" w14:textId="369FA45D" w:rsidR="00853800" w:rsidRPr="0097223F" w:rsidRDefault="00853800" w:rsidP="00CA6592">
            <w:pPr>
              <w:pStyle w:val="ListParagraph"/>
              <w:numPr>
                <w:ilvl w:val="0"/>
                <w:numId w:val="15"/>
              </w:numPr>
              <w:adjustRightInd w:val="0"/>
              <w:snapToGrid w:val="0"/>
              <w:spacing w:before="240" w:after="240" w:line="240" w:lineRule="auto"/>
              <w:contextualSpacing w:val="0"/>
              <w:rPr>
                <w:b/>
              </w:rPr>
            </w:pPr>
            <w:r w:rsidRPr="0097223F">
              <w:rPr>
                <w:b/>
              </w:rPr>
              <w:t>Increase opportunities for social connections and peer support</w:t>
            </w:r>
            <w:r w:rsidR="00DD3B80">
              <w:rPr>
                <w:b/>
              </w:rPr>
              <w:t xml:space="preserve"> that reflect individual preferences. </w:t>
            </w:r>
          </w:p>
          <w:p w14:paraId="61ADF3E4" w14:textId="67F73440" w:rsidR="00853800" w:rsidRPr="0097223F" w:rsidRDefault="00853800" w:rsidP="00CA6592">
            <w:pPr>
              <w:pStyle w:val="ListParagraph"/>
              <w:numPr>
                <w:ilvl w:val="0"/>
                <w:numId w:val="15"/>
              </w:numPr>
              <w:adjustRightInd w:val="0"/>
              <w:snapToGrid w:val="0"/>
              <w:spacing w:before="240" w:after="240" w:line="240" w:lineRule="auto"/>
              <w:contextualSpacing w:val="0"/>
              <w:rPr>
                <w:b/>
              </w:rPr>
            </w:pPr>
            <w:r w:rsidRPr="0097223F">
              <w:rPr>
                <w:b/>
              </w:rPr>
              <w:t xml:space="preserve">Improve Australian Government service delivery, communication, and information to meet the needs of </w:t>
            </w:r>
            <w:r w:rsidR="0035615F">
              <w:rPr>
                <w:b/>
              </w:rPr>
              <w:t xml:space="preserve">all </w:t>
            </w:r>
            <w:r w:rsidRPr="0097223F">
              <w:rPr>
                <w:b/>
              </w:rPr>
              <w:t>Autistic people.</w:t>
            </w:r>
          </w:p>
          <w:p w14:paraId="697264FE" w14:textId="7D0D2F42" w:rsidR="00853800" w:rsidRPr="0097223F" w:rsidRDefault="0097223F" w:rsidP="00CA6592">
            <w:pPr>
              <w:pStyle w:val="ListParagraph"/>
              <w:numPr>
                <w:ilvl w:val="0"/>
                <w:numId w:val="15"/>
              </w:numPr>
              <w:adjustRightInd w:val="0"/>
              <w:snapToGrid w:val="0"/>
              <w:spacing w:before="240" w:after="240" w:line="240" w:lineRule="auto"/>
              <w:contextualSpacing w:val="0"/>
              <w:rPr>
                <w:b/>
              </w:rPr>
            </w:pPr>
            <w:r>
              <w:rPr>
                <w:b/>
              </w:rPr>
              <w:t xml:space="preserve">Ensure consideration of the needs of </w:t>
            </w:r>
            <w:r w:rsidR="0035615F">
              <w:rPr>
                <w:b/>
              </w:rPr>
              <w:t xml:space="preserve">all </w:t>
            </w:r>
            <w:r>
              <w:rPr>
                <w:b/>
              </w:rPr>
              <w:t xml:space="preserve">Autistic people in </w:t>
            </w:r>
            <w:r w:rsidR="00D43AFB">
              <w:rPr>
                <w:b/>
              </w:rPr>
              <w:t>the upcoming</w:t>
            </w:r>
            <w:r>
              <w:rPr>
                <w:b/>
              </w:rPr>
              <w:t xml:space="preserve"> review of the</w:t>
            </w:r>
            <w:r w:rsidR="00853800" w:rsidRPr="0097223F">
              <w:rPr>
                <w:b/>
              </w:rPr>
              <w:t xml:space="preserve"> </w:t>
            </w:r>
            <w:r w:rsidR="00853800" w:rsidRPr="0097223F">
              <w:rPr>
                <w:b/>
                <w:i/>
              </w:rPr>
              <w:t>Disability</w:t>
            </w:r>
            <w:r w:rsidR="00AD134A">
              <w:rPr>
                <w:b/>
                <w:i/>
              </w:rPr>
              <w:t> </w:t>
            </w:r>
            <w:r w:rsidR="00853800" w:rsidRPr="0097223F">
              <w:rPr>
                <w:b/>
                <w:i/>
              </w:rPr>
              <w:t xml:space="preserve">Discrimination Act 1992 </w:t>
            </w:r>
            <w:r w:rsidR="000A61CF" w:rsidRPr="0097223F">
              <w:rPr>
                <w:b/>
              </w:rPr>
              <w:t>(</w:t>
            </w:r>
            <w:proofErr w:type="spellStart"/>
            <w:r w:rsidR="000A61CF" w:rsidRPr="0097223F">
              <w:rPr>
                <w:b/>
              </w:rPr>
              <w:t>Cth</w:t>
            </w:r>
            <w:proofErr w:type="spellEnd"/>
            <w:r w:rsidR="000A61CF" w:rsidRPr="0097223F">
              <w:rPr>
                <w:b/>
              </w:rPr>
              <w:t>)</w:t>
            </w:r>
            <w:r w:rsidR="000A61CF" w:rsidRPr="0097223F">
              <w:rPr>
                <w:b/>
                <w:i/>
              </w:rPr>
              <w:t xml:space="preserve"> </w:t>
            </w:r>
            <w:r w:rsidR="00853800" w:rsidRPr="0097223F">
              <w:rPr>
                <w:b/>
              </w:rPr>
              <w:t xml:space="preserve">and </w:t>
            </w:r>
            <w:r w:rsidR="00D43AFB">
              <w:rPr>
                <w:b/>
              </w:rPr>
              <w:t xml:space="preserve">next statutory reviews of </w:t>
            </w:r>
            <w:r w:rsidR="003E4E24">
              <w:rPr>
                <w:b/>
              </w:rPr>
              <w:t xml:space="preserve">the </w:t>
            </w:r>
            <w:r w:rsidR="00853800" w:rsidRPr="0097223F">
              <w:rPr>
                <w:b/>
              </w:rPr>
              <w:t>asso</w:t>
            </w:r>
            <w:r>
              <w:rPr>
                <w:b/>
              </w:rPr>
              <w:t>ciated disability standards</w:t>
            </w:r>
            <w:r w:rsidR="00853800" w:rsidRPr="0097223F">
              <w:rPr>
                <w:b/>
              </w:rPr>
              <w:t>.</w:t>
            </w:r>
          </w:p>
          <w:p w14:paraId="64994514" w14:textId="6E79B7FB" w:rsidR="00581E24" w:rsidRPr="009F200E" w:rsidRDefault="00DE63FC" w:rsidP="00CA6592">
            <w:pPr>
              <w:pStyle w:val="ListParagraph"/>
              <w:numPr>
                <w:ilvl w:val="0"/>
                <w:numId w:val="15"/>
              </w:numPr>
              <w:adjustRightInd w:val="0"/>
              <w:snapToGrid w:val="0"/>
              <w:spacing w:before="240" w:after="240" w:line="240" w:lineRule="auto"/>
              <w:contextualSpacing w:val="0"/>
              <w:textAlignment w:val="baseline"/>
              <w:rPr>
                <w:b/>
                <w:bCs/>
              </w:rPr>
            </w:pPr>
            <w:r w:rsidRPr="009F200E">
              <w:rPr>
                <w:b/>
                <w:bCs/>
              </w:rPr>
              <w:t xml:space="preserve">Improve the safety and welfare of </w:t>
            </w:r>
            <w:r w:rsidR="0035615F">
              <w:rPr>
                <w:b/>
                <w:bCs/>
              </w:rPr>
              <w:t xml:space="preserve">all </w:t>
            </w:r>
            <w:r w:rsidRPr="009F200E">
              <w:rPr>
                <w:b/>
                <w:bCs/>
              </w:rPr>
              <w:t>Autistic people through the reduction of all forms of violence, abuse, neglect, exploitati</w:t>
            </w:r>
            <w:r w:rsidRPr="00840851">
              <w:rPr>
                <w:b/>
                <w:bCs/>
              </w:rPr>
              <w:t>on, discrimination, bullying</w:t>
            </w:r>
            <w:r w:rsidR="009F200E" w:rsidRPr="00840851">
              <w:rPr>
                <w:b/>
                <w:bCs/>
              </w:rPr>
              <w:t xml:space="preserve"> and </w:t>
            </w:r>
            <w:r w:rsidRPr="00840851">
              <w:rPr>
                <w:b/>
                <w:bCs/>
              </w:rPr>
              <w:t>vilification</w:t>
            </w:r>
            <w:r w:rsidR="0035615F" w:rsidRPr="00840851">
              <w:rPr>
                <w:rFonts w:cstheme="minorHAnsi"/>
                <w:b/>
                <w:bCs/>
                <w:lang w:val="en-AU"/>
              </w:rPr>
              <w:t xml:space="preserve"> across all four Strategy outcome areas</w:t>
            </w:r>
            <w:r w:rsidRPr="00840851">
              <w:rPr>
                <w:b/>
                <w:bCs/>
              </w:rPr>
              <w:t xml:space="preserve">. </w:t>
            </w:r>
          </w:p>
        </w:tc>
      </w:tr>
    </w:tbl>
    <w:p w14:paraId="238DC690" w14:textId="12480887" w:rsidR="001A4E12" w:rsidRDefault="001A4E12" w:rsidP="00B1059F">
      <w:pPr>
        <w:adjustRightInd w:val="0"/>
        <w:snapToGrid w:val="0"/>
        <w:spacing w:before="240"/>
      </w:pPr>
      <w:r>
        <w:t>Delivering on the</w:t>
      </w:r>
      <w:r w:rsidR="00840851">
        <w:t>se</w:t>
      </w:r>
      <w:r>
        <w:t xml:space="preserve"> commitments will contribute to achieving the following impacts, highlighted as </w:t>
      </w:r>
      <w:r w:rsidR="0092204F">
        <w:t xml:space="preserve">a </w:t>
      </w:r>
      <w:r w:rsidR="00BB698A">
        <w:t>high priority</w:t>
      </w:r>
      <w:r>
        <w:t xml:space="preserve"> by the Autistic and autism community through consultation processes:</w:t>
      </w:r>
    </w:p>
    <w:p w14:paraId="110736B1" w14:textId="213B852A" w:rsidR="001A4E12" w:rsidRDefault="001A4E12" w:rsidP="007B365A">
      <w:pPr>
        <w:pStyle w:val="ListParagraph"/>
        <w:numPr>
          <w:ilvl w:val="0"/>
          <w:numId w:val="25"/>
        </w:numPr>
        <w:adjustRightInd w:val="0"/>
        <w:snapToGrid w:val="0"/>
        <w:spacing w:after="0"/>
        <w:ind w:left="425" w:hanging="425"/>
        <w:contextualSpacing w:val="0"/>
      </w:pPr>
      <w:r>
        <w:t>The rights of Autistic people being upheld</w:t>
      </w:r>
      <w:r w:rsidR="00BB698A">
        <w:t>.</w:t>
      </w:r>
    </w:p>
    <w:p w14:paraId="5CC9D680" w14:textId="2DF189C1" w:rsidR="001A4E12" w:rsidRDefault="001A4E12" w:rsidP="007B365A">
      <w:pPr>
        <w:pStyle w:val="ListParagraph"/>
        <w:numPr>
          <w:ilvl w:val="0"/>
          <w:numId w:val="25"/>
        </w:numPr>
        <w:adjustRightInd w:val="0"/>
        <w:snapToGrid w:val="0"/>
        <w:spacing w:after="0"/>
        <w:ind w:left="425" w:hanging="425"/>
        <w:contextualSpacing w:val="0"/>
      </w:pPr>
      <w:r>
        <w:t>Reduced harm experienced by Autistic people</w:t>
      </w:r>
      <w:r w:rsidR="00BB698A">
        <w:t>.</w:t>
      </w:r>
      <w:r>
        <w:t xml:space="preserve"> </w:t>
      </w:r>
    </w:p>
    <w:p w14:paraId="4636E12A" w14:textId="36CE5DFA" w:rsidR="001A4E12" w:rsidRDefault="001A4E12" w:rsidP="007B365A">
      <w:pPr>
        <w:pStyle w:val="ListParagraph"/>
        <w:numPr>
          <w:ilvl w:val="0"/>
          <w:numId w:val="25"/>
        </w:numPr>
        <w:adjustRightInd w:val="0"/>
        <w:snapToGrid w:val="0"/>
        <w:spacing w:after="0"/>
        <w:ind w:left="425" w:hanging="425"/>
        <w:contextualSpacing w:val="0"/>
      </w:pPr>
      <w:r>
        <w:t xml:space="preserve">Increased </w:t>
      </w:r>
      <w:r w:rsidRPr="008141B5">
        <w:t>Autism awareness and acceptance</w:t>
      </w:r>
      <w:r>
        <w:t xml:space="preserve"> in the general community</w:t>
      </w:r>
      <w:r w:rsidR="00BB698A">
        <w:t>.</w:t>
      </w:r>
    </w:p>
    <w:p w14:paraId="4268DAFB" w14:textId="359BE934" w:rsidR="001A4E12" w:rsidRDefault="001A4E12" w:rsidP="007B365A">
      <w:pPr>
        <w:pStyle w:val="ListParagraph"/>
        <w:numPr>
          <w:ilvl w:val="0"/>
          <w:numId w:val="25"/>
        </w:numPr>
        <w:adjustRightInd w:val="0"/>
        <w:snapToGrid w:val="0"/>
        <w:spacing w:after="0"/>
        <w:ind w:left="425" w:hanging="425"/>
        <w:contextualSpacing w:val="0"/>
      </w:pPr>
      <w:r>
        <w:t>Increased inclusion of Autistic people within the community</w:t>
      </w:r>
      <w:r w:rsidR="00BB698A">
        <w:t>.</w:t>
      </w:r>
    </w:p>
    <w:p w14:paraId="4BA5970A" w14:textId="40AEF62F" w:rsidR="001A4E12" w:rsidRDefault="001A4E12" w:rsidP="00CA6592">
      <w:pPr>
        <w:pStyle w:val="ListParagraph"/>
        <w:numPr>
          <w:ilvl w:val="0"/>
          <w:numId w:val="25"/>
        </w:numPr>
        <w:adjustRightInd w:val="0"/>
        <w:snapToGrid w:val="0"/>
        <w:ind w:left="426" w:hanging="426"/>
        <w:contextualSpacing w:val="0"/>
      </w:pPr>
      <w:r>
        <w:t>Improved a</w:t>
      </w:r>
      <w:r w:rsidRPr="008141B5">
        <w:t xml:space="preserve">ccess to </w:t>
      </w:r>
      <w:r>
        <w:t xml:space="preserve">responsive </w:t>
      </w:r>
      <w:r w:rsidRPr="008141B5">
        <w:t>supports, services and information</w:t>
      </w:r>
      <w:r w:rsidR="00BB698A">
        <w:t>.</w:t>
      </w:r>
    </w:p>
    <w:p w14:paraId="6D393279" w14:textId="1300381F" w:rsidR="009F200E" w:rsidRDefault="009F200E" w:rsidP="00CA6592">
      <w:pPr>
        <w:adjustRightInd w:val="0"/>
        <w:snapToGrid w:val="0"/>
      </w:pPr>
    </w:p>
    <w:p w14:paraId="712E29A3" w14:textId="59500394" w:rsidR="00036662" w:rsidRPr="00E126CF" w:rsidRDefault="009F200E" w:rsidP="00CA6592">
      <w:pPr>
        <w:adjustRightInd w:val="0"/>
        <w:snapToGrid w:val="0"/>
      </w:pPr>
      <w:r>
        <w:br w:type="page"/>
      </w:r>
    </w:p>
    <w:p w14:paraId="46523D06" w14:textId="77777777" w:rsidR="0019545E" w:rsidRPr="00DE5C46" w:rsidRDefault="0019545E" w:rsidP="00CA6592">
      <w:pPr>
        <w:pStyle w:val="Heading2"/>
        <w:adjustRightInd w:val="0"/>
        <w:snapToGrid w:val="0"/>
      </w:pPr>
      <w:bookmarkStart w:id="24" w:name="_Toc186294060"/>
      <w:r>
        <w:lastRenderedPageBreak/>
        <w:t>Economic Inclusion</w:t>
      </w:r>
      <w:bookmarkEnd w:id="24"/>
    </w:p>
    <w:p w14:paraId="5BFBECC4" w14:textId="77777777" w:rsidR="002712F6" w:rsidRPr="000152EC" w:rsidRDefault="002712F6" w:rsidP="00CA6592">
      <w:pPr>
        <w:adjustRightInd w:val="0"/>
        <w:snapToGrid w:val="0"/>
        <w:spacing w:before="240"/>
      </w:pPr>
      <w:r w:rsidRPr="000152EC">
        <w:t>An inclusive economy ensures all parts of society, especially poor or soci</w:t>
      </w:r>
      <w:r w:rsidR="00AB29E3">
        <w:t>ally disadvantaged groups, have </w:t>
      </w:r>
      <w:r w:rsidRPr="000152EC">
        <w:t>full, fair, and equitable access to market opportunities as employees, leaders, consumers, entrepreneurs, and community members.</w:t>
      </w:r>
    </w:p>
    <w:p w14:paraId="6AB6F005" w14:textId="4216A4D5" w:rsidR="002712F6" w:rsidRPr="000152EC" w:rsidRDefault="00941A96" w:rsidP="00CA6592">
      <w:pPr>
        <w:adjustRightInd w:val="0"/>
        <w:snapToGrid w:val="0"/>
      </w:pPr>
      <w:r>
        <w:t>E</w:t>
      </w:r>
      <w:r w:rsidR="002712F6" w:rsidRPr="000152EC">
        <w:t xml:space="preserve">mployment and financial security </w:t>
      </w:r>
      <w:r w:rsidR="0056629C">
        <w:t>are</w:t>
      </w:r>
      <w:r>
        <w:t xml:space="preserve"> </w:t>
      </w:r>
      <w:r w:rsidR="004A5733">
        <w:t>central to </w:t>
      </w:r>
      <w:r w:rsidR="002712F6" w:rsidRPr="000152EC">
        <w:t>improving outcomes for</w:t>
      </w:r>
      <w:r>
        <w:t xml:space="preserve"> Autistic</w:t>
      </w:r>
      <w:r w:rsidR="002712F6" w:rsidRPr="000152EC">
        <w:t xml:space="preserve"> people, including providing jobs and career opportunities, and having adequate income </w:t>
      </w:r>
      <w:r>
        <w:t xml:space="preserve">for people to meet their needs. </w:t>
      </w:r>
    </w:p>
    <w:p w14:paraId="0722E156" w14:textId="77777777" w:rsidR="002712F6" w:rsidRPr="000152EC" w:rsidRDefault="002712F6" w:rsidP="00CA6592">
      <w:pPr>
        <w:adjustRightInd w:val="0"/>
        <w:snapToGrid w:val="0"/>
      </w:pPr>
      <w:r w:rsidRPr="000152EC">
        <w:t xml:space="preserve">Employment supports </w:t>
      </w:r>
      <w:r w:rsidR="00941A96">
        <w:t xml:space="preserve">Autistic </w:t>
      </w:r>
      <w:r w:rsidRPr="000152EC">
        <w:t>people to have mo</w:t>
      </w:r>
      <w:r w:rsidR="009411FC">
        <w:t>re control over their lives, be </w:t>
      </w:r>
      <w:r w:rsidRPr="000152EC">
        <w:t xml:space="preserve">financially independent and have a better standard of living. Increasing employment opportunities for </w:t>
      </w:r>
      <w:r w:rsidR="00705CBA">
        <w:t xml:space="preserve">Autistic </w:t>
      </w:r>
      <w:r w:rsidRPr="000152EC">
        <w:t xml:space="preserve">people includes encouraging business ownership and development, self-employment and entrepreneurship. </w:t>
      </w:r>
    </w:p>
    <w:p w14:paraId="602B5AD6" w14:textId="5F0E27B5" w:rsidR="002712F6" w:rsidRPr="000152EC" w:rsidRDefault="2DDB1446" w:rsidP="00CA6592">
      <w:pPr>
        <w:adjustRightInd w:val="0"/>
        <w:snapToGrid w:val="0"/>
      </w:pPr>
      <w:r>
        <w:t>Additionally, evidence shows preparing young people for employment can have long-term benefits for their employment prospects and careers.</w:t>
      </w:r>
      <w:r w:rsidR="5CD34367">
        <w:t xml:space="preserve"> </w:t>
      </w:r>
      <w:r w:rsidR="1298BE9D">
        <w:t>Opportunities for e</w:t>
      </w:r>
      <w:r w:rsidR="5CD34367">
        <w:t xml:space="preserve">ducation, training or work experience </w:t>
      </w:r>
      <w:r w:rsidR="4C9B7271">
        <w:t>form i</w:t>
      </w:r>
      <w:r w:rsidR="2DC66D88">
        <w:t>mportant pathways to economic inclusion.</w:t>
      </w:r>
      <w:r w:rsidR="5CD34367">
        <w:t xml:space="preserve"> </w:t>
      </w:r>
    </w:p>
    <w:p w14:paraId="7A489F3A" w14:textId="77777777" w:rsidR="005238FB" w:rsidRPr="009411FC" w:rsidRDefault="002712F6" w:rsidP="00CA6592">
      <w:pPr>
        <w:adjustRightInd w:val="0"/>
        <w:snapToGrid w:val="0"/>
      </w:pPr>
      <w:r w:rsidRPr="000152EC">
        <w:t>Adequate income provides increased financial securit</w:t>
      </w:r>
      <w:r w:rsidR="004A5733">
        <w:t>y, economic independence and an </w:t>
      </w:r>
      <w:r w:rsidRPr="000152EC">
        <w:t>appropriate standard of living, giving people more choice and control over their lives, and enabling their participation in community life. The in</w:t>
      </w:r>
      <w:r w:rsidR="004A5733">
        <w:t>come support system provides an </w:t>
      </w:r>
      <w:r w:rsidRPr="000152EC">
        <w:t>important safety net for people with disability who are unable to work or cannot find employment.</w:t>
      </w:r>
    </w:p>
    <w:p w14:paraId="4F116BF4" w14:textId="77777777" w:rsidR="005238FB" w:rsidRPr="00FA75E1" w:rsidRDefault="005238FB" w:rsidP="000A19D9">
      <w:pPr>
        <w:pStyle w:val="Heading2"/>
      </w:pPr>
      <w:r w:rsidRPr="00FA75E1">
        <w:t>Why it is important</w:t>
      </w:r>
    </w:p>
    <w:p w14:paraId="6A676174" w14:textId="1A72753D" w:rsidR="002712F6" w:rsidRDefault="002712F6" w:rsidP="00CA6592">
      <w:pPr>
        <w:adjustRightInd w:val="0"/>
        <w:snapToGrid w:val="0"/>
      </w:pPr>
      <w:r w:rsidRPr="000152EC">
        <w:t xml:space="preserve">Everyone should be able to access safe, secure and equitable education and employment opportunities. Economic inclusion has many benefits, including having an adequate income and stable employment, contributing to a person’s wellbeing </w:t>
      </w:r>
      <w:r w:rsidR="004A5733">
        <w:t>and financial security, as well </w:t>
      </w:r>
      <w:r w:rsidRPr="000152EC">
        <w:t xml:space="preserve">as contributing to society and the economy </w:t>
      </w:r>
      <w:r w:rsidR="007510F4">
        <w:t>overall</w:t>
      </w:r>
      <w:r w:rsidR="00D00371">
        <w:t xml:space="preserve">. </w:t>
      </w:r>
      <w:r w:rsidR="001B582A">
        <w:t xml:space="preserve">Educational settings and workplaces </w:t>
      </w:r>
      <w:r w:rsidR="00393869">
        <w:t>can also benefit from having</w:t>
      </w:r>
      <w:r w:rsidR="001B582A">
        <w:t xml:space="preserve"> people with</w:t>
      </w:r>
      <w:r w:rsidR="00374DA4">
        <w:t xml:space="preserve"> a </w:t>
      </w:r>
      <w:r w:rsidR="00393869">
        <w:t xml:space="preserve">diversity of </w:t>
      </w:r>
      <w:r w:rsidR="001B582A">
        <w:t xml:space="preserve">views, skills and experiences. </w:t>
      </w:r>
      <w:r w:rsidR="00D00371">
        <w:t>Income support is an important support to help</w:t>
      </w:r>
      <w:r w:rsidRPr="000152EC">
        <w:t xml:space="preserve"> people with disability to gain employment and contribute to their economic independence. </w:t>
      </w:r>
    </w:p>
    <w:p w14:paraId="1B129BF9" w14:textId="17A5D929" w:rsidR="0066647F" w:rsidRDefault="006E63A8" w:rsidP="00CA6592">
      <w:pPr>
        <w:adjustRightInd w:val="0"/>
        <w:snapToGrid w:val="0"/>
      </w:pPr>
      <w:r>
        <w:t>T</w:t>
      </w:r>
      <w:r w:rsidR="0066647F">
        <w:t xml:space="preserve">he </w:t>
      </w:r>
      <w:r>
        <w:t xml:space="preserve">2024 </w:t>
      </w:r>
      <w:r w:rsidR="0066647F">
        <w:t>Australian Public Service E</w:t>
      </w:r>
      <w:r w:rsidR="00374DA4">
        <w:t>mployee Census captured data on </w:t>
      </w:r>
      <w:r w:rsidR="0066647F">
        <w:t>neurodiverge</w:t>
      </w:r>
      <w:r w:rsidR="00374DA4">
        <w:t xml:space="preserve">nce. Results showed </w:t>
      </w:r>
      <w:r w:rsidR="00367C31">
        <w:t>8.</w:t>
      </w:r>
      <w:r w:rsidR="00F7775A">
        <w:t>8</w:t>
      </w:r>
      <w:r w:rsidR="00374DA4">
        <w:t>%</w:t>
      </w:r>
      <w:r w:rsidR="0066647F">
        <w:t xml:space="preserve"> of </w:t>
      </w:r>
      <w:r w:rsidR="0066647F" w:rsidRPr="006B19BC">
        <w:t>responde</w:t>
      </w:r>
      <w:r w:rsidR="004A5733" w:rsidRPr="006B19BC">
        <w:t>nts considered themselves to be </w:t>
      </w:r>
      <w:r w:rsidR="0066647F" w:rsidRPr="006B19BC">
        <w:t>neurodiverg</w:t>
      </w:r>
      <w:r w:rsidR="00374DA4" w:rsidRPr="006B19BC">
        <w:t xml:space="preserve">ent, and a further </w:t>
      </w:r>
      <w:r w:rsidR="00291063" w:rsidRPr="006B19BC">
        <w:t>9.3</w:t>
      </w:r>
      <w:r w:rsidR="00374DA4" w:rsidRPr="006B19BC">
        <w:t>%</w:t>
      </w:r>
      <w:r w:rsidR="0066647F" w:rsidRPr="006B19BC">
        <w:t xml:space="preserve"> indicated they were not sure.</w:t>
      </w:r>
      <w:r w:rsidR="0066647F" w:rsidRPr="006B19BC">
        <w:rPr>
          <w:rStyle w:val="EndnoteReference"/>
        </w:rPr>
        <w:endnoteReference w:id="15"/>
      </w:r>
      <w:r w:rsidR="009F200E">
        <w:t xml:space="preserve"> </w:t>
      </w:r>
    </w:p>
    <w:p w14:paraId="1AC55914" w14:textId="340863A7" w:rsidR="004A334A" w:rsidRPr="009F200E" w:rsidRDefault="00291594" w:rsidP="00CA6592">
      <w:pPr>
        <w:adjustRightInd w:val="0"/>
        <w:snapToGrid w:val="0"/>
        <w:rPr>
          <w:b/>
          <w:bCs/>
        </w:rPr>
      </w:pPr>
      <w:r>
        <w:t xml:space="preserve">The </w:t>
      </w:r>
      <w:r w:rsidR="00D66BA5">
        <w:t>A</w:t>
      </w:r>
      <w:r>
        <w:t xml:space="preserve">ustralian </w:t>
      </w:r>
      <w:r w:rsidR="00D66BA5">
        <w:t>B</w:t>
      </w:r>
      <w:r>
        <w:t xml:space="preserve">ureau of </w:t>
      </w:r>
      <w:r w:rsidR="00D66BA5">
        <w:t>S</w:t>
      </w:r>
      <w:r>
        <w:t>tatistic</w:t>
      </w:r>
      <w:r w:rsidR="00F04EED">
        <w:t xml:space="preserve">s </w:t>
      </w:r>
      <w:r w:rsidR="00F04EED" w:rsidRPr="00317EDB">
        <w:rPr>
          <w:i/>
          <w:iCs/>
        </w:rPr>
        <w:t>Autism in Australia (2022)</w:t>
      </w:r>
      <w:r w:rsidR="00D66BA5">
        <w:t xml:space="preserve"> data</w:t>
      </w:r>
      <w:r w:rsidR="0032095E">
        <w:t xml:space="preserve"> indicates that </w:t>
      </w:r>
      <w:r w:rsidR="00F86C66">
        <w:t xml:space="preserve">Autistic adults </w:t>
      </w:r>
      <w:r w:rsidR="007E07FC">
        <w:t>experience poor</w:t>
      </w:r>
      <w:r w:rsidR="00FF3739">
        <w:t>er</w:t>
      </w:r>
      <w:r w:rsidR="001C205A">
        <w:t xml:space="preserve"> outcomes in terms </w:t>
      </w:r>
      <w:r w:rsidR="00C907F1">
        <w:t>of employmen</w:t>
      </w:r>
      <w:r w:rsidR="002C785F">
        <w:t>t, wit</w:t>
      </w:r>
      <w:r w:rsidR="00AB6B32">
        <w:t xml:space="preserve">h </w:t>
      </w:r>
      <w:r w:rsidR="0066410D">
        <w:t xml:space="preserve">approximately 50% </w:t>
      </w:r>
      <w:r w:rsidR="002D4DD4">
        <w:t xml:space="preserve">of Autistic people of working age participating in the </w:t>
      </w:r>
      <w:r w:rsidR="002172BC">
        <w:t>workforce</w:t>
      </w:r>
      <w:r w:rsidR="00020F7F">
        <w:t>, compared to a</w:t>
      </w:r>
      <w:r w:rsidR="000534BD">
        <w:t xml:space="preserve">round 60% </w:t>
      </w:r>
      <w:r w:rsidR="002172BC">
        <w:t>of people with disability of working age, and around 85% of people without disability of working age</w:t>
      </w:r>
      <w:r w:rsidR="00733330">
        <w:rPr>
          <w:rStyle w:val="EndnoteReference"/>
        </w:rPr>
        <w:endnoteReference w:id="16"/>
      </w:r>
      <w:r w:rsidR="00583FD2">
        <w:t>. Th</w:t>
      </w:r>
      <w:r w:rsidR="00C60EB9">
        <w:t>ese statistics</w:t>
      </w:r>
      <w:r w:rsidR="00583FD2">
        <w:t xml:space="preserve"> emphasise the need</w:t>
      </w:r>
      <w:r w:rsidR="00DC43DE">
        <w:t xml:space="preserve"> to address existing barriers </w:t>
      </w:r>
      <w:r w:rsidR="004D0223">
        <w:t>faced by the Autistic and autism community</w:t>
      </w:r>
      <w:r w:rsidR="00DC43DE">
        <w:t xml:space="preserve"> in employment</w:t>
      </w:r>
      <w:r w:rsidR="00877A9C">
        <w:t xml:space="preserve"> and economic</w:t>
      </w:r>
      <w:r w:rsidR="00A35CC2">
        <w:t xml:space="preserve"> s</w:t>
      </w:r>
      <w:r w:rsidR="00EF62F9">
        <w:t>ettings</w:t>
      </w:r>
      <w:r w:rsidR="00D017CD">
        <w:t>.</w:t>
      </w:r>
    </w:p>
    <w:p w14:paraId="33F66A76" w14:textId="77777777" w:rsidR="005238FB" w:rsidRPr="000152EC" w:rsidRDefault="005238FB" w:rsidP="000A19D9">
      <w:pPr>
        <w:pStyle w:val="Heading2"/>
      </w:pPr>
      <w:r w:rsidRPr="000152EC">
        <w:t>How it applies to Autistic people</w:t>
      </w:r>
    </w:p>
    <w:p w14:paraId="0F5F03E4" w14:textId="7CDE49C7" w:rsidR="002712F6" w:rsidRPr="000152EC" w:rsidRDefault="00920B71" w:rsidP="00CA6592">
      <w:pPr>
        <w:adjustRightInd w:val="0"/>
        <w:snapToGrid w:val="0"/>
      </w:pPr>
      <w:r>
        <w:t>S</w:t>
      </w:r>
      <w:r w:rsidR="002712F6" w:rsidRPr="000152EC">
        <w:t xml:space="preserve">chool education outcomes for Autistic people are poorer than those of the general population. </w:t>
      </w:r>
      <w:r w:rsidR="002B6633">
        <w:rPr>
          <w:rFonts w:cstheme="minorHAnsi"/>
        </w:rPr>
        <w:t xml:space="preserve">Feedback received through the consultation process indicated that </w:t>
      </w:r>
      <w:r w:rsidR="002B6633">
        <w:t>m</w:t>
      </w:r>
      <w:r w:rsidR="00374DA4">
        <w:t>any </w:t>
      </w:r>
      <w:r>
        <w:t>people have</w:t>
      </w:r>
      <w:r w:rsidR="002712F6" w:rsidRPr="000152EC">
        <w:t xml:space="preserve"> reported experiences of discrimination and bullying in schools, and that school environments can pose multiple challenges for Autistic students. The unique learning styles of Autistic students can create barriers to accessing the curriculum, and some students may </w:t>
      </w:r>
      <w:r w:rsidR="00374DA4">
        <w:t>need a high level of </w:t>
      </w:r>
      <w:r w:rsidR="004A5733">
        <w:t>support to </w:t>
      </w:r>
      <w:r w:rsidR="002712F6" w:rsidRPr="000152EC">
        <w:t>participate in education. There were a</w:t>
      </w:r>
      <w:r w:rsidR="00374DA4">
        <w:t>lso numerous reports of school’s</w:t>
      </w:r>
      <w:r w:rsidR="002712F6" w:rsidRPr="000152EC">
        <w:t xml:space="preserve"> failures to </w:t>
      </w:r>
      <w:proofErr w:type="gramStart"/>
      <w:r w:rsidR="002712F6" w:rsidRPr="000152EC">
        <w:t>make adjustments</w:t>
      </w:r>
      <w:proofErr w:type="gramEnd"/>
      <w:r w:rsidR="002712F6" w:rsidRPr="000152EC">
        <w:t xml:space="preserve"> and provide appropriate suppo</w:t>
      </w:r>
      <w:r w:rsidR="006369A2">
        <w:t xml:space="preserve">rts for Autistic students. </w:t>
      </w:r>
      <w:r>
        <w:t>S</w:t>
      </w:r>
      <w:r w:rsidR="002712F6" w:rsidRPr="000152EC">
        <w:t>upport</w:t>
      </w:r>
      <w:r w:rsidR="003E2397">
        <w:t xml:space="preserve">ing </w:t>
      </w:r>
      <w:r w:rsidR="003C6230">
        <w:t>Autistic students</w:t>
      </w:r>
      <w:r w:rsidR="003E2397">
        <w:t xml:space="preserve"> to</w:t>
      </w:r>
      <w:r w:rsidR="00374DA4">
        <w:t> </w:t>
      </w:r>
      <w:r w:rsidR="002712F6" w:rsidRPr="000152EC">
        <w:t>transition from school to further education and employment is critical.</w:t>
      </w:r>
    </w:p>
    <w:p w14:paraId="655EF1EF" w14:textId="5EB30319" w:rsidR="000172A6" w:rsidRDefault="002712F6" w:rsidP="00CA6592">
      <w:pPr>
        <w:adjustRightInd w:val="0"/>
        <w:snapToGrid w:val="0"/>
      </w:pPr>
      <w:r w:rsidRPr="000152EC">
        <w:lastRenderedPageBreak/>
        <w:t>Stakeholders</w:t>
      </w:r>
      <w:r w:rsidR="00920B71">
        <w:t xml:space="preserve"> have reported p</w:t>
      </w:r>
      <w:r w:rsidR="00920B71" w:rsidRPr="000152EC">
        <w:t xml:space="preserve">oor employment outcomes for Autistic people in Australia </w:t>
      </w:r>
      <w:r w:rsidR="00374DA4">
        <w:t>as well as </w:t>
      </w:r>
      <w:r w:rsidR="00920B71">
        <w:t>identifying</w:t>
      </w:r>
      <w:r w:rsidRPr="000152EC">
        <w:t xml:space="preserve"> underemp</w:t>
      </w:r>
      <w:r w:rsidR="00920B71">
        <w:t>loyment as a significant issue.</w:t>
      </w:r>
      <w:r w:rsidRPr="000152EC">
        <w:t xml:space="preserve"> Autistic people </w:t>
      </w:r>
      <w:r w:rsidR="00920B71">
        <w:t xml:space="preserve">often work </w:t>
      </w:r>
      <w:r w:rsidRPr="000152EC">
        <w:t>below their poten</w:t>
      </w:r>
      <w:r w:rsidR="004A5733">
        <w:t>tial and capacity, resulting in </w:t>
      </w:r>
      <w:r w:rsidR="00146934">
        <w:t>needing more support from</w:t>
      </w:r>
      <w:r w:rsidRPr="000152EC">
        <w:t xml:space="preserve"> famil</w:t>
      </w:r>
      <w:r w:rsidR="006369A2">
        <w:t>ies</w:t>
      </w:r>
      <w:r w:rsidR="009565BE">
        <w:t xml:space="preserve">, carers </w:t>
      </w:r>
      <w:r w:rsidR="006369A2">
        <w:t xml:space="preserve">and </w:t>
      </w:r>
      <w:r w:rsidR="009565BE">
        <w:t xml:space="preserve">other </w:t>
      </w:r>
      <w:r w:rsidR="006369A2">
        <w:t>support networks, and</w:t>
      </w:r>
      <w:r w:rsidRPr="000152EC">
        <w:t xml:space="preserve"> government fun</w:t>
      </w:r>
      <w:r w:rsidR="006369A2">
        <w:t xml:space="preserve">ded services and </w:t>
      </w:r>
      <w:r w:rsidR="00C73B66">
        <w:t>social security</w:t>
      </w:r>
      <w:r w:rsidR="006369A2">
        <w:t xml:space="preserve">. </w:t>
      </w:r>
      <w:r w:rsidR="00920B71">
        <w:t>B</w:t>
      </w:r>
      <w:r w:rsidRPr="000152EC">
        <w:t>arriers to employment range from low education attainment and limited work experience, social and communication difficulties, sensory issues, and anxiety with accessing publ</w:t>
      </w:r>
      <w:r w:rsidR="004A5733">
        <w:t>ic transport to get to </w:t>
      </w:r>
      <w:r w:rsidRPr="000152EC">
        <w:t>work. Unsuitable recruitment practices, a lack of appr</w:t>
      </w:r>
      <w:r w:rsidR="004A5733">
        <w:t>opriate workplace supports, and </w:t>
      </w:r>
      <w:r w:rsidRPr="000152EC">
        <w:t>discrimination and bullying also contribute to poor e</w:t>
      </w:r>
      <w:r w:rsidR="004A5733">
        <w:t>mployment outcomes for Autistic </w:t>
      </w:r>
      <w:r w:rsidRPr="000152EC">
        <w:t>people.</w:t>
      </w:r>
    </w:p>
    <w:p w14:paraId="067456B0" w14:textId="0906BF68" w:rsidR="005C4F4F" w:rsidRPr="00DE5C46" w:rsidRDefault="00CC0B2C" w:rsidP="00CA6592">
      <w:pPr>
        <w:pStyle w:val="Heading3"/>
        <w:adjustRightInd w:val="0"/>
        <w:snapToGrid w:val="0"/>
        <w:spacing w:before="0" w:after="160" w:line="259" w:lineRule="auto"/>
      </w:pPr>
      <w:r>
        <w:t xml:space="preserve">Economic Inclusion </w:t>
      </w:r>
      <w:r w:rsidR="00863D25" w:rsidRPr="00AB6791">
        <w:t>Commitments</w:t>
      </w:r>
      <w:r w:rsidR="00F8378C">
        <w:t xml:space="preserve"> </w:t>
      </w:r>
    </w:p>
    <w:tbl>
      <w:tblPr>
        <w:tblStyle w:val="TableGrid"/>
        <w:tblW w:w="0" w:type="auto"/>
        <w:shd w:val="clear" w:color="auto" w:fill="DEF5FA"/>
        <w:tblLook w:val="04A0" w:firstRow="1" w:lastRow="0" w:firstColumn="1" w:lastColumn="0" w:noHBand="0" w:noVBand="1"/>
      </w:tblPr>
      <w:tblGrid>
        <w:gridCol w:w="9346"/>
      </w:tblGrid>
      <w:tr w:rsidR="00D00371" w14:paraId="1F464469" w14:textId="77777777" w:rsidTr="40AFBFAC">
        <w:tc>
          <w:tcPr>
            <w:tcW w:w="9346" w:type="dxa"/>
            <w:shd w:val="clear" w:color="auto" w:fill="DEF5FA"/>
          </w:tcPr>
          <w:p w14:paraId="382E50E4" w14:textId="24D9492A" w:rsidR="00853800" w:rsidRDefault="26C68ABE" w:rsidP="00CA6592">
            <w:pPr>
              <w:pStyle w:val="ListParagraph"/>
              <w:numPr>
                <w:ilvl w:val="0"/>
                <w:numId w:val="15"/>
              </w:numPr>
              <w:adjustRightInd w:val="0"/>
              <w:snapToGrid w:val="0"/>
              <w:spacing w:before="240" w:after="240" w:line="240" w:lineRule="auto"/>
              <w:ind w:left="454"/>
              <w:contextualSpacing w:val="0"/>
              <w:rPr>
                <w:b/>
                <w:bCs/>
              </w:rPr>
            </w:pPr>
            <w:r w:rsidRPr="147F969A">
              <w:rPr>
                <w:b/>
                <w:bCs/>
              </w:rPr>
              <w:t>Increase meaningful employment opportunities (inc</w:t>
            </w:r>
            <w:r w:rsidR="3F102EBF" w:rsidRPr="147F969A">
              <w:rPr>
                <w:b/>
                <w:bCs/>
              </w:rPr>
              <w:t xml:space="preserve">luding business ownership, </w:t>
            </w:r>
            <w:r w:rsidR="704FEB92" w:rsidRPr="147F969A">
              <w:rPr>
                <w:b/>
                <w:bCs/>
              </w:rPr>
              <w:t>self-employment</w:t>
            </w:r>
            <w:r w:rsidRPr="147F969A">
              <w:rPr>
                <w:b/>
                <w:bCs/>
              </w:rPr>
              <w:t xml:space="preserve">, </w:t>
            </w:r>
            <w:r w:rsidR="0762B8EA" w:rsidRPr="147F969A">
              <w:rPr>
                <w:b/>
                <w:bCs/>
              </w:rPr>
              <w:t>and entrepreneurship</w:t>
            </w:r>
            <w:r w:rsidRPr="147F969A">
              <w:rPr>
                <w:b/>
                <w:bCs/>
              </w:rPr>
              <w:t xml:space="preserve"> and social enterprises) for Autistic people.</w:t>
            </w:r>
          </w:p>
          <w:p w14:paraId="63E20215" w14:textId="7FFC1D6C" w:rsidR="00853800" w:rsidRPr="005056D1" w:rsidRDefault="00853800" w:rsidP="00CA6592">
            <w:pPr>
              <w:pStyle w:val="ListParagraph"/>
              <w:numPr>
                <w:ilvl w:val="0"/>
                <w:numId w:val="15"/>
              </w:numPr>
              <w:adjustRightInd w:val="0"/>
              <w:snapToGrid w:val="0"/>
              <w:spacing w:before="240" w:after="240" w:line="240" w:lineRule="auto"/>
              <w:ind w:left="454"/>
              <w:contextualSpacing w:val="0"/>
              <w:textAlignment w:val="baseline"/>
              <w:rPr>
                <w:b/>
              </w:rPr>
            </w:pPr>
            <w:r w:rsidRPr="005056D1">
              <w:rPr>
                <w:b/>
              </w:rPr>
              <w:t>Support employers to hire and retain Autistic employees through</w:t>
            </w:r>
            <w:r w:rsidR="00374DA4" w:rsidRPr="005056D1">
              <w:rPr>
                <w:b/>
              </w:rPr>
              <w:t xml:space="preserve"> improving the accessibility of </w:t>
            </w:r>
            <w:r w:rsidRPr="005056D1">
              <w:rPr>
                <w:b/>
              </w:rPr>
              <w:t>recruitment processes and</w:t>
            </w:r>
            <w:r w:rsidR="00340723">
              <w:rPr>
                <w:b/>
              </w:rPr>
              <w:t xml:space="preserve"> </w:t>
            </w:r>
            <w:r w:rsidRPr="005056D1">
              <w:rPr>
                <w:b/>
              </w:rPr>
              <w:t>workplace environments that are safe and inclusive for all Autistic people.</w:t>
            </w:r>
          </w:p>
          <w:p w14:paraId="7076D5DD" w14:textId="662A0555" w:rsidR="00853800" w:rsidRPr="005056D1" w:rsidRDefault="00853800" w:rsidP="00CA6592">
            <w:pPr>
              <w:pStyle w:val="ListParagraph"/>
              <w:numPr>
                <w:ilvl w:val="0"/>
                <w:numId w:val="15"/>
              </w:numPr>
              <w:adjustRightInd w:val="0"/>
              <w:snapToGrid w:val="0"/>
              <w:spacing w:before="240" w:after="240" w:line="240" w:lineRule="auto"/>
              <w:ind w:left="454"/>
              <w:contextualSpacing w:val="0"/>
              <w:rPr>
                <w:b/>
              </w:rPr>
            </w:pPr>
            <w:r w:rsidRPr="005056D1">
              <w:rPr>
                <w:b/>
              </w:rPr>
              <w:t>Improve the supports and services available to Autistic people to ensure they have choice and control over their education and careers.</w:t>
            </w:r>
          </w:p>
          <w:p w14:paraId="19F77141" w14:textId="19F2BCDF" w:rsidR="00853800" w:rsidRPr="005056D1" w:rsidRDefault="00853800" w:rsidP="00CA6592">
            <w:pPr>
              <w:pStyle w:val="ListParagraph"/>
              <w:numPr>
                <w:ilvl w:val="0"/>
                <w:numId w:val="15"/>
              </w:numPr>
              <w:adjustRightInd w:val="0"/>
              <w:snapToGrid w:val="0"/>
              <w:spacing w:before="240" w:after="240" w:line="240" w:lineRule="auto"/>
              <w:ind w:left="454"/>
              <w:contextualSpacing w:val="0"/>
              <w:textAlignment w:val="baseline"/>
              <w:rPr>
                <w:b/>
              </w:rPr>
            </w:pPr>
            <w:r w:rsidRPr="005056D1">
              <w:rPr>
                <w:b/>
              </w:rPr>
              <w:t xml:space="preserve">Increase </w:t>
            </w:r>
            <w:r w:rsidR="00DD3B80" w:rsidRPr="005056D1">
              <w:rPr>
                <w:b/>
              </w:rPr>
              <w:t xml:space="preserve">the diverse </w:t>
            </w:r>
            <w:r w:rsidRPr="005056D1">
              <w:rPr>
                <w:b/>
              </w:rPr>
              <w:t>representation of Autistic people in</w:t>
            </w:r>
            <w:r w:rsidR="006D6600">
              <w:rPr>
                <w:b/>
              </w:rPr>
              <w:t xml:space="preserve"> management,</w:t>
            </w:r>
            <w:r w:rsidRPr="005056D1">
              <w:rPr>
                <w:b/>
              </w:rPr>
              <w:t xml:space="preserve"> senior</w:t>
            </w:r>
            <w:r w:rsidR="006D6600">
              <w:rPr>
                <w:b/>
              </w:rPr>
              <w:t xml:space="preserve"> executive</w:t>
            </w:r>
            <w:r w:rsidRPr="005056D1">
              <w:rPr>
                <w:b/>
              </w:rPr>
              <w:t xml:space="preserve"> and board</w:t>
            </w:r>
            <w:r w:rsidR="00374DA4" w:rsidRPr="005056D1">
              <w:rPr>
                <w:b/>
              </w:rPr>
              <w:t xml:space="preserve"> positions promot</w:t>
            </w:r>
            <w:r w:rsidR="00E10614" w:rsidRPr="005056D1">
              <w:rPr>
                <w:b/>
              </w:rPr>
              <w:t>ing Autistic</w:t>
            </w:r>
            <w:r w:rsidR="00374DA4" w:rsidRPr="005056D1">
              <w:rPr>
                <w:b/>
              </w:rPr>
              <w:t xml:space="preserve"> people as </w:t>
            </w:r>
            <w:r w:rsidRPr="005056D1">
              <w:rPr>
                <w:b/>
              </w:rPr>
              <w:t>visible role models.</w:t>
            </w:r>
          </w:p>
          <w:p w14:paraId="294A37AA" w14:textId="509D341E" w:rsidR="006C2DD3" w:rsidRPr="00212CEC" w:rsidRDefault="00853800" w:rsidP="00CA6592">
            <w:pPr>
              <w:pStyle w:val="ListParagraph"/>
              <w:numPr>
                <w:ilvl w:val="0"/>
                <w:numId w:val="15"/>
              </w:numPr>
              <w:adjustRightInd w:val="0"/>
              <w:snapToGrid w:val="0"/>
              <w:spacing w:before="240" w:after="240" w:line="240" w:lineRule="auto"/>
              <w:ind w:left="454"/>
              <w:contextualSpacing w:val="0"/>
              <w:textAlignment w:val="baseline"/>
              <w:rPr>
                <w:b/>
              </w:rPr>
            </w:pPr>
            <w:r w:rsidRPr="005056D1">
              <w:rPr>
                <w:b/>
              </w:rPr>
              <w:t>Improve inclusive practices</w:t>
            </w:r>
            <w:r w:rsidR="00E10614" w:rsidRPr="005056D1">
              <w:rPr>
                <w:b/>
              </w:rPr>
              <w:t>, accommodations, awareness of communication needs</w:t>
            </w:r>
            <w:r w:rsidRPr="005056D1">
              <w:rPr>
                <w:b/>
              </w:rPr>
              <w:t xml:space="preserve"> and the quality and accessibility of advocacy resources for Autistic students, and their families, carers and support networks.</w:t>
            </w:r>
          </w:p>
        </w:tc>
      </w:tr>
    </w:tbl>
    <w:p w14:paraId="25671460" w14:textId="514CF01B" w:rsidR="001A4E12" w:rsidRDefault="001A4E12" w:rsidP="00B1059F">
      <w:pPr>
        <w:adjustRightInd w:val="0"/>
        <w:snapToGrid w:val="0"/>
        <w:spacing w:before="240"/>
      </w:pPr>
      <w:r>
        <w:t>Delivering on the</w:t>
      </w:r>
      <w:r w:rsidR="00FA7F37">
        <w:t>se</w:t>
      </w:r>
      <w:r>
        <w:t xml:space="preserve"> commitments will contribute to achieving the following impacts, highlighted as </w:t>
      </w:r>
      <w:r w:rsidR="00FA7F37">
        <w:t xml:space="preserve">a </w:t>
      </w:r>
      <w:r w:rsidR="00BB698A">
        <w:t>high priority</w:t>
      </w:r>
      <w:r>
        <w:t xml:space="preserve"> by the Autistic and autism community through consultation processes:</w:t>
      </w:r>
    </w:p>
    <w:p w14:paraId="7E855EE9" w14:textId="7258F991" w:rsidR="001A4E12" w:rsidRDefault="001A4E12" w:rsidP="00CA6592">
      <w:pPr>
        <w:pStyle w:val="ListParagraph"/>
        <w:numPr>
          <w:ilvl w:val="0"/>
          <w:numId w:val="25"/>
        </w:numPr>
        <w:adjustRightInd w:val="0"/>
        <w:snapToGrid w:val="0"/>
        <w:ind w:left="426" w:hanging="426"/>
        <w:contextualSpacing w:val="0"/>
      </w:pPr>
      <w:r>
        <w:t xml:space="preserve">Improved education opportunities and outcomes for Autistic people, and greater </w:t>
      </w:r>
      <w:r w:rsidR="00BB698A">
        <w:t>a</w:t>
      </w:r>
      <w:r>
        <w:t>utism awareness and responsiveness within the education sector</w:t>
      </w:r>
      <w:r w:rsidR="00BB698A">
        <w:t>.</w:t>
      </w:r>
    </w:p>
    <w:p w14:paraId="5D96FC81" w14:textId="4B9A8C82" w:rsidR="001A4E12" w:rsidRDefault="001A4E12" w:rsidP="00CA6592">
      <w:pPr>
        <w:pStyle w:val="ListParagraph"/>
        <w:numPr>
          <w:ilvl w:val="0"/>
          <w:numId w:val="25"/>
        </w:numPr>
        <w:adjustRightInd w:val="0"/>
        <w:snapToGrid w:val="0"/>
        <w:ind w:left="426" w:hanging="426"/>
        <w:contextualSpacing w:val="0"/>
      </w:pPr>
      <w:r>
        <w:t xml:space="preserve">Improved employment opportunities and outcomes for Autistic people, and greater </w:t>
      </w:r>
      <w:r w:rsidR="00BB698A">
        <w:t>a</w:t>
      </w:r>
      <w:r>
        <w:t>utism awareness and responsiveness of employers, workplaces and in employment services.</w:t>
      </w:r>
    </w:p>
    <w:p w14:paraId="11689D6F" w14:textId="77777777" w:rsidR="001A4E12" w:rsidRDefault="001A4E12" w:rsidP="00CA6592">
      <w:pPr>
        <w:adjustRightInd w:val="0"/>
        <w:snapToGrid w:val="0"/>
        <w:spacing w:after="0" w:line="240" w:lineRule="auto"/>
        <w:rPr>
          <w:rFonts w:cstheme="minorHAnsi"/>
          <w:sz w:val="24"/>
          <w:szCs w:val="24"/>
        </w:rPr>
      </w:pPr>
    </w:p>
    <w:p w14:paraId="65BB26D7" w14:textId="7B135F0C" w:rsidR="002C0C02" w:rsidRPr="008208EE" w:rsidRDefault="002C0C02" w:rsidP="00CA6592">
      <w:pPr>
        <w:adjustRightInd w:val="0"/>
        <w:snapToGrid w:val="0"/>
        <w:spacing w:after="0" w:line="240" w:lineRule="auto"/>
        <w:rPr>
          <w:rFonts w:cstheme="minorHAnsi"/>
          <w:sz w:val="24"/>
          <w:szCs w:val="24"/>
        </w:rPr>
      </w:pPr>
      <w:r w:rsidRPr="008208EE">
        <w:rPr>
          <w:rFonts w:cstheme="minorHAnsi"/>
          <w:sz w:val="24"/>
          <w:szCs w:val="24"/>
        </w:rPr>
        <w:br w:type="page"/>
      </w:r>
    </w:p>
    <w:p w14:paraId="57CDF6DF" w14:textId="1301511C" w:rsidR="0019545E" w:rsidRPr="00DE5C46" w:rsidRDefault="0019545E" w:rsidP="00CA6592">
      <w:pPr>
        <w:pStyle w:val="Heading2"/>
        <w:adjustRightInd w:val="0"/>
        <w:snapToGrid w:val="0"/>
      </w:pPr>
      <w:bookmarkStart w:id="25" w:name="_Toc186294061"/>
      <w:r>
        <w:lastRenderedPageBreak/>
        <w:t xml:space="preserve">Diagnosis, </w:t>
      </w:r>
      <w:r w:rsidR="00F17FB1">
        <w:t>S</w:t>
      </w:r>
      <w:r w:rsidR="00E10614">
        <w:t>ervices</w:t>
      </w:r>
      <w:r>
        <w:t xml:space="preserve"> and </w:t>
      </w:r>
      <w:r w:rsidR="00F17FB1">
        <w:t>S</w:t>
      </w:r>
      <w:r w:rsidR="00E10614">
        <w:t>upports</w:t>
      </w:r>
      <w:bookmarkEnd w:id="25"/>
    </w:p>
    <w:p w14:paraId="1384B104" w14:textId="5B97FBB3" w:rsidR="00F43682" w:rsidRDefault="00512360" w:rsidP="00CA6592">
      <w:pPr>
        <w:adjustRightInd w:val="0"/>
        <w:snapToGrid w:val="0"/>
      </w:pPr>
      <w:r>
        <w:t xml:space="preserve">Autism is </w:t>
      </w:r>
      <w:r w:rsidR="003C60FD" w:rsidRPr="000152EC">
        <w:t xml:space="preserve">diagnosed by health professionals who </w:t>
      </w:r>
      <w:r w:rsidR="001E0682">
        <w:t>review</w:t>
      </w:r>
      <w:r w:rsidR="003C60FD" w:rsidRPr="000152EC">
        <w:t xml:space="preserve"> an individual’s characteristics such as social communication, behaviours and focused interests. </w:t>
      </w:r>
      <w:r w:rsidR="005B2FFC">
        <w:t>Some p</w:t>
      </w:r>
      <w:r w:rsidR="00F43682">
        <w:t>eople</w:t>
      </w:r>
      <w:r w:rsidR="005B2FFC">
        <w:t xml:space="preserve"> who do not have a formal diagnosis</w:t>
      </w:r>
      <w:r w:rsidR="00F43682">
        <w:t xml:space="preserve"> </w:t>
      </w:r>
      <w:r w:rsidR="005B2FFC">
        <w:t>also</w:t>
      </w:r>
      <w:r w:rsidR="00F43682">
        <w:t xml:space="preserve"> self-identify</w:t>
      </w:r>
      <w:r w:rsidR="005B2FFC">
        <w:t xml:space="preserve"> as Autistic</w:t>
      </w:r>
      <w:r w:rsidR="00F43682">
        <w:t>.</w:t>
      </w:r>
    </w:p>
    <w:p w14:paraId="64879E6C" w14:textId="148AC0B5" w:rsidR="003C60FD" w:rsidRPr="000152EC" w:rsidRDefault="003C60FD" w:rsidP="00CA6592">
      <w:pPr>
        <w:adjustRightInd w:val="0"/>
        <w:snapToGrid w:val="0"/>
      </w:pPr>
      <w:r w:rsidRPr="000152EC">
        <w:t>Primary healthcare providers, for example General Practitioner</w:t>
      </w:r>
      <w:r w:rsidR="00827A2F">
        <w:t>s, are often the first point of </w:t>
      </w:r>
      <w:r w:rsidRPr="000152EC">
        <w:t xml:space="preserve">contact </w:t>
      </w:r>
      <w:r w:rsidR="007D2F1A">
        <w:t>for beginning</w:t>
      </w:r>
      <w:r w:rsidRPr="000152EC">
        <w:t xml:space="preserve"> the process by referring an individual to a health professional with experience in assessing neurodevelopmental</w:t>
      </w:r>
      <w:r w:rsidR="001E0682">
        <w:t xml:space="preserve"> differences and</w:t>
      </w:r>
      <w:r w:rsidRPr="000152EC">
        <w:t xml:space="preserve"> </w:t>
      </w:r>
      <w:r w:rsidR="00524B2A">
        <w:t>disabilities</w:t>
      </w:r>
      <w:r w:rsidRPr="000152EC">
        <w:t>.</w:t>
      </w:r>
    </w:p>
    <w:p w14:paraId="41D58960" w14:textId="2A0FA570" w:rsidR="003C60FD" w:rsidRPr="000152EC" w:rsidRDefault="003C60FD" w:rsidP="00CA6592">
      <w:pPr>
        <w:adjustRightInd w:val="0"/>
        <w:snapToGrid w:val="0"/>
      </w:pPr>
      <w:r w:rsidRPr="000152EC">
        <w:t>Once referred for an assessment, individuals</w:t>
      </w:r>
      <w:r w:rsidR="008E412B">
        <w:t>,</w:t>
      </w:r>
      <w:r w:rsidRPr="000152EC">
        <w:t xml:space="preserve"> their families and carers and support networks should expect a timely and comprehensive assessment and referral to support services based on the individual’s needs.</w:t>
      </w:r>
    </w:p>
    <w:p w14:paraId="3803F02E" w14:textId="089D38A2" w:rsidR="003C60FD" w:rsidRPr="000152EC" w:rsidRDefault="003C60FD" w:rsidP="00CA6592">
      <w:pPr>
        <w:adjustRightInd w:val="0"/>
        <w:snapToGrid w:val="0"/>
      </w:pPr>
      <w:r w:rsidRPr="000152EC">
        <w:t>Aut</w:t>
      </w:r>
      <w:r w:rsidR="00FE6BB4">
        <w:t>istic people and their families and</w:t>
      </w:r>
      <w:r w:rsidRPr="000152EC">
        <w:t xml:space="preserve"> carers and support networks can experience difficulties at all stages of the</w:t>
      </w:r>
      <w:r w:rsidR="00524B2A">
        <w:t xml:space="preserve"> identification</w:t>
      </w:r>
      <w:r w:rsidR="00240864">
        <w:t xml:space="preserve">, </w:t>
      </w:r>
      <w:r w:rsidR="005438C5">
        <w:t xml:space="preserve">assessment, </w:t>
      </w:r>
      <w:r w:rsidR="001E0682">
        <w:t xml:space="preserve">and </w:t>
      </w:r>
      <w:r w:rsidRPr="000152EC">
        <w:t>diagnosis process</w:t>
      </w:r>
      <w:r w:rsidR="008E412B">
        <w:t>.</w:t>
      </w:r>
      <w:r w:rsidRPr="000152EC">
        <w:t xml:space="preserve"> </w:t>
      </w:r>
      <w:r w:rsidR="008E412B">
        <w:t>P</w:t>
      </w:r>
      <w:r w:rsidRPr="000152EC">
        <w:t>articular</w:t>
      </w:r>
      <w:r w:rsidR="008E412B">
        <w:t>ly</w:t>
      </w:r>
      <w:r w:rsidRPr="000152EC">
        <w:t xml:space="preserve"> the time it can take to receive a diagnosis, and the associat</w:t>
      </w:r>
      <w:r w:rsidR="00827A2F">
        <w:t>ed cost. It can also be hard to </w:t>
      </w:r>
      <w:r w:rsidRPr="000152EC">
        <w:t>find, access and navigate appropriate supports and</w:t>
      </w:r>
      <w:r w:rsidR="00B73677">
        <w:t xml:space="preserve"> services once a person has an a</w:t>
      </w:r>
      <w:r w:rsidRPr="000152EC">
        <w:t xml:space="preserve">utism diagnosis. </w:t>
      </w:r>
    </w:p>
    <w:p w14:paraId="0A21F96B" w14:textId="77777777" w:rsidR="003C60FD" w:rsidRPr="000152EC" w:rsidRDefault="003C60FD" w:rsidP="00CA6592">
      <w:pPr>
        <w:adjustRightInd w:val="0"/>
        <w:snapToGrid w:val="0"/>
      </w:pPr>
      <w:r w:rsidRPr="000152EC">
        <w:t xml:space="preserve">Personal and community supports, including both specialist supports and mainstream services available to the </w:t>
      </w:r>
      <w:proofErr w:type="gramStart"/>
      <w:r w:rsidRPr="000152EC">
        <w:t>general public</w:t>
      </w:r>
      <w:proofErr w:type="gramEnd"/>
      <w:r w:rsidRPr="000152EC">
        <w:t>, are fundamental to improving overall outcom</w:t>
      </w:r>
      <w:r w:rsidR="006A3257">
        <w:t>es for</w:t>
      </w:r>
      <w:r w:rsidR="00705CBA">
        <w:t xml:space="preserve"> Autistic </w:t>
      </w:r>
      <w:r w:rsidR="006A3257">
        <w:t>people.</w:t>
      </w:r>
      <w:r w:rsidR="00705CBA">
        <w:t xml:space="preserve"> </w:t>
      </w:r>
    </w:p>
    <w:p w14:paraId="546A3624" w14:textId="77777777" w:rsidR="003C60FD" w:rsidRPr="00917769" w:rsidRDefault="00AF43B8" w:rsidP="000A19D9">
      <w:pPr>
        <w:pStyle w:val="Heading3"/>
      </w:pPr>
      <w:r w:rsidRPr="00917769">
        <w:t>Why is it important</w:t>
      </w:r>
    </w:p>
    <w:p w14:paraId="09ABECBB" w14:textId="588675C0" w:rsidR="003C60FD" w:rsidRPr="000152EC" w:rsidRDefault="003C60FD" w:rsidP="00CA6592">
      <w:pPr>
        <w:adjustRightInd w:val="0"/>
        <w:snapToGrid w:val="0"/>
      </w:pPr>
      <w:r w:rsidRPr="000152EC">
        <w:t>Access to</w:t>
      </w:r>
      <w:r w:rsidR="00EB577C">
        <w:t xml:space="preserve"> neuro</w:t>
      </w:r>
      <w:r w:rsidR="00C420BB">
        <w:t>diversity-</w:t>
      </w:r>
      <w:r w:rsidR="00EB577C">
        <w:t xml:space="preserve">affirming early </w:t>
      </w:r>
      <w:r w:rsidR="001E0682">
        <w:t xml:space="preserve">developmental monitoring, </w:t>
      </w:r>
      <w:r w:rsidR="00EB577C">
        <w:t>screening, and</w:t>
      </w:r>
      <w:r w:rsidR="00B73677">
        <w:t xml:space="preserve"> timely and comprehensive a</w:t>
      </w:r>
      <w:r w:rsidRPr="000152EC">
        <w:t xml:space="preserve">utism </w:t>
      </w:r>
      <w:r w:rsidR="00524B2A">
        <w:t xml:space="preserve">identification </w:t>
      </w:r>
      <w:r w:rsidRPr="000152EC">
        <w:t>assessment and diagnosis</w:t>
      </w:r>
      <w:r w:rsidR="0029700E">
        <w:t xml:space="preserve">, means an individual will be better </w:t>
      </w:r>
      <w:r w:rsidRPr="000152EC">
        <w:t>able to access supports and services</w:t>
      </w:r>
      <w:r w:rsidR="001E0682">
        <w:t xml:space="preserve"> that mee</w:t>
      </w:r>
      <w:r w:rsidR="002D1D45">
        <w:t>t their individual needs</w:t>
      </w:r>
      <w:r w:rsidRPr="000152EC">
        <w:t>,</w:t>
      </w:r>
      <w:r w:rsidR="00EB577C">
        <w:t xml:space="preserve"> improving long-term outcomes.</w:t>
      </w:r>
      <w:r w:rsidRPr="000152EC">
        <w:t xml:space="preserve"> </w:t>
      </w:r>
    </w:p>
    <w:p w14:paraId="23A579C2" w14:textId="77777777" w:rsidR="003C60FD" w:rsidRPr="000152EC" w:rsidRDefault="00AF43B8" w:rsidP="000A19D9">
      <w:pPr>
        <w:pStyle w:val="Heading3"/>
      </w:pPr>
      <w:r>
        <w:t>How it applies to Autistic people</w:t>
      </w:r>
    </w:p>
    <w:p w14:paraId="1E3CC751" w14:textId="483D7216" w:rsidR="00E15B85" w:rsidRDefault="005C5154" w:rsidP="00CA6592">
      <w:pPr>
        <w:adjustRightInd w:val="0"/>
        <w:snapToGrid w:val="0"/>
      </w:pPr>
      <w:r>
        <w:t>The</w:t>
      </w:r>
      <w:r w:rsidR="003C60FD" w:rsidRPr="000152EC">
        <w:t xml:space="preserve"> average age of diagnosis in children in Australia is a</w:t>
      </w:r>
      <w:r w:rsidR="00827A2F">
        <w:t>bout 3-4 years of age,</w:t>
      </w:r>
      <w:r w:rsidR="0075669E" w:rsidRPr="0075669E">
        <w:rPr>
          <w:rStyle w:val="EndnoteReference"/>
        </w:rPr>
        <w:t xml:space="preserve"> </w:t>
      </w:r>
      <w:r w:rsidR="0075669E">
        <w:rPr>
          <w:rStyle w:val="EndnoteReference"/>
        </w:rPr>
        <w:endnoteReference w:id="17"/>
      </w:r>
      <w:r w:rsidR="00827A2F">
        <w:t xml:space="preserve"> with the </w:t>
      </w:r>
      <w:r w:rsidR="003C60FD" w:rsidRPr="000152EC">
        <w:t>most frequent age for diagnosis being 5.9 years.</w:t>
      </w:r>
      <w:r w:rsidR="0075669E">
        <w:rPr>
          <w:rStyle w:val="EndnoteReference"/>
        </w:rPr>
        <w:endnoteReference w:id="18"/>
      </w:r>
      <w:r w:rsidR="003C60FD" w:rsidRPr="000152EC">
        <w:t xml:space="preserve"> This is despite research showing that </w:t>
      </w:r>
      <w:r w:rsidR="000172A6">
        <w:t>identification is possible in </w:t>
      </w:r>
      <w:r w:rsidR="0059559E">
        <w:t>infancy</w:t>
      </w:r>
      <w:r w:rsidR="00524B2A">
        <w:t xml:space="preserve"> </w:t>
      </w:r>
      <w:r w:rsidR="0059559E">
        <w:t xml:space="preserve">(from </w:t>
      </w:r>
      <w:r w:rsidR="00272AA1">
        <w:t>0</w:t>
      </w:r>
      <w:r w:rsidR="0059559E">
        <w:t xml:space="preserve"> to 12</w:t>
      </w:r>
      <w:r w:rsidR="00524B2A">
        <w:t>-months of age</w:t>
      </w:r>
      <w:r w:rsidR="0059559E">
        <w:t>)</w:t>
      </w:r>
      <w:r w:rsidR="00524B2A">
        <w:t xml:space="preserve">, and </w:t>
      </w:r>
      <w:r w:rsidR="00827A2F">
        <w:t>diagnosis is </w:t>
      </w:r>
      <w:r w:rsidR="003C60FD" w:rsidRPr="000152EC">
        <w:t>possible as early as 18-24 months of age</w:t>
      </w:r>
      <w:r w:rsidR="00827A2F">
        <w:t>.</w:t>
      </w:r>
      <w:r w:rsidR="006F4ACB">
        <w:rPr>
          <w:rStyle w:val="EndnoteReference"/>
        </w:rPr>
        <w:endnoteReference w:id="19"/>
      </w:r>
      <w:r w:rsidR="00827A2F">
        <w:t xml:space="preserve"> </w:t>
      </w:r>
      <w:r w:rsidR="00524B2A">
        <w:t>E</w:t>
      </w:r>
      <w:r w:rsidR="000172A6">
        <w:t>arly </w:t>
      </w:r>
      <w:r w:rsidR="00524B2A">
        <w:t xml:space="preserve">identification and </w:t>
      </w:r>
      <w:r w:rsidR="00827A2F">
        <w:t>diagnosis leads to </w:t>
      </w:r>
      <w:r w:rsidR="003C60FD" w:rsidRPr="000152EC">
        <w:t xml:space="preserve">better education, social and economic outcomes for </w:t>
      </w:r>
      <w:r w:rsidR="0070709D">
        <w:t>Autistic people.</w:t>
      </w:r>
      <w:r w:rsidR="00496FB1" w:rsidRPr="00496FB1">
        <w:t xml:space="preserve"> </w:t>
      </w:r>
      <w:r w:rsidR="00827A2F">
        <w:t>It also leads to </w:t>
      </w:r>
      <w:r w:rsidR="00496FB1">
        <w:t>better mental health in adulthood, and less feelings of stigma and shame about being Autistic</w:t>
      </w:r>
      <w:r w:rsidR="00524B2A">
        <w:t>.</w:t>
      </w:r>
      <w:r w:rsidR="0070709D">
        <w:t xml:space="preserve"> </w:t>
      </w:r>
    </w:p>
    <w:p w14:paraId="1CB73EFA" w14:textId="4551BE8A" w:rsidR="003C60FD" w:rsidRPr="000152EC" w:rsidRDefault="00BA5391" w:rsidP="00CA6592">
      <w:pPr>
        <w:adjustRightInd w:val="0"/>
        <w:snapToGrid w:val="0"/>
      </w:pPr>
      <w:r>
        <w:t>E</w:t>
      </w:r>
      <w:r w:rsidR="0070709D">
        <w:t>arly diagnosis</w:t>
      </w:r>
      <w:r w:rsidR="00BE2362">
        <w:t xml:space="preserve"> of autism is considered best practice</w:t>
      </w:r>
      <w:r w:rsidR="00DB01DA">
        <w:t xml:space="preserve">, increasing access to early </w:t>
      </w:r>
      <w:r w:rsidR="003A48D4">
        <w:t>support</w:t>
      </w:r>
      <w:r w:rsidR="00DB01DA">
        <w:t>.</w:t>
      </w:r>
      <w:r w:rsidR="00B85F57">
        <w:t xml:space="preserve"> Yet many children are diagnosed after 3 years. </w:t>
      </w:r>
      <w:r w:rsidR="00167454">
        <w:t xml:space="preserve">Earlier diagnosis is important and is likely to promote more positive outcomes at school age due to increased </w:t>
      </w:r>
      <w:r w:rsidR="007A25F5">
        <w:t>opportunity for early support.</w:t>
      </w:r>
      <w:r w:rsidR="000506E5">
        <w:rPr>
          <w:rStyle w:val="EndnoteReference"/>
        </w:rPr>
        <w:endnoteReference w:id="20"/>
      </w:r>
      <w:r w:rsidR="003C60FD" w:rsidRPr="000152EC">
        <w:t>.</w:t>
      </w:r>
    </w:p>
    <w:p w14:paraId="3CF7BA69" w14:textId="50C05C42" w:rsidR="003C60FD" w:rsidRPr="000152EC" w:rsidRDefault="005C5154" w:rsidP="00CA6592">
      <w:pPr>
        <w:adjustRightInd w:val="0"/>
        <w:snapToGrid w:val="0"/>
      </w:pPr>
      <w:r>
        <w:t>Di</w:t>
      </w:r>
      <w:r w:rsidR="003C60FD" w:rsidRPr="000152EC">
        <w:t xml:space="preserve">agnosis is likely to occur later for </w:t>
      </w:r>
      <w:r w:rsidR="00524B2A">
        <w:t>girls, women,</w:t>
      </w:r>
      <w:r w:rsidR="00496FB1" w:rsidRPr="000152EC">
        <w:t xml:space="preserve"> </w:t>
      </w:r>
      <w:r w:rsidR="00496FB1">
        <w:t>and gender diverse people</w:t>
      </w:r>
      <w:r w:rsidR="003C60FD" w:rsidRPr="000152EC">
        <w:t xml:space="preserve">, those with </w:t>
      </w:r>
      <w:r w:rsidR="005B2FFC">
        <w:t>less overt</w:t>
      </w:r>
      <w:r w:rsidR="003C60FD" w:rsidRPr="000152EC">
        <w:t xml:space="preserve"> </w:t>
      </w:r>
      <w:r w:rsidR="000172A6">
        <w:t>or </w:t>
      </w:r>
      <w:r w:rsidR="00524B2A">
        <w:t xml:space="preserve">‘internalised’ </w:t>
      </w:r>
      <w:r w:rsidR="003C60FD" w:rsidRPr="000152EC">
        <w:t>presentations, those living in regional</w:t>
      </w:r>
      <w:r w:rsidR="00524B2A">
        <w:t>, rural and remote</w:t>
      </w:r>
      <w:r w:rsidR="003C60FD" w:rsidRPr="000152EC">
        <w:t xml:space="preserve"> areas, and those who have </w:t>
      </w:r>
      <w:r w:rsidR="000172A6">
        <w:t>co</w:t>
      </w:r>
      <w:r w:rsidR="000172A6">
        <w:noBreakHyphen/>
      </w:r>
      <w:r w:rsidR="005B2FFC">
        <w:t>occurring</w:t>
      </w:r>
      <w:r w:rsidR="003C60FD" w:rsidRPr="000152EC">
        <w:t xml:space="preserve"> </w:t>
      </w:r>
      <w:r w:rsidR="009115B5">
        <w:t>neurotypes, disabilities and medical health c</w:t>
      </w:r>
      <w:r w:rsidR="003C60FD" w:rsidRPr="000152EC">
        <w:t xml:space="preserve">onditions </w:t>
      </w:r>
      <w:r w:rsidR="008D1117">
        <w:t>with overlapping diagnostic criteria</w:t>
      </w:r>
      <w:r w:rsidR="003C60FD" w:rsidRPr="000152EC">
        <w:t xml:space="preserve">. Without </w:t>
      </w:r>
      <w:r w:rsidR="00524B2A">
        <w:t>timely identification and</w:t>
      </w:r>
      <w:r w:rsidR="003C60FD" w:rsidRPr="000152EC">
        <w:t xml:space="preserve"> diagnosis, individuals may not be able to access appropriate supports.</w:t>
      </w:r>
    </w:p>
    <w:p w14:paraId="06B733D3" w14:textId="18E4DA25" w:rsidR="003C60FD" w:rsidRPr="000152EC" w:rsidRDefault="0070709D" w:rsidP="00CA6592">
      <w:pPr>
        <w:adjustRightInd w:val="0"/>
        <w:snapToGrid w:val="0"/>
      </w:pPr>
      <w:r>
        <w:t>Multiple stakeholders</w:t>
      </w:r>
      <w:r w:rsidR="006D6600">
        <w:t>, including Autistic women,</w:t>
      </w:r>
      <w:r w:rsidR="003E4E24">
        <w:t xml:space="preserve"> Autistic gender diverse people,</w:t>
      </w:r>
      <w:r w:rsidR="006D6600">
        <w:t xml:space="preserve"> First Nations Autistic people and Autistic people from CALD/CARM communities,</w:t>
      </w:r>
      <w:r>
        <w:t xml:space="preserve"> </w:t>
      </w:r>
      <w:r w:rsidR="00BA5391">
        <w:t>reported</w:t>
      </w:r>
      <w:r w:rsidR="003C60FD" w:rsidRPr="000152EC">
        <w:t xml:space="preserve"> sign</w:t>
      </w:r>
      <w:r w:rsidR="00E15B85">
        <w:t>ificant delays in obtaining an </w:t>
      </w:r>
      <w:r w:rsidR="00B73677">
        <w:t>a</w:t>
      </w:r>
      <w:r w:rsidR="003C60FD" w:rsidRPr="000152EC">
        <w:t>utism diagnosis, with the optimal waiting period of 3 months, and the median wait time for an assessment in the public system being 16</w:t>
      </w:r>
      <w:r w:rsidR="00EC3677">
        <w:t> </w:t>
      </w:r>
      <w:r w:rsidR="003C60FD" w:rsidRPr="000152EC">
        <w:t xml:space="preserve">weeks, with some stakeholders advising the wait period could be </w:t>
      </w:r>
      <w:r w:rsidR="00F44494">
        <w:t xml:space="preserve">significantly </w:t>
      </w:r>
      <w:r w:rsidR="003C60FD" w:rsidRPr="000152EC">
        <w:t>l</w:t>
      </w:r>
      <w:r w:rsidR="000172A6">
        <w:t>onger</w:t>
      </w:r>
      <w:r w:rsidR="007C3D40">
        <w:rPr>
          <w:rStyle w:val="EndnoteReference"/>
        </w:rPr>
        <w:endnoteReference w:id="21"/>
      </w:r>
      <w:r w:rsidR="003C60FD" w:rsidRPr="000152EC">
        <w:t>.</w:t>
      </w:r>
    </w:p>
    <w:p w14:paraId="3D4BEBC9" w14:textId="77777777" w:rsidR="003C60FD" w:rsidRPr="00E20710" w:rsidRDefault="003C60FD" w:rsidP="00CA6592">
      <w:pPr>
        <w:adjustRightInd w:val="0"/>
        <w:snapToGrid w:val="0"/>
      </w:pPr>
      <w:r w:rsidRPr="000152EC">
        <w:t>Ot</w:t>
      </w:r>
      <w:r w:rsidR="00E15B85">
        <w:t xml:space="preserve">her barriers </w:t>
      </w:r>
      <w:r w:rsidRPr="000152EC">
        <w:t>include: the compl</w:t>
      </w:r>
      <w:r w:rsidR="00B73677">
        <w:t>exity involved in providing an a</w:t>
      </w:r>
      <w:r w:rsidRPr="000152EC">
        <w:t>utism diagnosis; the reliance on the expertise of the professionals involved; inconsistent approaches to diagnosis; availability of d</w:t>
      </w:r>
      <w:r w:rsidR="00E15B85">
        <w:t>iagnostic services; the cost of </w:t>
      </w:r>
      <w:r w:rsidRPr="000152EC">
        <w:t xml:space="preserve">diagnostic services; </w:t>
      </w:r>
      <w:r w:rsidRPr="00E20710">
        <w:t xml:space="preserve">and </w:t>
      </w:r>
      <w:r w:rsidR="00B73677">
        <w:t>awareness and understanding of a</w:t>
      </w:r>
      <w:r w:rsidRPr="00E20710">
        <w:t>utism.</w:t>
      </w:r>
    </w:p>
    <w:p w14:paraId="24A15876" w14:textId="2F967683" w:rsidR="003C60FD" w:rsidRPr="000152EC" w:rsidRDefault="003C60FD" w:rsidP="00CA6592">
      <w:pPr>
        <w:adjustRightInd w:val="0"/>
        <w:snapToGrid w:val="0"/>
      </w:pPr>
      <w:r>
        <w:lastRenderedPageBreak/>
        <w:t>Support for Autistic pe</w:t>
      </w:r>
      <w:r w:rsidR="00D04D74">
        <w:t>ople can be provided through an </w:t>
      </w:r>
      <w:proofErr w:type="gramStart"/>
      <w:r>
        <w:t>often complex</w:t>
      </w:r>
      <w:proofErr w:type="gramEnd"/>
      <w:r>
        <w:t xml:space="preserve"> mix of disability supports funded by the NDIS, </w:t>
      </w:r>
      <w:r w:rsidR="0056629C">
        <w:t>non-NDIS</w:t>
      </w:r>
      <w:r w:rsidR="00173A96">
        <w:t xml:space="preserve"> </w:t>
      </w:r>
      <w:r>
        <w:t xml:space="preserve">funded mainstream and community services and supports, as well as informal supports provided by families, carers and support networks. </w:t>
      </w:r>
    </w:p>
    <w:p w14:paraId="168BEF28" w14:textId="77777777" w:rsidR="00EC7E12" w:rsidRDefault="00BA5391" w:rsidP="00CA6592">
      <w:pPr>
        <w:adjustRightInd w:val="0"/>
        <w:snapToGrid w:val="0"/>
      </w:pPr>
      <w:r>
        <w:t>There</w:t>
      </w:r>
      <w:r w:rsidR="003C60FD" w:rsidRPr="000152EC">
        <w:t xml:space="preserve"> are high levels of unmet demand, and service gaps and inadequacies.</w:t>
      </w:r>
      <w:r w:rsidR="006E1F41">
        <w:t xml:space="preserve"> The cost of services is also a </w:t>
      </w:r>
      <w:r w:rsidR="003C60FD" w:rsidRPr="000152EC">
        <w:t>concern f</w:t>
      </w:r>
      <w:r w:rsidR="00D04D74">
        <w:t>or many, as well as the lack of </w:t>
      </w:r>
      <w:r w:rsidR="003C60FD" w:rsidRPr="000152EC">
        <w:t xml:space="preserve">information and support when navigating </w:t>
      </w:r>
      <w:r w:rsidR="00835AEC">
        <w:t xml:space="preserve">systems and </w:t>
      </w:r>
      <w:r w:rsidR="003C60FD" w:rsidRPr="000152EC">
        <w:t>services. The lack of service integration across sec</w:t>
      </w:r>
      <w:r w:rsidR="00B73677">
        <w:t>tors</w:t>
      </w:r>
      <w:r w:rsidR="00D04D74">
        <w:t>,</w:t>
      </w:r>
      <w:r w:rsidR="00B73677">
        <w:t xml:space="preserve"> and poor understanding of a</w:t>
      </w:r>
      <w:r w:rsidR="003C60FD" w:rsidRPr="000152EC">
        <w:t>utism in both community and professional settings, and workforce shortages</w:t>
      </w:r>
      <w:r w:rsidR="00D04D74">
        <w:t>,</w:t>
      </w:r>
      <w:r w:rsidR="003C60FD" w:rsidRPr="000152EC">
        <w:t xml:space="preserve"> were also</w:t>
      </w:r>
      <w:r w:rsidR="000A61CF">
        <w:t xml:space="preserve"> commonly identified barriers. </w:t>
      </w:r>
    </w:p>
    <w:p w14:paraId="682CAE6C" w14:textId="77777777" w:rsidR="00412AB2" w:rsidRDefault="00412AB2" w:rsidP="00CA6592">
      <w:pPr>
        <w:adjustRightInd w:val="0"/>
        <w:snapToGrid w:val="0"/>
        <w:rPr>
          <w:rStyle w:val="Heading3Char"/>
        </w:rPr>
      </w:pPr>
      <w:r>
        <w:rPr>
          <w:rStyle w:val="Heading3Char"/>
        </w:rPr>
        <w:br w:type="page"/>
      </w:r>
    </w:p>
    <w:p w14:paraId="6EAE5484" w14:textId="67D2F664" w:rsidR="00BB638A" w:rsidRPr="00EC7E12" w:rsidRDefault="00CC0B2C" w:rsidP="00CA6592">
      <w:pPr>
        <w:adjustRightInd w:val="0"/>
        <w:snapToGrid w:val="0"/>
        <w:rPr>
          <w:rStyle w:val="Heading3Char"/>
        </w:rPr>
      </w:pPr>
      <w:r>
        <w:rPr>
          <w:rStyle w:val="Heading3Char"/>
        </w:rPr>
        <w:lastRenderedPageBreak/>
        <w:t xml:space="preserve">Diagnosis, Services and Supports </w:t>
      </w:r>
      <w:r w:rsidR="00D00371" w:rsidRPr="00EC7E12">
        <w:rPr>
          <w:rStyle w:val="Heading3Char"/>
        </w:rPr>
        <w:t>Com</w:t>
      </w:r>
      <w:r w:rsidR="003656D7" w:rsidRPr="00EC7E12">
        <w:rPr>
          <w:rStyle w:val="Heading3Char"/>
        </w:rPr>
        <w:t>mitments</w:t>
      </w:r>
      <w:r w:rsidR="00F8378C" w:rsidRPr="00EC7E12">
        <w:rPr>
          <w:rStyle w:val="Heading3Char"/>
        </w:rPr>
        <w:t xml:space="preserve"> </w:t>
      </w:r>
    </w:p>
    <w:tbl>
      <w:tblPr>
        <w:tblStyle w:val="TableGrid"/>
        <w:tblW w:w="0" w:type="auto"/>
        <w:tblInd w:w="-5" w:type="dxa"/>
        <w:shd w:val="clear" w:color="auto" w:fill="DEF5FA"/>
        <w:tblLook w:val="04A0" w:firstRow="1" w:lastRow="0" w:firstColumn="1" w:lastColumn="0" w:noHBand="0" w:noVBand="1"/>
      </w:tblPr>
      <w:tblGrid>
        <w:gridCol w:w="9351"/>
      </w:tblGrid>
      <w:tr w:rsidR="00D00371" w14:paraId="7D445199" w14:textId="77777777" w:rsidTr="40AFBFAC">
        <w:tc>
          <w:tcPr>
            <w:tcW w:w="9351" w:type="dxa"/>
            <w:shd w:val="clear" w:color="auto" w:fill="E1F4F4" w:themeFill="accent5" w:themeFillTint="33"/>
          </w:tcPr>
          <w:p w14:paraId="30ED4843" w14:textId="0E64E3AC" w:rsidR="00983312" w:rsidRPr="00115D35" w:rsidRDefault="00983312" w:rsidP="00FA75E1">
            <w:pPr>
              <w:pStyle w:val="Heading4"/>
              <w:rPr>
                <w:lang w:eastAsia="en-AU"/>
              </w:rPr>
            </w:pPr>
            <w:r w:rsidRPr="00115D35">
              <w:rPr>
                <w:lang w:eastAsia="en-AU"/>
              </w:rPr>
              <w:t>Diagnosis</w:t>
            </w:r>
          </w:p>
          <w:p w14:paraId="6F182303" w14:textId="18B9E32E" w:rsidR="002049E9" w:rsidRDefault="00B55B54" w:rsidP="00CA6592">
            <w:pPr>
              <w:pStyle w:val="ListParagraph"/>
              <w:numPr>
                <w:ilvl w:val="0"/>
                <w:numId w:val="15"/>
              </w:numPr>
              <w:autoSpaceDE w:val="0"/>
              <w:autoSpaceDN w:val="0"/>
              <w:adjustRightInd w:val="0"/>
              <w:snapToGrid w:val="0"/>
              <w:spacing w:before="240" w:after="240" w:line="240" w:lineRule="auto"/>
              <w:contextualSpacing w:val="0"/>
              <w:rPr>
                <w:rFonts w:cstheme="minorHAnsi"/>
                <w:b/>
                <w:bCs/>
              </w:rPr>
            </w:pPr>
            <w:r>
              <w:rPr>
                <w:rFonts w:cstheme="minorHAnsi"/>
                <w:b/>
                <w:bCs/>
              </w:rPr>
              <w:t xml:space="preserve">Consider </w:t>
            </w:r>
            <w:r w:rsidR="00493149" w:rsidRPr="00493149">
              <w:rPr>
                <w:rFonts w:cstheme="minorHAnsi"/>
                <w:b/>
                <w:bCs/>
              </w:rPr>
              <w:t>the use</w:t>
            </w:r>
            <w:r w:rsidR="002049E9">
              <w:rPr>
                <w:rFonts w:cstheme="minorHAnsi"/>
                <w:b/>
                <w:bCs/>
              </w:rPr>
              <w:t>, accuracy, feasibility and acceptability</w:t>
            </w:r>
            <w:r w:rsidR="00493149" w:rsidRPr="00493149">
              <w:rPr>
                <w:rFonts w:cstheme="minorHAnsi"/>
                <w:b/>
                <w:bCs/>
              </w:rPr>
              <w:t xml:space="preserve"> of current identification screening</w:t>
            </w:r>
            <w:r w:rsidR="00AB208D">
              <w:rPr>
                <w:rFonts w:cstheme="minorHAnsi"/>
                <w:b/>
                <w:bCs/>
              </w:rPr>
              <w:t xml:space="preserve"> and diagnostic tools. W</w:t>
            </w:r>
            <w:r w:rsidR="00493149" w:rsidRPr="00493149">
              <w:rPr>
                <w:rFonts w:cstheme="minorHAnsi"/>
                <w:b/>
                <w:bCs/>
              </w:rPr>
              <w:t>ork with relevant professional bodies to develop a set of standardised co-designed training/professional development and resource materials to support professionals involved in the identification</w:t>
            </w:r>
            <w:r w:rsidR="002049E9">
              <w:rPr>
                <w:rFonts w:cstheme="minorHAnsi"/>
                <w:b/>
                <w:bCs/>
              </w:rPr>
              <w:t xml:space="preserve"> </w:t>
            </w:r>
            <w:r w:rsidR="00493149" w:rsidRPr="00493149">
              <w:rPr>
                <w:rFonts w:cstheme="minorHAnsi"/>
                <w:b/>
                <w:bCs/>
              </w:rPr>
              <w:t>and diagnosis of autism to improve the experience, and quality of</w:t>
            </w:r>
            <w:r w:rsidR="00AA3BC6">
              <w:rPr>
                <w:rFonts w:cstheme="minorHAnsi"/>
                <w:b/>
                <w:bCs/>
              </w:rPr>
              <w:t xml:space="preserve"> </w:t>
            </w:r>
            <w:r w:rsidR="00493149" w:rsidRPr="00493149">
              <w:rPr>
                <w:rFonts w:cstheme="minorHAnsi"/>
                <w:b/>
                <w:bCs/>
              </w:rPr>
              <w:t xml:space="preserve">this process for Autistic </w:t>
            </w:r>
            <w:r w:rsidR="00493149" w:rsidRPr="00A03BE3">
              <w:rPr>
                <w:rFonts w:cstheme="minorHAnsi"/>
                <w:b/>
                <w:bCs/>
              </w:rPr>
              <w:t xml:space="preserve">people </w:t>
            </w:r>
            <w:r w:rsidR="00A03BE3" w:rsidRPr="00A03BE3">
              <w:rPr>
                <w:rFonts w:ascii="Calibri" w:eastAsia="Times New Roman" w:hAnsi="Calibri" w:cs="Calibri"/>
                <w:b/>
                <w:bCs/>
              </w:rPr>
              <w:t>(including intersectional cohorts)</w:t>
            </w:r>
            <w:r w:rsidR="00A03BE3" w:rsidRPr="00153494">
              <w:rPr>
                <w:rFonts w:ascii="Calibri" w:eastAsia="Times New Roman" w:hAnsi="Calibri" w:cs="Calibri"/>
                <w:bCs/>
              </w:rPr>
              <w:t xml:space="preserve"> </w:t>
            </w:r>
            <w:r w:rsidR="00493149" w:rsidRPr="00493149">
              <w:rPr>
                <w:rFonts w:cstheme="minorHAnsi"/>
                <w:b/>
                <w:bCs/>
              </w:rPr>
              <w:t>and their families and carers.</w:t>
            </w:r>
          </w:p>
          <w:p w14:paraId="285BD644" w14:textId="339E9807" w:rsidR="00853800" w:rsidRPr="00853800" w:rsidRDefault="00853800" w:rsidP="00CA6592">
            <w:pPr>
              <w:pStyle w:val="ListParagraph"/>
              <w:numPr>
                <w:ilvl w:val="0"/>
                <w:numId w:val="15"/>
              </w:numPr>
              <w:autoSpaceDE w:val="0"/>
              <w:autoSpaceDN w:val="0"/>
              <w:adjustRightInd w:val="0"/>
              <w:snapToGrid w:val="0"/>
              <w:spacing w:before="240" w:after="240" w:line="240" w:lineRule="auto"/>
              <w:contextualSpacing w:val="0"/>
              <w:rPr>
                <w:rFonts w:cstheme="minorHAnsi"/>
                <w:b/>
                <w:bCs/>
              </w:rPr>
            </w:pPr>
            <w:r w:rsidRPr="00853800">
              <w:rPr>
                <w:rFonts w:cstheme="minorHAnsi"/>
                <w:b/>
                <w:bCs/>
              </w:rPr>
              <w:t>Develop best practice resources to support Autistic pe</w:t>
            </w:r>
            <w:r w:rsidR="00C86757">
              <w:rPr>
                <w:rFonts w:cstheme="minorHAnsi"/>
                <w:b/>
                <w:bCs/>
              </w:rPr>
              <w:t>ople and their families, carers </w:t>
            </w:r>
            <w:r w:rsidRPr="00853800">
              <w:rPr>
                <w:rFonts w:cstheme="minorHAnsi"/>
                <w:b/>
                <w:bCs/>
              </w:rPr>
              <w:t>and support networks through the identification, assessment and diagnosis process.</w:t>
            </w:r>
          </w:p>
          <w:p w14:paraId="1645852F" w14:textId="70F44418" w:rsidR="00853800" w:rsidRPr="00853800" w:rsidRDefault="00853800" w:rsidP="00CA6592">
            <w:pPr>
              <w:pStyle w:val="ListParagraph"/>
              <w:numPr>
                <w:ilvl w:val="0"/>
                <w:numId w:val="15"/>
              </w:numPr>
              <w:autoSpaceDE w:val="0"/>
              <w:autoSpaceDN w:val="0"/>
              <w:adjustRightInd w:val="0"/>
              <w:snapToGrid w:val="0"/>
              <w:spacing w:before="240" w:after="120" w:line="240" w:lineRule="auto"/>
              <w:contextualSpacing w:val="0"/>
              <w:rPr>
                <w:b/>
              </w:rPr>
            </w:pPr>
            <w:r w:rsidRPr="00853800">
              <w:rPr>
                <w:b/>
              </w:rPr>
              <w:t xml:space="preserve">Explore ways to </w:t>
            </w:r>
            <w:r w:rsidR="00C722DB">
              <w:rPr>
                <w:b/>
              </w:rPr>
              <w:t>make autism diagnosis and assessment processes more affordable</w:t>
            </w:r>
            <w:r w:rsidR="002049E9">
              <w:rPr>
                <w:b/>
              </w:rPr>
              <w:t>.</w:t>
            </w:r>
          </w:p>
          <w:p w14:paraId="04132C67" w14:textId="683E5F07" w:rsidR="00B55B54" w:rsidRPr="00B55B54" w:rsidRDefault="00B55B54" w:rsidP="00CA6592">
            <w:pPr>
              <w:pStyle w:val="ListParagraph"/>
              <w:numPr>
                <w:ilvl w:val="0"/>
                <w:numId w:val="15"/>
              </w:numPr>
              <w:adjustRightInd w:val="0"/>
              <w:snapToGrid w:val="0"/>
              <w:spacing w:before="240" w:after="240" w:line="240" w:lineRule="auto"/>
              <w:contextualSpacing w:val="0"/>
              <w:rPr>
                <w:rStyle w:val="ui-provider"/>
                <w:b/>
                <w:bCs/>
              </w:rPr>
            </w:pPr>
            <w:r>
              <w:rPr>
                <w:rStyle w:val="ui-provider"/>
                <w:rFonts w:cstheme="minorHAnsi"/>
                <w:b/>
              </w:rPr>
              <w:t xml:space="preserve">Consider </w:t>
            </w:r>
            <w:r w:rsidR="00853800" w:rsidRPr="00853800">
              <w:rPr>
                <w:rStyle w:val="ui-provider"/>
                <w:rFonts w:cstheme="minorHAnsi"/>
                <w:b/>
              </w:rPr>
              <w:t>early screening and </w:t>
            </w:r>
            <w:r w:rsidR="001448C5">
              <w:rPr>
                <w:rStyle w:val="ui-provider"/>
                <w:rFonts w:cstheme="minorHAnsi"/>
                <w:b/>
              </w:rPr>
              <w:t>d</w:t>
            </w:r>
            <w:r w:rsidR="001448C5">
              <w:rPr>
                <w:rStyle w:val="ui-provider"/>
                <w:b/>
              </w:rPr>
              <w:t>evelopmental monitoring to promote early identification and diagnosis of autism</w:t>
            </w:r>
            <w:r w:rsidR="00853800" w:rsidRPr="00853800">
              <w:rPr>
                <w:rStyle w:val="ui-provider"/>
                <w:rFonts w:cstheme="minorHAnsi"/>
                <w:b/>
              </w:rPr>
              <w:t xml:space="preserve"> and improved access to health </w:t>
            </w:r>
            <w:r w:rsidR="001448C5">
              <w:rPr>
                <w:rStyle w:val="ui-provider"/>
                <w:rFonts w:cstheme="minorHAnsi"/>
                <w:b/>
              </w:rPr>
              <w:t xml:space="preserve">and </w:t>
            </w:r>
            <w:r w:rsidR="003E1403">
              <w:rPr>
                <w:rStyle w:val="ui-provider"/>
                <w:rFonts w:cstheme="minorHAnsi"/>
                <w:b/>
              </w:rPr>
              <w:t>other</w:t>
            </w:r>
            <w:r w:rsidR="001448C5">
              <w:rPr>
                <w:rStyle w:val="ui-provider"/>
                <w:rFonts w:cstheme="minorHAnsi"/>
                <w:b/>
              </w:rPr>
              <w:t xml:space="preserve"> </w:t>
            </w:r>
            <w:r w:rsidR="00853800" w:rsidRPr="00853800">
              <w:rPr>
                <w:rStyle w:val="ui-provider"/>
                <w:rFonts w:cstheme="minorHAnsi"/>
                <w:b/>
              </w:rPr>
              <w:t>professionals.</w:t>
            </w:r>
          </w:p>
          <w:p w14:paraId="501857A2" w14:textId="77777777" w:rsidR="00983312" w:rsidRPr="00C31727" w:rsidRDefault="00853800" w:rsidP="00917769">
            <w:pPr>
              <w:pStyle w:val="Heading4"/>
              <w:rPr>
                <w:rStyle w:val="ui-provider"/>
              </w:rPr>
            </w:pPr>
            <w:r w:rsidRPr="00C31727">
              <w:rPr>
                <w:rStyle w:val="ui-provider"/>
              </w:rPr>
              <w:t>Services and Supports</w:t>
            </w:r>
          </w:p>
          <w:p w14:paraId="50E6CDAC" w14:textId="77777777" w:rsidR="00853800" w:rsidRPr="00853800" w:rsidRDefault="00853800" w:rsidP="00CA6592">
            <w:pPr>
              <w:pStyle w:val="ListParagraph"/>
              <w:numPr>
                <w:ilvl w:val="0"/>
                <w:numId w:val="15"/>
              </w:numPr>
              <w:adjustRightInd w:val="0"/>
              <w:snapToGrid w:val="0"/>
              <w:spacing w:before="240" w:after="240" w:line="240" w:lineRule="auto"/>
              <w:contextualSpacing w:val="0"/>
              <w:rPr>
                <w:rFonts w:eastAsia="Times New Roman" w:cstheme="minorHAnsi"/>
                <w:b/>
                <w:bCs/>
                <w:lang w:eastAsia="en-AU"/>
              </w:rPr>
            </w:pPr>
            <w:r w:rsidRPr="00853800">
              <w:rPr>
                <w:rFonts w:eastAsia="Times New Roman" w:cstheme="minorHAnsi"/>
                <w:b/>
                <w:bCs/>
                <w:lang w:eastAsia="en-AU"/>
              </w:rPr>
              <w:t>Improve access to quality, timely, neurodiversity-affirming and equitable supports and services for Autistic people, including for people living in rural, regional and remote areas.</w:t>
            </w:r>
          </w:p>
          <w:p w14:paraId="416D27EF" w14:textId="77777777" w:rsidR="00853800" w:rsidRPr="00853800" w:rsidRDefault="00853800" w:rsidP="00CA6592">
            <w:pPr>
              <w:pStyle w:val="ListParagraph"/>
              <w:numPr>
                <w:ilvl w:val="0"/>
                <w:numId w:val="15"/>
              </w:numPr>
              <w:adjustRightInd w:val="0"/>
              <w:snapToGrid w:val="0"/>
              <w:spacing w:before="240" w:after="240" w:line="240" w:lineRule="auto"/>
              <w:contextualSpacing w:val="0"/>
              <w:rPr>
                <w:rFonts w:eastAsia="Times New Roman" w:cstheme="minorHAnsi"/>
                <w:b/>
                <w:bCs/>
                <w:lang w:eastAsia="en-AU"/>
              </w:rPr>
            </w:pPr>
            <w:r w:rsidRPr="00853800">
              <w:rPr>
                <w:rFonts w:eastAsia="Times New Roman" w:cstheme="minorHAnsi"/>
                <w:b/>
                <w:bCs/>
                <w:lang w:eastAsia="en-AU"/>
              </w:rPr>
              <w:t>Encourage greater representation of people with lived experience in delivering supports and services</w:t>
            </w:r>
            <w:r w:rsidR="00CA7E9D">
              <w:rPr>
                <w:rFonts w:eastAsia="Times New Roman" w:cstheme="minorHAnsi"/>
                <w:b/>
                <w:bCs/>
                <w:lang w:eastAsia="en-AU"/>
              </w:rPr>
              <w:t xml:space="preserve"> to Autistic people</w:t>
            </w:r>
            <w:r w:rsidRPr="00853800">
              <w:rPr>
                <w:rFonts w:eastAsia="Times New Roman" w:cstheme="minorHAnsi"/>
                <w:b/>
                <w:bCs/>
                <w:lang w:eastAsia="en-AU"/>
              </w:rPr>
              <w:t>.</w:t>
            </w:r>
          </w:p>
          <w:p w14:paraId="13A1DD9C" w14:textId="39AD414E" w:rsidR="00853800" w:rsidRPr="00853800" w:rsidRDefault="00853800" w:rsidP="00CA6592">
            <w:pPr>
              <w:pStyle w:val="ListParagraph"/>
              <w:numPr>
                <w:ilvl w:val="0"/>
                <w:numId w:val="15"/>
              </w:numPr>
              <w:adjustRightInd w:val="0"/>
              <w:snapToGrid w:val="0"/>
              <w:spacing w:before="240" w:after="240" w:line="240" w:lineRule="auto"/>
              <w:contextualSpacing w:val="0"/>
              <w:rPr>
                <w:rFonts w:eastAsia="Times New Roman" w:cstheme="minorHAnsi"/>
                <w:b/>
                <w:bCs/>
                <w:lang w:eastAsia="en-AU"/>
              </w:rPr>
            </w:pPr>
            <w:r w:rsidRPr="00853800">
              <w:rPr>
                <w:rFonts w:cstheme="minorHAnsi"/>
                <w:b/>
                <w:bCs/>
              </w:rPr>
              <w:t xml:space="preserve">Develop a set of best practice training and resource materials for people </w:t>
            </w:r>
            <w:r w:rsidRPr="00853800">
              <w:rPr>
                <w:rFonts w:eastAsia="Times New Roman" w:cstheme="minorHAnsi"/>
                <w:b/>
                <w:bCs/>
                <w:lang w:eastAsia="en-AU"/>
              </w:rPr>
              <w:t xml:space="preserve">providing </w:t>
            </w:r>
            <w:r w:rsidR="001448C5" w:rsidRPr="001448C5">
              <w:rPr>
                <w:rFonts w:eastAsia="Times New Roman" w:cstheme="minorHAnsi"/>
                <w:b/>
                <w:bCs/>
                <w:lang w:eastAsia="en-AU"/>
              </w:rPr>
              <w:t>supports and</w:t>
            </w:r>
            <w:r w:rsidR="001448C5">
              <w:rPr>
                <w:rFonts w:eastAsia="Times New Roman" w:cstheme="minorHAnsi"/>
                <w:lang w:eastAsia="en-AU"/>
              </w:rPr>
              <w:t xml:space="preserve"> </w:t>
            </w:r>
            <w:r w:rsidRPr="00853800">
              <w:rPr>
                <w:rFonts w:eastAsia="Times New Roman" w:cstheme="minorHAnsi"/>
                <w:b/>
                <w:bCs/>
                <w:lang w:eastAsia="en-AU"/>
              </w:rPr>
              <w:t>service</w:t>
            </w:r>
            <w:r w:rsidR="005D456E">
              <w:rPr>
                <w:rFonts w:eastAsia="Times New Roman" w:cstheme="minorHAnsi"/>
                <w:b/>
                <w:bCs/>
                <w:lang w:eastAsia="en-AU"/>
              </w:rPr>
              <w:t>s</w:t>
            </w:r>
            <w:r w:rsidRPr="00853800">
              <w:rPr>
                <w:rFonts w:eastAsia="Times New Roman" w:cstheme="minorHAnsi"/>
                <w:b/>
                <w:bCs/>
                <w:lang w:eastAsia="en-AU"/>
              </w:rPr>
              <w:t xml:space="preserve"> to Autistic people. </w:t>
            </w:r>
          </w:p>
          <w:p w14:paraId="43BF5EB9" w14:textId="384B60E6" w:rsidR="00853800" w:rsidRPr="003E1403" w:rsidRDefault="003E1403" w:rsidP="00CA6592">
            <w:pPr>
              <w:pStyle w:val="ListParagraph"/>
              <w:numPr>
                <w:ilvl w:val="0"/>
                <w:numId w:val="15"/>
              </w:numPr>
              <w:adjustRightInd w:val="0"/>
              <w:snapToGrid w:val="0"/>
              <w:spacing w:before="240" w:after="240" w:line="240" w:lineRule="auto"/>
              <w:contextualSpacing w:val="0"/>
              <w:rPr>
                <w:b/>
              </w:rPr>
            </w:pPr>
            <w:r w:rsidRPr="003E1403">
              <w:rPr>
                <w:rFonts w:eastAsia="Times New Roman" w:cstheme="minorHAnsi"/>
                <w:b/>
                <w:lang w:eastAsia="en-AU"/>
              </w:rPr>
              <w:t xml:space="preserve">Assess the availability and suitability of current decision-making tools aimed at empowering Autistic people to make informed decisions about all areas of their </w:t>
            </w:r>
            <w:r w:rsidR="00F671B6" w:rsidRPr="003E1403">
              <w:rPr>
                <w:rFonts w:eastAsia="Times New Roman" w:cstheme="minorHAnsi"/>
                <w:b/>
                <w:lang w:eastAsia="en-AU"/>
              </w:rPr>
              <w:t>life and</w:t>
            </w:r>
            <w:r w:rsidRPr="003E1403">
              <w:rPr>
                <w:rFonts w:eastAsia="Times New Roman" w:cstheme="minorHAnsi"/>
                <w:b/>
                <w:lang w:eastAsia="en-AU"/>
              </w:rPr>
              <w:t xml:space="preserve"> consider ways to</w:t>
            </w:r>
            <w:r w:rsidR="0003601E">
              <w:rPr>
                <w:rFonts w:eastAsia="Times New Roman" w:cstheme="minorHAnsi"/>
                <w:b/>
                <w:lang w:eastAsia="en-AU"/>
              </w:rPr>
              <w:t> </w:t>
            </w:r>
            <w:r w:rsidRPr="003E1403">
              <w:rPr>
                <w:rFonts w:eastAsia="Times New Roman" w:cstheme="minorHAnsi"/>
                <w:b/>
                <w:lang w:eastAsia="en-AU"/>
              </w:rPr>
              <w:t xml:space="preserve">improve access to high quality decision-making tools. </w:t>
            </w:r>
          </w:p>
          <w:p w14:paraId="1FA1A9C3" w14:textId="65C32536" w:rsidR="00853800" w:rsidRPr="00212CEC" w:rsidRDefault="00212CEC" w:rsidP="00CA6592">
            <w:pPr>
              <w:pStyle w:val="ListParagraph"/>
              <w:numPr>
                <w:ilvl w:val="0"/>
                <w:numId w:val="15"/>
              </w:numPr>
              <w:adjustRightInd w:val="0"/>
              <w:snapToGrid w:val="0"/>
              <w:spacing w:before="240" w:after="240" w:line="240" w:lineRule="auto"/>
              <w:contextualSpacing w:val="0"/>
              <w:rPr>
                <w:rStyle w:val="ui-provider"/>
                <w:b/>
                <w:bCs/>
              </w:rPr>
            </w:pPr>
            <w:r w:rsidRPr="00212CEC">
              <w:rPr>
                <w:rStyle w:val="ui-provider"/>
                <w:rFonts w:cstheme="minorHAnsi"/>
                <w:b/>
                <w:bCs/>
              </w:rPr>
              <w:t>Work with states and territories to improve the experience of Autistic people accessing supports through the NDIS, disability supports outside the NDIS and mainstream services</w:t>
            </w:r>
            <w:r w:rsidR="00853800" w:rsidRPr="00212CEC">
              <w:rPr>
                <w:rStyle w:val="ui-provider"/>
                <w:rFonts w:cstheme="minorHAnsi"/>
                <w:b/>
                <w:bCs/>
              </w:rPr>
              <w:t xml:space="preserve">. </w:t>
            </w:r>
          </w:p>
          <w:p w14:paraId="17FA6D6B" w14:textId="2330DB59" w:rsidR="00801188" w:rsidRPr="00D37E7A" w:rsidRDefault="5439A2D5" w:rsidP="00D37E7A">
            <w:pPr>
              <w:rPr>
                <w:i/>
                <w:iCs/>
              </w:rPr>
            </w:pPr>
            <w:r w:rsidRPr="00D37E7A">
              <w:rPr>
                <w:i/>
                <w:iCs/>
              </w:rPr>
              <w:t xml:space="preserve">Actions delivered under these commitments will </w:t>
            </w:r>
            <w:proofErr w:type="gramStart"/>
            <w:r w:rsidRPr="00D37E7A">
              <w:rPr>
                <w:i/>
                <w:iCs/>
              </w:rPr>
              <w:t>take into account</w:t>
            </w:r>
            <w:proofErr w:type="gramEnd"/>
            <w:r w:rsidRPr="00D37E7A">
              <w:rPr>
                <w:i/>
                <w:iCs/>
              </w:rPr>
              <w:t xml:space="preserve">: the differences in presentation by different cohorts (for example: girls, women and gender diverse people); intersectionality; and the need for tools, supports and services to be tailored for different cohorts and to be </w:t>
            </w:r>
            <w:r w:rsidR="003E1403" w:rsidRPr="00D37E7A">
              <w:rPr>
                <w:i/>
                <w:iCs/>
              </w:rPr>
              <w:noBreakHyphen/>
            </w:r>
            <w:r w:rsidR="3BF18F1F" w:rsidRPr="00D37E7A">
              <w:rPr>
                <w:i/>
                <w:iCs/>
              </w:rPr>
              <w:t>neurodiversity</w:t>
            </w:r>
            <w:r w:rsidR="00CC0B2C" w:rsidRPr="00D37E7A">
              <w:rPr>
                <w:i/>
                <w:iCs/>
              </w:rPr>
              <w:t>-</w:t>
            </w:r>
            <w:r w:rsidR="3BF18F1F" w:rsidRPr="00D37E7A">
              <w:rPr>
                <w:i/>
                <w:iCs/>
              </w:rPr>
              <w:t>affirming</w:t>
            </w:r>
            <w:r w:rsidRPr="00D37E7A">
              <w:rPr>
                <w:i/>
                <w:iCs/>
              </w:rPr>
              <w:t>. The development and delivery of actions will seek to be co-designed or</w:t>
            </w:r>
            <w:r w:rsidR="5A5A030C" w:rsidRPr="00D37E7A">
              <w:rPr>
                <w:i/>
                <w:iCs/>
              </w:rPr>
              <w:t> </w:t>
            </w:r>
            <w:r w:rsidRPr="00D37E7A">
              <w:rPr>
                <w:i/>
                <w:iCs/>
              </w:rPr>
              <w:t>involve Autistic community/academics as appropriate.</w:t>
            </w:r>
          </w:p>
        </w:tc>
      </w:tr>
    </w:tbl>
    <w:p w14:paraId="4FE5769D" w14:textId="0CDB0508" w:rsidR="001A4E12" w:rsidRDefault="001A4E12" w:rsidP="00B1059F">
      <w:pPr>
        <w:adjustRightInd w:val="0"/>
        <w:snapToGrid w:val="0"/>
        <w:spacing w:before="240"/>
      </w:pPr>
      <w:r>
        <w:t>Delivering on the</w:t>
      </w:r>
      <w:r w:rsidR="00A83BB5">
        <w:t>se</w:t>
      </w:r>
      <w:r>
        <w:t xml:space="preserve"> commitments will contribute to achieving the following impacts, highlighted as </w:t>
      </w:r>
      <w:r w:rsidR="004F38CA">
        <w:t xml:space="preserve">a </w:t>
      </w:r>
      <w:r>
        <w:t>high priority by the Autistic and autism community through consultation processes:</w:t>
      </w:r>
    </w:p>
    <w:p w14:paraId="3104434C" w14:textId="2C018BDE" w:rsidR="001A4E12" w:rsidRDefault="001A4E12" w:rsidP="00917769">
      <w:pPr>
        <w:pStyle w:val="ListParagraph"/>
        <w:numPr>
          <w:ilvl w:val="0"/>
          <w:numId w:val="25"/>
        </w:numPr>
        <w:adjustRightInd w:val="0"/>
        <w:snapToGrid w:val="0"/>
        <w:spacing w:after="0"/>
        <w:ind w:left="425" w:hanging="425"/>
        <w:contextualSpacing w:val="0"/>
      </w:pPr>
      <w:r>
        <w:t>Improved awareness of, and access to, respectful assessment and diagnosis, including early diagnosis</w:t>
      </w:r>
      <w:r w:rsidR="00BB698A">
        <w:t>.</w:t>
      </w:r>
    </w:p>
    <w:p w14:paraId="0B96816C" w14:textId="18EB1972" w:rsidR="001A4E12" w:rsidRDefault="001A4E12" w:rsidP="00917769">
      <w:pPr>
        <w:pStyle w:val="ListParagraph"/>
        <w:numPr>
          <w:ilvl w:val="0"/>
          <w:numId w:val="25"/>
        </w:numPr>
        <w:adjustRightInd w:val="0"/>
        <w:snapToGrid w:val="0"/>
        <w:spacing w:after="0"/>
        <w:ind w:left="425" w:hanging="425"/>
        <w:contextualSpacing w:val="0"/>
      </w:pPr>
      <w:r>
        <w:t>Improved information and support to navigate the assessment and diagnosis process</w:t>
      </w:r>
      <w:r w:rsidR="00BB698A">
        <w:t>.</w:t>
      </w:r>
    </w:p>
    <w:p w14:paraId="0E964357" w14:textId="6C31CBE1" w:rsidR="006B5565" w:rsidRPr="0033765A" w:rsidRDefault="001A4E12" w:rsidP="00CA6592">
      <w:pPr>
        <w:pStyle w:val="ListParagraph"/>
        <w:numPr>
          <w:ilvl w:val="0"/>
          <w:numId w:val="25"/>
        </w:numPr>
        <w:adjustRightInd w:val="0"/>
        <w:snapToGrid w:val="0"/>
        <w:ind w:left="426" w:hanging="426"/>
        <w:contextualSpacing w:val="0"/>
      </w:pPr>
      <w:r>
        <w:t xml:space="preserve">Increased </w:t>
      </w:r>
      <w:r w:rsidRPr="004F38CA">
        <w:t xml:space="preserve">quality, timely, neurodiversity-affirming and equitable </w:t>
      </w:r>
      <w:r>
        <w:t>access to services and supports</w:t>
      </w:r>
      <w:r w:rsidR="00BB698A">
        <w:t>.</w:t>
      </w:r>
    </w:p>
    <w:p w14:paraId="28898D39" w14:textId="24AFAE2B" w:rsidR="00560E3B" w:rsidRPr="00560E3B" w:rsidRDefault="0019545E" w:rsidP="00CA6592">
      <w:pPr>
        <w:pStyle w:val="Heading2"/>
        <w:adjustRightInd w:val="0"/>
        <w:snapToGrid w:val="0"/>
      </w:pPr>
      <w:bookmarkStart w:id="26" w:name="_Toc186294062"/>
      <w:bookmarkStart w:id="27" w:name="_Hlk178087319"/>
      <w:bookmarkStart w:id="28" w:name="_Hlk173494813"/>
      <w:r>
        <w:lastRenderedPageBreak/>
        <w:t>Health and Mental Health</w:t>
      </w:r>
      <w:bookmarkEnd w:id="26"/>
    </w:p>
    <w:p w14:paraId="263A1176" w14:textId="5938F26D" w:rsidR="00700210" w:rsidRPr="00700210" w:rsidRDefault="00700210" w:rsidP="00CA6592">
      <w:pPr>
        <w:shd w:val="clear" w:color="auto" w:fill="FFFFFF" w:themeFill="background1"/>
        <w:adjustRightInd w:val="0"/>
        <w:snapToGrid w:val="0"/>
      </w:pPr>
      <w:bookmarkStart w:id="29" w:name="_Hlk178087340"/>
      <w:bookmarkEnd w:id="27"/>
      <w:r>
        <w:t xml:space="preserve">Outcomes and actions to improve </w:t>
      </w:r>
      <w:r w:rsidR="0091122E">
        <w:t xml:space="preserve">the </w:t>
      </w:r>
      <w:r>
        <w:t>health and mental health</w:t>
      </w:r>
      <w:r w:rsidR="0091122E">
        <w:t xml:space="preserve"> of Autistic people</w:t>
      </w:r>
      <w:r>
        <w:t xml:space="preserve"> are being developed through</w:t>
      </w:r>
      <w:r w:rsidR="008E2DAA">
        <w:t xml:space="preserve"> </w:t>
      </w:r>
      <w:r>
        <w:t xml:space="preserve">the </w:t>
      </w:r>
      <w:r w:rsidR="002D1D45">
        <w:t>Autism Health</w:t>
      </w:r>
      <w:r>
        <w:t xml:space="preserve"> Roadmap</w:t>
      </w:r>
      <w:r w:rsidR="003E1403">
        <w:t xml:space="preserve"> </w:t>
      </w:r>
      <w:r>
        <w:t>which is being led by the Department of Health and Aged Care.</w:t>
      </w:r>
    </w:p>
    <w:p w14:paraId="6322A823" w14:textId="075674DB" w:rsidR="00700210" w:rsidRPr="00700210" w:rsidRDefault="00700210" w:rsidP="00CA6592">
      <w:pPr>
        <w:shd w:val="clear" w:color="auto" w:fill="FFFFFF" w:themeFill="background1"/>
        <w:adjustRightInd w:val="0"/>
        <w:snapToGrid w:val="0"/>
        <w:rPr>
          <w:lang w:val="en-AU"/>
        </w:rPr>
      </w:pPr>
      <w:r w:rsidRPr="00700210">
        <w:rPr>
          <w:lang w:val="en-AU"/>
        </w:rPr>
        <w:t xml:space="preserve">The Autism Health Roadmap </w:t>
      </w:r>
      <w:r w:rsidR="00145475">
        <w:rPr>
          <w:lang w:val="en-AU"/>
        </w:rPr>
        <w:t>aims to address</w:t>
      </w:r>
      <w:r w:rsidRPr="00700210">
        <w:rPr>
          <w:lang w:val="en-AU"/>
        </w:rPr>
        <w:t xml:space="preserve"> the breadth of issues faced by Autistic people in the healthcare system </w:t>
      </w:r>
      <w:r w:rsidR="00B116E0">
        <w:rPr>
          <w:lang w:val="en-AU"/>
        </w:rPr>
        <w:t>with</w:t>
      </w:r>
      <w:r w:rsidR="00B116E0" w:rsidRPr="00700210">
        <w:rPr>
          <w:lang w:val="en-AU"/>
        </w:rPr>
        <w:t xml:space="preserve"> </w:t>
      </w:r>
      <w:r w:rsidRPr="00700210">
        <w:rPr>
          <w:lang w:val="en-AU"/>
        </w:rPr>
        <w:t>actions to improve health and mental health outcomes for the growing population of Autistic people in Australia</w:t>
      </w:r>
      <w:bookmarkEnd w:id="29"/>
      <w:r w:rsidR="003E1403">
        <w:rPr>
          <w:lang w:val="en-AU"/>
        </w:rPr>
        <w:t>.</w:t>
      </w:r>
    </w:p>
    <w:p w14:paraId="43993B74" w14:textId="6992A8FC" w:rsidR="00700210" w:rsidRDefault="00D65E93" w:rsidP="00CA6592">
      <w:pPr>
        <w:shd w:val="clear" w:color="auto" w:fill="FFFFFF" w:themeFill="background1"/>
        <w:adjustRightInd w:val="0"/>
        <w:snapToGrid w:val="0"/>
        <w:rPr>
          <w:lang w:val="en-AU"/>
        </w:rPr>
      </w:pPr>
      <w:r>
        <w:rPr>
          <w:lang w:val="en-AU"/>
        </w:rPr>
        <w:t xml:space="preserve">This includes </w:t>
      </w:r>
      <w:r w:rsidR="003E1403">
        <w:rPr>
          <w:lang w:val="en-AU"/>
        </w:rPr>
        <w:t>proposing actions which</w:t>
      </w:r>
      <w:r w:rsidR="000F1C71">
        <w:rPr>
          <w:lang w:val="en-AU"/>
        </w:rPr>
        <w:t>,</w:t>
      </w:r>
      <w:r w:rsidR="003E1403">
        <w:rPr>
          <w:lang w:val="en-AU"/>
        </w:rPr>
        <w:t xml:space="preserve"> if implemented</w:t>
      </w:r>
      <w:r w:rsidR="000F1C71">
        <w:rPr>
          <w:lang w:val="en-AU"/>
        </w:rPr>
        <w:t>,</w:t>
      </w:r>
      <w:r w:rsidR="003E1403">
        <w:rPr>
          <w:lang w:val="en-AU"/>
        </w:rPr>
        <w:t xml:space="preserve"> will lead to</w:t>
      </w:r>
      <w:r w:rsidR="00700210" w:rsidRPr="00700210">
        <w:rPr>
          <w:lang w:val="en-AU"/>
        </w:rPr>
        <w:t xml:space="preserve"> improvements to general and </w:t>
      </w:r>
      <w:r w:rsidR="003E1403">
        <w:rPr>
          <w:lang w:val="en-AU"/>
        </w:rPr>
        <w:noBreakHyphen/>
      </w:r>
      <w:r w:rsidR="3C33277F" w:rsidRPr="00700210">
        <w:rPr>
          <w:lang w:val="en-AU"/>
        </w:rPr>
        <w:t>autism specialised</w:t>
      </w:r>
      <w:r w:rsidR="00700210" w:rsidRPr="00700210">
        <w:rPr>
          <w:lang w:val="en-AU"/>
        </w:rPr>
        <w:t xml:space="preserve"> healthcare services and build the capacity of the people who work in health and mental health services to better support Autistic people,</w:t>
      </w:r>
      <w:r w:rsidR="00813A15">
        <w:rPr>
          <w:lang w:val="en-AU"/>
        </w:rPr>
        <w:t xml:space="preserve"> and</w:t>
      </w:r>
      <w:r w:rsidR="00700210" w:rsidRPr="00700210">
        <w:rPr>
          <w:lang w:val="en-AU"/>
        </w:rPr>
        <w:t xml:space="preserve"> their families and carers.</w:t>
      </w:r>
    </w:p>
    <w:p w14:paraId="649CB58A" w14:textId="08313415" w:rsidR="0085464C" w:rsidRDefault="0085464C" w:rsidP="00CA6592">
      <w:pPr>
        <w:shd w:val="clear" w:color="auto" w:fill="FFFFFF" w:themeFill="background1"/>
        <w:adjustRightInd w:val="0"/>
        <w:snapToGrid w:val="0"/>
        <w:rPr>
          <w:lang w:val="en-AU"/>
        </w:rPr>
      </w:pPr>
      <w:r>
        <w:rPr>
          <w:lang w:val="en-AU"/>
        </w:rPr>
        <w:t>The draft Autism Health Roadmap is focussed on six key areas of health and mental health, referred to as focus areas. Focus areas include:</w:t>
      </w:r>
    </w:p>
    <w:p w14:paraId="6408525E" w14:textId="199D4167" w:rsidR="0085464C" w:rsidRPr="00813A15" w:rsidRDefault="00CC0B2C" w:rsidP="00917769">
      <w:pPr>
        <w:pStyle w:val="ListParagraph"/>
        <w:numPr>
          <w:ilvl w:val="0"/>
          <w:numId w:val="25"/>
        </w:numPr>
        <w:adjustRightInd w:val="0"/>
        <w:snapToGrid w:val="0"/>
        <w:spacing w:after="0"/>
        <w:ind w:left="425" w:hanging="425"/>
        <w:contextualSpacing w:val="0"/>
      </w:pPr>
      <w:r>
        <w:t>I</w:t>
      </w:r>
      <w:r w:rsidR="0085464C" w:rsidRPr="00813A15">
        <w:t xml:space="preserve">mproving support for </w:t>
      </w:r>
      <w:r w:rsidR="00642A44" w:rsidRPr="00813A15">
        <w:t>Autistic</w:t>
      </w:r>
      <w:r w:rsidR="0085464C" w:rsidRPr="00813A15">
        <w:t xml:space="preserve"> people, their families and carers, in health and mental health services</w:t>
      </w:r>
      <w:r>
        <w:t>.</w:t>
      </w:r>
    </w:p>
    <w:p w14:paraId="161BAFD8" w14:textId="59411F53" w:rsidR="0085464C" w:rsidRPr="00813A15" w:rsidRDefault="00CC0B2C" w:rsidP="00917769">
      <w:pPr>
        <w:pStyle w:val="ListParagraph"/>
        <w:numPr>
          <w:ilvl w:val="0"/>
          <w:numId w:val="25"/>
        </w:numPr>
        <w:adjustRightInd w:val="0"/>
        <w:snapToGrid w:val="0"/>
        <w:spacing w:after="0"/>
        <w:ind w:left="425" w:hanging="425"/>
        <w:contextualSpacing w:val="0"/>
      </w:pPr>
      <w:r>
        <w:t>I</w:t>
      </w:r>
      <w:r w:rsidR="0085464C">
        <w:t xml:space="preserve">mproving the quality, safety and availability of </w:t>
      </w:r>
      <w:r w:rsidR="000B734F">
        <w:t>a</w:t>
      </w:r>
      <w:r w:rsidR="0085464C">
        <w:t>utism</w:t>
      </w:r>
      <w:r w:rsidR="000B734F">
        <w:t>-a</w:t>
      </w:r>
      <w:r w:rsidR="0085464C">
        <w:t>ffirming health and mental health care across the lifespan</w:t>
      </w:r>
      <w:r>
        <w:t>.</w:t>
      </w:r>
    </w:p>
    <w:p w14:paraId="7CF458A7" w14:textId="7D1A3F7E" w:rsidR="000B734F" w:rsidRPr="00813A15" w:rsidRDefault="00CC0B2C" w:rsidP="00917769">
      <w:pPr>
        <w:pStyle w:val="ListParagraph"/>
        <w:numPr>
          <w:ilvl w:val="0"/>
          <w:numId w:val="25"/>
        </w:numPr>
        <w:adjustRightInd w:val="0"/>
        <w:snapToGrid w:val="0"/>
        <w:spacing w:after="0"/>
        <w:ind w:left="425" w:hanging="425"/>
        <w:contextualSpacing w:val="0"/>
      </w:pPr>
      <w:r>
        <w:t>B</w:t>
      </w:r>
      <w:r w:rsidR="000B734F" w:rsidRPr="00813A15">
        <w:t xml:space="preserve">uilding better </w:t>
      </w:r>
      <w:r w:rsidR="00642A44" w:rsidRPr="00813A15">
        <w:t>connections</w:t>
      </w:r>
      <w:r w:rsidR="000B734F" w:rsidRPr="00813A15">
        <w:t xml:space="preserve"> between health, mental health, and other service sectors, including the NDIS</w:t>
      </w:r>
      <w:r>
        <w:t>.</w:t>
      </w:r>
    </w:p>
    <w:p w14:paraId="1D2C022D" w14:textId="38201274" w:rsidR="000B734F" w:rsidRPr="00813A15" w:rsidRDefault="00CC0B2C" w:rsidP="00917769">
      <w:pPr>
        <w:pStyle w:val="ListParagraph"/>
        <w:numPr>
          <w:ilvl w:val="0"/>
          <w:numId w:val="25"/>
        </w:numPr>
        <w:adjustRightInd w:val="0"/>
        <w:snapToGrid w:val="0"/>
        <w:spacing w:after="0"/>
        <w:ind w:left="425" w:hanging="425"/>
        <w:contextualSpacing w:val="0"/>
      </w:pPr>
      <w:r>
        <w:t>I</w:t>
      </w:r>
      <w:r w:rsidR="000B734F" w:rsidRPr="00813A15">
        <w:t>mproving autism education and training for health and disability professionals,</w:t>
      </w:r>
    </w:p>
    <w:p w14:paraId="0DB33E00" w14:textId="6E262CBC" w:rsidR="000B734F" w:rsidRPr="00813A15" w:rsidRDefault="00CC0B2C" w:rsidP="00917769">
      <w:pPr>
        <w:pStyle w:val="ListParagraph"/>
        <w:numPr>
          <w:ilvl w:val="0"/>
          <w:numId w:val="25"/>
        </w:numPr>
        <w:adjustRightInd w:val="0"/>
        <w:snapToGrid w:val="0"/>
        <w:spacing w:after="0"/>
        <w:ind w:left="425" w:hanging="425"/>
        <w:contextualSpacing w:val="0"/>
      </w:pPr>
      <w:r>
        <w:t>S</w:t>
      </w:r>
      <w:r w:rsidR="000B734F" w:rsidRPr="00813A15">
        <w:t>trengthening research and data on health and mental health of Autistic people and their families and carers</w:t>
      </w:r>
      <w:r>
        <w:t>.</w:t>
      </w:r>
    </w:p>
    <w:p w14:paraId="36E083C4" w14:textId="22152149" w:rsidR="0085464C" w:rsidRPr="00813A15" w:rsidRDefault="00CC0B2C" w:rsidP="00CA6592">
      <w:pPr>
        <w:pStyle w:val="ListParagraph"/>
        <w:numPr>
          <w:ilvl w:val="0"/>
          <w:numId w:val="25"/>
        </w:numPr>
        <w:adjustRightInd w:val="0"/>
        <w:snapToGrid w:val="0"/>
        <w:ind w:left="426" w:hanging="426"/>
        <w:contextualSpacing w:val="0"/>
      </w:pPr>
      <w:r>
        <w:t>A</w:t>
      </w:r>
      <w:r w:rsidR="000B734F" w:rsidRPr="00813A15">
        <w:t>rrangements for oversight, monitoring, and implementation of the Autism Health Roadmap.</w:t>
      </w:r>
    </w:p>
    <w:p w14:paraId="5A440836" w14:textId="20FED90B" w:rsidR="00A3228B" w:rsidRPr="00B1059F" w:rsidRDefault="00D65E93" w:rsidP="00CA6592">
      <w:pPr>
        <w:shd w:val="clear" w:color="auto" w:fill="FFFFFF" w:themeFill="background1"/>
        <w:adjustRightInd w:val="0"/>
        <w:snapToGrid w:val="0"/>
      </w:pPr>
      <w:r>
        <w:rPr>
          <w:lang w:val="en-AU"/>
        </w:rPr>
        <w:t xml:space="preserve">More information about the </w:t>
      </w:r>
      <w:hyperlink r:id="rId35" w:history="1">
        <w:r w:rsidRPr="00CC0B2C">
          <w:rPr>
            <w:rStyle w:val="Hyperlink"/>
            <w:lang w:val="en-AU"/>
          </w:rPr>
          <w:t xml:space="preserve">Autism Health Roadmap can be found </w:t>
        </w:r>
        <w:r w:rsidR="00CC0B2C" w:rsidRPr="00CC0B2C">
          <w:rPr>
            <w:rStyle w:val="Hyperlink"/>
            <w:lang w:val="en-AU"/>
          </w:rPr>
          <w:t>here.</w:t>
        </w:r>
      </w:hyperlink>
      <w:r w:rsidR="00CC0B2C">
        <w:rPr>
          <w:lang w:val="en-AU"/>
        </w:rPr>
        <w:t xml:space="preserve"> </w:t>
      </w:r>
    </w:p>
    <w:bookmarkEnd w:id="28"/>
    <w:p w14:paraId="02ACB4FC" w14:textId="36A7E18B" w:rsidR="00F6463F" w:rsidRPr="000152EC" w:rsidRDefault="000B734F" w:rsidP="00CA6592">
      <w:pPr>
        <w:adjustRightInd w:val="0"/>
        <w:snapToGrid w:val="0"/>
        <w:rPr>
          <w:rFonts w:cstheme="minorHAnsi"/>
        </w:rPr>
      </w:pPr>
      <w:r>
        <w:rPr>
          <w:rFonts w:cstheme="minorHAnsi"/>
        </w:rPr>
        <w:br w:type="page"/>
      </w:r>
    </w:p>
    <w:p w14:paraId="34A79B32" w14:textId="7C13306B" w:rsidR="00542C94" w:rsidRPr="00DE5C46" w:rsidRDefault="00F6463F" w:rsidP="00CA6592">
      <w:pPr>
        <w:pStyle w:val="Heading1"/>
        <w:adjustRightInd w:val="0"/>
        <w:snapToGrid w:val="0"/>
      </w:pPr>
      <w:bookmarkStart w:id="30" w:name="_Toc186294063"/>
      <w:r>
        <w:lastRenderedPageBreak/>
        <w:t>Implementation –</w:t>
      </w:r>
      <w:r w:rsidR="00F34D03">
        <w:t xml:space="preserve"> driving change and better outcomes</w:t>
      </w:r>
      <w:bookmarkEnd w:id="30"/>
    </w:p>
    <w:p w14:paraId="1CF9A6DB" w14:textId="073585D1" w:rsidR="0089790B" w:rsidRPr="00DE5C46" w:rsidRDefault="00F34D03" w:rsidP="00CA6592">
      <w:pPr>
        <w:pStyle w:val="Heading2"/>
        <w:adjustRightInd w:val="0"/>
        <w:snapToGrid w:val="0"/>
      </w:pPr>
      <w:bookmarkStart w:id="31" w:name="_Toc186294064"/>
      <w:r>
        <w:t>Overview</w:t>
      </w:r>
      <w:bookmarkEnd w:id="31"/>
    </w:p>
    <w:p w14:paraId="4113B2F4" w14:textId="2A45EBEB" w:rsidR="007A5B85" w:rsidRDefault="007A5B85" w:rsidP="00CA6592">
      <w:pPr>
        <w:adjustRightInd w:val="0"/>
        <w:snapToGrid w:val="0"/>
        <w:spacing w:before="120"/>
      </w:pPr>
      <w:r>
        <w:t>To support the achievement of commitments under the Strategy, Action Plans will set out how the Government intends to effect change over the life of the Strategy.</w:t>
      </w:r>
      <w:r w:rsidR="005F37EC">
        <w:t xml:space="preserve"> The Action Plan released with the Strategy</w:t>
      </w:r>
      <w:r w:rsidR="000E7D24">
        <w:t xml:space="preserve"> </w:t>
      </w:r>
      <w:r w:rsidR="005F37EC">
        <w:t>covers the period 2025 to 2026.</w:t>
      </w:r>
      <w:r w:rsidR="00917508">
        <w:t xml:space="preserve"> </w:t>
      </w:r>
      <w:r w:rsidR="00CE36E1">
        <w:t xml:space="preserve">The development of future </w:t>
      </w:r>
      <w:r w:rsidR="00D2048F">
        <w:t>actions</w:t>
      </w:r>
      <w:r w:rsidR="00CE36E1">
        <w:t xml:space="preserve"> will be informed by a combination of </w:t>
      </w:r>
      <w:r w:rsidR="00577F5F">
        <w:t>engagement and co-design with the Autistic and autism community, and by the work and findings of the Action Plan.</w:t>
      </w:r>
    </w:p>
    <w:p w14:paraId="7B851FCF" w14:textId="21728DF0" w:rsidR="00C85C11" w:rsidRDefault="003C67C3" w:rsidP="00CA6592">
      <w:pPr>
        <w:adjustRightInd w:val="0"/>
        <w:snapToGrid w:val="0"/>
        <w:spacing w:before="120"/>
      </w:pPr>
      <w:r>
        <w:t xml:space="preserve">The </w:t>
      </w:r>
      <w:r w:rsidR="008853DD">
        <w:t xml:space="preserve">Action </w:t>
      </w:r>
      <w:r>
        <w:t>Plan</w:t>
      </w:r>
      <w:r w:rsidR="00AF4418">
        <w:t xml:space="preserve"> has been</w:t>
      </w:r>
      <w:r>
        <w:t xml:space="preserve"> informed by the work of the National Autism Strategy Oversight Council and Working Groups, the national consultations undertaken during the development of this Strategy</w:t>
      </w:r>
      <w:r w:rsidR="00BE1F52">
        <w:t>,</w:t>
      </w:r>
      <w:r w:rsidR="00873FCD">
        <w:t xml:space="preserve"> and a </w:t>
      </w:r>
      <w:r>
        <w:t>range of reports</w:t>
      </w:r>
      <w:r w:rsidR="00BE1F52">
        <w:t xml:space="preserve"> commissioned by the Australian Government. </w:t>
      </w:r>
    </w:p>
    <w:p w14:paraId="593DCA05" w14:textId="2271B399" w:rsidR="003E28F8" w:rsidRDefault="00B54AC2" w:rsidP="00CA6592">
      <w:pPr>
        <w:adjustRightInd w:val="0"/>
        <w:snapToGrid w:val="0"/>
      </w:pPr>
      <w:r>
        <w:t>During the period of t</w:t>
      </w:r>
      <w:r w:rsidR="003C67C3">
        <w:t xml:space="preserve">he </w:t>
      </w:r>
      <w:r w:rsidR="008853DD">
        <w:t xml:space="preserve">Action </w:t>
      </w:r>
      <w:r w:rsidR="003C67C3">
        <w:t>Plan</w:t>
      </w:r>
      <w:r w:rsidR="00C85C11">
        <w:t>,</w:t>
      </w:r>
      <w:r w:rsidR="003C67C3">
        <w:t xml:space="preserve"> ongoing governance arrangements </w:t>
      </w:r>
      <w:r>
        <w:t xml:space="preserve">will be established </w:t>
      </w:r>
      <w:r w:rsidR="003C67C3">
        <w:t>and an Evidence Framework com</w:t>
      </w:r>
      <w:r w:rsidR="00BE1F52">
        <w:t xml:space="preserve">prising a </w:t>
      </w:r>
      <w:r w:rsidR="003A1C5A">
        <w:t>T</w:t>
      </w:r>
      <w:r w:rsidR="00BE1F52">
        <w:t xml:space="preserve">heory of </w:t>
      </w:r>
      <w:r w:rsidR="003A1C5A">
        <w:t>C</w:t>
      </w:r>
      <w:r w:rsidR="009870C2">
        <w:t>hange, an </w:t>
      </w:r>
      <w:r w:rsidR="00BE1F52">
        <w:t>Outcomes Framework, and E</w:t>
      </w:r>
      <w:r w:rsidR="00746533">
        <w:t>vidence</w:t>
      </w:r>
      <w:r w:rsidR="00676367">
        <w:t xml:space="preserve"> </w:t>
      </w:r>
      <w:r w:rsidR="00AF4418">
        <w:t>Evaluation and Reporting</w:t>
      </w:r>
      <w:r w:rsidR="00BE1F52">
        <w:t xml:space="preserve"> F</w:t>
      </w:r>
      <w:r w:rsidR="003C67C3">
        <w:t>ramework</w:t>
      </w:r>
      <w:r>
        <w:t xml:space="preserve"> will be</w:t>
      </w:r>
      <w:r w:rsidR="00BC3102">
        <w:t xml:space="preserve"> </w:t>
      </w:r>
      <w:r w:rsidR="007A122A">
        <w:t xml:space="preserve">developed </w:t>
      </w:r>
      <w:r w:rsidR="00BC3102">
        <w:t xml:space="preserve">with the Autistic </w:t>
      </w:r>
      <w:r w:rsidR="00002FFE">
        <w:t xml:space="preserve">and autism </w:t>
      </w:r>
      <w:r w:rsidR="00BC3102">
        <w:t>community</w:t>
      </w:r>
      <w:r w:rsidR="003C67C3">
        <w:t xml:space="preserve">. </w:t>
      </w:r>
      <w:r w:rsidR="00285F04">
        <w:t xml:space="preserve">The primary focus of actions within the </w:t>
      </w:r>
      <w:r w:rsidR="008853DD">
        <w:t xml:space="preserve">Action </w:t>
      </w:r>
      <w:r w:rsidR="00285F04">
        <w:t xml:space="preserve">Plan </w:t>
      </w:r>
      <w:r w:rsidR="00A92F2D">
        <w:t xml:space="preserve">will </w:t>
      </w:r>
      <w:r w:rsidR="00285F04">
        <w:t xml:space="preserve">be on </w:t>
      </w:r>
      <w:r w:rsidR="009C3FF6">
        <w:t xml:space="preserve">reviewing and examining </w:t>
      </w:r>
      <w:proofErr w:type="gramStart"/>
      <w:r w:rsidR="00A92F2D">
        <w:t>a</w:t>
      </w:r>
      <w:r w:rsidR="00197F81">
        <w:t> </w:t>
      </w:r>
      <w:r w:rsidR="00A92F2D">
        <w:t>number of</w:t>
      </w:r>
      <w:proofErr w:type="gramEnd"/>
      <w:r w:rsidR="00A92F2D">
        <w:t xml:space="preserve"> issues to </w:t>
      </w:r>
      <w:r w:rsidR="00ED5A86">
        <w:t xml:space="preserve">help </w:t>
      </w:r>
      <w:r w:rsidR="00A92F2D">
        <w:t xml:space="preserve">inform </w:t>
      </w:r>
      <w:r w:rsidR="009C3FF6">
        <w:t xml:space="preserve">more significant </w:t>
      </w:r>
      <w:r w:rsidR="00ED5A86">
        <w:t xml:space="preserve">and </w:t>
      </w:r>
      <w:r w:rsidR="006521AF">
        <w:t>longer-term</w:t>
      </w:r>
      <w:r w:rsidR="00ED5A86">
        <w:t xml:space="preserve"> </w:t>
      </w:r>
      <w:r w:rsidR="00A92F2D">
        <w:t>action</w:t>
      </w:r>
      <w:r w:rsidR="00DD6A78">
        <w:t>.</w:t>
      </w:r>
    </w:p>
    <w:p w14:paraId="71D14E95" w14:textId="77777777" w:rsidR="003E28F8" w:rsidRDefault="003E28F8" w:rsidP="00CA6592">
      <w:pPr>
        <w:pStyle w:val="Heading2"/>
        <w:adjustRightInd w:val="0"/>
        <w:snapToGrid w:val="0"/>
      </w:pPr>
      <w:bookmarkStart w:id="32" w:name="_Toc186294065"/>
      <w:r>
        <w:t>Enabling Commitments</w:t>
      </w:r>
      <w:bookmarkEnd w:id="32"/>
    </w:p>
    <w:p w14:paraId="05C0AD1C" w14:textId="1B3A5834" w:rsidR="003E28F8" w:rsidRDefault="003E28F8" w:rsidP="00CA6592">
      <w:pPr>
        <w:adjustRightInd w:val="0"/>
        <w:snapToGrid w:val="0"/>
      </w:pPr>
      <w:r>
        <w:t xml:space="preserve">Successful implementation of the Strategy and actions under the </w:t>
      </w:r>
      <w:r w:rsidR="008853DD">
        <w:t xml:space="preserve">Action </w:t>
      </w:r>
      <w:r>
        <w:t xml:space="preserve">Plan, and development </w:t>
      </w:r>
      <w:r w:rsidR="008E412B">
        <w:t xml:space="preserve">as well as </w:t>
      </w:r>
      <w:r>
        <w:t>implementation of</w:t>
      </w:r>
      <w:r w:rsidR="00197F81">
        <w:t xml:space="preserve"> future </w:t>
      </w:r>
      <w:r w:rsidR="00DD6A78">
        <w:t>actions</w:t>
      </w:r>
      <w:r>
        <w:t xml:space="preserve"> requires effective governance, reporting and evaluation, with supporting research. </w:t>
      </w:r>
    </w:p>
    <w:tbl>
      <w:tblPr>
        <w:tblStyle w:val="TableGrid"/>
        <w:tblW w:w="0" w:type="auto"/>
        <w:shd w:val="clear" w:color="auto" w:fill="D7F2F1"/>
        <w:tblLook w:val="04A0" w:firstRow="1" w:lastRow="0" w:firstColumn="1" w:lastColumn="0" w:noHBand="0" w:noVBand="1"/>
      </w:tblPr>
      <w:tblGrid>
        <w:gridCol w:w="9346"/>
      </w:tblGrid>
      <w:tr w:rsidR="003E28F8" w14:paraId="0540CD35" w14:textId="77777777" w:rsidTr="40AFBFAC">
        <w:tc>
          <w:tcPr>
            <w:tcW w:w="9346" w:type="dxa"/>
            <w:shd w:val="clear" w:color="auto" w:fill="D7F2F1"/>
          </w:tcPr>
          <w:p w14:paraId="46735891" w14:textId="77777777" w:rsidR="003E28F8" w:rsidRPr="000D36BC" w:rsidRDefault="003E28F8" w:rsidP="00CA6592">
            <w:pPr>
              <w:adjustRightInd w:val="0"/>
              <w:snapToGrid w:val="0"/>
              <w:spacing w:before="120" w:after="120" w:line="240" w:lineRule="auto"/>
              <w:rPr>
                <w:b/>
              </w:rPr>
            </w:pPr>
            <w:r w:rsidRPr="000D36BC">
              <w:rPr>
                <w:b/>
              </w:rPr>
              <w:t>Governance</w:t>
            </w:r>
          </w:p>
          <w:p w14:paraId="52198EC3" w14:textId="77777777" w:rsidR="003E28F8" w:rsidRDefault="003E28F8" w:rsidP="00CA6592">
            <w:pPr>
              <w:pStyle w:val="ListParagraph"/>
              <w:numPr>
                <w:ilvl w:val="0"/>
                <w:numId w:val="15"/>
              </w:numPr>
              <w:adjustRightInd w:val="0"/>
              <w:snapToGrid w:val="0"/>
              <w:spacing w:before="120" w:after="120" w:line="240" w:lineRule="auto"/>
              <w:contextualSpacing w:val="0"/>
              <w:rPr>
                <w:b/>
              </w:rPr>
            </w:pPr>
            <w:r w:rsidRPr="000D36BC">
              <w:rPr>
                <w:b/>
              </w:rPr>
              <w:t>Develop a governance framework to support:</w:t>
            </w:r>
          </w:p>
          <w:p w14:paraId="3986B1BF" w14:textId="285674F2" w:rsidR="003E28F8" w:rsidRPr="00000704" w:rsidRDefault="003E28F8" w:rsidP="00CA6592">
            <w:pPr>
              <w:pStyle w:val="ListParagraph"/>
              <w:numPr>
                <w:ilvl w:val="1"/>
                <w:numId w:val="16"/>
              </w:numPr>
              <w:adjustRightInd w:val="0"/>
              <w:snapToGrid w:val="0"/>
              <w:spacing w:after="120" w:line="240" w:lineRule="auto"/>
              <w:ind w:left="720"/>
              <w:contextualSpacing w:val="0"/>
              <w:rPr>
                <w:b/>
              </w:rPr>
            </w:pPr>
            <w:r w:rsidRPr="00000704">
              <w:rPr>
                <w:b/>
              </w:rPr>
              <w:t>strong accountability mechanisms</w:t>
            </w:r>
          </w:p>
          <w:p w14:paraId="7F5DBD3B" w14:textId="56F4AEE3" w:rsidR="003E28F8" w:rsidRDefault="00BB698A" w:rsidP="00CA6592">
            <w:pPr>
              <w:pStyle w:val="ListParagraph"/>
              <w:numPr>
                <w:ilvl w:val="1"/>
                <w:numId w:val="16"/>
              </w:numPr>
              <w:adjustRightInd w:val="0"/>
              <w:snapToGrid w:val="0"/>
              <w:spacing w:before="120" w:after="120" w:line="240" w:lineRule="auto"/>
              <w:ind w:left="720"/>
              <w:contextualSpacing w:val="0"/>
              <w:rPr>
                <w:b/>
              </w:rPr>
            </w:pPr>
            <w:r>
              <w:rPr>
                <w:b/>
              </w:rPr>
              <w:t>c</w:t>
            </w:r>
            <w:r w:rsidR="003E28F8" w:rsidRPr="001E0F38">
              <w:rPr>
                <w:b/>
              </w:rPr>
              <w:t xml:space="preserve">ontinuing co-leadership through a representative advisory group to oversee implementation of the Strategy and </w:t>
            </w:r>
            <w:r w:rsidR="00002FFE">
              <w:rPr>
                <w:b/>
              </w:rPr>
              <w:t>the</w:t>
            </w:r>
            <w:r w:rsidR="003E28F8" w:rsidRPr="001E0F38">
              <w:rPr>
                <w:b/>
              </w:rPr>
              <w:t xml:space="preserve"> </w:t>
            </w:r>
            <w:r w:rsidR="008853DD">
              <w:rPr>
                <w:b/>
              </w:rPr>
              <w:t>A</w:t>
            </w:r>
            <w:r w:rsidR="003E28F8" w:rsidRPr="001E0F38">
              <w:rPr>
                <w:b/>
              </w:rPr>
              <w:t xml:space="preserve">ction </w:t>
            </w:r>
            <w:r w:rsidR="008853DD">
              <w:rPr>
                <w:b/>
              </w:rPr>
              <w:t>P</w:t>
            </w:r>
            <w:r w:rsidR="003E28F8" w:rsidRPr="001E0F38">
              <w:rPr>
                <w:b/>
              </w:rPr>
              <w:t xml:space="preserve">lan and development of subsequent </w:t>
            </w:r>
            <w:r w:rsidR="00583EDF">
              <w:rPr>
                <w:b/>
              </w:rPr>
              <w:t>actions</w:t>
            </w:r>
            <w:r w:rsidR="003E28F8">
              <w:rPr>
                <w:b/>
              </w:rPr>
              <w:t xml:space="preserve">, </w:t>
            </w:r>
            <w:r w:rsidR="003E28F8" w:rsidRPr="00000704">
              <w:rPr>
                <w:b/>
              </w:rPr>
              <w:t xml:space="preserve">and active </w:t>
            </w:r>
            <w:r w:rsidR="003E28F8" w:rsidRPr="009E5991">
              <w:rPr>
                <w:b/>
              </w:rPr>
              <w:t>involvement of a diverse range of Autistic</w:t>
            </w:r>
            <w:r w:rsidR="003E28F8">
              <w:rPr>
                <w:b/>
              </w:rPr>
              <w:t xml:space="preserve"> people, as well as families and</w:t>
            </w:r>
            <w:r w:rsidR="003E28F8" w:rsidRPr="00000704">
              <w:rPr>
                <w:b/>
              </w:rPr>
              <w:t xml:space="preserve"> carers</w:t>
            </w:r>
            <w:r w:rsidR="003E28F8">
              <w:rPr>
                <w:b/>
              </w:rPr>
              <w:t>, and professionals within the a</w:t>
            </w:r>
            <w:r w:rsidR="003E28F8" w:rsidRPr="00000704">
              <w:rPr>
                <w:b/>
              </w:rPr>
              <w:t>utism sector</w:t>
            </w:r>
          </w:p>
          <w:p w14:paraId="4A318043" w14:textId="2ADF5CCB" w:rsidR="003E28F8" w:rsidRPr="00B1059F" w:rsidRDefault="003E28F8" w:rsidP="00B1059F">
            <w:pPr>
              <w:pStyle w:val="ListParagraph"/>
              <w:numPr>
                <w:ilvl w:val="1"/>
                <w:numId w:val="16"/>
              </w:numPr>
              <w:adjustRightInd w:val="0"/>
              <w:snapToGrid w:val="0"/>
              <w:spacing w:before="120" w:after="120" w:line="240" w:lineRule="auto"/>
              <w:ind w:left="720"/>
              <w:contextualSpacing w:val="0"/>
              <w:rPr>
                <w:b/>
              </w:rPr>
            </w:pPr>
            <w:r w:rsidRPr="000D36BC">
              <w:rPr>
                <w:b/>
              </w:rPr>
              <w:t>whole-of-government, cross-sectoral and coordinated approaches to implementation.</w:t>
            </w:r>
          </w:p>
          <w:p w14:paraId="68125FAE" w14:textId="77777777" w:rsidR="003E28F8" w:rsidRPr="000D36BC" w:rsidRDefault="003E28F8" w:rsidP="00B1059F">
            <w:pPr>
              <w:adjustRightInd w:val="0"/>
              <w:snapToGrid w:val="0"/>
              <w:spacing w:before="360" w:after="120" w:line="240" w:lineRule="auto"/>
              <w:rPr>
                <w:b/>
              </w:rPr>
            </w:pPr>
            <w:r>
              <w:rPr>
                <w:b/>
              </w:rPr>
              <w:t>Research</w:t>
            </w:r>
          </w:p>
          <w:p w14:paraId="23ED9225" w14:textId="3E1711E6" w:rsidR="003E28F8" w:rsidRPr="00B1059F" w:rsidRDefault="003E28F8" w:rsidP="00B1059F">
            <w:pPr>
              <w:pStyle w:val="ListParagraph"/>
              <w:numPr>
                <w:ilvl w:val="0"/>
                <w:numId w:val="15"/>
              </w:numPr>
              <w:adjustRightInd w:val="0"/>
              <w:snapToGrid w:val="0"/>
              <w:spacing w:before="120" w:after="120" w:line="240" w:lineRule="auto"/>
              <w:contextualSpacing w:val="0"/>
              <w:rPr>
                <w:b/>
              </w:rPr>
            </w:pPr>
            <w:r w:rsidRPr="000D36BC">
              <w:rPr>
                <w:b/>
              </w:rPr>
              <w:t xml:space="preserve">Ensure </w:t>
            </w:r>
            <w:r w:rsidR="00002FFE">
              <w:rPr>
                <w:b/>
              </w:rPr>
              <w:t xml:space="preserve">Australian </w:t>
            </w:r>
            <w:r w:rsidRPr="000D36BC">
              <w:rPr>
                <w:b/>
              </w:rPr>
              <w:t>Government funded autism research conducted in Australia is underpinned by the Strategy’s Guiding Principles and is used to inform policy and service delivery</w:t>
            </w:r>
            <w:r w:rsidR="0035615F">
              <w:rPr>
                <w:b/>
              </w:rPr>
              <w:t xml:space="preserve"> with a focus on priority cohorts</w:t>
            </w:r>
            <w:r w:rsidRPr="000D36BC">
              <w:rPr>
                <w:b/>
              </w:rPr>
              <w:t>.</w:t>
            </w:r>
          </w:p>
          <w:p w14:paraId="6C0C598D" w14:textId="030ECD3D" w:rsidR="003E28F8" w:rsidRDefault="00676367" w:rsidP="00B1059F">
            <w:pPr>
              <w:adjustRightInd w:val="0"/>
              <w:snapToGrid w:val="0"/>
              <w:spacing w:before="360" w:after="120" w:line="240" w:lineRule="auto"/>
              <w:rPr>
                <w:b/>
                <w:bCs/>
              </w:rPr>
            </w:pPr>
            <w:r w:rsidRPr="40AFBFAC">
              <w:rPr>
                <w:b/>
                <w:bCs/>
              </w:rPr>
              <w:t xml:space="preserve">Evidence, </w:t>
            </w:r>
            <w:r w:rsidR="003E28F8" w:rsidRPr="40AFBFAC">
              <w:rPr>
                <w:b/>
                <w:bCs/>
              </w:rPr>
              <w:t>Evaluation and Reporting</w:t>
            </w:r>
          </w:p>
          <w:p w14:paraId="5CB4201D" w14:textId="691EF950" w:rsidR="00071243" w:rsidRPr="006B19BC" w:rsidRDefault="003E28F8" w:rsidP="00CA6592">
            <w:pPr>
              <w:pStyle w:val="ListParagraph"/>
              <w:numPr>
                <w:ilvl w:val="0"/>
                <w:numId w:val="15"/>
              </w:numPr>
              <w:adjustRightInd w:val="0"/>
              <w:snapToGrid w:val="0"/>
              <w:spacing w:before="120" w:after="120" w:line="240" w:lineRule="auto"/>
              <w:contextualSpacing w:val="0"/>
              <w:rPr>
                <w:b/>
                <w:bCs/>
              </w:rPr>
            </w:pPr>
            <w:r w:rsidRPr="40AFBFAC">
              <w:rPr>
                <w:b/>
                <w:bCs/>
              </w:rPr>
              <w:t>Develop a National Autism Strategy Evidence</w:t>
            </w:r>
            <w:r w:rsidR="00676367" w:rsidRPr="40AFBFAC">
              <w:rPr>
                <w:b/>
                <w:bCs/>
              </w:rPr>
              <w:t xml:space="preserve">, </w:t>
            </w:r>
            <w:r w:rsidRPr="40AFBFAC">
              <w:rPr>
                <w:b/>
                <w:bCs/>
              </w:rPr>
              <w:t>Evaluation</w:t>
            </w:r>
            <w:r w:rsidR="00676367" w:rsidRPr="40AFBFAC">
              <w:rPr>
                <w:b/>
                <w:bCs/>
              </w:rPr>
              <w:t xml:space="preserve"> and Reporting</w:t>
            </w:r>
            <w:r w:rsidRPr="40AFBFAC">
              <w:rPr>
                <w:b/>
                <w:bCs/>
              </w:rPr>
              <w:t xml:space="preserve"> Framework (including Outcomes and Process Frameworks), using Theory of Change and Program Logic models. Including a</w:t>
            </w:r>
            <w:r w:rsidR="64BFC514" w:rsidRPr="40AFBFAC">
              <w:rPr>
                <w:b/>
                <w:bCs/>
              </w:rPr>
              <w:t> </w:t>
            </w:r>
            <w:r w:rsidRPr="40AFBFAC">
              <w:rPr>
                <w:b/>
                <w:bCs/>
              </w:rPr>
              <w:t>Participatory Evidence Framework involving Autistic people and their families and carers in</w:t>
            </w:r>
            <w:r w:rsidR="64BFC514" w:rsidRPr="40AFBFAC">
              <w:rPr>
                <w:b/>
                <w:bCs/>
              </w:rPr>
              <w:t> </w:t>
            </w:r>
            <w:r w:rsidRPr="40AFBFAC">
              <w:rPr>
                <w:b/>
                <w:bCs/>
              </w:rPr>
              <w:t>the design, methods, and modes of analysis, and transparent reporting mechanisms, co</w:t>
            </w:r>
            <w:r w:rsidR="486A08A8" w:rsidRPr="40AFBFAC">
              <w:rPr>
                <w:b/>
                <w:bCs/>
              </w:rPr>
              <w:t>-</w:t>
            </w:r>
            <w:r w:rsidRPr="40AFBFAC">
              <w:rPr>
                <w:b/>
                <w:bCs/>
              </w:rPr>
              <w:t xml:space="preserve">produced with the Autistic and autism community. </w:t>
            </w:r>
          </w:p>
        </w:tc>
      </w:tr>
    </w:tbl>
    <w:p w14:paraId="17935E59" w14:textId="745609C6" w:rsidR="00B1059F" w:rsidRDefault="00B1059F" w:rsidP="00CA6592">
      <w:pPr>
        <w:adjustRightInd w:val="0"/>
        <w:snapToGrid w:val="0"/>
      </w:pPr>
    </w:p>
    <w:p w14:paraId="23C1DC87" w14:textId="77777777" w:rsidR="00B1059F" w:rsidRDefault="00B1059F">
      <w:r>
        <w:br w:type="page"/>
      </w:r>
    </w:p>
    <w:p w14:paraId="7140A708" w14:textId="77777777" w:rsidR="003C67C3" w:rsidRPr="00DE5C46" w:rsidRDefault="003C67C3" w:rsidP="00CA6592">
      <w:pPr>
        <w:pStyle w:val="Heading2"/>
        <w:adjustRightInd w:val="0"/>
        <w:snapToGrid w:val="0"/>
      </w:pPr>
      <w:bookmarkStart w:id="33" w:name="_Toc186294066"/>
      <w:r>
        <w:lastRenderedPageBreak/>
        <w:t>Governance</w:t>
      </w:r>
      <w:bookmarkEnd w:id="33"/>
      <w:r>
        <w:t xml:space="preserve"> </w:t>
      </w:r>
    </w:p>
    <w:p w14:paraId="5854D5A4" w14:textId="3A6A70C3" w:rsidR="003C67C3" w:rsidRPr="003C67C3" w:rsidRDefault="003C67C3" w:rsidP="00CA6592">
      <w:pPr>
        <w:adjustRightInd w:val="0"/>
        <w:snapToGrid w:val="0"/>
        <w:spacing w:before="120"/>
      </w:pPr>
      <w:r w:rsidRPr="003C67C3">
        <w:t xml:space="preserve">The </w:t>
      </w:r>
      <w:r w:rsidRPr="00AB208D">
        <w:t>development</w:t>
      </w:r>
      <w:r w:rsidR="00AE60D9" w:rsidRPr="00AB208D">
        <w:t xml:space="preserve"> of this</w:t>
      </w:r>
      <w:r w:rsidR="00BE1F52" w:rsidRPr="00AB208D">
        <w:t xml:space="preserve"> </w:t>
      </w:r>
      <w:r w:rsidRPr="00AB208D">
        <w:t>Strategy was supported by governance arrangements and the implementation of this</w:t>
      </w:r>
      <w:r w:rsidRPr="003C67C3">
        <w:t xml:space="preserve"> Strategy will also be supported by governance </w:t>
      </w:r>
      <w:r w:rsidR="004F0124" w:rsidRPr="003C67C3">
        <w:t>t</w:t>
      </w:r>
      <w:r w:rsidR="004F0124">
        <w:t>hat</w:t>
      </w:r>
      <w:r w:rsidR="004F0124" w:rsidRPr="003C67C3">
        <w:t xml:space="preserve"> </w:t>
      </w:r>
      <w:r w:rsidRPr="003C67C3">
        <w:t>ensure</w:t>
      </w:r>
      <w:r w:rsidR="004F0124">
        <w:t>s</w:t>
      </w:r>
      <w:r w:rsidRPr="003C67C3">
        <w:t xml:space="preserve"> continued</w:t>
      </w:r>
      <w:r w:rsidR="00BC3102">
        <w:t xml:space="preserve"> </w:t>
      </w:r>
      <w:r w:rsidR="007A122A">
        <w:t xml:space="preserve">deep </w:t>
      </w:r>
      <w:r w:rsidR="00466DAA">
        <w:t>engagement</w:t>
      </w:r>
      <w:r w:rsidR="00BC3102">
        <w:t>,</w:t>
      </w:r>
      <w:r w:rsidR="004F3C3C">
        <w:t xml:space="preserve"> trust </w:t>
      </w:r>
      <w:r w:rsidRPr="003C67C3">
        <w:t>and accountability over the delivery of</w:t>
      </w:r>
      <w:r w:rsidR="00BE1F52">
        <w:t xml:space="preserve"> commitments and achievement of </w:t>
      </w:r>
      <w:r w:rsidRPr="003C67C3">
        <w:t xml:space="preserve">intended outcomes. </w:t>
      </w:r>
      <w:r w:rsidR="00E22753">
        <w:t xml:space="preserve">The Strategy’s governance arrangements will consult with the Autism Health Roadmap’s governance </w:t>
      </w:r>
      <w:r w:rsidR="00E22753" w:rsidRPr="002E5F35">
        <w:t>arrangements</w:t>
      </w:r>
      <w:r w:rsidR="00BB3A96" w:rsidRPr="002E5F35">
        <w:t xml:space="preserve"> as appropriate</w:t>
      </w:r>
      <w:r w:rsidR="00E22753">
        <w:t>.</w:t>
      </w:r>
    </w:p>
    <w:p w14:paraId="4994D89B" w14:textId="77777777" w:rsidR="003C67C3" w:rsidRPr="003C67C3" w:rsidRDefault="003C67C3" w:rsidP="00CA6592">
      <w:pPr>
        <w:adjustRightInd w:val="0"/>
        <w:snapToGrid w:val="0"/>
      </w:pPr>
      <w:r w:rsidRPr="003C67C3">
        <w:t xml:space="preserve">A governance framework will be developed as part </w:t>
      </w:r>
      <w:r w:rsidR="00BE1F52">
        <w:t>of implementation planning. Key </w:t>
      </w:r>
      <w:r w:rsidRPr="003C67C3">
        <w:t xml:space="preserve">features will include: </w:t>
      </w:r>
    </w:p>
    <w:p w14:paraId="6E469EF4" w14:textId="63905828" w:rsidR="003C67C3" w:rsidRPr="003C67C3" w:rsidRDefault="7542B15A" w:rsidP="002431AA">
      <w:pPr>
        <w:pStyle w:val="ListParagraph"/>
        <w:numPr>
          <w:ilvl w:val="0"/>
          <w:numId w:val="25"/>
        </w:numPr>
        <w:adjustRightInd w:val="0"/>
        <w:snapToGrid w:val="0"/>
        <w:spacing w:after="0"/>
        <w:ind w:left="425" w:hanging="425"/>
        <w:contextualSpacing w:val="0"/>
      </w:pPr>
      <w:r>
        <w:t xml:space="preserve">The </w:t>
      </w:r>
      <w:r w:rsidR="6F3FF142">
        <w:t>Minister</w:t>
      </w:r>
      <w:r w:rsidR="268B3423">
        <w:t xml:space="preserve"> for Social Services</w:t>
      </w:r>
      <w:r w:rsidR="6F3FF142">
        <w:t xml:space="preserve"> </w:t>
      </w:r>
      <w:r w:rsidR="1B461158">
        <w:t xml:space="preserve">having </w:t>
      </w:r>
      <w:r w:rsidR="6F3FF142">
        <w:t>oversight in relation to the implem</w:t>
      </w:r>
      <w:r w:rsidR="3B7D4496">
        <w:t xml:space="preserve">entation of the </w:t>
      </w:r>
      <w:r w:rsidR="6F3FF142">
        <w:t>Strategy.</w:t>
      </w:r>
    </w:p>
    <w:p w14:paraId="264CDF05" w14:textId="0F2D096D" w:rsidR="003C67C3" w:rsidRPr="003C67C3" w:rsidRDefault="00ED5A86" w:rsidP="002431AA">
      <w:pPr>
        <w:pStyle w:val="ListParagraph"/>
        <w:numPr>
          <w:ilvl w:val="0"/>
          <w:numId w:val="25"/>
        </w:numPr>
        <w:adjustRightInd w:val="0"/>
        <w:snapToGrid w:val="0"/>
        <w:spacing w:after="0"/>
        <w:ind w:left="425" w:hanging="425"/>
        <w:contextualSpacing w:val="0"/>
      </w:pPr>
      <w:r>
        <w:t>C</w:t>
      </w:r>
      <w:r w:rsidR="00D21863">
        <w:t>o-leadership</w:t>
      </w:r>
      <w:r w:rsidR="003C67C3" w:rsidRPr="003C67C3">
        <w:t xml:space="preserve"> </w:t>
      </w:r>
      <w:r w:rsidR="00D21863">
        <w:t xml:space="preserve">through </w:t>
      </w:r>
      <w:r w:rsidR="003C67C3" w:rsidRPr="003C67C3">
        <w:t>a r</w:t>
      </w:r>
      <w:r w:rsidR="00B73677">
        <w:t>epresentative group of Autistic people</w:t>
      </w:r>
      <w:r w:rsidR="00CC3F8E">
        <w:t xml:space="preserve"> and their families and carers, researchers and professionals</w:t>
      </w:r>
      <w:r w:rsidR="00D82723">
        <w:t>, and representatives from relevant Australian Government departments</w:t>
      </w:r>
      <w:r w:rsidR="004F0124">
        <w:t>.</w:t>
      </w:r>
      <w:r w:rsidR="004612F2">
        <w:t xml:space="preserve"> </w:t>
      </w:r>
    </w:p>
    <w:p w14:paraId="6E147757" w14:textId="77777777" w:rsidR="004612F2" w:rsidRDefault="003C67C3" w:rsidP="002431AA">
      <w:pPr>
        <w:pStyle w:val="ListParagraph"/>
        <w:numPr>
          <w:ilvl w:val="0"/>
          <w:numId w:val="25"/>
        </w:numPr>
        <w:adjustRightInd w:val="0"/>
        <w:snapToGrid w:val="0"/>
        <w:spacing w:after="0"/>
        <w:ind w:left="425" w:hanging="425"/>
        <w:contextualSpacing w:val="0"/>
      </w:pPr>
      <w:r w:rsidRPr="00DC22CB">
        <w:t>Continuing collaboration across the Australian Government</w:t>
      </w:r>
      <w:r w:rsidR="004612F2" w:rsidRPr="00DC22CB">
        <w:t>.</w:t>
      </w:r>
    </w:p>
    <w:p w14:paraId="4EE6F1C1" w14:textId="4DCF4EF9" w:rsidR="00D82723" w:rsidRPr="00DC22CB" w:rsidRDefault="00D32A8B" w:rsidP="002431AA">
      <w:pPr>
        <w:pStyle w:val="ListParagraph"/>
        <w:numPr>
          <w:ilvl w:val="0"/>
          <w:numId w:val="25"/>
        </w:numPr>
        <w:adjustRightInd w:val="0"/>
        <w:snapToGrid w:val="0"/>
        <w:spacing w:after="0"/>
        <w:ind w:left="425" w:hanging="425"/>
        <w:contextualSpacing w:val="0"/>
      </w:pPr>
      <w:r>
        <w:t>Ongoing</w:t>
      </w:r>
      <w:r w:rsidR="00D82723">
        <w:t xml:space="preserve"> monitoring and public reporting about implementation of the Strategy.</w:t>
      </w:r>
    </w:p>
    <w:p w14:paraId="22332B1C" w14:textId="473D1534" w:rsidR="00E77892" w:rsidRPr="00DC22CB" w:rsidRDefault="004F0124" w:rsidP="00CA6592">
      <w:pPr>
        <w:pStyle w:val="ListParagraph"/>
        <w:numPr>
          <w:ilvl w:val="0"/>
          <w:numId w:val="25"/>
        </w:numPr>
        <w:adjustRightInd w:val="0"/>
        <w:snapToGrid w:val="0"/>
        <w:ind w:left="426" w:hanging="426"/>
        <w:contextualSpacing w:val="0"/>
      </w:pPr>
      <w:r w:rsidRPr="00DC22CB">
        <w:t>In any areas of joint responsibility between the Commonwealth and state and territory governments, the Strategy will guide the Australian Government’s engagement with jurisdictions</w:t>
      </w:r>
      <w:r w:rsidR="004612F2" w:rsidRPr="00DC22CB">
        <w:t xml:space="preserve">. </w:t>
      </w:r>
    </w:p>
    <w:p w14:paraId="2009973B" w14:textId="77777777" w:rsidR="003C67C3" w:rsidRPr="003C67C3" w:rsidRDefault="003C67C3" w:rsidP="00CA6592">
      <w:pPr>
        <w:adjustRightInd w:val="0"/>
        <w:snapToGrid w:val="0"/>
        <w:spacing w:before="120"/>
      </w:pPr>
      <w:r w:rsidRPr="003C67C3">
        <w:t xml:space="preserve">The </w:t>
      </w:r>
      <w:r w:rsidRPr="00AB208D">
        <w:t>governance framework will</w:t>
      </w:r>
      <w:r w:rsidRPr="003C67C3">
        <w:t xml:space="preserve"> be enhanced to include: </w:t>
      </w:r>
    </w:p>
    <w:p w14:paraId="2AFB85E8" w14:textId="77777777" w:rsidR="003C67C3" w:rsidRPr="003C67C3" w:rsidRDefault="00EF6C52" w:rsidP="002431AA">
      <w:pPr>
        <w:pStyle w:val="ListParagraph"/>
        <w:numPr>
          <w:ilvl w:val="0"/>
          <w:numId w:val="25"/>
        </w:numPr>
        <w:adjustRightInd w:val="0"/>
        <w:snapToGrid w:val="0"/>
        <w:spacing w:after="0"/>
        <w:ind w:left="425" w:hanging="425"/>
        <w:contextualSpacing w:val="0"/>
      </w:pPr>
      <w:r>
        <w:t>A</w:t>
      </w:r>
      <w:r w:rsidR="003C67C3" w:rsidRPr="003C67C3">
        <w:t xml:space="preserve"> truly whole-of-government approach, recognising coordinated effort is required across all areas of government and sectors including health, educat</w:t>
      </w:r>
      <w:r>
        <w:t>ion, disability, and employment.</w:t>
      </w:r>
    </w:p>
    <w:p w14:paraId="0E4CD619" w14:textId="454B7348" w:rsidR="003F357B" w:rsidRDefault="00EF6C52" w:rsidP="002431AA">
      <w:pPr>
        <w:pStyle w:val="ListParagraph"/>
        <w:numPr>
          <w:ilvl w:val="0"/>
          <w:numId w:val="25"/>
        </w:numPr>
        <w:adjustRightInd w:val="0"/>
        <w:snapToGrid w:val="0"/>
        <w:spacing w:after="0"/>
        <w:ind w:left="425" w:hanging="425"/>
        <w:contextualSpacing w:val="0"/>
      </w:pPr>
      <w:r>
        <w:t>O</w:t>
      </w:r>
      <w:r w:rsidR="003C67C3" w:rsidRPr="003C67C3">
        <w:t xml:space="preserve">ngoing ways to listen to and </w:t>
      </w:r>
      <w:r w:rsidR="00751D01">
        <w:t>include</w:t>
      </w:r>
      <w:r w:rsidR="003C67C3" w:rsidRPr="003C67C3">
        <w:t xml:space="preserve"> Autistic </w:t>
      </w:r>
      <w:r w:rsidR="00C2418A">
        <w:t>people</w:t>
      </w:r>
      <w:r>
        <w:t xml:space="preserve"> and their families and </w:t>
      </w:r>
      <w:r w:rsidR="003C67C3" w:rsidRPr="003C67C3">
        <w:t>carers, support</w:t>
      </w:r>
      <w:r>
        <w:t xml:space="preserve"> networks, and communities.</w:t>
      </w:r>
    </w:p>
    <w:p w14:paraId="34BE3521" w14:textId="2E8DEAA5" w:rsidR="003C67C3" w:rsidRDefault="0079590D" w:rsidP="00CA6592">
      <w:pPr>
        <w:pStyle w:val="ListParagraph"/>
        <w:numPr>
          <w:ilvl w:val="0"/>
          <w:numId w:val="25"/>
        </w:numPr>
        <w:adjustRightInd w:val="0"/>
        <w:snapToGrid w:val="0"/>
        <w:ind w:left="426" w:hanging="426"/>
        <w:contextualSpacing w:val="0"/>
      </w:pPr>
      <w:r>
        <w:t>An</w:t>
      </w:r>
      <w:r w:rsidR="003675EC">
        <w:t xml:space="preserve"> evaluation </w:t>
      </w:r>
      <w:r w:rsidR="00EF6C52">
        <w:t xml:space="preserve">of the Strategy </w:t>
      </w:r>
      <w:r w:rsidR="003675EC">
        <w:t>involving Autistic people and their families and carers</w:t>
      </w:r>
      <w:r w:rsidR="00EF6C52">
        <w:t>.</w:t>
      </w:r>
    </w:p>
    <w:p w14:paraId="1E7BE5EB" w14:textId="2CD13EC1" w:rsidR="00E22753" w:rsidRPr="00026AD1" w:rsidRDefault="00AE377B" w:rsidP="00CA6592">
      <w:pPr>
        <w:adjustRightInd w:val="0"/>
        <w:snapToGrid w:val="0"/>
      </w:pPr>
      <w:r>
        <w:t>A</w:t>
      </w:r>
      <w:r w:rsidR="003C67C3">
        <w:t>ccountability and governance structures will be outlined in</w:t>
      </w:r>
      <w:r w:rsidR="00831CCF">
        <w:t xml:space="preserve"> the </w:t>
      </w:r>
      <w:r w:rsidR="003C67C3">
        <w:t>Action Plans</w:t>
      </w:r>
      <w:r w:rsidR="00267333">
        <w:t>,</w:t>
      </w:r>
      <w:r w:rsidR="003C67C3">
        <w:t xml:space="preserve"> </w:t>
      </w:r>
      <w:r w:rsidR="00267333">
        <w:t>allow</w:t>
      </w:r>
      <w:r w:rsidR="00491E60">
        <w:t>ing</w:t>
      </w:r>
      <w:r w:rsidR="003C67C3">
        <w:t xml:space="preserve"> the structure to best respond to the specific priorities/actions identified.</w:t>
      </w:r>
      <w:r w:rsidR="0069386D">
        <w:t xml:space="preserve"> </w:t>
      </w:r>
    </w:p>
    <w:p w14:paraId="757A7B7B" w14:textId="3EECD388" w:rsidR="006D477C" w:rsidRDefault="00EB4C6C" w:rsidP="000A19D9">
      <w:pPr>
        <w:pStyle w:val="Heading3"/>
      </w:pPr>
      <w:r w:rsidRPr="003F357B">
        <w:t>Why is it important</w:t>
      </w:r>
    </w:p>
    <w:p w14:paraId="76E002C3" w14:textId="77777777" w:rsidR="00983312" w:rsidRPr="006D477C" w:rsidRDefault="00983312" w:rsidP="00CA6592">
      <w:pPr>
        <w:adjustRightInd w:val="0"/>
        <w:snapToGrid w:val="0"/>
      </w:pPr>
      <w:r>
        <w:t>The governance framework will set out a visible and rob</w:t>
      </w:r>
      <w:r w:rsidR="0009332F">
        <w:t>ust accountability structure to </w:t>
      </w:r>
      <w:r>
        <w:t xml:space="preserve">drive implementation and decision-making under the Strategy. </w:t>
      </w:r>
    </w:p>
    <w:p w14:paraId="0AD6DBAB" w14:textId="77777777" w:rsidR="00EB4C6C" w:rsidRDefault="00EB4C6C" w:rsidP="000A19D9">
      <w:pPr>
        <w:pStyle w:val="Heading3"/>
      </w:pPr>
      <w:r w:rsidRPr="003F357B">
        <w:t xml:space="preserve">How it applies to Autistic People </w:t>
      </w:r>
    </w:p>
    <w:p w14:paraId="306F517F" w14:textId="662DAE9F" w:rsidR="00475239" w:rsidRPr="00DE5C46" w:rsidRDefault="00983312" w:rsidP="00CA6592">
      <w:pPr>
        <w:keepNext/>
        <w:adjustRightInd w:val="0"/>
        <w:snapToGrid w:val="0"/>
      </w:pPr>
      <w:r>
        <w:t>The governance framework will identify and prioritise areas of focus, drive change across these areas, and report on progress made to improve the lives of Autistic people.</w:t>
      </w:r>
    </w:p>
    <w:p w14:paraId="1AC20829" w14:textId="77777777" w:rsidR="00F6463F" w:rsidRPr="00B62308" w:rsidRDefault="00E57C9F" w:rsidP="00CA6592">
      <w:pPr>
        <w:pStyle w:val="Heading2"/>
        <w:adjustRightInd w:val="0"/>
        <w:snapToGrid w:val="0"/>
        <w:spacing w:before="400" w:after="40"/>
      </w:pPr>
      <w:bookmarkStart w:id="34" w:name="_Toc186294067"/>
      <w:r>
        <w:t>Research</w:t>
      </w:r>
      <w:bookmarkEnd w:id="34"/>
    </w:p>
    <w:p w14:paraId="20BFBAD4" w14:textId="29737402" w:rsidR="00A66B1A" w:rsidRPr="000152EC" w:rsidRDefault="00A66B1A" w:rsidP="00CA6592">
      <w:pPr>
        <w:adjustRightInd w:val="0"/>
        <w:snapToGrid w:val="0"/>
        <w:spacing w:before="120"/>
      </w:pPr>
      <w:r>
        <w:t xml:space="preserve">The National Disability Research Partnership (NDRP) has been established under </w:t>
      </w:r>
      <w:r w:rsidR="00002FFE">
        <w:t>Australia’s Disability Strategy 2021-2031 (</w:t>
      </w:r>
      <w:r w:rsidR="0083401B">
        <w:t>ADS</w:t>
      </w:r>
      <w:r w:rsidR="00002FFE">
        <w:t>)</w:t>
      </w:r>
      <w:r>
        <w:t xml:space="preserve">. The NDRP will facilitate collaborative and inclusive disability research, providing a stronger evidence foundation for policy and service delivery. </w:t>
      </w:r>
    </w:p>
    <w:p w14:paraId="5A6537D3" w14:textId="77777777" w:rsidR="002E14A5" w:rsidRDefault="00A66B1A" w:rsidP="00CA6592">
      <w:pPr>
        <w:adjustRightInd w:val="0"/>
        <w:snapToGrid w:val="0"/>
      </w:pPr>
      <w:r w:rsidRPr="000152EC">
        <w:t xml:space="preserve">There are also </w:t>
      </w:r>
      <w:proofErr w:type="gramStart"/>
      <w:r w:rsidRPr="000152EC">
        <w:t>a number of</w:t>
      </w:r>
      <w:proofErr w:type="gramEnd"/>
      <w:r w:rsidRPr="000152EC">
        <w:t xml:space="preserve"> organisations and research</w:t>
      </w:r>
      <w:r w:rsidR="00475239">
        <w:t xml:space="preserve"> bodies already working hard to </w:t>
      </w:r>
      <w:r w:rsidRPr="000152EC">
        <w:t>build our understand</w:t>
      </w:r>
      <w:r w:rsidR="00B73677">
        <w:t xml:space="preserve">ing of the lived experience of </w:t>
      </w:r>
      <w:r w:rsidR="00002FFE">
        <w:t>Autistic people</w:t>
      </w:r>
      <w:r w:rsidR="00475239">
        <w:t xml:space="preserve"> and identify the types of </w:t>
      </w:r>
      <w:r w:rsidRPr="000152EC">
        <w:t>supports that deliver the best outcomes fo</w:t>
      </w:r>
      <w:r w:rsidR="008208EE">
        <w:t xml:space="preserve">r Autistic people of all ages. </w:t>
      </w:r>
    </w:p>
    <w:p w14:paraId="70A12141" w14:textId="00A2F685" w:rsidR="00A171D3" w:rsidRPr="00DE5C46" w:rsidRDefault="00A171D3" w:rsidP="00CA6592">
      <w:pPr>
        <w:pStyle w:val="Heading2"/>
        <w:adjustRightInd w:val="0"/>
        <w:snapToGrid w:val="0"/>
      </w:pPr>
      <w:bookmarkStart w:id="35" w:name="_Toc186294068"/>
      <w:r>
        <w:lastRenderedPageBreak/>
        <w:t>Evidence</w:t>
      </w:r>
      <w:r w:rsidR="00AF4418">
        <w:t>, Evaluation and Reporting</w:t>
      </w:r>
      <w:r>
        <w:t xml:space="preserve"> Framework</w:t>
      </w:r>
      <w:bookmarkEnd w:id="35"/>
    </w:p>
    <w:p w14:paraId="660DE49A" w14:textId="20BCB47E" w:rsidR="00EE7E44" w:rsidRDefault="00F9B386" w:rsidP="00CA6592">
      <w:pPr>
        <w:adjustRightInd w:val="0"/>
        <w:snapToGrid w:val="0"/>
        <w:spacing w:before="120"/>
      </w:pPr>
      <w:r>
        <w:t>Effective development and implementation of autism strategies</w:t>
      </w:r>
      <w:r w:rsidR="5EB175E9">
        <w:t>, policies</w:t>
      </w:r>
      <w:r w:rsidR="44B2E022">
        <w:t>, programs and service delivery</w:t>
      </w:r>
      <w:r w:rsidR="5B7B88F3">
        <w:t xml:space="preserve"> </w:t>
      </w:r>
      <w:r w:rsidR="15E59BD5">
        <w:t xml:space="preserve">in Australia </w:t>
      </w:r>
      <w:r w:rsidR="0004772F">
        <w:t>have</w:t>
      </w:r>
      <w:r w:rsidR="15E59BD5">
        <w:t xml:space="preserve"> been </w:t>
      </w:r>
      <w:r w:rsidR="0044200D">
        <w:t xml:space="preserve">impacted </w:t>
      </w:r>
      <w:r w:rsidR="15E59BD5">
        <w:t>by</w:t>
      </w:r>
      <w:r w:rsidR="56DF4F9A">
        <w:t xml:space="preserve"> several</w:t>
      </w:r>
      <w:r w:rsidR="15E59BD5">
        <w:t xml:space="preserve"> </w:t>
      </w:r>
      <w:r w:rsidR="5ADF4B77">
        <w:t>exi</w:t>
      </w:r>
      <w:r w:rsidR="4E2020DC">
        <w:t>sting data gaps</w:t>
      </w:r>
      <w:r w:rsidR="66B258F1">
        <w:t xml:space="preserve"> and inconsistencies</w:t>
      </w:r>
      <w:r w:rsidR="6C9D1C35">
        <w:t>, such as</w:t>
      </w:r>
      <w:r w:rsidR="56DF4F9A">
        <w:t>:</w:t>
      </w:r>
    </w:p>
    <w:p w14:paraId="7D349BEE" w14:textId="0BE78156" w:rsidR="00A72589" w:rsidRDefault="0A46A14D" w:rsidP="002431AA">
      <w:pPr>
        <w:pStyle w:val="ListParagraph"/>
        <w:numPr>
          <w:ilvl w:val="0"/>
          <w:numId w:val="56"/>
        </w:numPr>
        <w:adjustRightInd w:val="0"/>
        <w:snapToGrid w:val="0"/>
        <w:spacing w:after="0"/>
        <w:ind w:left="714" w:hanging="357"/>
        <w:contextualSpacing w:val="0"/>
      </w:pPr>
      <w:r>
        <w:t xml:space="preserve">Current estimates of prevalence </w:t>
      </w:r>
      <w:r w:rsidR="00DB2B1E">
        <w:t>varying</w:t>
      </w:r>
      <w:r w:rsidR="31AC2DC3">
        <w:t xml:space="preserve"> greatly</w:t>
      </w:r>
      <w:r w:rsidR="00DB2B1E">
        <w:t>.</w:t>
      </w:r>
    </w:p>
    <w:p w14:paraId="6BF32B5E" w14:textId="4B597DC2" w:rsidR="00A81761" w:rsidRDefault="3297CD1D" w:rsidP="002431AA">
      <w:pPr>
        <w:pStyle w:val="ListParagraph"/>
        <w:numPr>
          <w:ilvl w:val="0"/>
          <w:numId w:val="56"/>
        </w:numPr>
        <w:adjustRightInd w:val="0"/>
        <w:snapToGrid w:val="0"/>
        <w:spacing w:after="0"/>
        <w:ind w:left="714" w:hanging="357"/>
        <w:contextualSpacing w:val="0"/>
      </w:pPr>
      <w:r>
        <w:t>D</w:t>
      </w:r>
      <w:r w:rsidR="24F30344">
        <w:t xml:space="preserve">isparity </w:t>
      </w:r>
      <w:r w:rsidR="7CD30AD5">
        <w:t xml:space="preserve">in autism diagnosis rates </w:t>
      </w:r>
      <w:r w:rsidR="705A6C2B">
        <w:t>between genders and across age groups</w:t>
      </w:r>
      <w:r w:rsidR="42A2DC22">
        <w:t xml:space="preserve">, </w:t>
      </w:r>
      <w:r w:rsidR="7CD92C22">
        <w:t xml:space="preserve">which suggests </w:t>
      </w:r>
      <w:r w:rsidR="4D9593A9">
        <w:t xml:space="preserve">potential </w:t>
      </w:r>
      <w:r w:rsidR="345AFE6E">
        <w:t>underdiagnosis</w:t>
      </w:r>
      <w:r w:rsidR="4D9593A9">
        <w:t xml:space="preserve"> </w:t>
      </w:r>
      <w:r w:rsidR="36D45251">
        <w:t xml:space="preserve">in </w:t>
      </w:r>
      <w:r w:rsidR="1C2372B1">
        <w:t>certain cohorts</w:t>
      </w:r>
      <w:r w:rsidR="00DB2B1E">
        <w:t>.</w:t>
      </w:r>
    </w:p>
    <w:p w14:paraId="310F04A6" w14:textId="433A5A30" w:rsidR="00DE3161" w:rsidRDefault="00DE3161" w:rsidP="002431AA">
      <w:pPr>
        <w:pStyle w:val="ListParagraph"/>
        <w:numPr>
          <w:ilvl w:val="0"/>
          <w:numId w:val="56"/>
        </w:numPr>
        <w:adjustRightInd w:val="0"/>
        <w:snapToGrid w:val="0"/>
        <w:spacing w:after="0"/>
        <w:ind w:left="714" w:hanging="357"/>
        <w:contextualSpacing w:val="0"/>
      </w:pPr>
      <w:r>
        <w:t>Limited data on longer term educational and employment outcomes</w:t>
      </w:r>
      <w:r w:rsidR="00DB2B1E">
        <w:t>.</w:t>
      </w:r>
    </w:p>
    <w:p w14:paraId="58F6D8AD" w14:textId="30A2ADB1" w:rsidR="00DE3161" w:rsidRDefault="00E86FC9" w:rsidP="002431AA">
      <w:pPr>
        <w:pStyle w:val="ListParagraph"/>
        <w:numPr>
          <w:ilvl w:val="0"/>
          <w:numId w:val="56"/>
        </w:numPr>
        <w:adjustRightInd w:val="0"/>
        <w:snapToGrid w:val="0"/>
        <w:contextualSpacing w:val="0"/>
      </w:pPr>
      <w:r>
        <w:t xml:space="preserve">Limited data on </w:t>
      </w:r>
      <w:r w:rsidR="00A34829">
        <w:t>the impacts of intersectional factors</w:t>
      </w:r>
      <w:r w:rsidR="00C46FD1">
        <w:t xml:space="preserve"> on the experiences and outcomes for individuals</w:t>
      </w:r>
      <w:r w:rsidR="00DB2B1E">
        <w:t>.</w:t>
      </w:r>
    </w:p>
    <w:p w14:paraId="55D8502F" w14:textId="7E9B09E3" w:rsidR="00A171D3" w:rsidRDefault="00A171D3" w:rsidP="00CA6592">
      <w:pPr>
        <w:adjustRightInd w:val="0"/>
        <w:snapToGrid w:val="0"/>
      </w:pPr>
      <w:r>
        <w:t>A robust Evidence</w:t>
      </w:r>
      <w:r w:rsidR="00676367">
        <w:t>, Evaluation and Reporting</w:t>
      </w:r>
      <w:r>
        <w:t xml:space="preserve"> Framework </w:t>
      </w:r>
      <w:r w:rsidR="00F04EA5">
        <w:t xml:space="preserve">(Evidence Framework) </w:t>
      </w:r>
      <w:r>
        <w:t xml:space="preserve">that </w:t>
      </w:r>
      <w:r w:rsidR="00E41F8C">
        <w:t>includes more</w:t>
      </w:r>
      <w:r w:rsidR="004076BD">
        <w:t xml:space="preserve"> </w:t>
      </w:r>
      <w:r w:rsidR="00377E73">
        <w:t>comprehensive</w:t>
      </w:r>
      <w:r>
        <w:t xml:space="preserve"> data</w:t>
      </w:r>
      <w:r w:rsidR="004076BD">
        <w:t xml:space="preserve"> collection</w:t>
      </w:r>
      <w:r>
        <w:t xml:space="preserve">, research and evaluation </w:t>
      </w:r>
      <w:r w:rsidR="00AB6309">
        <w:t>will be</w:t>
      </w:r>
      <w:r>
        <w:t xml:space="preserve"> integral to the development, implementation and impact of the Strategy. It will advance the vision of the Strategy by measuring what matters to Autistic people and driving the use of data and evidence to inform effective, practical change.</w:t>
      </w:r>
      <w:r w:rsidRPr="40AFBFAC">
        <w:rPr>
          <w:rFonts w:ascii="Barlow" w:eastAsia="Barlow" w:hAnsi="Barlow" w:cs="Barlow"/>
          <w:color w:val="6B7078"/>
          <w:sz w:val="27"/>
          <w:szCs w:val="27"/>
        </w:rPr>
        <w:t xml:space="preserve"> </w:t>
      </w:r>
      <w:r w:rsidRPr="00A65C37">
        <w:t>The core components of the Strategy</w:t>
      </w:r>
      <w:r>
        <w:t>’s Evidence Framework include: a Theory of C</w:t>
      </w:r>
      <w:r w:rsidRPr="00A65C37">
        <w:t xml:space="preserve">hange (underpinned by related logic chains); an outcomes framework; </w:t>
      </w:r>
      <w:r>
        <w:t xml:space="preserve">and </w:t>
      </w:r>
      <w:r w:rsidRPr="00A65C37">
        <w:t>a monitoring and evaluation framework</w:t>
      </w:r>
      <w:r w:rsidR="00FD61B9">
        <w:t>. These </w:t>
      </w:r>
      <w:r>
        <w:t>can form the single comprehensive Strategy Evidence F</w:t>
      </w:r>
      <w:r w:rsidRPr="001E597B">
        <w:t>ramework or exist as separate interrelated pie</w:t>
      </w:r>
      <w:r w:rsidR="00CE3585">
        <w:t>ces.</w:t>
      </w:r>
    </w:p>
    <w:tbl>
      <w:tblPr>
        <w:tblStyle w:val="TableGrid"/>
        <w:tblW w:w="0" w:type="auto"/>
        <w:tblLook w:val="0620" w:firstRow="1" w:lastRow="0" w:firstColumn="0" w:lastColumn="0" w:noHBand="1" w:noVBand="1"/>
      </w:tblPr>
      <w:tblGrid>
        <w:gridCol w:w="2547"/>
        <w:gridCol w:w="6469"/>
      </w:tblGrid>
      <w:tr w:rsidR="00A171D3" w:rsidRPr="001E597B" w14:paraId="382F217E" w14:textId="77777777" w:rsidTr="00140B51">
        <w:trPr>
          <w:cantSplit/>
          <w:tblHeader/>
        </w:trPr>
        <w:tc>
          <w:tcPr>
            <w:tcW w:w="2547" w:type="dxa"/>
            <w:shd w:val="clear" w:color="auto" w:fill="E1CBED" w:themeFill="text2" w:themeFillTint="33"/>
          </w:tcPr>
          <w:p w14:paraId="66891116" w14:textId="540B5322" w:rsidR="00A171D3" w:rsidRPr="001E597B" w:rsidRDefault="00A171D3" w:rsidP="00CA6592">
            <w:pPr>
              <w:adjustRightInd w:val="0"/>
              <w:snapToGrid w:val="0"/>
              <w:rPr>
                <w:b/>
                <w:bCs/>
              </w:rPr>
            </w:pPr>
            <w:r w:rsidRPr="001E597B">
              <w:rPr>
                <w:b/>
                <w:bCs/>
              </w:rPr>
              <w:t>Core component</w:t>
            </w:r>
          </w:p>
        </w:tc>
        <w:tc>
          <w:tcPr>
            <w:tcW w:w="6469" w:type="dxa"/>
          </w:tcPr>
          <w:p w14:paraId="3361560E" w14:textId="51811A3D" w:rsidR="00A171D3" w:rsidRPr="001E597B" w:rsidRDefault="00A171D3" w:rsidP="00CA6592">
            <w:pPr>
              <w:adjustRightInd w:val="0"/>
              <w:snapToGrid w:val="0"/>
              <w:rPr>
                <w:b/>
                <w:bCs/>
              </w:rPr>
            </w:pPr>
            <w:r>
              <w:rPr>
                <w:b/>
                <w:bCs/>
              </w:rPr>
              <w:t>Contribution to Strategy</w:t>
            </w:r>
            <w:r w:rsidRPr="001E597B">
              <w:rPr>
                <w:b/>
                <w:bCs/>
              </w:rPr>
              <w:t xml:space="preserve"> Evidence Framework</w:t>
            </w:r>
          </w:p>
        </w:tc>
      </w:tr>
      <w:tr w:rsidR="00A171D3" w:rsidRPr="001E597B" w14:paraId="1540CE77" w14:textId="77777777" w:rsidTr="00140B51">
        <w:tc>
          <w:tcPr>
            <w:tcW w:w="2547" w:type="dxa"/>
            <w:shd w:val="clear" w:color="auto" w:fill="E1CBED" w:themeFill="text2" w:themeFillTint="33"/>
          </w:tcPr>
          <w:p w14:paraId="0324A06A" w14:textId="77777777" w:rsidR="00A171D3" w:rsidRPr="001E597B" w:rsidRDefault="00A171D3" w:rsidP="00CA6592">
            <w:pPr>
              <w:adjustRightInd w:val="0"/>
              <w:snapToGrid w:val="0"/>
            </w:pPr>
            <w:r w:rsidRPr="001E597B">
              <w:t xml:space="preserve">Theory of Change and logic chains </w:t>
            </w:r>
          </w:p>
        </w:tc>
        <w:tc>
          <w:tcPr>
            <w:tcW w:w="6469" w:type="dxa"/>
          </w:tcPr>
          <w:p w14:paraId="2F2ABA7B" w14:textId="77777777" w:rsidR="00A171D3" w:rsidRPr="001E597B" w:rsidRDefault="00A171D3" w:rsidP="00CA6592">
            <w:pPr>
              <w:adjustRightInd w:val="0"/>
              <w:snapToGrid w:val="0"/>
              <w:rPr>
                <w:b/>
                <w:bCs/>
              </w:rPr>
            </w:pPr>
            <w:r w:rsidRPr="001E597B">
              <w:t>Sets out the evidence, assumptions and theories about the investments, initiatives and mechanisms that will drive</w:t>
            </w:r>
            <w:r>
              <w:t xml:space="preserve"> the Strategy to achieve good</w:t>
            </w:r>
            <w:r w:rsidRPr="001E597B">
              <w:t xml:space="preserve"> outcomes. </w:t>
            </w:r>
          </w:p>
        </w:tc>
      </w:tr>
      <w:tr w:rsidR="00A171D3" w:rsidRPr="001E597B" w14:paraId="7B0EBC14" w14:textId="77777777" w:rsidTr="00140B51">
        <w:tc>
          <w:tcPr>
            <w:tcW w:w="2547" w:type="dxa"/>
            <w:shd w:val="clear" w:color="auto" w:fill="E1CBED" w:themeFill="text2" w:themeFillTint="33"/>
          </w:tcPr>
          <w:p w14:paraId="723D642C" w14:textId="77777777" w:rsidR="00A171D3" w:rsidRPr="001E597B" w:rsidRDefault="00A171D3" w:rsidP="00CA6592">
            <w:pPr>
              <w:adjustRightInd w:val="0"/>
              <w:snapToGrid w:val="0"/>
            </w:pPr>
            <w:r w:rsidRPr="001E597B">
              <w:t>Outcomes Framework</w:t>
            </w:r>
          </w:p>
        </w:tc>
        <w:tc>
          <w:tcPr>
            <w:tcW w:w="6469" w:type="dxa"/>
          </w:tcPr>
          <w:p w14:paraId="3838EDFC" w14:textId="77777777" w:rsidR="00A171D3" w:rsidRPr="001E597B" w:rsidRDefault="00A171D3" w:rsidP="00CA6592">
            <w:pPr>
              <w:adjustRightInd w:val="0"/>
              <w:snapToGrid w:val="0"/>
            </w:pPr>
            <w:r w:rsidRPr="001E597B">
              <w:rPr>
                <w:rStyle w:val="normaltextrun"/>
                <w:rFonts w:cs="Calibri"/>
              </w:rPr>
              <w:t>Specifies the progressive indicators and outcome measures to enable assessment of the progress and impact of the Strategy</w:t>
            </w:r>
            <w:r>
              <w:rPr>
                <w:rStyle w:val="eop"/>
                <w:rFonts w:cs="Calibri"/>
              </w:rPr>
              <w:t>.</w:t>
            </w:r>
          </w:p>
        </w:tc>
      </w:tr>
      <w:tr w:rsidR="00A171D3" w:rsidRPr="001E597B" w14:paraId="2E3AB2C3" w14:textId="77777777" w:rsidTr="00140B51">
        <w:tc>
          <w:tcPr>
            <w:tcW w:w="2547" w:type="dxa"/>
            <w:shd w:val="clear" w:color="auto" w:fill="E1CBED" w:themeFill="text2" w:themeFillTint="33"/>
          </w:tcPr>
          <w:p w14:paraId="7F523BCE" w14:textId="77777777" w:rsidR="00A171D3" w:rsidRPr="001E597B" w:rsidRDefault="00A171D3" w:rsidP="00CA6592">
            <w:pPr>
              <w:adjustRightInd w:val="0"/>
              <w:snapToGrid w:val="0"/>
            </w:pPr>
            <w:r w:rsidRPr="001E597B">
              <w:t>Evaluation Framework</w:t>
            </w:r>
          </w:p>
        </w:tc>
        <w:tc>
          <w:tcPr>
            <w:tcW w:w="6469" w:type="dxa"/>
          </w:tcPr>
          <w:p w14:paraId="10CD4773" w14:textId="17D43686" w:rsidR="00A171D3" w:rsidRPr="001E597B" w:rsidRDefault="00A171D3" w:rsidP="00CA6592">
            <w:pPr>
              <w:adjustRightInd w:val="0"/>
              <w:snapToGrid w:val="0"/>
            </w:pPr>
            <w:r w:rsidRPr="001E597B">
              <w:t>Assesses wha</w:t>
            </w:r>
            <w:r>
              <w:t>t, why, how and for whom the Strategy is </w:t>
            </w:r>
            <w:r w:rsidR="00FD61B9">
              <w:t xml:space="preserve">making a difference. What has been implemented? </w:t>
            </w:r>
            <w:r w:rsidRPr="001E597B">
              <w:t>How is it working? Why?</w:t>
            </w:r>
            <w:r w:rsidR="0069386D">
              <w:t xml:space="preserve"> </w:t>
            </w:r>
            <w:r w:rsidRPr="001E597B">
              <w:t>Under what conditions? For wh</w:t>
            </w:r>
            <w:r w:rsidR="00002FFE">
              <w:t>ich</w:t>
            </w:r>
            <w:r w:rsidRPr="001E597B">
              <w:t xml:space="preserve"> people? What difference has been produced? </w:t>
            </w:r>
          </w:p>
        </w:tc>
      </w:tr>
    </w:tbl>
    <w:p w14:paraId="1CE8AE38" w14:textId="476B7786" w:rsidR="00A171D3" w:rsidRPr="00FD5590" w:rsidRDefault="00A171D3" w:rsidP="00CA6592">
      <w:pPr>
        <w:adjustRightInd w:val="0"/>
        <w:snapToGrid w:val="0"/>
        <w:spacing w:before="160"/>
      </w:pPr>
      <w:r w:rsidRPr="00FD5590">
        <w:t xml:space="preserve">A Theory of Change explains the conditions </w:t>
      </w:r>
      <w:r>
        <w:t>and underpinned by an evidence-base, why </w:t>
      </w:r>
      <w:r w:rsidRPr="00FD5590">
        <w:t>certain activ</w:t>
      </w:r>
      <w:r>
        <w:t>iti</w:t>
      </w:r>
      <w:r w:rsidRPr="00FD5590">
        <w:t xml:space="preserve">es or actions will lead to a particular outcome. </w:t>
      </w:r>
    </w:p>
    <w:p w14:paraId="257069D8" w14:textId="6BEE395D" w:rsidR="00A171D3" w:rsidRDefault="00A171D3" w:rsidP="00CA6592">
      <w:pPr>
        <w:adjustRightInd w:val="0"/>
        <w:snapToGrid w:val="0"/>
      </w:pPr>
      <w:r>
        <w:t>This is</w:t>
      </w:r>
      <w:r w:rsidRPr="00FD5590">
        <w:t xml:space="preserve"> a way to make sure </w:t>
      </w:r>
      <w:r>
        <w:t>there is a</w:t>
      </w:r>
      <w:r w:rsidRPr="00FD5590">
        <w:t xml:space="preserve"> solid rationale, based on the best research and evidence, and have confidence </w:t>
      </w:r>
      <w:r>
        <w:t>the Strategy</w:t>
      </w:r>
      <w:r w:rsidRPr="00FD5590">
        <w:t xml:space="preserve"> can achieve the outcomes </w:t>
      </w:r>
      <w:r>
        <w:t>wanted</w:t>
      </w:r>
      <w:r w:rsidRPr="00FD5590">
        <w:t xml:space="preserve"> </w:t>
      </w:r>
      <w:r>
        <w:t>fr</w:t>
      </w:r>
      <w:r w:rsidR="00E50476">
        <w:t>om the actions proposed in the Action P</w:t>
      </w:r>
      <w:r>
        <w:t>lan</w:t>
      </w:r>
      <w:r w:rsidR="005B2C54">
        <w:t>, and any subsequent actions,</w:t>
      </w:r>
      <w:r>
        <w:t xml:space="preserve"> under this</w:t>
      </w:r>
      <w:r w:rsidRPr="00FD5590">
        <w:t xml:space="preserve"> Strategy.</w:t>
      </w:r>
    </w:p>
    <w:p w14:paraId="690263DD" w14:textId="77777777" w:rsidR="00A171D3" w:rsidRPr="008A35DA" w:rsidRDefault="00A171D3" w:rsidP="00CA6592">
      <w:pPr>
        <w:adjustRightInd w:val="0"/>
        <w:snapToGrid w:val="0"/>
      </w:pPr>
      <w:r w:rsidRPr="003A4150">
        <w:t>The Theory of Change responds to key problem</w:t>
      </w:r>
      <w:r>
        <w:t>s identified by Autistic people and their</w:t>
      </w:r>
      <w:r w:rsidRPr="003A4150">
        <w:t xml:space="preserve"> families and carers</w:t>
      </w:r>
      <w:r>
        <w:t xml:space="preserve"> and support networks</w:t>
      </w:r>
      <w:r w:rsidRPr="003A4150">
        <w:t>, and the organ</w:t>
      </w:r>
      <w:r>
        <w:t>isations who work with them. It </w:t>
      </w:r>
      <w:r w:rsidRPr="00361F2C">
        <w:t xml:space="preserve">explains </w:t>
      </w:r>
      <w:r w:rsidRPr="003A4150">
        <w:t xml:space="preserve">how and why Strategy initiatives and </w:t>
      </w:r>
      <w:r>
        <w:t>actions</w:t>
      </w:r>
      <w:r w:rsidRPr="003A4150">
        <w:t xml:space="preserve"> </w:t>
      </w:r>
      <w:r>
        <w:t xml:space="preserve">should </w:t>
      </w:r>
      <w:r w:rsidRPr="003A4150">
        <w:t>lead to improved li</w:t>
      </w:r>
      <w:r w:rsidR="00D57CA5">
        <w:t>fe outcomes for Autistic people and their</w:t>
      </w:r>
      <w:r w:rsidRPr="003A4150">
        <w:t xml:space="preserve"> </w:t>
      </w:r>
      <w:r w:rsidRPr="008A35DA">
        <w:t>families and carers.</w:t>
      </w:r>
    </w:p>
    <w:p w14:paraId="1BBDFC8A" w14:textId="77777777" w:rsidR="00A171D3" w:rsidRPr="00A215C1" w:rsidRDefault="00A171D3" w:rsidP="00CA6592">
      <w:pPr>
        <w:adjustRightInd w:val="0"/>
        <w:snapToGrid w:val="0"/>
      </w:pPr>
      <w:r w:rsidRPr="008A35DA">
        <w:t>It reflects the evidence, research and findings about the nature of the problems, issues and concerns</w:t>
      </w:r>
      <w:r w:rsidR="008A35DA">
        <w:t xml:space="preserve"> experienced by Autistic people and their</w:t>
      </w:r>
      <w:r w:rsidRPr="008A35DA">
        <w:t xml:space="preserve"> families and carers, and outlines what will be effecti</w:t>
      </w:r>
      <w:r w:rsidR="008A35DA">
        <w:t xml:space="preserve">ve </w:t>
      </w:r>
      <w:r w:rsidR="008A35DA" w:rsidRPr="00A215C1">
        <w:t>in </w:t>
      </w:r>
      <w:r w:rsidRPr="00A215C1">
        <w:t xml:space="preserve">creating positive change. </w:t>
      </w:r>
    </w:p>
    <w:p w14:paraId="628DF925" w14:textId="77777777" w:rsidR="00A171D3" w:rsidRPr="00A215C1" w:rsidRDefault="00A171D3" w:rsidP="00CA6592">
      <w:pPr>
        <w:adjustRightInd w:val="0"/>
        <w:snapToGrid w:val="0"/>
      </w:pPr>
      <w:r w:rsidRPr="00A215C1">
        <w:t xml:space="preserve">Importantly the Strategy’s Theory of Change is also informed by the broader evidence relating to the effective implementation of policy and systems change initiatives. </w:t>
      </w:r>
    </w:p>
    <w:p w14:paraId="296FFB86" w14:textId="77777777" w:rsidR="00A171D3" w:rsidRDefault="00A171D3" w:rsidP="00CA6592">
      <w:pPr>
        <w:adjustRightInd w:val="0"/>
        <w:snapToGrid w:val="0"/>
      </w:pPr>
      <w:r w:rsidRPr="003A4150">
        <w:lastRenderedPageBreak/>
        <w:t>The Theory of Change is underpinned by a series of Outc</w:t>
      </w:r>
      <w:r w:rsidR="00A215C1">
        <w:t>omes logic c</w:t>
      </w:r>
      <w:r w:rsidRPr="003A4150">
        <w:t>hains which trace the link between major act</w:t>
      </w:r>
      <w:r>
        <w:t>ions</w:t>
      </w:r>
      <w:r w:rsidRPr="003A4150">
        <w:t xml:space="preserve"> under the Strategy, </w:t>
      </w:r>
      <w:r>
        <w:t xml:space="preserve">and </w:t>
      </w:r>
      <w:r w:rsidRPr="003A4150">
        <w:t>the related outputs and the outcomes these are exp</w:t>
      </w:r>
      <w:r w:rsidR="00AD3999">
        <w:t>ected to </w:t>
      </w:r>
      <w:r>
        <w:t xml:space="preserve">create over the short, medium, and </w:t>
      </w:r>
      <w:r w:rsidRPr="003A4150">
        <w:t xml:space="preserve">longer term. </w:t>
      </w:r>
    </w:p>
    <w:p w14:paraId="4810FEF3" w14:textId="77777777" w:rsidR="00A171D3" w:rsidRDefault="00A171D3" w:rsidP="00CA6592">
      <w:pPr>
        <w:adjustRightInd w:val="0"/>
        <w:snapToGrid w:val="0"/>
      </w:pPr>
      <w:r>
        <w:t>Together these components identify the outcomes being sought, the indi</w:t>
      </w:r>
      <w:r w:rsidR="003F010D">
        <w:t>cators and measures of </w:t>
      </w:r>
      <w:r w:rsidR="00AD3999">
        <w:t xml:space="preserve">success, </w:t>
      </w:r>
      <w:r>
        <w:t xml:space="preserve">why, what, how and when actions, investments and initiatives related to the Strategy are assessed and reported on. Underpinned by strong governance </w:t>
      </w:r>
      <w:r w:rsidR="00AD3999">
        <w:t xml:space="preserve">and effective leadership, </w:t>
      </w:r>
      <w:r w:rsidR="00AD3999" w:rsidRPr="005E68C1">
        <w:t>these </w:t>
      </w:r>
      <w:r w:rsidRPr="005E68C1">
        <w:t>components also ensure there is strong transparency and accountability for outcomes across the life of the Strategy.</w:t>
      </w:r>
    </w:p>
    <w:p w14:paraId="4F117DC1" w14:textId="77777777" w:rsidR="00A171D3" w:rsidRPr="00B93678" w:rsidRDefault="00A171D3" w:rsidP="00CA6592">
      <w:pPr>
        <w:pStyle w:val="Heading3"/>
        <w:adjustRightInd w:val="0"/>
        <w:snapToGrid w:val="0"/>
        <w:spacing w:before="0" w:after="160" w:line="259" w:lineRule="auto"/>
      </w:pPr>
      <w:r w:rsidRPr="00B93678">
        <w:t xml:space="preserve">Objectives of the Evidence Framework </w:t>
      </w:r>
    </w:p>
    <w:p w14:paraId="6D1227E8" w14:textId="77777777" w:rsidR="00A171D3" w:rsidRPr="00B62308" w:rsidRDefault="00A171D3" w:rsidP="00CA6592">
      <w:pPr>
        <w:pStyle w:val="paragraph"/>
        <w:adjustRightInd w:val="0"/>
        <w:snapToGrid w:val="0"/>
        <w:spacing w:before="120" w:beforeAutospacing="0" w:after="120" w:afterAutospacing="0"/>
        <w:textAlignment w:val="baseline"/>
        <w:rPr>
          <w:rFonts w:asciiTheme="minorHAnsi" w:hAnsiTheme="minorHAnsi" w:cs="Calibri"/>
        </w:rPr>
      </w:pPr>
      <w:r w:rsidRPr="00B62308">
        <w:rPr>
          <w:rStyle w:val="normaltextrun"/>
          <w:rFonts w:asciiTheme="minorHAnsi" w:hAnsiTheme="minorHAnsi" w:cs="Calibri"/>
        </w:rPr>
        <w:t>Major objectives of the Evidence Framework are to:</w:t>
      </w:r>
    </w:p>
    <w:p w14:paraId="6C91E477"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Provide national leadership</w:t>
      </w:r>
      <w:r w:rsidRPr="00B62308">
        <w:rPr>
          <w:rStyle w:val="normaltextrun"/>
          <w:rFonts w:cs="Calibri"/>
        </w:rPr>
        <w:t xml:space="preserve"> to develop strategic, robust data and evidence that continuously informs policies and practices that are inclusive and responsive to Autistic people and their families and carers</w:t>
      </w:r>
      <w:r w:rsidRPr="00B62308">
        <w:rPr>
          <w:rStyle w:val="eop"/>
          <w:rFonts w:cs="Calibri"/>
        </w:rPr>
        <w:t xml:space="preserve"> and support networks.</w:t>
      </w:r>
    </w:p>
    <w:p w14:paraId="33F6ACBB" w14:textId="77777777" w:rsidR="00A171D3" w:rsidRPr="00B62308" w:rsidRDefault="00A171D3" w:rsidP="002431AA">
      <w:pPr>
        <w:pStyle w:val="ListParagraph"/>
        <w:numPr>
          <w:ilvl w:val="0"/>
          <w:numId w:val="59"/>
        </w:numPr>
        <w:adjustRightInd w:val="0"/>
        <w:snapToGrid w:val="0"/>
        <w:spacing w:after="120"/>
        <w:ind w:left="714" w:hanging="357"/>
        <w:contextualSpacing w:val="0"/>
        <w:rPr>
          <w:rFonts w:cs="Segoe UI"/>
        </w:rPr>
      </w:pPr>
      <w:r w:rsidRPr="00B62308">
        <w:rPr>
          <w:rStyle w:val="normaltextrun"/>
          <w:rFonts w:cs="Calibri"/>
          <w:b/>
          <w:bCs/>
        </w:rPr>
        <w:t>Address significant data gaps</w:t>
      </w:r>
      <w:r w:rsidRPr="00B62308">
        <w:rPr>
          <w:rStyle w:val="normaltextrun"/>
          <w:rFonts w:cs="Calibri"/>
        </w:rPr>
        <w:t xml:space="preserve"> that exist in relation to the nee</w:t>
      </w:r>
      <w:r w:rsidR="003F010D">
        <w:rPr>
          <w:rStyle w:val="normaltextrun"/>
          <w:rFonts w:cs="Calibri"/>
        </w:rPr>
        <w:t>ds, experiences and outcomes of </w:t>
      </w:r>
      <w:r w:rsidRPr="00B62308">
        <w:rPr>
          <w:rStyle w:val="normaltextrun"/>
          <w:rFonts w:cs="Calibri"/>
        </w:rPr>
        <w:t>Autistic people and their families and carers and support networks.</w:t>
      </w:r>
    </w:p>
    <w:p w14:paraId="194D5362"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Build capacity to measure relevant experiences and outcomes</w:t>
      </w:r>
      <w:r w:rsidRPr="00B62308">
        <w:rPr>
          <w:rStyle w:val="normaltextrun"/>
          <w:rFonts w:cs="Calibri"/>
        </w:rPr>
        <w:t xml:space="preserve"> </w:t>
      </w:r>
      <w:r w:rsidRPr="00B62308">
        <w:rPr>
          <w:rStyle w:val="normaltextrun"/>
          <w:rFonts w:cs="Calibri"/>
          <w:b/>
          <w:bCs/>
        </w:rPr>
        <w:t>for Autistic people</w:t>
      </w:r>
      <w:r w:rsidRPr="00B62308">
        <w:rPr>
          <w:rStyle w:val="normaltextrun"/>
          <w:rFonts w:cs="Calibri"/>
        </w:rPr>
        <w:t xml:space="preserve"> of different ages and circumstances, including intersectional groups identified in the Strategy.</w:t>
      </w:r>
    </w:p>
    <w:p w14:paraId="46849B16"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Understand how place impacts on outcomes and experiences of Autistic people</w:t>
      </w:r>
      <w:r w:rsidR="003F010D">
        <w:rPr>
          <w:rStyle w:val="normaltextrun"/>
          <w:rFonts w:cs="Calibri"/>
        </w:rPr>
        <w:t xml:space="preserve"> living in </w:t>
      </w:r>
      <w:r w:rsidRPr="00B62308">
        <w:rPr>
          <w:rStyle w:val="normaltextrun"/>
          <w:rFonts w:cs="Calibri"/>
        </w:rPr>
        <w:t>different locations and parts of Australia.</w:t>
      </w:r>
    </w:p>
    <w:p w14:paraId="683E7594"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Support the development of evidence informed approaches to policy and practices</w:t>
      </w:r>
      <w:r w:rsidR="003F010D">
        <w:rPr>
          <w:rStyle w:val="normaltextrun"/>
          <w:rFonts w:cs="Calibri"/>
        </w:rPr>
        <w:t xml:space="preserve"> by </w:t>
      </w:r>
      <w:r w:rsidRPr="00B62308">
        <w:rPr>
          <w:rStyle w:val="normaltextrun"/>
          <w:rFonts w:cs="Calibri"/>
        </w:rPr>
        <w:t>establishing indicators, outcome measures and data sets for the life of the Strategy.</w:t>
      </w:r>
    </w:p>
    <w:p w14:paraId="3F319FC2"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 xml:space="preserve">Provide for national independent monitoring and reporting </w:t>
      </w:r>
      <w:r w:rsidRPr="00B62308">
        <w:rPr>
          <w:rStyle w:val="normaltextrun"/>
          <w:rFonts w:cs="Calibri"/>
        </w:rPr>
        <w:t>on identified outcomes in the Strategy.</w:t>
      </w:r>
    </w:p>
    <w:p w14:paraId="6DCAAC04" w14:textId="77777777" w:rsidR="00A171D3" w:rsidRPr="00B62308"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Drive co-produced research that builds capability and und</w:t>
      </w:r>
      <w:r w:rsidR="003F010D">
        <w:rPr>
          <w:rStyle w:val="normaltextrun"/>
          <w:rFonts w:cs="Calibri"/>
          <w:b/>
          <w:bCs/>
        </w:rPr>
        <w:t>erstanding of the experience of </w:t>
      </w:r>
      <w:r w:rsidRPr="00B62308">
        <w:rPr>
          <w:rStyle w:val="normaltextrun"/>
          <w:rFonts w:cs="Calibri"/>
          <w:b/>
          <w:bCs/>
        </w:rPr>
        <w:t xml:space="preserve">Autistic people </w:t>
      </w:r>
      <w:r w:rsidRPr="00B62308">
        <w:rPr>
          <w:rStyle w:val="normaltextrun"/>
          <w:rFonts w:cs="Calibri"/>
        </w:rPr>
        <w:t>in relation to the Strategy’s key themes</w:t>
      </w:r>
      <w:r w:rsidRPr="00B62308">
        <w:rPr>
          <w:rStyle w:val="eop"/>
          <w:rFonts w:cs="Calibri"/>
        </w:rPr>
        <w:t>.</w:t>
      </w:r>
    </w:p>
    <w:p w14:paraId="29D2DF84" w14:textId="4F7CE83C" w:rsidR="003F010D" w:rsidRPr="00F81E97" w:rsidRDefault="00A171D3" w:rsidP="002431AA">
      <w:pPr>
        <w:pStyle w:val="ListParagraph"/>
        <w:numPr>
          <w:ilvl w:val="0"/>
          <w:numId w:val="59"/>
        </w:numPr>
        <w:adjustRightInd w:val="0"/>
        <w:snapToGrid w:val="0"/>
        <w:spacing w:after="120"/>
        <w:ind w:left="714" w:hanging="357"/>
        <w:contextualSpacing w:val="0"/>
      </w:pPr>
      <w:r w:rsidRPr="00B62308">
        <w:rPr>
          <w:rStyle w:val="normaltextrun"/>
          <w:rFonts w:cs="Calibri"/>
          <w:b/>
          <w:bCs/>
        </w:rPr>
        <w:t>Inform the effective, efficient and thoughtful application of funding</w:t>
      </w:r>
      <w:r w:rsidRPr="00B62308">
        <w:rPr>
          <w:rStyle w:val="normaltextrun"/>
          <w:rFonts w:cs="Calibri"/>
        </w:rPr>
        <w:t xml:space="preserve"> and resources to advance the vision, purpose and priorities of the Strategy, and continuous quality improvement over the life of the Strategy.</w:t>
      </w:r>
      <w:r w:rsidRPr="00B62308">
        <w:rPr>
          <w:rStyle w:val="eop"/>
          <w:rFonts w:cs="Calibri"/>
        </w:rPr>
        <w:t> </w:t>
      </w:r>
    </w:p>
    <w:p w14:paraId="19D59F1A" w14:textId="3D5CB84A" w:rsidR="00E57C9F" w:rsidRPr="000152EC" w:rsidRDefault="003316DB" w:rsidP="00CA6592">
      <w:pPr>
        <w:pStyle w:val="Heading2"/>
        <w:adjustRightInd w:val="0"/>
        <w:snapToGrid w:val="0"/>
      </w:pPr>
      <w:bookmarkStart w:id="36" w:name="_Toc186294069"/>
      <w:r>
        <w:t>Evaluation and Reporting</w:t>
      </w:r>
      <w:bookmarkEnd w:id="36"/>
    </w:p>
    <w:p w14:paraId="33455B3F" w14:textId="1C16F499" w:rsidR="00A66B1A" w:rsidRPr="000152EC" w:rsidRDefault="00705CBA" w:rsidP="00CA6592">
      <w:pPr>
        <w:adjustRightInd w:val="0"/>
        <w:snapToGrid w:val="0"/>
      </w:pPr>
      <w:r>
        <w:t>An</w:t>
      </w:r>
      <w:r w:rsidR="00941A90">
        <w:t xml:space="preserve"> Evaluation P</w:t>
      </w:r>
      <w:r w:rsidR="00A66B1A" w:rsidRPr="000152EC">
        <w:t>lan will be developed as p</w:t>
      </w:r>
      <w:r w:rsidR="00475239">
        <w:t xml:space="preserve">art of the </w:t>
      </w:r>
      <w:r w:rsidR="008853DD">
        <w:t xml:space="preserve">Action </w:t>
      </w:r>
      <w:r w:rsidR="00A66B1A" w:rsidRPr="000152EC">
        <w:t xml:space="preserve">Plan. It will outline how we will measure the impact of </w:t>
      </w:r>
      <w:r w:rsidR="00DE185A">
        <w:t>a</w:t>
      </w:r>
      <w:r w:rsidR="00A66B1A" w:rsidRPr="000152EC">
        <w:t>ct</w:t>
      </w:r>
      <w:r w:rsidR="00DA6922">
        <w:t>ions</w:t>
      </w:r>
      <w:r w:rsidR="00A66B1A" w:rsidRPr="000152EC">
        <w:t xml:space="preserve"> under the Strategy on achieving the Strategy’s </w:t>
      </w:r>
      <w:r w:rsidR="00DE185A">
        <w:t>g</w:t>
      </w:r>
      <w:r w:rsidR="00A66B1A" w:rsidRPr="000152EC">
        <w:t>oal of improving life outcomes for all Autistic people.</w:t>
      </w:r>
    </w:p>
    <w:p w14:paraId="06CA5F93" w14:textId="77777777" w:rsidR="00A66B1A" w:rsidRPr="000152EC" w:rsidRDefault="00A66B1A" w:rsidP="00CA6592">
      <w:pPr>
        <w:adjustRightInd w:val="0"/>
        <w:snapToGrid w:val="0"/>
      </w:pPr>
      <w:r w:rsidRPr="000152EC">
        <w:t xml:space="preserve">The Evaluation Good Practice Guide Checklist developed under </w:t>
      </w:r>
      <w:r w:rsidR="00DA6922">
        <w:t>ADS</w:t>
      </w:r>
      <w:r w:rsidRPr="000152EC">
        <w:t xml:space="preserve"> will underpin the ap</w:t>
      </w:r>
      <w:r w:rsidR="00B94C68">
        <w:t>p</w:t>
      </w:r>
      <w:r w:rsidR="001F5226">
        <w:t>roach to </w:t>
      </w:r>
      <w:r w:rsidR="00475239">
        <w:t>evaluation activities.</w:t>
      </w:r>
      <w:r w:rsidR="00475239">
        <w:rPr>
          <w:rStyle w:val="EndnoteReference"/>
        </w:rPr>
        <w:endnoteReference w:id="22"/>
      </w:r>
    </w:p>
    <w:p w14:paraId="46D7F4D7" w14:textId="2C886751" w:rsidR="00F12DF4" w:rsidRPr="00F85818" w:rsidRDefault="00A66B1A" w:rsidP="00CA6592">
      <w:pPr>
        <w:adjustRightInd w:val="0"/>
        <w:snapToGrid w:val="0"/>
      </w:pPr>
      <w:r w:rsidRPr="000152EC">
        <w:t>Evaluation activities will be</w:t>
      </w:r>
      <w:r w:rsidR="001F5226">
        <w:t xml:space="preserve"> both quantitative (for example:</w:t>
      </w:r>
      <w:r w:rsidRPr="000152EC">
        <w:t xml:space="preserve"> measuring changes in the labour force participation rate for Autistic peopl</w:t>
      </w:r>
      <w:r w:rsidR="001F5226">
        <w:t>e) and qualitative (for example:</w:t>
      </w:r>
      <w:r w:rsidRPr="000152EC">
        <w:t xml:space="preserve"> documenting the positive changes experienced by individual Autistic people and their families and carers). Consistent with the commitment to accountability, evaluation reports </w:t>
      </w:r>
      <w:r w:rsidR="001F5226">
        <w:t>will be publicly available</w:t>
      </w:r>
      <w:r w:rsidR="00F85818">
        <w:t>.</w:t>
      </w:r>
    </w:p>
    <w:p w14:paraId="14717776" w14:textId="65D8A861" w:rsidR="00A66B1A" w:rsidRPr="000152EC" w:rsidRDefault="00A66B1A" w:rsidP="00CA6592">
      <w:pPr>
        <w:pStyle w:val="Heading1"/>
        <w:adjustRightInd w:val="0"/>
        <w:snapToGrid w:val="0"/>
      </w:pPr>
      <w:bookmarkStart w:id="37" w:name="_Toc186294070"/>
      <w:r>
        <w:lastRenderedPageBreak/>
        <w:t>Acronyms</w:t>
      </w:r>
      <w:bookmarkEnd w:id="37"/>
    </w:p>
    <w:tbl>
      <w:tblPr>
        <w:tblStyle w:val="GridTable6Colorful-Accent1"/>
        <w:tblW w:w="0" w:type="auto"/>
        <w:tblLook w:val="04A0" w:firstRow="1" w:lastRow="0" w:firstColumn="1" w:lastColumn="0" w:noHBand="0" w:noVBand="1"/>
      </w:tblPr>
      <w:tblGrid>
        <w:gridCol w:w="1741"/>
        <w:gridCol w:w="7605"/>
      </w:tblGrid>
      <w:tr w:rsidR="00A53642" w:rsidRPr="000152EC" w14:paraId="44F17DE0" w14:textId="77777777" w:rsidTr="40AFBF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tcPr>
          <w:p w14:paraId="3B4AD82B" w14:textId="04AF3733" w:rsidR="00A53642" w:rsidRPr="00F12DF4" w:rsidRDefault="00A53642" w:rsidP="00CA6592">
            <w:pPr>
              <w:adjustRightInd w:val="0"/>
              <w:snapToGrid w:val="0"/>
              <w:rPr>
                <w:color w:val="auto"/>
                <w:szCs w:val="24"/>
              </w:rPr>
            </w:pPr>
            <w:r w:rsidRPr="00F12DF4">
              <w:rPr>
                <w:color w:val="auto"/>
                <w:szCs w:val="24"/>
              </w:rPr>
              <w:t>AAC</w:t>
            </w:r>
          </w:p>
        </w:tc>
        <w:tc>
          <w:tcPr>
            <w:tcW w:w="7605" w:type="dxa"/>
            <w:noWrap/>
          </w:tcPr>
          <w:p w14:paraId="4153BFCA" w14:textId="65E3333F" w:rsidR="00A53642" w:rsidRPr="00A54C2B" w:rsidRDefault="00A53642" w:rsidP="00CA6592">
            <w:pPr>
              <w:adjustRightInd w:val="0"/>
              <w:snapToGrid w:val="0"/>
              <w:cnfStyle w:val="100000000000" w:firstRow="1" w:lastRow="0" w:firstColumn="0" w:lastColumn="0" w:oddVBand="0" w:evenVBand="0" w:oddHBand="0" w:evenHBand="0" w:firstRowFirstColumn="0" w:firstRowLastColumn="0" w:lastRowFirstColumn="0" w:lastRowLastColumn="0"/>
              <w:rPr>
                <w:b w:val="0"/>
                <w:bCs w:val="0"/>
                <w:color w:val="auto"/>
              </w:rPr>
            </w:pPr>
            <w:r w:rsidRPr="00A54C2B">
              <w:rPr>
                <w:b w:val="0"/>
                <w:bCs w:val="0"/>
                <w:color w:val="auto"/>
              </w:rPr>
              <w:t>Augmentative and Alternative Communication</w:t>
            </w:r>
          </w:p>
        </w:tc>
      </w:tr>
      <w:tr w:rsidR="00A66B1A" w:rsidRPr="000152EC" w14:paraId="21A8E195"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0009FAA" w14:textId="77777777" w:rsidR="00A66B1A" w:rsidRPr="00F12DF4" w:rsidRDefault="00A66B1A" w:rsidP="00CA6592">
            <w:pPr>
              <w:adjustRightInd w:val="0"/>
              <w:snapToGrid w:val="0"/>
              <w:rPr>
                <w:color w:val="auto"/>
                <w:szCs w:val="24"/>
              </w:rPr>
            </w:pPr>
            <w:r w:rsidRPr="00F12DF4">
              <w:rPr>
                <w:color w:val="auto"/>
                <w:szCs w:val="24"/>
              </w:rPr>
              <w:t xml:space="preserve">ADS </w:t>
            </w:r>
          </w:p>
        </w:tc>
        <w:tc>
          <w:tcPr>
            <w:tcW w:w="7605" w:type="dxa"/>
            <w:noWrap/>
            <w:hideMark/>
          </w:tcPr>
          <w:p w14:paraId="12FA26A2" w14:textId="77777777" w:rsidR="00A66B1A" w:rsidRPr="00F12DF4" w:rsidRDefault="000A61CF" w:rsidP="00CA6592">
            <w:pPr>
              <w:adjustRightInd w:val="0"/>
              <w:snapToGrid w:val="0"/>
              <w:cnfStyle w:val="000000100000" w:firstRow="0" w:lastRow="0" w:firstColumn="0" w:lastColumn="0" w:oddVBand="0" w:evenVBand="0" w:oddHBand="1" w:evenHBand="0" w:firstRowFirstColumn="0" w:firstRowLastColumn="0" w:lastRowFirstColumn="0" w:lastRowLastColumn="0"/>
              <w:rPr>
                <w:b/>
                <w:color w:val="auto"/>
                <w:szCs w:val="24"/>
              </w:rPr>
            </w:pPr>
            <w:r w:rsidRPr="00F12DF4">
              <w:rPr>
                <w:color w:val="auto"/>
              </w:rPr>
              <w:t>Australia's Disability Strategy 2021-</w:t>
            </w:r>
            <w:r w:rsidR="00A66B1A" w:rsidRPr="00F12DF4">
              <w:rPr>
                <w:color w:val="auto"/>
              </w:rPr>
              <w:t>2031</w:t>
            </w:r>
          </w:p>
        </w:tc>
      </w:tr>
      <w:tr w:rsidR="00A66B1A" w:rsidRPr="000152EC" w14:paraId="3FAC5993"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6E2C49A" w14:textId="77777777" w:rsidR="00A66B1A" w:rsidRPr="00F12DF4" w:rsidRDefault="00A66B1A" w:rsidP="00CA6592">
            <w:pPr>
              <w:adjustRightInd w:val="0"/>
              <w:snapToGrid w:val="0"/>
              <w:rPr>
                <w:color w:val="auto"/>
                <w:szCs w:val="24"/>
              </w:rPr>
            </w:pPr>
            <w:r w:rsidRPr="00F12DF4">
              <w:rPr>
                <w:color w:val="auto"/>
                <w:szCs w:val="24"/>
              </w:rPr>
              <w:t>Autism CRC</w:t>
            </w:r>
          </w:p>
        </w:tc>
        <w:tc>
          <w:tcPr>
            <w:tcW w:w="7605" w:type="dxa"/>
            <w:noWrap/>
            <w:hideMark/>
          </w:tcPr>
          <w:p w14:paraId="249D3FFC" w14:textId="77777777" w:rsidR="00A66B1A" w:rsidRPr="00F12DF4" w:rsidRDefault="00A66B1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Autism CRC is an independent national source o</w:t>
            </w:r>
            <w:r w:rsidR="000A61CF" w:rsidRPr="00F12DF4">
              <w:rPr>
                <w:color w:val="auto"/>
                <w:szCs w:val="24"/>
              </w:rPr>
              <w:t>f evidence for best practice in </w:t>
            </w:r>
            <w:r w:rsidRPr="00F12DF4">
              <w:rPr>
                <w:color w:val="auto"/>
                <w:szCs w:val="24"/>
              </w:rPr>
              <w:t xml:space="preserve">relation to autism across the lifespan and the spectrum. </w:t>
            </w:r>
          </w:p>
        </w:tc>
      </w:tr>
      <w:tr w:rsidR="00F70974" w:rsidRPr="000152EC" w14:paraId="25DFF0B1"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tcPr>
          <w:p w14:paraId="6DBA3427" w14:textId="52C27E0C" w:rsidR="00F70974" w:rsidRPr="00F12DF4" w:rsidRDefault="00F70974" w:rsidP="00CA6592">
            <w:pPr>
              <w:adjustRightInd w:val="0"/>
              <w:snapToGrid w:val="0"/>
              <w:rPr>
                <w:color w:val="auto"/>
                <w:szCs w:val="24"/>
              </w:rPr>
            </w:pPr>
            <w:r w:rsidRPr="00F12DF4">
              <w:rPr>
                <w:color w:val="auto"/>
                <w:szCs w:val="24"/>
              </w:rPr>
              <w:t xml:space="preserve">CALD </w:t>
            </w:r>
          </w:p>
        </w:tc>
        <w:tc>
          <w:tcPr>
            <w:tcW w:w="7605" w:type="dxa"/>
            <w:noWrap/>
          </w:tcPr>
          <w:p w14:paraId="1B6FAA2B" w14:textId="0A6A6CCD"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Culturally and Linguistically Diverse</w:t>
            </w:r>
          </w:p>
        </w:tc>
      </w:tr>
      <w:tr w:rsidR="00F70974" w:rsidRPr="000152EC" w14:paraId="67EB758B"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tcPr>
          <w:p w14:paraId="7D67381B" w14:textId="57554A00" w:rsidR="00F70974" w:rsidRPr="00F12DF4" w:rsidRDefault="00F70974" w:rsidP="00CA6592">
            <w:pPr>
              <w:adjustRightInd w:val="0"/>
              <w:snapToGrid w:val="0"/>
              <w:rPr>
                <w:color w:val="auto"/>
                <w:szCs w:val="24"/>
              </w:rPr>
            </w:pPr>
            <w:r w:rsidRPr="00F12DF4">
              <w:rPr>
                <w:color w:val="auto"/>
                <w:szCs w:val="24"/>
              </w:rPr>
              <w:t>CARM</w:t>
            </w:r>
          </w:p>
        </w:tc>
        <w:tc>
          <w:tcPr>
            <w:tcW w:w="7605" w:type="dxa"/>
            <w:noWrap/>
          </w:tcPr>
          <w:p w14:paraId="7BE05360" w14:textId="030DEF4B"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Culturally and Racially Marginalised</w:t>
            </w:r>
          </w:p>
        </w:tc>
      </w:tr>
      <w:tr w:rsidR="00F70974" w:rsidRPr="000152EC" w14:paraId="176E31E8"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03D2B62" w14:textId="77777777" w:rsidR="00F70974" w:rsidRPr="00F12DF4" w:rsidRDefault="00F70974" w:rsidP="00CA6592">
            <w:pPr>
              <w:adjustRightInd w:val="0"/>
              <w:snapToGrid w:val="0"/>
              <w:rPr>
                <w:color w:val="auto"/>
                <w:szCs w:val="24"/>
              </w:rPr>
            </w:pPr>
            <w:r w:rsidRPr="00F12DF4">
              <w:rPr>
                <w:color w:val="auto"/>
                <w:szCs w:val="24"/>
              </w:rPr>
              <w:t>Committee</w:t>
            </w:r>
          </w:p>
        </w:tc>
        <w:tc>
          <w:tcPr>
            <w:tcW w:w="7605" w:type="dxa"/>
            <w:noWrap/>
            <w:hideMark/>
          </w:tcPr>
          <w:p w14:paraId="65B6231E"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Senate Select Committee on Autism</w:t>
            </w:r>
          </w:p>
        </w:tc>
      </w:tr>
      <w:tr w:rsidR="00A53642" w:rsidRPr="000152EC" w14:paraId="03CB50FF"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tcPr>
          <w:p w14:paraId="366C2B2D" w14:textId="33E96A74" w:rsidR="00A53642" w:rsidRPr="00F12DF4" w:rsidRDefault="00A53642" w:rsidP="00CA6592">
            <w:pPr>
              <w:adjustRightInd w:val="0"/>
              <w:snapToGrid w:val="0"/>
              <w:rPr>
                <w:color w:val="auto"/>
                <w:szCs w:val="24"/>
              </w:rPr>
            </w:pPr>
            <w:r w:rsidRPr="00F12DF4">
              <w:rPr>
                <w:color w:val="auto"/>
                <w:szCs w:val="24"/>
              </w:rPr>
              <w:t>(</w:t>
            </w:r>
            <w:proofErr w:type="spellStart"/>
            <w:r w:rsidRPr="00F12DF4">
              <w:rPr>
                <w:color w:val="auto"/>
                <w:szCs w:val="24"/>
              </w:rPr>
              <w:t>Cth</w:t>
            </w:r>
            <w:proofErr w:type="spellEnd"/>
            <w:r w:rsidRPr="00F12DF4">
              <w:rPr>
                <w:color w:val="auto"/>
                <w:szCs w:val="24"/>
              </w:rPr>
              <w:t>)</w:t>
            </w:r>
          </w:p>
        </w:tc>
        <w:tc>
          <w:tcPr>
            <w:tcW w:w="7605" w:type="dxa"/>
            <w:noWrap/>
          </w:tcPr>
          <w:p w14:paraId="6EC12C3F" w14:textId="553341A3" w:rsidR="00A53642" w:rsidRPr="00F12DF4" w:rsidRDefault="00A53642" w:rsidP="00CA6592">
            <w:pPr>
              <w:adjustRightInd w:val="0"/>
              <w:snapToGrid w:val="0"/>
              <w:cnfStyle w:val="000000000000" w:firstRow="0" w:lastRow="0" w:firstColumn="0" w:lastColumn="0" w:oddVBand="0" w:evenVBand="0" w:oddHBand="0" w:evenHBand="0" w:firstRowFirstColumn="0" w:firstRowLastColumn="0" w:lastRowFirstColumn="0" w:lastRowLastColumn="0"/>
              <w:rPr>
                <w:iCs/>
                <w:color w:val="auto"/>
                <w:szCs w:val="24"/>
              </w:rPr>
            </w:pPr>
            <w:r w:rsidRPr="00F12DF4">
              <w:rPr>
                <w:iCs/>
                <w:color w:val="auto"/>
                <w:szCs w:val="24"/>
              </w:rPr>
              <w:t>Commonwealth</w:t>
            </w:r>
          </w:p>
        </w:tc>
      </w:tr>
      <w:tr w:rsidR="00F70974" w:rsidRPr="000152EC" w14:paraId="7C550ED3"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97D5C5B" w14:textId="77777777" w:rsidR="00F70974" w:rsidRPr="00F12DF4" w:rsidRDefault="00F70974" w:rsidP="00CA6592">
            <w:pPr>
              <w:adjustRightInd w:val="0"/>
              <w:snapToGrid w:val="0"/>
              <w:rPr>
                <w:color w:val="auto"/>
                <w:szCs w:val="24"/>
              </w:rPr>
            </w:pPr>
            <w:r w:rsidRPr="00F12DF4">
              <w:rPr>
                <w:color w:val="auto"/>
                <w:szCs w:val="24"/>
              </w:rPr>
              <w:t xml:space="preserve">DDA </w:t>
            </w:r>
          </w:p>
        </w:tc>
        <w:tc>
          <w:tcPr>
            <w:tcW w:w="7605" w:type="dxa"/>
            <w:noWrap/>
            <w:hideMark/>
          </w:tcPr>
          <w:p w14:paraId="594D0F69"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i/>
                <w:color w:val="auto"/>
                <w:szCs w:val="24"/>
              </w:rPr>
            </w:pPr>
            <w:r w:rsidRPr="00F12DF4">
              <w:rPr>
                <w:i/>
                <w:color w:val="auto"/>
                <w:szCs w:val="24"/>
              </w:rPr>
              <w:t>Disability Discrimination Act 1992</w:t>
            </w:r>
            <w:r w:rsidRPr="00F12DF4">
              <w:rPr>
                <w:color w:val="auto"/>
                <w:szCs w:val="24"/>
              </w:rPr>
              <w:t xml:space="preserve"> (</w:t>
            </w:r>
            <w:proofErr w:type="spellStart"/>
            <w:r w:rsidRPr="00F12DF4">
              <w:rPr>
                <w:color w:val="auto"/>
                <w:szCs w:val="24"/>
              </w:rPr>
              <w:t>Cth</w:t>
            </w:r>
            <w:proofErr w:type="spellEnd"/>
            <w:r w:rsidRPr="00F12DF4">
              <w:rPr>
                <w:color w:val="auto"/>
                <w:szCs w:val="24"/>
              </w:rPr>
              <w:t>)</w:t>
            </w:r>
          </w:p>
        </w:tc>
      </w:tr>
      <w:tr w:rsidR="00F70974" w:rsidRPr="000152EC" w14:paraId="6BCFB856"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626B321" w14:textId="77777777" w:rsidR="00F70974" w:rsidRPr="00F12DF4" w:rsidRDefault="00F70974" w:rsidP="00CA6592">
            <w:pPr>
              <w:adjustRightInd w:val="0"/>
              <w:snapToGrid w:val="0"/>
              <w:rPr>
                <w:color w:val="auto"/>
                <w:szCs w:val="24"/>
              </w:rPr>
            </w:pPr>
            <w:r w:rsidRPr="00F12DF4">
              <w:rPr>
                <w:color w:val="auto"/>
                <w:szCs w:val="24"/>
              </w:rPr>
              <w:t>DRC</w:t>
            </w:r>
          </w:p>
        </w:tc>
        <w:tc>
          <w:tcPr>
            <w:tcW w:w="7605" w:type="dxa"/>
            <w:hideMark/>
          </w:tcPr>
          <w:p w14:paraId="75B2EA34" w14:textId="77777777"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Royal Commission into Violence, Abuse, Neglect and Exploitation of People with Disability (2023)</w:t>
            </w:r>
          </w:p>
        </w:tc>
      </w:tr>
      <w:tr w:rsidR="00F70974" w:rsidRPr="000152EC" w14:paraId="3F3BE88E"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1ADFA75E" w14:textId="77777777" w:rsidR="00F70974" w:rsidRPr="00F12DF4" w:rsidRDefault="00F70974" w:rsidP="00CA6592">
            <w:pPr>
              <w:adjustRightInd w:val="0"/>
              <w:snapToGrid w:val="0"/>
              <w:rPr>
                <w:color w:val="auto"/>
                <w:szCs w:val="24"/>
              </w:rPr>
            </w:pPr>
            <w:r w:rsidRPr="00F12DF4">
              <w:rPr>
                <w:color w:val="auto"/>
                <w:szCs w:val="24"/>
              </w:rPr>
              <w:t>DSM-5 TR</w:t>
            </w:r>
          </w:p>
        </w:tc>
        <w:tc>
          <w:tcPr>
            <w:tcW w:w="7605" w:type="dxa"/>
            <w:noWrap/>
            <w:hideMark/>
          </w:tcPr>
          <w:p w14:paraId="112478D3" w14:textId="339E982F"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DSM-5 American Psychiatric Association, Diagnostic and Statistical Manual of Mental Disorders, 5th edition</w:t>
            </w:r>
          </w:p>
        </w:tc>
      </w:tr>
      <w:tr w:rsidR="00F70974" w:rsidRPr="000152EC" w14:paraId="213301FD"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855685F" w14:textId="77777777" w:rsidR="00F70974" w:rsidRPr="00F12DF4" w:rsidRDefault="00F70974" w:rsidP="00CA6592">
            <w:pPr>
              <w:adjustRightInd w:val="0"/>
              <w:snapToGrid w:val="0"/>
              <w:rPr>
                <w:color w:val="auto"/>
                <w:szCs w:val="24"/>
              </w:rPr>
            </w:pPr>
            <w:r w:rsidRPr="00F12DF4">
              <w:rPr>
                <w:color w:val="auto"/>
                <w:szCs w:val="24"/>
              </w:rPr>
              <w:t>DSS</w:t>
            </w:r>
          </w:p>
        </w:tc>
        <w:tc>
          <w:tcPr>
            <w:tcW w:w="7605" w:type="dxa"/>
            <w:noWrap/>
            <w:hideMark/>
          </w:tcPr>
          <w:p w14:paraId="7F920E14" w14:textId="77777777"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Department of Social Services</w:t>
            </w:r>
          </w:p>
        </w:tc>
      </w:tr>
      <w:tr w:rsidR="00F70974" w:rsidRPr="000152EC" w14:paraId="4B9F5C1D"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3CE00FF7" w14:textId="77777777" w:rsidR="00F70974" w:rsidRPr="00F12DF4" w:rsidRDefault="00F70974" w:rsidP="00CA6592">
            <w:pPr>
              <w:adjustRightInd w:val="0"/>
              <w:snapToGrid w:val="0"/>
              <w:rPr>
                <w:color w:val="auto"/>
                <w:szCs w:val="24"/>
              </w:rPr>
            </w:pPr>
            <w:r w:rsidRPr="00F12DF4">
              <w:rPr>
                <w:color w:val="auto"/>
                <w:szCs w:val="24"/>
              </w:rPr>
              <w:t>LGBTQIA+</w:t>
            </w:r>
          </w:p>
        </w:tc>
        <w:tc>
          <w:tcPr>
            <w:tcW w:w="7605" w:type="dxa"/>
            <w:noWrap/>
            <w:hideMark/>
          </w:tcPr>
          <w:p w14:paraId="7AD15463"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Lesbian, Gay, Bisexual, Transgender, Queer/Questioning, Intersex, Asexual. The + stands for all other identities not encompassed in the short acronym.</w:t>
            </w:r>
          </w:p>
        </w:tc>
      </w:tr>
      <w:tr w:rsidR="00F70974" w:rsidRPr="000152EC" w14:paraId="08426DB4"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E022816" w14:textId="77777777" w:rsidR="00F70974" w:rsidRPr="00F12DF4" w:rsidRDefault="00F70974" w:rsidP="00CA6592">
            <w:pPr>
              <w:adjustRightInd w:val="0"/>
              <w:snapToGrid w:val="0"/>
              <w:rPr>
                <w:color w:val="auto"/>
                <w:szCs w:val="24"/>
              </w:rPr>
            </w:pPr>
            <w:r w:rsidRPr="00F12DF4">
              <w:rPr>
                <w:color w:val="auto"/>
                <w:szCs w:val="24"/>
              </w:rPr>
              <w:t xml:space="preserve">NDIA </w:t>
            </w:r>
          </w:p>
        </w:tc>
        <w:tc>
          <w:tcPr>
            <w:tcW w:w="7605" w:type="dxa"/>
            <w:noWrap/>
            <w:hideMark/>
          </w:tcPr>
          <w:p w14:paraId="43C8C535" w14:textId="77777777"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National Disability Insurance Agency – the agency responsible for the National Disability Insurance Scheme.</w:t>
            </w:r>
          </w:p>
        </w:tc>
      </w:tr>
      <w:tr w:rsidR="00F70974" w:rsidRPr="000152EC" w14:paraId="664167B8"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77757FF" w14:textId="77777777" w:rsidR="00F70974" w:rsidRPr="00F12DF4" w:rsidRDefault="00F70974" w:rsidP="00CA6592">
            <w:pPr>
              <w:adjustRightInd w:val="0"/>
              <w:snapToGrid w:val="0"/>
              <w:rPr>
                <w:color w:val="auto"/>
                <w:szCs w:val="24"/>
              </w:rPr>
            </w:pPr>
            <w:r w:rsidRPr="00F12DF4">
              <w:rPr>
                <w:color w:val="auto"/>
                <w:szCs w:val="24"/>
              </w:rPr>
              <w:t xml:space="preserve">NDIS </w:t>
            </w:r>
          </w:p>
        </w:tc>
        <w:tc>
          <w:tcPr>
            <w:tcW w:w="7605" w:type="dxa"/>
            <w:noWrap/>
            <w:hideMark/>
          </w:tcPr>
          <w:p w14:paraId="3877C806"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National Disability Insurance Scheme</w:t>
            </w:r>
          </w:p>
        </w:tc>
      </w:tr>
      <w:tr w:rsidR="00A53642" w:rsidRPr="000152EC" w14:paraId="64E39EE0"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tcPr>
          <w:p w14:paraId="741A70BF" w14:textId="014049A7" w:rsidR="00A53642" w:rsidRPr="00F12DF4" w:rsidRDefault="00A53642" w:rsidP="00CA6592">
            <w:pPr>
              <w:adjustRightInd w:val="0"/>
              <w:snapToGrid w:val="0"/>
              <w:rPr>
                <w:color w:val="auto"/>
                <w:szCs w:val="24"/>
              </w:rPr>
            </w:pPr>
            <w:r w:rsidRPr="00F12DF4">
              <w:rPr>
                <w:color w:val="auto"/>
                <w:szCs w:val="24"/>
              </w:rPr>
              <w:t>NDRP</w:t>
            </w:r>
          </w:p>
        </w:tc>
        <w:tc>
          <w:tcPr>
            <w:tcW w:w="7605" w:type="dxa"/>
            <w:noWrap/>
          </w:tcPr>
          <w:p w14:paraId="3564537C" w14:textId="10AA3A0C" w:rsidR="00A53642" w:rsidRPr="00F12DF4" w:rsidRDefault="00A53642"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National Disability Research Partnership</w:t>
            </w:r>
          </w:p>
        </w:tc>
      </w:tr>
      <w:tr w:rsidR="00F70974" w:rsidRPr="000152EC" w14:paraId="59A5EAF6"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7634DA01" w14:textId="77777777" w:rsidR="00F70974" w:rsidRPr="00F12DF4" w:rsidRDefault="00F70974" w:rsidP="00CA6592">
            <w:pPr>
              <w:adjustRightInd w:val="0"/>
              <w:snapToGrid w:val="0"/>
              <w:rPr>
                <w:color w:val="auto"/>
                <w:szCs w:val="24"/>
              </w:rPr>
            </w:pPr>
            <w:r w:rsidRPr="00F12DF4">
              <w:rPr>
                <w:color w:val="auto"/>
                <w:szCs w:val="24"/>
              </w:rPr>
              <w:t xml:space="preserve">NGO </w:t>
            </w:r>
          </w:p>
        </w:tc>
        <w:tc>
          <w:tcPr>
            <w:tcW w:w="7605" w:type="dxa"/>
            <w:noWrap/>
            <w:hideMark/>
          </w:tcPr>
          <w:p w14:paraId="649C423C"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Non-Government Organisation</w:t>
            </w:r>
          </w:p>
        </w:tc>
      </w:tr>
      <w:tr w:rsidR="00F70974" w:rsidRPr="000152EC" w14:paraId="6A4C9051"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4D33C02D" w14:textId="77777777" w:rsidR="00F70974" w:rsidRPr="00F12DF4" w:rsidRDefault="00F70974" w:rsidP="00CA6592">
            <w:pPr>
              <w:adjustRightInd w:val="0"/>
              <w:snapToGrid w:val="0"/>
              <w:rPr>
                <w:color w:val="auto"/>
                <w:szCs w:val="24"/>
              </w:rPr>
            </w:pPr>
            <w:r w:rsidRPr="00F12DF4">
              <w:rPr>
                <w:color w:val="auto"/>
                <w:szCs w:val="24"/>
              </w:rPr>
              <w:t>Oversight Council</w:t>
            </w:r>
          </w:p>
        </w:tc>
        <w:tc>
          <w:tcPr>
            <w:tcW w:w="7605" w:type="dxa"/>
            <w:noWrap/>
            <w:hideMark/>
          </w:tcPr>
          <w:p w14:paraId="55604BE6" w14:textId="77777777"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National Autism Strategy Oversight Council</w:t>
            </w:r>
          </w:p>
        </w:tc>
      </w:tr>
      <w:tr w:rsidR="00F70974" w:rsidRPr="000152EC" w14:paraId="480931B2"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676DFCC9" w14:textId="77777777" w:rsidR="00F70974" w:rsidRPr="00F12DF4" w:rsidRDefault="00F70974" w:rsidP="00CA6592">
            <w:pPr>
              <w:adjustRightInd w:val="0"/>
              <w:snapToGrid w:val="0"/>
              <w:rPr>
                <w:color w:val="auto"/>
                <w:szCs w:val="24"/>
              </w:rPr>
            </w:pPr>
            <w:r w:rsidRPr="00F12DF4">
              <w:rPr>
                <w:color w:val="auto"/>
                <w:szCs w:val="24"/>
              </w:rPr>
              <w:t>UN</w:t>
            </w:r>
          </w:p>
        </w:tc>
        <w:tc>
          <w:tcPr>
            <w:tcW w:w="7605" w:type="dxa"/>
            <w:noWrap/>
            <w:hideMark/>
          </w:tcPr>
          <w:p w14:paraId="01878BC2" w14:textId="77777777" w:rsidR="00F70974" w:rsidRPr="00F12DF4" w:rsidRDefault="00F7097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szCs w:val="24"/>
              </w:rPr>
            </w:pPr>
            <w:r w:rsidRPr="00F12DF4">
              <w:rPr>
                <w:color w:val="auto"/>
                <w:szCs w:val="24"/>
              </w:rPr>
              <w:t>United Nations</w:t>
            </w:r>
          </w:p>
        </w:tc>
      </w:tr>
      <w:tr w:rsidR="00F70974" w:rsidRPr="000152EC" w14:paraId="73717C77"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1741" w:type="dxa"/>
            <w:noWrap/>
            <w:hideMark/>
          </w:tcPr>
          <w:p w14:paraId="23C4578D" w14:textId="77777777" w:rsidR="00F70974" w:rsidRPr="00F12DF4" w:rsidRDefault="00F70974" w:rsidP="00CA6592">
            <w:pPr>
              <w:adjustRightInd w:val="0"/>
              <w:snapToGrid w:val="0"/>
              <w:rPr>
                <w:color w:val="auto"/>
                <w:szCs w:val="24"/>
              </w:rPr>
            </w:pPr>
            <w:r w:rsidRPr="00F12DF4">
              <w:rPr>
                <w:color w:val="auto"/>
                <w:szCs w:val="24"/>
              </w:rPr>
              <w:t>UN CRPD</w:t>
            </w:r>
          </w:p>
        </w:tc>
        <w:tc>
          <w:tcPr>
            <w:tcW w:w="7605" w:type="dxa"/>
            <w:noWrap/>
            <w:hideMark/>
          </w:tcPr>
          <w:p w14:paraId="3E5F9204" w14:textId="77777777" w:rsidR="00F70974" w:rsidRPr="00F12DF4" w:rsidRDefault="00F7097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szCs w:val="24"/>
              </w:rPr>
            </w:pPr>
            <w:r w:rsidRPr="00F12DF4">
              <w:rPr>
                <w:color w:val="auto"/>
                <w:szCs w:val="24"/>
              </w:rPr>
              <w:t>United Nations Convention on the Rights of Persons with Disabilities</w:t>
            </w:r>
          </w:p>
        </w:tc>
      </w:tr>
    </w:tbl>
    <w:p w14:paraId="63C0D957" w14:textId="77777777" w:rsidR="00D70901" w:rsidRPr="00CE3585" w:rsidRDefault="00D70901" w:rsidP="00CA6592">
      <w:pPr>
        <w:adjustRightInd w:val="0"/>
        <w:snapToGrid w:val="0"/>
        <w:rPr>
          <w:rFonts w:asciiTheme="majorHAnsi" w:eastAsiaTheme="majorEastAsia" w:hAnsiTheme="majorHAnsi" w:cstheme="minorHAnsi"/>
          <w:sz w:val="24"/>
          <w:szCs w:val="24"/>
        </w:rPr>
      </w:pPr>
      <w:r w:rsidRPr="00CE3585">
        <w:rPr>
          <w:rFonts w:cstheme="minorHAnsi"/>
          <w:sz w:val="24"/>
          <w:szCs w:val="24"/>
        </w:rPr>
        <w:br w:type="page"/>
      </w:r>
    </w:p>
    <w:p w14:paraId="785EBF09" w14:textId="77777777" w:rsidR="00A66B1A" w:rsidRPr="00D70901" w:rsidRDefault="00A66B1A" w:rsidP="00CA6592">
      <w:pPr>
        <w:pStyle w:val="Heading1"/>
        <w:adjustRightInd w:val="0"/>
        <w:snapToGrid w:val="0"/>
        <w:rPr>
          <w:rFonts w:cstheme="minorBidi"/>
        </w:rPr>
      </w:pPr>
      <w:bookmarkStart w:id="38" w:name="_Toc186294071"/>
      <w:r w:rsidRPr="40AFBFAC">
        <w:rPr>
          <w:rFonts w:cstheme="minorBidi"/>
        </w:rPr>
        <w:lastRenderedPageBreak/>
        <w:t>Glossary</w:t>
      </w:r>
      <w:bookmarkEnd w:id="38"/>
    </w:p>
    <w:tbl>
      <w:tblPr>
        <w:tblStyle w:val="GridTable6Colorful-Accent1"/>
        <w:tblW w:w="0" w:type="auto"/>
        <w:tblLook w:val="04A0" w:firstRow="1" w:lastRow="0" w:firstColumn="1" w:lastColumn="0" w:noHBand="0" w:noVBand="1"/>
      </w:tblPr>
      <w:tblGrid>
        <w:gridCol w:w="2939"/>
        <w:gridCol w:w="6407"/>
      </w:tblGrid>
      <w:tr w:rsidR="00A66B1A" w:rsidRPr="000152EC" w14:paraId="3057376A" w14:textId="77777777" w:rsidTr="40AFBF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65D3B3B4" w14:textId="77777777" w:rsidR="00A66B1A" w:rsidRPr="00DB5E7A" w:rsidRDefault="00A66B1A" w:rsidP="00CA6592">
            <w:pPr>
              <w:adjustRightInd w:val="0"/>
              <w:snapToGrid w:val="0"/>
              <w:rPr>
                <w:color w:val="auto"/>
              </w:rPr>
            </w:pPr>
            <w:r w:rsidRPr="00DB5E7A">
              <w:rPr>
                <w:color w:val="auto"/>
              </w:rPr>
              <w:t>Ableism</w:t>
            </w:r>
          </w:p>
        </w:tc>
        <w:tc>
          <w:tcPr>
            <w:tcW w:w="6407" w:type="dxa"/>
            <w:noWrap/>
            <w:hideMark/>
          </w:tcPr>
          <w:p w14:paraId="05A1EEEA" w14:textId="77777777" w:rsidR="00A66B1A" w:rsidRPr="00DB5E7A" w:rsidRDefault="00A66B1A" w:rsidP="00CA6592">
            <w:pPr>
              <w:adjustRightInd w:val="0"/>
              <w:snapToGrid w:val="0"/>
              <w:cnfStyle w:val="100000000000" w:firstRow="1" w:lastRow="0" w:firstColumn="0" w:lastColumn="0" w:oddVBand="0" w:evenVBand="0" w:oddHBand="0" w:evenHBand="0" w:firstRowFirstColumn="0" w:firstRowLastColumn="0" w:lastRowFirstColumn="0" w:lastRowLastColumn="0"/>
              <w:rPr>
                <w:b w:val="0"/>
                <w:color w:val="auto"/>
              </w:rPr>
            </w:pPr>
            <w:r w:rsidRPr="00DB5E7A">
              <w:rPr>
                <w:b w:val="0"/>
                <w:color w:val="auto"/>
              </w:rPr>
              <w:t>Ableism refers to attitudes and behaviours that label people with disability as different, less than or inferior to people without disability, incapable of exercising choice and co</w:t>
            </w:r>
            <w:r w:rsidR="006F4410" w:rsidRPr="00DB5E7A">
              <w:rPr>
                <w:b w:val="0"/>
                <w:color w:val="auto"/>
              </w:rPr>
              <w:t>ntrol and a burden on </w:t>
            </w:r>
            <w:r w:rsidRPr="00DB5E7A">
              <w:rPr>
                <w:b w:val="0"/>
                <w:color w:val="auto"/>
              </w:rPr>
              <w:t>society.</w:t>
            </w:r>
            <w:r w:rsidR="007A47C7" w:rsidRPr="00DB5E7A">
              <w:rPr>
                <w:b w:val="0"/>
                <w:color w:val="auto"/>
              </w:rPr>
              <w:t xml:space="preserve"> Ableism</w:t>
            </w:r>
            <w:r w:rsidR="003675EC" w:rsidRPr="00DB5E7A">
              <w:rPr>
                <w:b w:val="0"/>
                <w:color w:val="auto"/>
              </w:rPr>
              <w:t>, like other forms of</w:t>
            </w:r>
            <w:r w:rsidR="007A47C7" w:rsidRPr="00DB5E7A">
              <w:rPr>
                <w:b w:val="0"/>
                <w:color w:val="auto"/>
              </w:rPr>
              <w:t xml:space="preserve"> discrimination</w:t>
            </w:r>
            <w:r w:rsidR="003675EC" w:rsidRPr="00DB5E7A">
              <w:rPr>
                <w:b w:val="0"/>
                <w:color w:val="auto"/>
              </w:rPr>
              <w:t>,</w:t>
            </w:r>
            <w:r w:rsidR="007A47C7" w:rsidRPr="00DB5E7A">
              <w:rPr>
                <w:b w:val="0"/>
                <w:color w:val="auto"/>
              </w:rPr>
              <w:t xml:space="preserve"> can manifest both personally and structurally.</w:t>
            </w:r>
          </w:p>
        </w:tc>
      </w:tr>
      <w:tr w:rsidR="00A66B1A" w:rsidRPr="000152EC" w14:paraId="6A8D67B5"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1CF59E06" w14:textId="77777777" w:rsidR="00A66B1A" w:rsidRPr="00DB5E7A" w:rsidRDefault="00A66B1A" w:rsidP="00CA6592">
            <w:pPr>
              <w:adjustRightInd w:val="0"/>
              <w:snapToGrid w:val="0"/>
              <w:rPr>
                <w:color w:val="auto"/>
              </w:rPr>
            </w:pPr>
            <w:r w:rsidRPr="00DB5E7A">
              <w:rPr>
                <w:color w:val="auto"/>
              </w:rPr>
              <w:t>Accessible</w:t>
            </w:r>
          </w:p>
        </w:tc>
        <w:tc>
          <w:tcPr>
            <w:tcW w:w="6407" w:type="dxa"/>
            <w:noWrap/>
            <w:hideMark/>
          </w:tcPr>
          <w:p w14:paraId="15BC0EB8" w14:textId="77777777" w:rsidR="00A66B1A" w:rsidRPr="00DB5E7A" w:rsidRDefault="00A66B1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Environments, facilities, services, products and information that people </w:t>
            </w:r>
            <w:proofErr w:type="gramStart"/>
            <w:r w:rsidRPr="00DB5E7A">
              <w:rPr>
                <w:color w:val="auto"/>
              </w:rPr>
              <w:t>are able to</w:t>
            </w:r>
            <w:proofErr w:type="gramEnd"/>
            <w:r w:rsidRPr="00DB5E7A">
              <w:rPr>
                <w:color w:val="auto"/>
              </w:rPr>
              <w:t xml:space="preserve"> use and interact with in a way that suits their needs</w:t>
            </w:r>
            <w:r w:rsidR="006F4410" w:rsidRPr="00DB5E7A">
              <w:rPr>
                <w:color w:val="auto"/>
              </w:rPr>
              <w:t>.</w:t>
            </w:r>
          </w:p>
        </w:tc>
      </w:tr>
      <w:tr w:rsidR="002F76E8" w:rsidRPr="000152EC" w14:paraId="3FF5B806"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4DD073CE" w14:textId="77777777" w:rsidR="002F76E8" w:rsidRPr="00DB5E7A" w:rsidRDefault="002F76E8" w:rsidP="00CA6592">
            <w:pPr>
              <w:adjustRightInd w:val="0"/>
              <w:snapToGrid w:val="0"/>
              <w:rPr>
                <w:color w:val="auto"/>
              </w:rPr>
            </w:pPr>
            <w:r w:rsidRPr="00DB5E7A">
              <w:rPr>
                <w:color w:val="auto"/>
              </w:rPr>
              <w:t>Assistive devices and technologies</w:t>
            </w:r>
          </w:p>
        </w:tc>
        <w:tc>
          <w:tcPr>
            <w:tcW w:w="6407" w:type="dxa"/>
            <w:noWrap/>
            <w:hideMark/>
          </w:tcPr>
          <w:p w14:paraId="50F772A3" w14:textId="77777777" w:rsidR="002F76E8" w:rsidRPr="00DB5E7A" w:rsidRDefault="002F76E8"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Devices and technologies designed, made, or adapted to assist people with disability to participate in activities more independently. </w:t>
            </w:r>
          </w:p>
        </w:tc>
      </w:tr>
      <w:tr w:rsidR="002F76E8" w:rsidRPr="000152EC" w14:paraId="518FC3BB"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50A18BBB" w14:textId="2947BFB7" w:rsidR="002F76E8" w:rsidRPr="00DB5E7A" w:rsidRDefault="002F76E8" w:rsidP="00CA6592">
            <w:pPr>
              <w:adjustRightInd w:val="0"/>
              <w:snapToGrid w:val="0"/>
              <w:rPr>
                <w:color w:val="auto"/>
              </w:rPr>
            </w:pPr>
            <w:r w:rsidRPr="00DB5E7A">
              <w:rPr>
                <w:color w:val="auto"/>
              </w:rPr>
              <w:t>Augment</w:t>
            </w:r>
            <w:r w:rsidR="00370B17">
              <w:rPr>
                <w:color w:val="auto"/>
              </w:rPr>
              <w:t>ative</w:t>
            </w:r>
            <w:r w:rsidRPr="00DB5E7A">
              <w:rPr>
                <w:color w:val="auto"/>
              </w:rPr>
              <w:t xml:space="preserve"> and alternative communication</w:t>
            </w:r>
            <w:r w:rsidR="00D103DB">
              <w:rPr>
                <w:color w:val="auto"/>
              </w:rPr>
              <w:t xml:space="preserve"> (AAC)</w:t>
            </w:r>
          </w:p>
        </w:tc>
        <w:tc>
          <w:tcPr>
            <w:tcW w:w="6407" w:type="dxa"/>
            <w:noWrap/>
            <w:hideMark/>
          </w:tcPr>
          <w:p w14:paraId="607A5EB2" w14:textId="1FE5E1E5" w:rsidR="002F76E8" w:rsidRPr="00DB5E7A" w:rsidRDefault="00BE6C56"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This includes all the </w:t>
            </w:r>
            <w:proofErr w:type="gramStart"/>
            <w:r>
              <w:rPr>
                <w:color w:val="auto"/>
              </w:rPr>
              <w:t>ways</w:t>
            </w:r>
            <w:proofErr w:type="gramEnd"/>
            <w:r>
              <w:rPr>
                <w:color w:val="auto"/>
              </w:rPr>
              <w:t xml:space="preserve"> a person can communicate without using spoken language, including use of gestures, sign language, pictures, technology or a combination of these that</w:t>
            </w:r>
            <w:r w:rsidR="00DC6512">
              <w:rPr>
                <w:color w:val="auto"/>
              </w:rPr>
              <w:t xml:space="preserve"> reflect the preferences of the person. Access to AAC provides language input and output that allows people to participate and express their views.</w:t>
            </w:r>
          </w:p>
        </w:tc>
      </w:tr>
      <w:tr w:rsidR="002F76E8" w:rsidRPr="000152EC" w14:paraId="657C80FA"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1354BA72" w14:textId="77777777" w:rsidR="002F76E8" w:rsidRPr="00DB5E7A" w:rsidRDefault="002F76E8" w:rsidP="00CA6592">
            <w:pPr>
              <w:adjustRightInd w:val="0"/>
              <w:snapToGrid w:val="0"/>
              <w:rPr>
                <w:color w:val="auto"/>
              </w:rPr>
            </w:pPr>
            <w:r w:rsidRPr="00DB5E7A">
              <w:rPr>
                <w:color w:val="auto"/>
              </w:rPr>
              <w:t>Autistic</w:t>
            </w:r>
            <w:r w:rsidR="009C74C8" w:rsidRPr="00DB5E7A">
              <w:rPr>
                <w:color w:val="auto"/>
              </w:rPr>
              <w:t xml:space="preserve"> and autism</w:t>
            </w:r>
            <w:r w:rsidRPr="00DB5E7A">
              <w:rPr>
                <w:color w:val="auto"/>
              </w:rPr>
              <w:t xml:space="preserve"> community</w:t>
            </w:r>
          </w:p>
        </w:tc>
        <w:tc>
          <w:tcPr>
            <w:tcW w:w="6407" w:type="dxa"/>
            <w:noWrap/>
            <w:hideMark/>
          </w:tcPr>
          <w:p w14:paraId="34817544" w14:textId="77777777" w:rsidR="002F76E8" w:rsidRPr="00DB5E7A" w:rsidRDefault="002F76E8"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bookmarkStart w:id="39" w:name="_Hlk177047784"/>
            <w:r w:rsidRPr="00DB5E7A">
              <w:rPr>
                <w:color w:val="auto"/>
              </w:rPr>
              <w:t>Refers to the collective community of Autistic people</w:t>
            </w:r>
            <w:r w:rsidR="009C74C8" w:rsidRPr="00DB5E7A">
              <w:rPr>
                <w:color w:val="auto"/>
              </w:rPr>
              <w:t>, their families and carers, friends and support networks, advocacy groups, researchers, and other people in their lives.</w:t>
            </w:r>
            <w:bookmarkEnd w:id="39"/>
          </w:p>
        </w:tc>
      </w:tr>
      <w:tr w:rsidR="002F76E8" w:rsidRPr="000152EC" w14:paraId="552960B9"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746CD766" w14:textId="77777777" w:rsidR="002F76E8" w:rsidRPr="00DB5E7A" w:rsidRDefault="002F76E8" w:rsidP="00CA6592">
            <w:pPr>
              <w:adjustRightInd w:val="0"/>
              <w:snapToGrid w:val="0"/>
              <w:rPr>
                <w:color w:val="auto"/>
              </w:rPr>
            </w:pPr>
            <w:r w:rsidRPr="00DB5E7A">
              <w:rPr>
                <w:color w:val="auto"/>
              </w:rPr>
              <w:t>Autism</w:t>
            </w:r>
          </w:p>
        </w:tc>
        <w:tc>
          <w:tcPr>
            <w:tcW w:w="6407" w:type="dxa"/>
            <w:noWrap/>
            <w:hideMark/>
          </w:tcPr>
          <w:p w14:paraId="0E90696E" w14:textId="77777777" w:rsidR="00CF30D0" w:rsidRPr="00DB5E7A" w:rsidRDefault="00CF30D0" w:rsidP="00CA659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color w:val="auto"/>
              </w:rPr>
            </w:pPr>
            <w:r w:rsidRPr="00DB5E7A">
              <w:rPr>
                <w:rFonts w:cstheme="minorHAnsi"/>
                <w:color w:val="auto"/>
              </w:rPr>
              <w:t>Autism is a lifelong neurodevelopmental difference. Autistic people experience differences in the way they process information and interact with their environment compared to non</w:t>
            </w:r>
            <w:r w:rsidRPr="00DB5E7A">
              <w:rPr>
                <w:rFonts w:cstheme="minorHAnsi"/>
                <w:color w:val="auto"/>
              </w:rPr>
              <w:noBreakHyphen/>
              <w:t>Autistic people. This means the way that Autistic people communicate, connect with others, and engage with aspects of d</w:t>
            </w:r>
            <w:r w:rsidR="006F4410" w:rsidRPr="00DB5E7A">
              <w:rPr>
                <w:rFonts w:cstheme="minorHAnsi"/>
                <w:color w:val="auto"/>
              </w:rPr>
              <w:t>ay-to-day life are different to </w:t>
            </w:r>
            <w:r w:rsidRPr="00DB5E7A">
              <w:rPr>
                <w:rFonts w:cstheme="minorHAnsi"/>
                <w:color w:val="auto"/>
              </w:rPr>
              <w:t xml:space="preserve">those of non-Autistic people. </w:t>
            </w:r>
          </w:p>
        </w:tc>
      </w:tr>
      <w:tr w:rsidR="00A54C2B" w:rsidRPr="000152EC" w14:paraId="5C2E5518"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54F9CDAF" w14:textId="77777777" w:rsidR="00A54C2B" w:rsidRPr="00F12DF4" w:rsidRDefault="00A54C2B" w:rsidP="00CA6592">
            <w:pPr>
              <w:adjustRightInd w:val="0"/>
              <w:snapToGrid w:val="0"/>
              <w:rPr>
                <w:color w:val="auto"/>
                <w:szCs w:val="24"/>
              </w:rPr>
            </w:pPr>
            <w:r w:rsidRPr="00F12DF4">
              <w:rPr>
                <w:color w:val="auto"/>
                <w:szCs w:val="24"/>
              </w:rPr>
              <w:t>Autism Health Roadmap</w:t>
            </w:r>
          </w:p>
        </w:tc>
        <w:tc>
          <w:tcPr>
            <w:tcW w:w="6407" w:type="dxa"/>
            <w:noWrap/>
            <w:hideMark/>
          </w:tcPr>
          <w:p w14:paraId="0E548992" w14:textId="35A50105" w:rsidR="00A54C2B" w:rsidRPr="00F12DF4" w:rsidRDefault="00A54C2B" w:rsidP="00CA6592">
            <w:pPr>
              <w:adjustRightInd w:val="0"/>
              <w:snapToGrid w:val="0"/>
              <w:cnfStyle w:val="000000000000" w:firstRow="0" w:lastRow="0" w:firstColumn="0" w:lastColumn="0" w:oddVBand="0" w:evenVBand="0" w:oddHBand="0" w:evenHBand="0" w:firstRowFirstColumn="0" w:firstRowLastColumn="0" w:lastRowFirstColumn="0" w:lastRowLastColumn="0"/>
              <w:rPr>
                <w:b/>
                <w:bCs/>
                <w:color w:val="auto"/>
                <w:szCs w:val="24"/>
              </w:rPr>
            </w:pPr>
            <w:r w:rsidRPr="00F12DF4">
              <w:rPr>
                <w:color w:val="auto"/>
                <w:szCs w:val="24"/>
              </w:rPr>
              <w:t>The National Roadmap to Improve</w:t>
            </w:r>
            <w:r w:rsidR="003B1A8B">
              <w:rPr>
                <w:color w:val="auto"/>
                <w:szCs w:val="24"/>
              </w:rPr>
              <w:t xml:space="preserve"> the</w:t>
            </w:r>
            <w:r w:rsidRPr="00F12DF4">
              <w:rPr>
                <w:color w:val="auto"/>
                <w:szCs w:val="24"/>
              </w:rPr>
              <w:t xml:space="preserve"> Health and Mental Health of Autistic People</w:t>
            </w:r>
          </w:p>
        </w:tc>
      </w:tr>
      <w:tr w:rsidR="002F76E8" w:rsidRPr="000152EC" w14:paraId="3F26C30B"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2F708927" w14:textId="77777777" w:rsidR="002F76E8" w:rsidRPr="00DB5E7A" w:rsidRDefault="002F76E8" w:rsidP="00CA6592">
            <w:pPr>
              <w:adjustRightInd w:val="0"/>
              <w:snapToGrid w:val="0"/>
              <w:rPr>
                <w:color w:val="auto"/>
              </w:rPr>
            </w:pPr>
            <w:r w:rsidRPr="00DB5E7A">
              <w:rPr>
                <w:color w:val="auto"/>
              </w:rPr>
              <w:t>Autistic burnout</w:t>
            </w:r>
          </w:p>
        </w:tc>
        <w:tc>
          <w:tcPr>
            <w:tcW w:w="6407" w:type="dxa"/>
            <w:noWrap/>
            <w:hideMark/>
          </w:tcPr>
          <w:p w14:paraId="0B4A5EE2" w14:textId="39EFBD67" w:rsidR="002F76E8" w:rsidRPr="00DB5E7A" w:rsidRDefault="002F76E8"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Autistic burnout results from chroni</w:t>
            </w:r>
            <w:r w:rsidR="00C554A3" w:rsidRPr="00DB5E7A">
              <w:rPr>
                <w:color w:val="auto"/>
              </w:rPr>
              <w:t>c life stress and a mismatch of </w:t>
            </w:r>
            <w:r w:rsidRPr="00DB5E7A">
              <w:rPr>
                <w:color w:val="auto"/>
              </w:rPr>
              <w:t>expectations and abilities w</w:t>
            </w:r>
            <w:r w:rsidR="00C554A3" w:rsidRPr="00DB5E7A">
              <w:rPr>
                <w:color w:val="auto"/>
              </w:rPr>
              <w:t>ithout adequate supports. It is </w:t>
            </w:r>
            <w:r w:rsidRPr="00DB5E7A">
              <w:rPr>
                <w:color w:val="auto"/>
              </w:rPr>
              <w:t>characterised by pervasive, long-term (typically 3 or more months) exhaustion, loss of fun</w:t>
            </w:r>
            <w:r w:rsidR="00C554A3" w:rsidRPr="00DB5E7A">
              <w:rPr>
                <w:color w:val="auto"/>
              </w:rPr>
              <w:t>ction, and reduced tolerance to </w:t>
            </w:r>
            <w:r w:rsidRPr="00DB5E7A">
              <w:rPr>
                <w:color w:val="auto"/>
              </w:rPr>
              <w:t>stimulus.</w:t>
            </w:r>
          </w:p>
        </w:tc>
      </w:tr>
      <w:tr w:rsidR="00F12DF4" w:rsidRPr="000152EC" w14:paraId="02B220C7"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2DFA822" w14:textId="33FE5476" w:rsidR="00F12DF4" w:rsidRPr="00DB5E7A" w:rsidRDefault="00F12DF4" w:rsidP="00CA6592">
            <w:pPr>
              <w:adjustRightInd w:val="0"/>
              <w:snapToGrid w:val="0"/>
              <w:rPr>
                <w:color w:val="auto"/>
              </w:rPr>
            </w:pPr>
            <w:r w:rsidRPr="00DB5E7A">
              <w:rPr>
                <w:rFonts w:eastAsia="Calibri"/>
                <w:color w:val="auto"/>
              </w:rPr>
              <w:t>Autistic people with very high support needs</w:t>
            </w:r>
          </w:p>
        </w:tc>
        <w:tc>
          <w:tcPr>
            <w:tcW w:w="6407" w:type="dxa"/>
            <w:noWrap/>
          </w:tcPr>
          <w:p w14:paraId="63A3EC1D" w14:textId="77777777" w:rsidR="00F12DF4" w:rsidRPr="00CC46D0"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rFonts w:eastAsia="Calibri"/>
                <w:color w:val="auto"/>
              </w:rPr>
            </w:pPr>
            <w:r w:rsidRPr="00CC46D0">
              <w:rPr>
                <w:rFonts w:eastAsia="Calibri"/>
                <w:color w:val="auto"/>
              </w:rPr>
              <w:t>Also known as profound autism, severe autism, severe and profound autism, profound needs, profound and multiple learning disabilities, high support needs, very significant supports, high dependency needs and requiring intensive support may have the following elements:</w:t>
            </w:r>
          </w:p>
          <w:p w14:paraId="22A61171" w14:textId="245C6760" w:rsidR="00F12DF4" w:rsidRPr="00CC46D0" w:rsidRDefault="00F12DF4"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t>Adaptive functioning requiring 24-hour access to an adult who can care for them if concerns arise, being unable to be left completely alone in a residence, and not being able to take care of basic daily adaptive needs.</w:t>
            </w:r>
          </w:p>
          <w:p w14:paraId="57F7EE05" w14:textId="28DF679D" w:rsidR="00F12DF4" w:rsidRPr="00CC46D0" w:rsidRDefault="00F12DF4"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lastRenderedPageBreak/>
              <w:t>Significant person-to-person care and support with daily living skills and personal care.</w:t>
            </w:r>
          </w:p>
          <w:p w14:paraId="5D732B14" w14:textId="1D96ADC1" w:rsidR="00F12DF4" w:rsidRPr="00CC46D0" w:rsidRDefault="00F12DF4"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t>Complex communication needs/language impairment which include being non</w:t>
            </w:r>
            <w:r w:rsidR="00010A46" w:rsidRPr="00CC46D0">
              <w:rPr>
                <w:color w:val="auto"/>
              </w:rPr>
              <w:t>-</w:t>
            </w:r>
            <w:r w:rsidRPr="00CC46D0">
              <w:rPr>
                <w:color w:val="auto"/>
              </w:rPr>
              <w:t>verbal, minimally verbal or unreliable speakers with complex representations.</w:t>
            </w:r>
          </w:p>
          <w:p w14:paraId="143D3D5E" w14:textId="38949609" w:rsidR="00010A46" w:rsidRPr="00CC46D0" w:rsidRDefault="00F12DF4"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t>Constant or significant monitoring due to safety concerns such as self-injurious behaviours, pica, and absconding. This includes as adults.</w:t>
            </w:r>
          </w:p>
          <w:p w14:paraId="2648825F" w14:textId="374CB7B4" w:rsidR="00F12DF4" w:rsidRPr="00CC46D0" w:rsidRDefault="00010A46"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t>L</w:t>
            </w:r>
            <w:r w:rsidR="00F12DF4" w:rsidRPr="00CC46D0">
              <w:rPr>
                <w:color w:val="auto"/>
              </w:rPr>
              <w:t>ife-long/permanent</w:t>
            </w:r>
            <w:bookmarkStart w:id="40" w:name="_i2y2beqslmdg" w:colFirst="0" w:colLast="0"/>
            <w:bookmarkEnd w:id="40"/>
            <w:r w:rsidR="00F12DF4" w:rsidRPr="00CC46D0">
              <w:rPr>
                <w:color w:val="auto"/>
              </w:rPr>
              <w:t>.</w:t>
            </w:r>
          </w:p>
          <w:p w14:paraId="4941F71E" w14:textId="083776BC" w:rsidR="00F12DF4" w:rsidRPr="00CC46D0" w:rsidRDefault="00F12DF4" w:rsidP="0023537C">
            <w:pPr>
              <w:pStyle w:val="ListParagraph"/>
              <w:numPr>
                <w:ilvl w:val="0"/>
                <w:numId w:val="60"/>
              </w:numPr>
              <w:tabs>
                <w:tab w:val="left" w:pos="218"/>
              </w:tabs>
              <w:adjustRightInd w:val="0"/>
              <w:snapToGrid w:val="0"/>
              <w:ind w:left="0" w:firstLine="0"/>
              <w:contextualSpacing w:val="0"/>
              <w:cnfStyle w:val="000000000000" w:firstRow="0" w:lastRow="0" w:firstColumn="0" w:lastColumn="0" w:oddVBand="0" w:evenVBand="0" w:oddHBand="0" w:evenHBand="0" w:firstRowFirstColumn="0" w:firstRowLastColumn="0" w:lastRowFirstColumn="0" w:lastRowLastColumn="0"/>
              <w:rPr>
                <w:color w:val="auto"/>
              </w:rPr>
            </w:pPr>
            <w:r w:rsidRPr="00CC46D0">
              <w:rPr>
                <w:color w:val="auto"/>
              </w:rPr>
              <w:t>Adaptive behaviour score.</w:t>
            </w:r>
          </w:p>
        </w:tc>
      </w:tr>
      <w:tr w:rsidR="00F12DF4" w:rsidRPr="000152EC" w14:paraId="08F26085"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4D1546A6" w14:textId="77777777" w:rsidR="00F12DF4" w:rsidRPr="00DB5E7A" w:rsidRDefault="00F12DF4" w:rsidP="00CA6592">
            <w:pPr>
              <w:adjustRightInd w:val="0"/>
              <w:snapToGrid w:val="0"/>
              <w:rPr>
                <w:color w:val="auto"/>
              </w:rPr>
            </w:pPr>
            <w:r w:rsidRPr="00DB5E7A">
              <w:rPr>
                <w:color w:val="auto"/>
              </w:rPr>
              <w:lastRenderedPageBreak/>
              <w:t>Autonomy</w:t>
            </w:r>
          </w:p>
        </w:tc>
        <w:tc>
          <w:tcPr>
            <w:tcW w:w="6407" w:type="dxa"/>
            <w:noWrap/>
            <w:hideMark/>
          </w:tcPr>
          <w:p w14:paraId="44443D59"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 person’s right and freedom to make decisions, control their life and exercise choice.</w:t>
            </w:r>
          </w:p>
        </w:tc>
      </w:tr>
      <w:tr w:rsidR="00F12DF4" w:rsidRPr="005F514E" w14:paraId="2D74057E"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556D71FB" w14:textId="77777777" w:rsidR="00F12DF4" w:rsidRPr="00DB5E7A" w:rsidRDefault="00F12DF4" w:rsidP="00CA6592">
            <w:pPr>
              <w:adjustRightInd w:val="0"/>
              <w:snapToGrid w:val="0"/>
              <w:rPr>
                <w:color w:val="auto"/>
              </w:rPr>
            </w:pPr>
            <w:r w:rsidRPr="00DB5E7A">
              <w:rPr>
                <w:color w:val="auto"/>
              </w:rPr>
              <w:t>Best Practice</w:t>
            </w:r>
          </w:p>
        </w:tc>
        <w:tc>
          <w:tcPr>
            <w:tcW w:w="6407" w:type="dxa"/>
            <w:noWrap/>
          </w:tcPr>
          <w:p w14:paraId="62BA95B4"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In the context of the National Autism Strategy, best practice is:</w:t>
            </w:r>
          </w:p>
          <w:p w14:paraId="2B0E0D55" w14:textId="64C485C9"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40AFBFAC">
              <w:rPr>
                <w:color w:val="auto"/>
              </w:rPr>
              <w:t xml:space="preserve">Strengths-based, trauma-informed and </w:t>
            </w:r>
            <w:r w:rsidR="0F98DDE7" w:rsidRPr="40AFBFAC">
              <w:rPr>
                <w:color w:val="auto"/>
              </w:rPr>
              <w:t>neurodiversity</w:t>
            </w:r>
            <w:r w:rsidR="00002FFE">
              <w:rPr>
                <w:color w:val="auto"/>
              </w:rPr>
              <w:t>-</w:t>
            </w:r>
            <w:r w:rsidR="0F98DDE7" w:rsidRPr="40AFBFAC">
              <w:rPr>
                <w:color w:val="auto"/>
              </w:rPr>
              <w:t>affirming</w:t>
            </w:r>
            <w:r w:rsidRPr="40AFBFAC">
              <w:rPr>
                <w:color w:val="auto"/>
              </w:rPr>
              <w:t xml:space="preserve">. </w:t>
            </w:r>
          </w:p>
          <w:p w14:paraId="552241C8" w14:textId="77777777"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Embracing safety, choice, collaboration, empowerment, and respect for diversity.</w:t>
            </w:r>
          </w:p>
          <w:p w14:paraId="1E426F93" w14:textId="77777777"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Co-leadership between government and the Autistic and autism community.</w:t>
            </w:r>
          </w:p>
          <w:p w14:paraId="75BF0CAD" w14:textId="77777777"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Informed and guided by lived experience, expertise and insights.</w:t>
            </w:r>
          </w:p>
          <w:p w14:paraId="3D56447B" w14:textId="69EEF89D"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40AFBFAC">
              <w:rPr>
                <w:color w:val="auto"/>
              </w:rPr>
              <w:t>Evidence-based decision making (see definition of evidence</w:t>
            </w:r>
            <w:r w:rsidR="0A233130" w:rsidRPr="40AFBFAC">
              <w:rPr>
                <w:color w:val="auto"/>
              </w:rPr>
              <w:t xml:space="preserve"> </w:t>
            </w:r>
            <w:r w:rsidRPr="40AFBFAC">
              <w:rPr>
                <w:color w:val="auto"/>
              </w:rPr>
              <w:t>based).</w:t>
            </w:r>
          </w:p>
          <w:p w14:paraId="24753524" w14:textId="77777777"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Data-driven, outcomes focussed, with robust monitoring and evaluation.</w:t>
            </w:r>
          </w:p>
          <w:p w14:paraId="6026997E" w14:textId="2B84CD3B" w:rsidR="00F12DF4" w:rsidRPr="00DB5E7A"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Culturally safe.</w:t>
            </w:r>
          </w:p>
          <w:p w14:paraId="318DF16F" w14:textId="40929BAF" w:rsidR="00F12DF4" w:rsidRPr="00010A46" w:rsidRDefault="00F12DF4" w:rsidP="00CC46D0">
            <w:pPr>
              <w:pStyle w:val="ListParagraph"/>
              <w:numPr>
                <w:ilvl w:val="0"/>
                <w:numId w:val="18"/>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Includes people with diverse support needs, including those with very high support needs, and their families and carers.</w:t>
            </w:r>
          </w:p>
        </w:tc>
      </w:tr>
      <w:tr w:rsidR="00F12DF4" w:rsidRPr="000152EC" w14:paraId="5448CA9E"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D8F7C35" w14:textId="385BAFFE" w:rsidR="00F12DF4" w:rsidRPr="00DB5E7A" w:rsidRDefault="00F12DF4" w:rsidP="00FD0D79">
            <w:pPr>
              <w:adjustRightInd w:val="0"/>
              <w:snapToGrid w:val="0"/>
              <w:rPr>
                <w:color w:val="auto"/>
              </w:rPr>
            </w:pPr>
            <w:r w:rsidRPr="00DB5E7A">
              <w:rPr>
                <w:color w:val="auto"/>
              </w:rPr>
              <w:t xml:space="preserve">Camouflaging </w:t>
            </w:r>
          </w:p>
        </w:tc>
        <w:tc>
          <w:tcPr>
            <w:tcW w:w="6407" w:type="dxa"/>
            <w:noWrap/>
          </w:tcPr>
          <w:p w14:paraId="449CDF7C"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An overarching term with 3 categories:</w:t>
            </w:r>
          </w:p>
          <w:p w14:paraId="513676E8"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b/>
                <w:color w:val="auto"/>
              </w:rPr>
            </w:pPr>
            <w:r w:rsidRPr="00DB5E7A">
              <w:rPr>
                <w:b/>
                <w:color w:val="auto"/>
              </w:rPr>
              <w:t xml:space="preserve">Compensation - </w:t>
            </w:r>
            <w:r w:rsidRPr="00DB5E7A">
              <w:rPr>
                <w:color w:val="auto"/>
              </w:rPr>
              <w:t xml:space="preserve">Strategies used to actively compensate for difficulties in social situations. Examples </w:t>
            </w:r>
            <w:proofErr w:type="gramStart"/>
            <w:r w:rsidRPr="00DB5E7A">
              <w:rPr>
                <w:color w:val="auto"/>
              </w:rPr>
              <w:t>include:</w:t>
            </w:r>
            <w:proofErr w:type="gramEnd"/>
            <w:r w:rsidRPr="00DB5E7A">
              <w:rPr>
                <w:color w:val="auto"/>
              </w:rPr>
              <w:t xml:space="preserve"> copying body language and facial expressions and learning social cues from movies and books.</w:t>
            </w:r>
          </w:p>
          <w:p w14:paraId="317C7A79" w14:textId="3861DC46" w:rsidR="00F12DF4" w:rsidRPr="004A2B50" w:rsidRDefault="00F12DF4" w:rsidP="004A2B50">
            <w:pPr>
              <w:cnfStyle w:val="000000100000" w:firstRow="0" w:lastRow="0" w:firstColumn="0" w:lastColumn="0" w:oddVBand="0" w:evenVBand="0" w:oddHBand="1" w:evenHBand="0" w:firstRowFirstColumn="0" w:firstRowLastColumn="0" w:lastRowFirstColumn="0" w:lastRowLastColumn="0"/>
              <w:rPr>
                <w:color w:val="000000" w:themeColor="text1"/>
              </w:rPr>
            </w:pPr>
            <w:r w:rsidRPr="004A2B50">
              <w:rPr>
                <w:b/>
                <w:bCs/>
                <w:color w:val="000000" w:themeColor="text1"/>
              </w:rPr>
              <w:t>Masking</w:t>
            </w:r>
            <w:r w:rsidRPr="004A2B50">
              <w:rPr>
                <w:color w:val="000000" w:themeColor="text1"/>
              </w:rPr>
              <w:t xml:space="preserve"> - Strategies used to hide Autistic characteristics or portray a non</w:t>
            </w:r>
            <w:r w:rsidRPr="004A2B50">
              <w:rPr>
                <w:color w:val="000000" w:themeColor="text1"/>
              </w:rPr>
              <w:noBreakHyphen/>
              <w:t xml:space="preserve">Autistic persona. Examples </w:t>
            </w:r>
            <w:proofErr w:type="gramStart"/>
            <w:r w:rsidRPr="004A2B50">
              <w:rPr>
                <w:color w:val="000000" w:themeColor="text1"/>
              </w:rPr>
              <w:t>include:</w:t>
            </w:r>
            <w:proofErr w:type="gramEnd"/>
            <w:r w:rsidRPr="004A2B50">
              <w:rPr>
                <w:color w:val="000000" w:themeColor="text1"/>
              </w:rPr>
              <w:t xml:space="preserve"> adjusting face and body to appear confident and/or relaxed and forcing eye contact.</w:t>
            </w:r>
          </w:p>
          <w:p w14:paraId="0F7345C8" w14:textId="5E416C14"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b/>
                <w:color w:val="auto"/>
              </w:rPr>
            </w:pPr>
            <w:r w:rsidRPr="00DB5E7A">
              <w:rPr>
                <w:b/>
                <w:color w:val="auto"/>
              </w:rPr>
              <w:t xml:space="preserve">Assimilation - </w:t>
            </w:r>
            <w:r w:rsidRPr="00DB5E7A">
              <w:rPr>
                <w:color w:val="auto"/>
              </w:rPr>
              <w:t xml:space="preserve">Strategies used to try to fit in with others in social situations. Examples </w:t>
            </w:r>
            <w:proofErr w:type="gramStart"/>
            <w:r w:rsidRPr="00DB5E7A">
              <w:rPr>
                <w:color w:val="auto"/>
              </w:rPr>
              <w:t>include:</w:t>
            </w:r>
            <w:proofErr w:type="gramEnd"/>
            <w:r w:rsidRPr="00DB5E7A">
              <w:rPr>
                <w:color w:val="auto"/>
              </w:rPr>
              <w:t xml:space="preserve"> putting on an act and avoiding or forcing interactions with others.</w:t>
            </w:r>
          </w:p>
        </w:tc>
      </w:tr>
    </w:tbl>
    <w:p w14:paraId="6648D1DD" w14:textId="77777777" w:rsidR="0008514C" w:rsidRDefault="0008514C">
      <w:r>
        <w:rPr>
          <w:b/>
          <w:bCs/>
        </w:rPr>
        <w:br w:type="page"/>
      </w:r>
    </w:p>
    <w:tbl>
      <w:tblPr>
        <w:tblStyle w:val="GridTable6Colorful-Accent1"/>
        <w:tblW w:w="0" w:type="auto"/>
        <w:tblLook w:val="04A0" w:firstRow="1" w:lastRow="0" w:firstColumn="1" w:lastColumn="0" w:noHBand="0" w:noVBand="1"/>
      </w:tblPr>
      <w:tblGrid>
        <w:gridCol w:w="2939"/>
        <w:gridCol w:w="6407"/>
      </w:tblGrid>
      <w:tr w:rsidR="00F12DF4" w:rsidRPr="000152EC" w14:paraId="1C09E1C4" w14:textId="77777777" w:rsidTr="40AFBF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0791FBC0" w14:textId="0A331F6A" w:rsidR="00F12DF4" w:rsidRPr="00DB5E7A" w:rsidRDefault="00F12DF4" w:rsidP="00CA6592">
            <w:pPr>
              <w:adjustRightInd w:val="0"/>
              <w:snapToGrid w:val="0"/>
              <w:rPr>
                <w:color w:val="auto"/>
              </w:rPr>
            </w:pPr>
            <w:r w:rsidRPr="00DB5E7A">
              <w:rPr>
                <w:color w:val="auto"/>
              </w:rPr>
              <w:lastRenderedPageBreak/>
              <w:t>Carer</w:t>
            </w:r>
          </w:p>
        </w:tc>
        <w:tc>
          <w:tcPr>
            <w:tcW w:w="6407" w:type="dxa"/>
            <w:noWrap/>
            <w:hideMark/>
          </w:tcPr>
          <w:p w14:paraId="06739AE4" w14:textId="77777777" w:rsidR="00F12DF4" w:rsidRPr="00DB5E7A" w:rsidRDefault="00F12DF4" w:rsidP="00CA6592">
            <w:pPr>
              <w:adjustRightInd w:val="0"/>
              <w:snapToGrid w:val="0"/>
              <w:cnfStyle w:val="100000000000" w:firstRow="1" w:lastRow="0" w:firstColumn="0" w:lastColumn="0" w:oddVBand="0" w:evenVBand="0" w:oddHBand="0" w:evenHBand="0" w:firstRowFirstColumn="0" w:firstRowLastColumn="0" w:lastRowFirstColumn="0" w:lastRowLastColumn="0"/>
              <w:rPr>
                <w:color w:val="auto"/>
                <w:highlight w:val="yellow"/>
              </w:rPr>
            </w:pPr>
            <w:r w:rsidRPr="00DB5E7A">
              <w:rPr>
                <w:color w:val="auto"/>
              </w:rPr>
              <w:t>Someone who provides supports to a person with disability on an unpaid basis, often a family member. These family members can include young people and carers. Some legislation refers to ‘</w:t>
            </w:r>
            <w:proofErr w:type="gramStart"/>
            <w:r w:rsidRPr="00DB5E7A">
              <w:rPr>
                <w:color w:val="auto"/>
              </w:rPr>
              <w:t>carers’</w:t>
            </w:r>
            <w:proofErr w:type="gramEnd"/>
            <w:r w:rsidRPr="00DB5E7A">
              <w:rPr>
                <w:color w:val="auto"/>
              </w:rPr>
              <w:t xml:space="preserve"> and some people with disability prefer the term over ‘support person’.</w:t>
            </w:r>
          </w:p>
        </w:tc>
      </w:tr>
      <w:tr w:rsidR="00F12DF4" w:rsidRPr="000152EC" w14:paraId="65DA3C5E"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4226D3E0" w14:textId="77777777" w:rsidR="00F12DF4" w:rsidRPr="00DB5E7A" w:rsidRDefault="00F12DF4" w:rsidP="00CA6592">
            <w:pPr>
              <w:adjustRightInd w:val="0"/>
              <w:snapToGrid w:val="0"/>
              <w:rPr>
                <w:color w:val="auto"/>
              </w:rPr>
            </w:pPr>
            <w:r w:rsidRPr="00DB5E7A">
              <w:rPr>
                <w:color w:val="auto"/>
              </w:rPr>
              <w:t>Co-delivery</w:t>
            </w:r>
          </w:p>
        </w:tc>
        <w:tc>
          <w:tcPr>
            <w:tcW w:w="6407" w:type="dxa"/>
            <w:noWrap/>
          </w:tcPr>
          <w:p w14:paraId="669B10A3"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The process of collaborating with stakeholders and end-users to apply and maintain aspects of the completed project, products, services, systems, policies, laws and research.</w:t>
            </w:r>
          </w:p>
        </w:tc>
      </w:tr>
      <w:tr w:rsidR="00F12DF4" w:rsidRPr="000152EC" w14:paraId="4870A3DA"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004AC55C" w14:textId="77777777" w:rsidR="00F12DF4" w:rsidRPr="00DB5E7A" w:rsidRDefault="00F12DF4" w:rsidP="00CA6592">
            <w:pPr>
              <w:adjustRightInd w:val="0"/>
              <w:snapToGrid w:val="0"/>
              <w:rPr>
                <w:color w:val="auto"/>
              </w:rPr>
            </w:pPr>
            <w:r w:rsidRPr="00DB5E7A">
              <w:rPr>
                <w:color w:val="auto"/>
              </w:rPr>
              <w:t>Co-design</w:t>
            </w:r>
          </w:p>
        </w:tc>
        <w:tc>
          <w:tcPr>
            <w:tcW w:w="6407" w:type="dxa"/>
            <w:noWrap/>
            <w:hideMark/>
          </w:tcPr>
          <w:p w14:paraId="4F81FA6A"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 design process where stakeholders are equal partners and take leadership roles in the design of products, services, systems, policies, laws and research.</w:t>
            </w:r>
          </w:p>
        </w:tc>
      </w:tr>
      <w:tr w:rsidR="00F12DF4" w:rsidRPr="000152EC" w14:paraId="623FB987"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A0DDA8A" w14:textId="27101D88" w:rsidR="00F12DF4" w:rsidRPr="00DB5E7A" w:rsidRDefault="00F12DF4" w:rsidP="00CA6592">
            <w:pPr>
              <w:adjustRightInd w:val="0"/>
              <w:snapToGrid w:val="0"/>
              <w:rPr>
                <w:color w:val="auto"/>
              </w:rPr>
            </w:pPr>
            <w:r w:rsidRPr="00DB5E7A">
              <w:rPr>
                <w:color w:val="auto"/>
              </w:rPr>
              <w:t>Co-led/Co-leadership</w:t>
            </w:r>
          </w:p>
        </w:tc>
        <w:tc>
          <w:tcPr>
            <w:tcW w:w="6407" w:type="dxa"/>
            <w:noWrap/>
          </w:tcPr>
          <w:p w14:paraId="4085A60B" w14:textId="694706ED"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lang w:val="en-GB"/>
              </w:rPr>
              <w:t>Stakeholders equally share power and influence over decisions, rather than one being a single leader.</w:t>
            </w:r>
          </w:p>
        </w:tc>
      </w:tr>
      <w:tr w:rsidR="00F12DF4" w:rsidRPr="000152EC" w14:paraId="164DE08B"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244AC747" w14:textId="77777777" w:rsidR="00F12DF4" w:rsidRPr="00DB5E7A" w:rsidRDefault="00F12DF4" w:rsidP="00CA6592">
            <w:pPr>
              <w:adjustRightInd w:val="0"/>
              <w:snapToGrid w:val="0"/>
              <w:rPr>
                <w:color w:val="auto"/>
              </w:rPr>
            </w:pPr>
            <w:r w:rsidRPr="00DB5E7A">
              <w:rPr>
                <w:color w:val="auto"/>
              </w:rPr>
              <w:t>Co-occurring conditions</w:t>
            </w:r>
          </w:p>
        </w:tc>
        <w:tc>
          <w:tcPr>
            <w:tcW w:w="6407" w:type="dxa"/>
            <w:noWrap/>
            <w:hideMark/>
          </w:tcPr>
          <w:p w14:paraId="63CBA38A"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The occurrence of more than one neurotype, disability, or medical health condition at the same time.</w:t>
            </w:r>
          </w:p>
        </w:tc>
      </w:tr>
      <w:tr w:rsidR="00B718E8" w:rsidRPr="00B718E8" w14:paraId="50319020"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2B1F943E" w14:textId="4151E1BB" w:rsidR="0035615F" w:rsidRPr="00B718E8" w:rsidRDefault="0035615F" w:rsidP="00CA6592">
            <w:pPr>
              <w:adjustRightInd w:val="0"/>
              <w:snapToGrid w:val="0"/>
              <w:rPr>
                <w:color w:val="auto"/>
              </w:rPr>
            </w:pPr>
            <w:r w:rsidRPr="00B718E8">
              <w:rPr>
                <w:color w:val="auto"/>
              </w:rPr>
              <w:t>Complex communication needs</w:t>
            </w:r>
          </w:p>
        </w:tc>
        <w:tc>
          <w:tcPr>
            <w:tcW w:w="6407" w:type="dxa"/>
            <w:noWrap/>
          </w:tcPr>
          <w:p w14:paraId="1E4A00D2" w14:textId="581BC028" w:rsidR="0035615F" w:rsidRPr="00B718E8" w:rsidRDefault="00F27608" w:rsidP="00CA6592">
            <w:pPr>
              <w:adjustRightInd w:val="0"/>
              <w:snapToGrid w:val="0"/>
              <w:spacing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B718E8">
              <w:rPr>
                <w:color w:val="auto"/>
                <w:lang w:val="en-GB"/>
              </w:rPr>
              <w:t xml:space="preserve">Complex communication needs </w:t>
            </w:r>
            <w:proofErr w:type="gramStart"/>
            <w:r w:rsidRPr="00B718E8">
              <w:rPr>
                <w:color w:val="auto"/>
                <w:lang w:val="en-GB"/>
              </w:rPr>
              <w:t>is</w:t>
            </w:r>
            <w:proofErr w:type="gramEnd"/>
            <w:r w:rsidRPr="00B718E8">
              <w:rPr>
                <w:color w:val="auto"/>
                <w:lang w:val="en-GB"/>
              </w:rPr>
              <w:t xml:space="preserve"> a broad term, which describes people with difficulties understanding speech, using speech or with little or no speech. </w:t>
            </w:r>
            <w:r w:rsidR="00DC6512" w:rsidRPr="00B718E8">
              <w:rPr>
                <w:color w:val="auto"/>
                <w:lang w:val="en-GB"/>
              </w:rPr>
              <w:t xml:space="preserve">It includes people who </w:t>
            </w:r>
            <w:proofErr w:type="gramStart"/>
            <w:r w:rsidR="00DC6512" w:rsidRPr="00B718E8">
              <w:rPr>
                <w:color w:val="auto"/>
                <w:lang w:val="en-GB"/>
              </w:rPr>
              <w:t>are able to</w:t>
            </w:r>
            <w:proofErr w:type="gramEnd"/>
            <w:r w:rsidR="00DC6512" w:rsidRPr="00B718E8">
              <w:rPr>
                <w:color w:val="auto"/>
                <w:lang w:val="en-GB"/>
              </w:rPr>
              <w:t xml:space="preserve"> speak but may have difficulty with comprehension or expressing their wants and needs; those who require extra time to process what is said and to respond; and those who are not a</w:t>
            </w:r>
            <w:r w:rsidR="00173D98">
              <w:rPr>
                <w:color w:val="auto"/>
                <w:lang w:val="en-GB"/>
              </w:rPr>
              <w:t>b</w:t>
            </w:r>
            <w:r w:rsidR="00DC6512" w:rsidRPr="00B718E8">
              <w:rPr>
                <w:color w:val="auto"/>
                <w:lang w:val="en-GB"/>
              </w:rPr>
              <w:t xml:space="preserve">le to speak but can express themselves through </w:t>
            </w:r>
            <w:r w:rsidR="0077146E">
              <w:rPr>
                <w:color w:val="auto"/>
                <w:lang w:val="en-GB"/>
              </w:rPr>
              <w:t>a</w:t>
            </w:r>
            <w:r w:rsidR="00173D98">
              <w:rPr>
                <w:color w:val="auto"/>
                <w:lang w:val="en-GB"/>
              </w:rPr>
              <w:t>ugment</w:t>
            </w:r>
            <w:r w:rsidR="00C70E6A">
              <w:rPr>
                <w:color w:val="auto"/>
                <w:lang w:val="en-GB"/>
              </w:rPr>
              <w:t>ative</w:t>
            </w:r>
            <w:r w:rsidR="0077146E">
              <w:rPr>
                <w:color w:val="auto"/>
                <w:lang w:val="en-GB"/>
              </w:rPr>
              <w:t xml:space="preserve"> and</w:t>
            </w:r>
            <w:r w:rsidR="00173D98">
              <w:rPr>
                <w:color w:val="auto"/>
                <w:lang w:val="en-GB"/>
              </w:rPr>
              <w:t xml:space="preserve"> </w:t>
            </w:r>
            <w:r w:rsidR="0077146E">
              <w:rPr>
                <w:color w:val="auto"/>
                <w:lang w:val="en-GB"/>
              </w:rPr>
              <w:t>a</w:t>
            </w:r>
            <w:r w:rsidR="00173D98">
              <w:rPr>
                <w:color w:val="auto"/>
                <w:lang w:val="en-GB"/>
              </w:rPr>
              <w:t>lter</w:t>
            </w:r>
            <w:r w:rsidR="0077146E">
              <w:rPr>
                <w:color w:val="auto"/>
                <w:lang w:val="en-GB"/>
              </w:rPr>
              <w:t>nat</w:t>
            </w:r>
            <w:r w:rsidR="00312EFC">
              <w:rPr>
                <w:color w:val="auto"/>
                <w:lang w:val="en-GB"/>
              </w:rPr>
              <w:t>ive</w:t>
            </w:r>
            <w:r w:rsidR="0077146E">
              <w:rPr>
                <w:color w:val="auto"/>
                <w:lang w:val="en-GB"/>
              </w:rPr>
              <w:t xml:space="preserve"> c</w:t>
            </w:r>
            <w:r w:rsidR="00173D98">
              <w:rPr>
                <w:color w:val="auto"/>
                <w:lang w:val="en-GB"/>
              </w:rPr>
              <w:t>ommunication</w:t>
            </w:r>
            <w:r w:rsidR="00DC6512" w:rsidRPr="00B718E8">
              <w:rPr>
                <w:color w:val="auto"/>
                <w:lang w:val="en-GB"/>
              </w:rPr>
              <w:t xml:space="preserve">. </w:t>
            </w:r>
          </w:p>
          <w:p w14:paraId="7586D1F5" w14:textId="55570D58" w:rsidR="00F27608" w:rsidRPr="00B718E8" w:rsidRDefault="00F27608" w:rsidP="00CA6592">
            <w:pPr>
              <w:adjustRightInd w:val="0"/>
              <w:snapToGrid w:val="0"/>
              <w:spacing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p>
        </w:tc>
      </w:tr>
      <w:tr w:rsidR="00F12DF4" w:rsidRPr="000152EC" w14:paraId="5BABD94D"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44ABEE31" w14:textId="77777777" w:rsidR="00F12DF4" w:rsidRPr="00DB5E7A" w:rsidRDefault="00F12DF4" w:rsidP="00CA6592">
            <w:pPr>
              <w:adjustRightInd w:val="0"/>
              <w:snapToGrid w:val="0"/>
              <w:rPr>
                <w:color w:val="auto"/>
              </w:rPr>
            </w:pPr>
            <w:r w:rsidRPr="00DB5E7A">
              <w:rPr>
                <w:color w:val="auto"/>
              </w:rPr>
              <w:t>Co-production</w:t>
            </w:r>
          </w:p>
        </w:tc>
        <w:tc>
          <w:tcPr>
            <w:tcW w:w="6407" w:type="dxa"/>
            <w:noWrap/>
            <w:hideMark/>
          </w:tcPr>
          <w:p w14:paraId="12DDA266"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An extension of ‘co-design’, where stakeholders are involved in the development and design, decision-making, implementation and evaluation of products, services, systems, policies, laws and research.</w:t>
            </w:r>
          </w:p>
        </w:tc>
      </w:tr>
      <w:tr w:rsidR="00F12DF4" w:rsidRPr="000152EC" w14:paraId="0C4243C3"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6ABC4C4A" w14:textId="1CD73570" w:rsidR="00F12DF4" w:rsidRPr="00DB5E7A" w:rsidRDefault="00F12DF4" w:rsidP="00CA6592">
            <w:pPr>
              <w:adjustRightInd w:val="0"/>
              <w:snapToGrid w:val="0"/>
              <w:rPr>
                <w:color w:val="auto"/>
              </w:rPr>
            </w:pPr>
            <w:r w:rsidRPr="00DB5E7A">
              <w:rPr>
                <w:color w:val="auto"/>
              </w:rPr>
              <w:t>Culturally safe</w:t>
            </w:r>
          </w:p>
        </w:tc>
        <w:tc>
          <w:tcPr>
            <w:tcW w:w="6407" w:type="dxa"/>
            <w:noWrap/>
            <w:hideMark/>
          </w:tcPr>
          <w:p w14:paraId="54C7B39C"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An outcome that respects, supports and empowers the cultural rights, identity, values, beliefs and expectations of a particular culture while providing quality services that meet their needs.</w:t>
            </w:r>
          </w:p>
        </w:tc>
      </w:tr>
      <w:tr w:rsidR="00F12DF4" w:rsidRPr="000152EC" w14:paraId="4B80BCB7"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652E4C61" w14:textId="302F1866" w:rsidR="00F12DF4" w:rsidRPr="00DB5E7A" w:rsidRDefault="00F12DF4" w:rsidP="00CA6592">
            <w:pPr>
              <w:adjustRightInd w:val="0"/>
              <w:snapToGrid w:val="0"/>
              <w:rPr>
                <w:color w:val="auto"/>
              </w:rPr>
            </w:pPr>
            <w:r w:rsidRPr="00DB5E7A">
              <w:rPr>
                <w:color w:val="auto"/>
              </w:rPr>
              <w:t>Culturally and linguistically diverse (CALD)</w:t>
            </w:r>
          </w:p>
        </w:tc>
        <w:tc>
          <w:tcPr>
            <w:tcW w:w="6407" w:type="dxa"/>
            <w:noWrap/>
            <w:hideMark/>
          </w:tcPr>
          <w:p w14:paraId="5C91413E" w14:textId="6EB5FAED"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This broad term describes communities with diverse languages, ethnic backgrounds, nationalities, traditions, societal structures and religions. This includes people with a different heritage or linguistic background than dominant Australian culture and language, people with dual heritage, and people who are migrants and refugees. Some members of the Deaf community and </w:t>
            </w:r>
            <w:proofErr w:type="spellStart"/>
            <w:r w:rsidRPr="00DB5E7A">
              <w:rPr>
                <w:color w:val="auto"/>
              </w:rPr>
              <w:t>Auslan</w:t>
            </w:r>
            <w:proofErr w:type="spellEnd"/>
            <w:r w:rsidRPr="00DB5E7A">
              <w:rPr>
                <w:color w:val="auto"/>
              </w:rPr>
              <w:t xml:space="preserve"> users also identify as members of a cultural minority.</w:t>
            </w:r>
          </w:p>
        </w:tc>
      </w:tr>
      <w:tr w:rsidR="00F12DF4" w:rsidRPr="000152EC" w14:paraId="7CF74134"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04F29987" w14:textId="1ABFA54F" w:rsidR="00F12DF4" w:rsidRPr="00DB5E7A" w:rsidRDefault="00F12DF4" w:rsidP="00CA6592">
            <w:pPr>
              <w:adjustRightInd w:val="0"/>
              <w:snapToGrid w:val="0"/>
              <w:rPr>
                <w:color w:val="auto"/>
              </w:rPr>
            </w:pPr>
            <w:r w:rsidRPr="00DB5E7A">
              <w:rPr>
                <w:rFonts w:eastAsia="Calibri"/>
                <w:color w:val="auto"/>
              </w:rPr>
              <w:t>Culturally and Racially Marginalised (CARM)</w:t>
            </w:r>
          </w:p>
        </w:tc>
        <w:tc>
          <w:tcPr>
            <w:tcW w:w="6407" w:type="dxa"/>
            <w:noWrap/>
          </w:tcPr>
          <w:p w14:paraId="69F87D99" w14:textId="26B61076"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bookmarkStart w:id="41" w:name="_al1mtjqo6vf9" w:colFirst="0" w:colLast="0"/>
            <w:bookmarkEnd w:id="41"/>
            <w:r w:rsidRPr="00DB5E7A">
              <w:rPr>
                <w:rFonts w:eastAsia="Calibri"/>
                <w:color w:val="auto"/>
              </w:rPr>
              <w:t xml:space="preserve">This </w:t>
            </w:r>
            <w:bookmarkStart w:id="42" w:name="_h6f8soubuwfr" w:colFirst="0" w:colLast="0"/>
            <w:bookmarkStart w:id="43" w:name="_zh24q1103792" w:colFirst="0" w:colLast="0"/>
            <w:bookmarkEnd w:id="42"/>
            <w:bookmarkEnd w:id="43"/>
            <w:r w:rsidRPr="00DB5E7A">
              <w:rPr>
                <w:rFonts w:eastAsia="Calibri"/>
                <w:color w:val="auto"/>
              </w:rPr>
              <w:t>term refers to people who face marginalisation due to their race. The term ‘culturally’ is added because these people may also face discrimination due to their culture or background.</w:t>
            </w:r>
          </w:p>
        </w:tc>
      </w:tr>
      <w:tr w:rsidR="00F12DF4" w:rsidRPr="000152EC" w14:paraId="072CC151"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684B911" w14:textId="35E15E69" w:rsidR="00F12DF4" w:rsidRPr="00DB5E7A" w:rsidRDefault="00F12DF4" w:rsidP="00CA6592">
            <w:pPr>
              <w:adjustRightInd w:val="0"/>
              <w:snapToGrid w:val="0"/>
              <w:rPr>
                <w:color w:val="auto"/>
              </w:rPr>
            </w:pPr>
            <w:r w:rsidRPr="00DB5E7A">
              <w:rPr>
                <w:color w:val="auto"/>
              </w:rPr>
              <w:t>Developmental monitoring</w:t>
            </w:r>
          </w:p>
        </w:tc>
        <w:tc>
          <w:tcPr>
            <w:tcW w:w="6407" w:type="dxa"/>
            <w:noWrap/>
          </w:tcPr>
          <w:p w14:paraId="1CBC8450" w14:textId="50B8458E"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 process whereby children’s development is routinely observed across time by health and/</w:t>
            </w:r>
            <w:r w:rsidR="00010A46">
              <w:rPr>
                <w:color w:val="auto"/>
              </w:rPr>
              <w:t>o</w:t>
            </w:r>
            <w:r w:rsidRPr="00DB5E7A">
              <w:rPr>
                <w:color w:val="auto"/>
              </w:rPr>
              <w:t>r education professionals to identify if any developmental differences are present.</w:t>
            </w:r>
          </w:p>
        </w:tc>
      </w:tr>
      <w:tr w:rsidR="00F12DF4" w:rsidRPr="000152EC" w14:paraId="55ED3DD8"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24D4A67A" w14:textId="77777777" w:rsidR="00F12DF4" w:rsidRPr="00DB5E7A" w:rsidRDefault="00F12DF4" w:rsidP="00CA6592">
            <w:pPr>
              <w:adjustRightInd w:val="0"/>
              <w:snapToGrid w:val="0"/>
              <w:rPr>
                <w:color w:val="auto"/>
              </w:rPr>
            </w:pPr>
            <w:r w:rsidRPr="00DB5E7A">
              <w:rPr>
                <w:color w:val="auto"/>
              </w:rPr>
              <w:lastRenderedPageBreak/>
              <w:t>Disability Representative Organisation (DRO)</w:t>
            </w:r>
          </w:p>
        </w:tc>
        <w:tc>
          <w:tcPr>
            <w:tcW w:w="6407" w:type="dxa"/>
            <w:noWrap/>
            <w:hideMark/>
          </w:tcPr>
          <w:p w14:paraId="0D0362AD"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 peak organisation providing systemic advocacy and representation for people with disability.</w:t>
            </w:r>
          </w:p>
        </w:tc>
      </w:tr>
      <w:tr w:rsidR="00F12DF4" w:rsidRPr="000152EC" w14:paraId="34532662"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096A6DC0" w14:textId="45E40A17" w:rsidR="00F12DF4" w:rsidRPr="00DB5E7A" w:rsidRDefault="00F12DF4" w:rsidP="00CA6592">
            <w:pPr>
              <w:adjustRightInd w:val="0"/>
              <w:snapToGrid w:val="0"/>
              <w:rPr>
                <w:color w:val="auto"/>
              </w:rPr>
            </w:pPr>
            <w:r w:rsidRPr="00DB5E7A">
              <w:rPr>
                <w:color w:val="auto"/>
              </w:rPr>
              <w:t>Evidence-based</w:t>
            </w:r>
          </w:p>
        </w:tc>
        <w:tc>
          <w:tcPr>
            <w:tcW w:w="6407" w:type="dxa"/>
            <w:noWrap/>
          </w:tcPr>
          <w:p w14:paraId="53010FE7"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The definition of evidence-based is comprised of three pillars:</w:t>
            </w:r>
          </w:p>
          <w:p w14:paraId="6ACBF0C0" w14:textId="77777777" w:rsidR="00F12DF4" w:rsidRPr="00DB5E7A" w:rsidRDefault="00F12DF4" w:rsidP="00292175">
            <w:pPr>
              <w:pStyle w:val="ListParagraph"/>
              <w:numPr>
                <w:ilvl w:val="0"/>
                <w:numId w:val="13"/>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Research evidence (science).</w:t>
            </w:r>
          </w:p>
          <w:p w14:paraId="2CDFDBCE" w14:textId="3EBBA929" w:rsidR="00F12DF4" w:rsidRPr="00DB5E7A" w:rsidRDefault="00F12DF4" w:rsidP="00292175">
            <w:pPr>
              <w:pStyle w:val="ListParagraph"/>
              <w:numPr>
                <w:ilvl w:val="0"/>
                <w:numId w:val="13"/>
              </w:numPr>
              <w:adjustRightInd w:val="0"/>
              <w:snapToGrid w:val="0"/>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Clinical expertise (trauma-informed, culturally responsive, LGBTQIA+ inclusive).</w:t>
            </w:r>
          </w:p>
          <w:p w14:paraId="23003099" w14:textId="77777777" w:rsidR="00F12DF4" w:rsidRPr="00DB5E7A" w:rsidRDefault="00F12DF4" w:rsidP="00CA6592">
            <w:pPr>
              <w:pStyle w:val="ListParagraph"/>
              <w:numPr>
                <w:ilvl w:val="0"/>
                <w:numId w:val="13"/>
              </w:numPr>
              <w:adjustRightInd w:val="0"/>
              <w:snapToGrid w:val="0"/>
              <w:contextualSpacing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Clients’ values and preferences.</w:t>
            </w:r>
          </w:p>
          <w:p w14:paraId="5955315A" w14:textId="61ECF2CF"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40AFBFAC">
              <w:rPr>
                <w:color w:val="auto"/>
              </w:rPr>
              <w:t xml:space="preserve">These pillars should be underpinned by lived experience and none of the pillars are to be valued higher than the other, they must all work together to be considered </w:t>
            </w:r>
            <w:r w:rsidR="51122E70" w:rsidRPr="40AFBFAC">
              <w:rPr>
                <w:color w:val="auto"/>
              </w:rPr>
              <w:t>evidence based</w:t>
            </w:r>
            <w:r w:rsidRPr="40AFBFAC">
              <w:rPr>
                <w:color w:val="auto"/>
              </w:rPr>
              <w:t>.</w:t>
            </w:r>
          </w:p>
        </w:tc>
      </w:tr>
      <w:tr w:rsidR="00F12DF4" w:rsidRPr="000152EC" w14:paraId="02CEDD0F"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74F44B86" w14:textId="77777777" w:rsidR="00F12DF4" w:rsidRPr="00DB5E7A" w:rsidRDefault="00F12DF4" w:rsidP="00CA6592">
            <w:pPr>
              <w:adjustRightInd w:val="0"/>
              <w:snapToGrid w:val="0"/>
              <w:rPr>
                <w:color w:val="auto"/>
              </w:rPr>
            </w:pPr>
            <w:r w:rsidRPr="00DB5E7A">
              <w:rPr>
                <w:color w:val="auto"/>
              </w:rPr>
              <w:t>First Nations person or people</w:t>
            </w:r>
          </w:p>
        </w:tc>
        <w:tc>
          <w:tcPr>
            <w:tcW w:w="6407" w:type="dxa"/>
            <w:noWrap/>
          </w:tcPr>
          <w:p w14:paraId="5B025049" w14:textId="0F31F635"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First Nations or Aboriginal and Torres Strait Islander people are the first peoples of Australia. They are not one group but comprise hundreds of groups that have their own distinct set of languages, histories and cultural traditions. </w:t>
            </w:r>
          </w:p>
        </w:tc>
      </w:tr>
      <w:tr w:rsidR="00F12DF4" w:rsidRPr="000152EC" w14:paraId="3F5EBDB3"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55034870" w14:textId="77777777" w:rsidR="00F12DF4" w:rsidRPr="00DB5E7A" w:rsidRDefault="00F12DF4" w:rsidP="00CA6592">
            <w:pPr>
              <w:adjustRightInd w:val="0"/>
              <w:snapToGrid w:val="0"/>
              <w:rPr>
                <w:color w:val="auto"/>
              </w:rPr>
            </w:pPr>
            <w:r w:rsidRPr="00DB5E7A">
              <w:rPr>
                <w:color w:val="auto"/>
              </w:rPr>
              <w:t>Human rights model of disability</w:t>
            </w:r>
          </w:p>
        </w:tc>
        <w:tc>
          <w:tcPr>
            <w:tcW w:w="6407" w:type="dxa"/>
            <w:noWrap/>
          </w:tcPr>
          <w:p w14:paraId="79FECF2C" w14:textId="59552D0A"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Disability is a natural part of human diversity that must be respected and supported in all its forms. People with disability</w:t>
            </w:r>
            <w:r w:rsidR="00716FF6">
              <w:rPr>
                <w:color w:val="auto"/>
              </w:rPr>
              <w:t xml:space="preserve"> should enjoy all human rights and fundamental freedoms on an equal basis with others</w:t>
            </w:r>
            <w:r w:rsidRPr="00DB5E7A">
              <w:rPr>
                <w:color w:val="auto"/>
              </w:rPr>
              <w:t xml:space="preserve">, </w:t>
            </w:r>
            <w:proofErr w:type="gramStart"/>
            <w:r w:rsidRPr="00DB5E7A">
              <w:rPr>
                <w:color w:val="auto"/>
              </w:rPr>
              <w:t>including:</w:t>
            </w:r>
            <w:proofErr w:type="gramEnd"/>
            <w:r w:rsidRPr="00DB5E7A">
              <w:rPr>
                <w:color w:val="auto"/>
              </w:rPr>
              <w:t xml:space="preserve"> </w:t>
            </w:r>
            <w:r w:rsidR="00716FF6">
              <w:rPr>
                <w:color w:val="auto"/>
              </w:rPr>
              <w:t xml:space="preserve">respect for their inherent </w:t>
            </w:r>
            <w:r w:rsidRPr="00DB5E7A">
              <w:rPr>
                <w:color w:val="auto"/>
              </w:rPr>
              <w:t>dignity; free</w:t>
            </w:r>
            <w:r w:rsidR="00716FF6">
              <w:rPr>
                <w:color w:val="auto"/>
              </w:rPr>
              <w:t>dom</w:t>
            </w:r>
            <w:r w:rsidRPr="00DB5E7A">
              <w:rPr>
                <w:color w:val="auto"/>
              </w:rPr>
              <w:t xml:space="preserve"> from</w:t>
            </w:r>
            <w:r w:rsidR="006E0395">
              <w:rPr>
                <w:color w:val="auto"/>
              </w:rPr>
              <w:t xml:space="preserve"> all forms of</w:t>
            </w:r>
            <w:r w:rsidRPr="00DB5E7A">
              <w:rPr>
                <w:color w:val="auto"/>
              </w:rPr>
              <w:t xml:space="preserve"> violence</w:t>
            </w:r>
            <w:r w:rsidR="006E0395">
              <w:rPr>
                <w:color w:val="auto"/>
              </w:rPr>
              <w:t xml:space="preserve"> and </w:t>
            </w:r>
            <w:r w:rsidRPr="00DB5E7A">
              <w:rPr>
                <w:color w:val="auto"/>
              </w:rPr>
              <w:t>abuse; and to participate fully in the community.</w:t>
            </w:r>
          </w:p>
        </w:tc>
      </w:tr>
      <w:tr w:rsidR="00F12DF4" w:rsidRPr="000152EC" w14:paraId="76F2B8ED"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30A05977" w14:textId="77777777" w:rsidR="00F12DF4" w:rsidRPr="00DB5E7A" w:rsidRDefault="00F12DF4" w:rsidP="00CA6592">
            <w:pPr>
              <w:adjustRightInd w:val="0"/>
              <w:snapToGrid w:val="0"/>
              <w:rPr>
                <w:color w:val="auto"/>
              </w:rPr>
            </w:pPr>
            <w:r w:rsidRPr="00DB5E7A">
              <w:rPr>
                <w:color w:val="auto"/>
              </w:rPr>
              <w:t>Informal supports</w:t>
            </w:r>
          </w:p>
        </w:tc>
        <w:tc>
          <w:tcPr>
            <w:tcW w:w="6407" w:type="dxa"/>
            <w:noWrap/>
            <w:hideMark/>
          </w:tcPr>
          <w:p w14:paraId="1294F11E"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The social support networks that provide protection for people with disability by increasing connections, relationships and visibility in the wider community.</w:t>
            </w:r>
          </w:p>
        </w:tc>
      </w:tr>
      <w:tr w:rsidR="00F12DF4" w:rsidRPr="000152EC" w14:paraId="6EEB0709"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58AD62AB" w14:textId="77777777" w:rsidR="00F12DF4" w:rsidRPr="00DB5E7A" w:rsidRDefault="00F12DF4" w:rsidP="00CA6592">
            <w:pPr>
              <w:adjustRightInd w:val="0"/>
              <w:snapToGrid w:val="0"/>
              <w:rPr>
                <w:color w:val="auto"/>
              </w:rPr>
            </w:pPr>
            <w:r w:rsidRPr="00DB5E7A">
              <w:rPr>
                <w:color w:val="auto"/>
              </w:rPr>
              <w:t>Intersectionality</w:t>
            </w:r>
          </w:p>
        </w:tc>
        <w:tc>
          <w:tcPr>
            <w:tcW w:w="6407" w:type="dxa"/>
            <w:noWrap/>
            <w:hideMark/>
          </w:tcPr>
          <w:p w14:paraId="0EAF1CA8" w14:textId="6974F20C"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Intersectionality refers to ways in which different aspects of a person’s identity can expose them to overlapping forms of discrimination and marginalisation based on attributes such as: age; disability; ethnicity; gender identity; race; religion; and sexual orientation. Intersectionality recognises that the causes of disadvantage or discrimination do not exist independently, but intersect and overlap, resulting in compounding impacts. </w:t>
            </w:r>
          </w:p>
        </w:tc>
      </w:tr>
      <w:tr w:rsidR="00F12DF4" w:rsidRPr="000152EC" w14:paraId="2778016F"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7D67591C" w14:textId="3BA7954C" w:rsidR="00F12DF4" w:rsidRPr="00DB5E7A" w:rsidRDefault="00F12DF4" w:rsidP="00CA6592">
            <w:pPr>
              <w:adjustRightInd w:val="0"/>
              <w:snapToGrid w:val="0"/>
              <w:rPr>
                <w:color w:val="auto"/>
              </w:rPr>
            </w:pPr>
            <w:r w:rsidRPr="00DB5E7A">
              <w:rPr>
                <w:color w:val="auto"/>
              </w:rPr>
              <w:t xml:space="preserve">Lived </w:t>
            </w:r>
            <w:r w:rsidR="005A61DB">
              <w:rPr>
                <w:color w:val="auto"/>
              </w:rPr>
              <w:t>e</w:t>
            </w:r>
            <w:r w:rsidRPr="00DB5E7A">
              <w:rPr>
                <w:color w:val="auto"/>
              </w:rPr>
              <w:t xml:space="preserve">xperience </w:t>
            </w:r>
          </w:p>
        </w:tc>
        <w:tc>
          <w:tcPr>
            <w:tcW w:w="6407" w:type="dxa"/>
            <w:noWrap/>
          </w:tcPr>
          <w:p w14:paraId="00D28654" w14:textId="3CA377C0"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lang w:val="en-GB"/>
              </w:rPr>
              <w:t>First-hand involvement or direct experiences and choices of a given person, and the knowledge they gain from it, as opposed to the knowledge a given person gains from second-hand or mediated source.</w:t>
            </w:r>
          </w:p>
        </w:tc>
      </w:tr>
      <w:tr w:rsidR="00F12DF4" w:rsidRPr="000152EC" w14:paraId="672F96D7" w14:textId="77777777" w:rsidTr="40AFBFAC">
        <w:trPr>
          <w:trHeight w:val="929"/>
        </w:trPr>
        <w:tc>
          <w:tcPr>
            <w:cnfStyle w:val="001000000000" w:firstRow="0" w:lastRow="0" w:firstColumn="1" w:lastColumn="0" w:oddVBand="0" w:evenVBand="0" w:oddHBand="0" w:evenHBand="0" w:firstRowFirstColumn="0" w:firstRowLastColumn="0" w:lastRowFirstColumn="0" w:lastRowLastColumn="0"/>
            <w:tcW w:w="2939" w:type="dxa"/>
            <w:noWrap/>
          </w:tcPr>
          <w:p w14:paraId="78B0AA9D" w14:textId="19AB41D9" w:rsidR="00F12DF4" w:rsidRPr="00010A46" w:rsidRDefault="00F12DF4" w:rsidP="00CA6592">
            <w:pPr>
              <w:adjustRightInd w:val="0"/>
              <w:snapToGrid w:val="0"/>
              <w:rPr>
                <w:rFonts w:eastAsia="Calibri"/>
                <w:b w:val="0"/>
                <w:color w:val="auto"/>
              </w:rPr>
            </w:pPr>
            <w:r w:rsidRPr="00DB5E7A">
              <w:rPr>
                <w:rFonts w:eastAsia="Calibri"/>
                <w:color w:val="auto"/>
              </w:rPr>
              <w:t xml:space="preserve">Lived experience of parent/unpaid carer </w:t>
            </w:r>
          </w:p>
        </w:tc>
        <w:tc>
          <w:tcPr>
            <w:tcW w:w="6407" w:type="dxa"/>
            <w:noWrap/>
          </w:tcPr>
          <w:p w14:paraId="2C8E390E" w14:textId="651A2389"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First-hand involvement or direct experiences gained from unpaid care of an Autistic person, as opposed to the knowledge a person gains from second-hand or mediated source.</w:t>
            </w:r>
          </w:p>
        </w:tc>
      </w:tr>
      <w:tr w:rsidR="00F12DF4" w:rsidRPr="000152EC" w14:paraId="18F00B36"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4979D257" w14:textId="77777777" w:rsidR="00F12DF4" w:rsidRPr="00DB5E7A" w:rsidRDefault="00F12DF4" w:rsidP="00CA6592">
            <w:pPr>
              <w:adjustRightInd w:val="0"/>
              <w:snapToGrid w:val="0"/>
              <w:rPr>
                <w:color w:val="auto"/>
              </w:rPr>
            </w:pPr>
            <w:r w:rsidRPr="00DB5E7A">
              <w:rPr>
                <w:color w:val="auto"/>
              </w:rPr>
              <w:t>Medical model of disability</w:t>
            </w:r>
          </w:p>
        </w:tc>
        <w:tc>
          <w:tcPr>
            <w:tcW w:w="6407" w:type="dxa"/>
            <w:noWrap/>
            <w:hideMark/>
          </w:tcPr>
          <w:p w14:paraId="61872700"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 deficit approach that views impairment or disability as an individual inadequacy that must be fixed or remediated.</w:t>
            </w:r>
          </w:p>
        </w:tc>
      </w:tr>
      <w:tr w:rsidR="00F12DF4" w:rsidRPr="000152EC" w14:paraId="0030ED0A"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4BEAD2C9" w14:textId="77777777" w:rsidR="00F12DF4" w:rsidRPr="00DB5E7A" w:rsidRDefault="00F12DF4" w:rsidP="00CA6592">
            <w:pPr>
              <w:adjustRightInd w:val="0"/>
              <w:snapToGrid w:val="0"/>
              <w:rPr>
                <w:color w:val="auto"/>
              </w:rPr>
            </w:pPr>
            <w:r w:rsidRPr="00DB5E7A">
              <w:rPr>
                <w:color w:val="auto"/>
              </w:rPr>
              <w:t>Meltdown</w:t>
            </w:r>
          </w:p>
        </w:tc>
        <w:tc>
          <w:tcPr>
            <w:tcW w:w="6407" w:type="dxa"/>
            <w:noWrap/>
            <w:hideMark/>
          </w:tcPr>
          <w:p w14:paraId="0AA53D64"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Externalised response to an overwhelming situation. A meltdown is not a tantrum or something that can be controlled.</w:t>
            </w:r>
          </w:p>
        </w:tc>
      </w:tr>
      <w:tr w:rsidR="00F12DF4" w:rsidRPr="000152EC" w14:paraId="54C90CD5"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70024596" w14:textId="77777777" w:rsidR="00F12DF4" w:rsidRPr="00DB5E7A" w:rsidRDefault="00F12DF4" w:rsidP="00CA6592">
            <w:pPr>
              <w:adjustRightInd w:val="0"/>
              <w:snapToGrid w:val="0"/>
              <w:rPr>
                <w:color w:val="auto"/>
              </w:rPr>
            </w:pPr>
            <w:r w:rsidRPr="00DB5E7A">
              <w:rPr>
                <w:color w:val="auto"/>
              </w:rPr>
              <w:lastRenderedPageBreak/>
              <w:t>Multiply Neurodivergent</w:t>
            </w:r>
          </w:p>
        </w:tc>
        <w:tc>
          <w:tcPr>
            <w:tcW w:w="6407" w:type="dxa"/>
            <w:noWrap/>
          </w:tcPr>
          <w:p w14:paraId="22348B19" w14:textId="1913ED58"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People who have two or more neurodivergent neurotypes, for example: autism and ADHD. </w:t>
            </w:r>
          </w:p>
        </w:tc>
      </w:tr>
      <w:tr w:rsidR="00526814" w:rsidRPr="00526814" w14:paraId="550ECE58"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0A04A31B" w14:textId="04D5C59F" w:rsidR="00572E72" w:rsidRPr="00526814" w:rsidRDefault="00572E72" w:rsidP="00CA6592">
            <w:pPr>
              <w:adjustRightInd w:val="0"/>
              <w:snapToGrid w:val="0"/>
              <w:rPr>
                <w:color w:val="auto"/>
              </w:rPr>
            </w:pPr>
            <w:r w:rsidRPr="00526814">
              <w:rPr>
                <w:color w:val="auto"/>
              </w:rPr>
              <w:t xml:space="preserve">Multiculturalism </w:t>
            </w:r>
          </w:p>
        </w:tc>
        <w:tc>
          <w:tcPr>
            <w:tcW w:w="6407" w:type="dxa"/>
            <w:noWrap/>
          </w:tcPr>
          <w:p w14:paraId="6EF2009F" w14:textId="14B34953" w:rsidR="00A8790E" w:rsidRPr="00526814" w:rsidRDefault="00A8790E" w:rsidP="00CA659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color w:val="auto"/>
              </w:rPr>
            </w:pPr>
            <w:r w:rsidRPr="00526814">
              <w:rPr>
                <w:rFonts w:cstheme="minorHAnsi"/>
                <w:color w:val="auto"/>
              </w:rPr>
              <w:t>Australia’s vibrant, modern multicultural society is a national strength. Multiculturalism is a central characteristic of a shared Australian identity, alongside Australia’s First Nations traditions and its British institutions. Our national identity continues to grow from pre-settlement to today and into the future.</w:t>
            </w:r>
          </w:p>
        </w:tc>
      </w:tr>
      <w:tr w:rsidR="00F12DF4" w:rsidRPr="000152EC" w14:paraId="7830B532"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3FFE1D8C" w14:textId="4FFC7408" w:rsidR="00F12DF4" w:rsidRPr="00DB5E7A" w:rsidRDefault="00F12DF4" w:rsidP="00CA6592">
            <w:pPr>
              <w:adjustRightInd w:val="0"/>
              <w:snapToGrid w:val="0"/>
              <w:rPr>
                <w:color w:val="auto"/>
              </w:rPr>
            </w:pPr>
            <w:r w:rsidRPr="00DB5E7A">
              <w:rPr>
                <w:color w:val="auto"/>
              </w:rPr>
              <w:t>Neurodiversity-affirming practice</w:t>
            </w:r>
          </w:p>
        </w:tc>
        <w:tc>
          <w:tcPr>
            <w:tcW w:w="6407" w:type="dxa"/>
            <w:noWrap/>
            <w:hideMark/>
          </w:tcPr>
          <w:p w14:paraId="12C0595B" w14:textId="2332C4A3"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Neurodiversity-affirming practice is a strengths and </w:t>
            </w:r>
            <w:r w:rsidR="00F671B6" w:rsidRPr="00DB5E7A">
              <w:rPr>
                <w:color w:val="auto"/>
              </w:rPr>
              <w:t>rights-based</w:t>
            </w:r>
            <w:r w:rsidRPr="00DB5E7A">
              <w:rPr>
                <w:color w:val="auto"/>
              </w:rPr>
              <w:t xml:space="preserve"> approach to brain differences that can take many forms depending on each person’s needs and context. It promotes safety through accepting and valuing differing ways of thinking, learning, communicating and experiencing the world. Rather than trying to ‘fix’ or change neurodivergent people to fit into a narrow idea of what is considered ‘normal’ or ‘better’, neurodiversity-affirming practice aims to provide supports, services, accommodations and adjustments that are person-centred and affirm neurodivergent identity and individual needs.</w:t>
            </w:r>
          </w:p>
        </w:tc>
      </w:tr>
      <w:tr w:rsidR="00F12DF4" w:rsidRPr="000152EC" w14:paraId="280A48E9"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7FA447C1" w14:textId="5D18E3C0" w:rsidR="00F12DF4" w:rsidRPr="00DB5E7A" w:rsidRDefault="00F12DF4" w:rsidP="00CA6592">
            <w:pPr>
              <w:adjustRightInd w:val="0"/>
              <w:snapToGrid w:val="0"/>
              <w:rPr>
                <w:color w:val="auto"/>
              </w:rPr>
            </w:pPr>
            <w:r w:rsidRPr="00DB5E7A">
              <w:rPr>
                <w:color w:val="auto"/>
              </w:rPr>
              <w:t>Neurodivergent and Neurodiverse</w:t>
            </w:r>
          </w:p>
        </w:tc>
        <w:tc>
          <w:tcPr>
            <w:tcW w:w="6407" w:type="dxa"/>
            <w:noWrap/>
            <w:hideMark/>
          </w:tcPr>
          <w:p w14:paraId="5C61BC69" w14:textId="77777777" w:rsidR="00F12DF4" w:rsidRPr="003A27D5" w:rsidRDefault="00F12DF4" w:rsidP="003A27D5">
            <w:pPr>
              <w:cnfStyle w:val="000000000000" w:firstRow="0" w:lastRow="0" w:firstColumn="0" w:lastColumn="0" w:oddVBand="0" w:evenVBand="0" w:oddHBand="0" w:evenHBand="0" w:firstRowFirstColumn="0" w:firstRowLastColumn="0" w:lastRowFirstColumn="0" w:lastRowLastColumn="0"/>
              <w:rPr>
                <w:b/>
                <w:color w:val="000000" w:themeColor="text1"/>
              </w:rPr>
            </w:pPr>
            <w:r w:rsidRPr="003A27D5">
              <w:rPr>
                <w:b/>
                <w:color w:val="000000" w:themeColor="text1"/>
              </w:rPr>
              <w:t xml:space="preserve">Neurodivergent - </w:t>
            </w:r>
            <w:r w:rsidRPr="003A27D5">
              <w:rPr>
                <w:color w:val="000000" w:themeColor="text1"/>
              </w:rPr>
              <w:t>A person or people whose neurodevelopment falls outside of (or diverges from) the range usually considered “typical”.</w:t>
            </w:r>
          </w:p>
          <w:p w14:paraId="2C85E761" w14:textId="61CC3882" w:rsidR="00F12DF4" w:rsidRPr="00757B5D" w:rsidRDefault="00F12DF4" w:rsidP="003A27D5">
            <w:pPr>
              <w:cnfStyle w:val="000000000000" w:firstRow="0" w:lastRow="0" w:firstColumn="0" w:lastColumn="0" w:oddVBand="0" w:evenVBand="0" w:oddHBand="0" w:evenHBand="0" w:firstRowFirstColumn="0" w:firstRowLastColumn="0" w:lastRowFirstColumn="0" w:lastRowLastColumn="0"/>
            </w:pPr>
            <w:r w:rsidRPr="003A27D5">
              <w:rPr>
                <w:b/>
                <w:color w:val="000000" w:themeColor="text1"/>
              </w:rPr>
              <w:t xml:space="preserve">Neurodiverse - </w:t>
            </w:r>
            <w:r w:rsidRPr="003A27D5">
              <w:rPr>
                <w:color w:val="000000" w:themeColor="text1"/>
              </w:rPr>
              <w:t>A collective term for groups including mixed neurodevelopment, for example: this may be a group of Autistic and non-Autistic people or neurodivergent and neurotypical people.</w:t>
            </w:r>
          </w:p>
        </w:tc>
      </w:tr>
      <w:tr w:rsidR="00F12DF4" w:rsidRPr="000152EC" w14:paraId="48111D8A"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594E0C90" w14:textId="77777777" w:rsidR="00F12DF4" w:rsidRPr="00DB5E7A" w:rsidRDefault="00F12DF4" w:rsidP="00CA6592">
            <w:pPr>
              <w:adjustRightInd w:val="0"/>
              <w:snapToGrid w:val="0"/>
              <w:rPr>
                <w:color w:val="auto"/>
              </w:rPr>
            </w:pPr>
            <w:r w:rsidRPr="00DB5E7A">
              <w:rPr>
                <w:color w:val="auto"/>
              </w:rPr>
              <w:t>Neurodiversity</w:t>
            </w:r>
          </w:p>
        </w:tc>
        <w:tc>
          <w:tcPr>
            <w:tcW w:w="6407" w:type="dxa"/>
            <w:noWrap/>
          </w:tcPr>
          <w:p w14:paraId="2244E4FA"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 term used to describe the natural variation and development in human neurocognition and within communities. Although all people process the world differently, some differences are grouped and named. The neurodiversity of a community arises from the presence of both neurodivergent and neurotypical people.</w:t>
            </w:r>
          </w:p>
        </w:tc>
      </w:tr>
      <w:tr w:rsidR="00F12DF4" w:rsidRPr="006C7C46" w14:paraId="2E629E14"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28034F9E" w14:textId="77777777" w:rsidR="00F12DF4" w:rsidRPr="00DB5E7A" w:rsidRDefault="00F12DF4" w:rsidP="00CA6592">
            <w:pPr>
              <w:adjustRightInd w:val="0"/>
              <w:snapToGrid w:val="0"/>
              <w:rPr>
                <w:color w:val="auto"/>
              </w:rPr>
            </w:pPr>
            <w:r w:rsidRPr="00DB5E7A">
              <w:rPr>
                <w:color w:val="auto"/>
              </w:rPr>
              <w:t>Neurotype</w:t>
            </w:r>
          </w:p>
        </w:tc>
        <w:tc>
          <w:tcPr>
            <w:tcW w:w="6407" w:type="dxa"/>
            <w:noWrap/>
          </w:tcPr>
          <w:p w14:paraId="22122D5A" w14:textId="77777777"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 type of brain, in terms of how a person interprets and responds.</w:t>
            </w:r>
          </w:p>
        </w:tc>
      </w:tr>
      <w:tr w:rsidR="00F12DF4" w:rsidRPr="000152EC" w14:paraId="70B3B207"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18572A94" w14:textId="77777777" w:rsidR="00F12DF4" w:rsidRPr="00DB5E7A" w:rsidRDefault="00F12DF4" w:rsidP="00CA6592">
            <w:pPr>
              <w:adjustRightInd w:val="0"/>
              <w:snapToGrid w:val="0"/>
              <w:rPr>
                <w:color w:val="auto"/>
              </w:rPr>
            </w:pPr>
            <w:r w:rsidRPr="00DB5E7A">
              <w:rPr>
                <w:color w:val="auto"/>
              </w:rPr>
              <w:t>Neurotypical</w:t>
            </w:r>
          </w:p>
        </w:tc>
        <w:tc>
          <w:tcPr>
            <w:tcW w:w="6407" w:type="dxa"/>
            <w:noWrap/>
            <w:hideMark/>
          </w:tcPr>
          <w:p w14:paraId="630923EA"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 label for people who are not neurodivergent.</w:t>
            </w:r>
          </w:p>
        </w:tc>
      </w:tr>
      <w:tr w:rsidR="00F12DF4" w:rsidRPr="000152EC" w14:paraId="1943344C"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620EC0A1" w14:textId="3088FCC5" w:rsidR="00F12DF4" w:rsidRPr="00DB5E7A" w:rsidRDefault="00F12DF4" w:rsidP="00CA6592">
            <w:pPr>
              <w:adjustRightInd w:val="0"/>
              <w:snapToGrid w:val="0"/>
              <w:rPr>
                <w:color w:val="auto"/>
              </w:rPr>
            </w:pPr>
            <w:r w:rsidRPr="00DB5E7A">
              <w:rPr>
                <w:color w:val="auto"/>
              </w:rPr>
              <w:t>Outcome Evaluation Framework</w:t>
            </w:r>
          </w:p>
        </w:tc>
        <w:tc>
          <w:tcPr>
            <w:tcW w:w="6407" w:type="dxa"/>
            <w:noWrap/>
          </w:tcPr>
          <w:p w14:paraId="6B00D047" w14:textId="4FA36E78"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w:t>
            </w:r>
            <w:r w:rsidRPr="00DB5E7A">
              <w:rPr>
                <w:color w:val="auto"/>
                <w:lang w:val="en-GB"/>
              </w:rPr>
              <w:t xml:space="preserve"> systematic way to assess the extent to which a program has achieved its intended results.</w:t>
            </w:r>
          </w:p>
        </w:tc>
      </w:tr>
    </w:tbl>
    <w:p w14:paraId="380E9262" w14:textId="77777777" w:rsidR="0008514C" w:rsidRDefault="0008514C">
      <w:r>
        <w:rPr>
          <w:b/>
          <w:bCs/>
        </w:rPr>
        <w:br w:type="page"/>
      </w:r>
    </w:p>
    <w:tbl>
      <w:tblPr>
        <w:tblStyle w:val="GridTable6Colorful-Accent1"/>
        <w:tblW w:w="0" w:type="auto"/>
        <w:tblLook w:val="04A0" w:firstRow="1" w:lastRow="0" w:firstColumn="1" w:lastColumn="0" w:noHBand="0" w:noVBand="1"/>
      </w:tblPr>
      <w:tblGrid>
        <w:gridCol w:w="2939"/>
        <w:gridCol w:w="6407"/>
      </w:tblGrid>
      <w:tr w:rsidR="00F12DF4" w:rsidRPr="000152EC" w14:paraId="65EBCA51" w14:textId="77777777" w:rsidTr="40AFBF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8C1B792" w14:textId="3775AA2F" w:rsidR="00F12DF4" w:rsidRPr="00DB5E7A" w:rsidRDefault="00F12DF4" w:rsidP="00CA6592">
            <w:pPr>
              <w:adjustRightInd w:val="0"/>
              <w:snapToGrid w:val="0"/>
              <w:rPr>
                <w:color w:val="auto"/>
              </w:rPr>
            </w:pPr>
            <w:r w:rsidRPr="00DB5E7A">
              <w:rPr>
                <w:color w:val="auto"/>
              </w:rPr>
              <w:lastRenderedPageBreak/>
              <w:t>Pathological Demand Avoidance</w:t>
            </w:r>
          </w:p>
        </w:tc>
        <w:tc>
          <w:tcPr>
            <w:tcW w:w="6407" w:type="dxa"/>
            <w:noWrap/>
          </w:tcPr>
          <w:p w14:paraId="7AAC2DC8" w14:textId="77777777" w:rsidR="00F12DF4" w:rsidRPr="0008514C" w:rsidRDefault="00F12DF4" w:rsidP="00CA6592">
            <w:pPr>
              <w:adjustRightInd w:val="0"/>
              <w:snapToGrid w:val="0"/>
              <w:cnfStyle w:val="100000000000" w:firstRow="1" w:lastRow="0" w:firstColumn="0" w:lastColumn="0" w:oddVBand="0" w:evenVBand="0" w:oddHBand="0" w:evenHBand="0" w:firstRowFirstColumn="0" w:firstRowLastColumn="0" w:lastRowFirstColumn="0" w:lastRowLastColumn="0"/>
              <w:rPr>
                <w:b w:val="0"/>
                <w:bCs w:val="0"/>
                <w:color w:val="auto"/>
              </w:rPr>
            </w:pPr>
            <w:r w:rsidRPr="0008514C">
              <w:rPr>
                <w:b w:val="0"/>
                <w:bCs w:val="0"/>
                <w:color w:val="auto"/>
              </w:rPr>
              <w:t xml:space="preserve">Pathological Demand Avoidance, or Persistent Drive for Autonomy (PDA), is considered a profile or subtype of autism. </w:t>
            </w:r>
          </w:p>
          <w:p w14:paraId="3A655861" w14:textId="308A5D93" w:rsidR="00F12DF4" w:rsidRPr="0008514C" w:rsidRDefault="00F12DF4" w:rsidP="00CA6592">
            <w:pPr>
              <w:adjustRightInd w:val="0"/>
              <w:snapToGrid w:val="0"/>
              <w:cnfStyle w:val="100000000000" w:firstRow="1" w:lastRow="0" w:firstColumn="0" w:lastColumn="0" w:oddVBand="0" w:evenVBand="0" w:oddHBand="0" w:evenHBand="0" w:firstRowFirstColumn="0" w:firstRowLastColumn="0" w:lastRowFirstColumn="0" w:lastRowLastColumn="0"/>
              <w:rPr>
                <w:b w:val="0"/>
                <w:bCs w:val="0"/>
                <w:color w:val="auto"/>
              </w:rPr>
            </w:pPr>
            <w:r w:rsidRPr="0008514C">
              <w:rPr>
                <w:b w:val="0"/>
                <w:bCs w:val="0"/>
                <w:color w:val="auto"/>
              </w:rPr>
              <w:t>It is characterised by an extreme need for control and autonomy driven by high levels of anxiety or an automatic nervous system threat response, which results in demand avoidance, emotional regulation difficulties and a heightened reaction to stress.</w:t>
            </w:r>
          </w:p>
          <w:p w14:paraId="5CFC4B7E" w14:textId="77777777" w:rsidR="00F12DF4" w:rsidRPr="0008514C" w:rsidRDefault="00F12DF4" w:rsidP="00CA6592">
            <w:pPr>
              <w:adjustRightInd w:val="0"/>
              <w:snapToGrid w:val="0"/>
              <w:cnfStyle w:val="100000000000" w:firstRow="1" w:lastRow="0" w:firstColumn="0" w:lastColumn="0" w:oddVBand="0" w:evenVBand="0" w:oddHBand="0" w:evenHBand="0" w:firstRowFirstColumn="0" w:firstRowLastColumn="0" w:lastRowFirstColumn="0" w:lastRowLastColumn="0"/>
              <w:rPr>
                <w:b w:val="0"/>
                <w:bCs w:val="0"/>
                <w:color w:val="auto"/>
              </w:rPr>
            </w:pPr>
            <w:r w:rsidRPr="0008514C">
              <w:rPr>
                <w:b w:val="0"/>
                <w:bCs w:val="0"/>
                <w:color w:val="auto"/>
              </w:rPr>
              <w:t>Although PDA is not captured within the current DSM5-TR, the PDA Society United Kingdom have developed guidelines to identify a PDA profile.</w:t>
            </w:r>
            <w:r w:rsidRPr="0008514C">
              <w:rPr>
                <w:rStyle w:val="EndnoteReference"/>
                <w:b w:val="0"/>
                <w:bCs w:val="0"/>
                <w:color w:val="auto"/>
              </w:rPr>
              <w:endnoteReference w:id="23"/>
            </w:r>
          </w:p>
          <w:p w14:paraId="55E8FAD6" w14:textId="77777777" w:rsidR="00F12DF4" w:rsidRPr="00DB5E7A" w:rsidRDefault="00F12DF4" w:rsidP="00CA6592">
            <w:pPr>
              <w:adjustRightInd w:val="0"/>
              <w:snapToGrid w:val="0"/>
              <w:cnfStyle w:val="100000000000" w:firstRow="1" w:lastRow="0" w:firstColumn="0" w:lastColumn="0" w:oddVBand="0" w:evenVBand="0" w:oddHBand="0" w:evenHBand="0" w:firstRowFirstColumn="0" w:firstRowLastColumn="0" w:lastRowFirstColumn="0" w:lastRowLastColumn="0"/>
              <w:rPr>
                <w:color w:val="auto"/>
              </w:rPr>
            </w:pPr>
            <w:r w:rsidRPr="0008514C">
              <w:rPr>
                <w:b w:val="0"/>
                <w:bCs w:val="0"/>
                <w:color w:val="auto"/>
              </w:rPr>
              <w:t>PDA is considered significantly impactful.</w:t>
            </w:r>
          </w:p>
        </w:tc>
      </w:tr>
      <w:tr w:rsidR="00F12DF4" w:rsidRPr="000152EC" w14:paraId="56E26519"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57E24436" w14:textId="241CE044" w:rsidR="00F12DF4" w:rsidRPr="00DB5E7A" w:rsidRDefault="00F12DF4" w:rsidP="00CA6592">
            <w:pPr>
              <w:adjustRightInd w:val="0"/>
              <w:snapToGrid w:val="0"/>
              <w:rPr>
                <w:color w:val="auto"/>
              </w:rPr>
            </w:pPr>
            <w:r w:rsidRPr="00DB5E7A">
              <w:rPr>
                <w:color w:val="auto"/>
              </w:rPr>
              <w:t>Participatory Evaluation Framework</w:t>
            </w:r>
          </w:p>
        </w:tc>
        <w:tc>
          <w:tcPr>
            <w:tcW w:w="6407" w:type="dxa"/>
            <w:noWrap/>
          </w:tcPr>
          <w:p w14:paraId="1E5FA8FB" w14:textId="546CB13D"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A framework </w:t>
            </w:r>
            <w:r w:rsidRPr="00DB5E7A">
              <w:rPr>
                <w:color w:val="auto"/>
                <w:lang w:val="en-GB"/>
              </w:rPr>
              <w:t>that involves the stakeholders of a program or policy in the evaluation process.</w:t>
            </w:r>
          </w:p>
        </w:tc>
      </w:tr>
      <w:tr w:rsidR="00F12DF4" w:rsidRPr="000152EC" w14:paraId="05A4A9FC"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05E1E036" w14:textId="09F52028" w:rsidR="00F12DF4" w:rsidRPr="00DB5E7A" w:rsidRDefault="00F12DF4" w:rsidP="00CA6592">
            <w:pPr>
              <w:adjustRightInd w:val="0"/>
              <w:snapToGrid w:val="0"/>
              <w:rPr>
                <w:color w:val="auto"/>
              </w:rPr>
            </w:pPr>
            <w:r w:rsidRPr="00DB5E7A">
              <w:rPr>
                <w:color w:val="auto"/>
              </w:rPr>
              <w:t>Participatory Evidence Framework</w:t>
            </w:r>
          </w:p>
        </w:tc>
        <w:tc>
          <w:tcPr>
            <w:tcW w:w="6407" w:type="dxa"/>
            <w:noWrap/>
          </w:tcPr>
          <w:p w14:paraId="45631836" w14:textId="1F47040F"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A </w:t>
            </w:r>
            <w:r w:rsidRPr="00DB5E7A">
              <w:rPr>
                <w:color w:val="auto"/>
                <w:lang w:val="en-GB"/>
              </w:rPr>
              <w:t>framework for conducting research and generating knowledge centred on the belief that those who are most impacted by research should be involved in framing the questions, the design, methods, and the modes of analysis of such research projects.</w:t>
            </w:r>
          </w:p>
        </w:tc>
      </w:tr>
      <w:tr w:rsidR="00F12DF4" w:rsidRPr="000152EC" w14:paraId="53088F75"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A171534" w14:textId="5AFA2B10" w:rsidR="00F12DF4" w:rsidRPr="00DB5E7A" w:rsidRDefault="00F12DF4" w:rsidP="00CA6592">
            <w:pPr>
              <w:adjustRightInd w:val="0"/>
              <w:snapToGrid w:val="0"/>
              <w:rPr>
                <w:color w:val="auto"/>
              </w:rPr>
            </w:pPr>
            <w:r w:rsidRPr="00DB5E7A">
              <w:rPr>
                <w:color w:val="auto"/>
              </w:rPr>
              <w:t>Process Evaluation Framework</w:t>
            </w:r>
          </w:p>
        </w:tc>
        <w:tc>
          <w:tcPr>
            <w:tcW w:w="6407" w:type="dxa"/>
            <w:noWrap/>
          </w:tcPr>
          <w:p w14:paraId="229541C3" w14:textId="5B610BA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lang w:val="en-GB"/>
              </w:rPr>
              <w:t>Assesses whether the program is being implemented as originally intended, what services are being delivered, who is receiving those services, and perceptions of the program among stakeholders.</w:t>
            </w:r>
          </w:p>
        </w:tc>
      </w:tr>
      <w:tr w:rsidR="00F12DF4" w:rsidRPr="000152EC" w14:paraId="2C87F2B6"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4F30600E" w14:textId="1DFC0406" w:rsidR="00F12DF4" w:rsidRPr="00DB5E7A" w:rsidRDefault="00F12DF4" w:rsidP="00CA6592">
            <w:pPr>
              <w:adjustRightInd w:val="0"/>
              <w:snapToGrid w:val="0"/>
              <w:rPr>
                <w:color w:val="auto"/>
              </w:rPr>
            </w:pPr>
            <w:r w:rsidRPr="00DB5E7A">
              <w:rPr>
                <w:color w:val="auto"/>
              </w:rPr>
              <w:t>Program Logic Model</w:t>
            </w:r>
          </w:p>
        </w:tc>
        <w:tc>
          <w:tcPr>
            <w:tcW w:w="6407" w:type="dxa"/>
            <w:noWrap/>
          </w:tcPr>
          <w:p w14:paraId="0DE1DA7F" w14:textId="1E64F684" w:rsidR="00F12DF4" w:rsidRPr="00DB5E7A" w:rsidRDefault="00F12DF4"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lang w:val="en-GB"/>
              </w:rPr>
              <w:t>A visual representation that describes how an initiative is intended to work by linking activities with outputs and short, medium and longer-term outcomes.</w:t>
            </w:r>
          </w:p>
        </w:tc>
      </w:tr>
      <w:tr w:rsidR="00F12DF4" w:rsidRPr="000152EC" w14:paraId="6E6099FA"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21BD78D1" w14:textId="77777777" w:rsidR="00F12DF4" w:rsidRPr="00DB5E7A" w:rsidRDefault="00F12DF4" w:rsidP="00CA6592">
            <w:pPr>
              <w:adjustRightInd w:val="0"/>
              <w:snapToGrid w:val="0"/>
              <w:rPr>
                <w:color w:val="auto"/>
              </w:rPr>
            </w:pPr>
            <w:r w:rsidRPr="00DB5E7A">
              <w:rPr>
                <w:color w:val="auto"/>
              </w:rPr>
              <w:t>Reasonable accommodation</w:t>
            </w:r>
          </w:p>
        </w:tc>
        <w:tc>
          <w:tcPr>
            <w:tcW w:w="6407" w:type="dxa"/>
            <w:noWrap/>
            <w:hideMark/>
          </w:tcPr>
          <w:p w14:paraId="7CD0B945" w14:textId="77777777" w:rsidR="00F12DF4" w:rsidRPr="00DB5E7A" w:rsidRDefault="00F12DF4"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Article 2 of the Convention on the Rights of Persons with Disabilities defines reasonable accommodation as ‘necessary and appropriate modification and adjustments not imposing a disproportionate or undue burden, where needed in a particular case, to ensure to persons with disabilities the enjoyment or exercise on an equal basis with others of all human rights and fundamental </w:t>
            </w:r>
            <w:proofErr w:type="gramStart"/>
            <w:r w:rsidRPr="00DB5E7A">
              <w:rPr>
                <w:color w:val="auto"/>
              </w:rPr>
              <w:t>freedoms’</w:t>
            </w:r>
            <w:proofErr w:type="gramEnd"/>
            <w:r w:rsidRPr="00DB5E7A">
              <w:rPr>
                <w:color w:val="auto"/>
              </w:rPr>
              <w:t>.</w:t>
            </w:r>
          </w:p>
        </w:tc>
      </w:tr>
      <w:tr w:rsidR="00DB5E7A" w:rsidRPr="000152EC" w14:paraId="6A327087"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03C14490" w14:textId="3E8B1CEE" w:rsidR="00DB5E7A" w:rsidRPr="00DB5E7A" w:rsidRDefault="00DB5E7A" w:rsidP="00CA6592">
            <w:pPr>
              <w:adjustRightInd w:val="0"/>
              <w:snapToGrid w:val="0"/>
              <w:rPr>
                <w:color w:val="auto"/>
              </w:rPr>
            </w:pPr>
            <w:r w:rsidRPr="00DB5E7A">
              <w:rPr>
                <w:color w:val="auto"/>
              </w:rPr>
              <w:t>Racialisation</w:t>
            </w:r>
          </w:p>
        </w:tc>
        <w:tc>
          <w:tcPr>
            <w:tcW w:w="6407" w:type="dxa"/>
            <w:noWrap/>
          </w:tcPr>
          <w:p w14:paraId="286FF5B9" w14:textId="79E19FD0" w:rsidR="00DB5E7A" w:rsidRPr="00DB5E7A" w:rsidRDefault="00DB5E7A" w:rsidP="00CA6592">
            <w:pPr>
              <w:adjustRightInd w:val="0"/>
              <w:snapToGrid w:val="0"/>
              <w:spacing w:after="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lang w:val="en-GB"/>
              </w:rPr>
              <w:t>This is a process by which groups of people come to be seen by others as belonging to a distinct racial group and are treated differently or negatively impacted because of this.</w:t>
            </w:r>
          </w:p>
        </w:tc>
      </w:tr>
      <w:tr w:rsidR="00DB5E7A" w:rsidRPr="000152EC" w14:paraId="7CA1E9B4"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0B000D3A" w14:textId="77777777" w:rsidR="00DB5E7A" w:rsidRPr="00DB5E7A" w:rsidRDefault="00DB5E7A" w:rsidP="00CA6592">
            <w:pPr>
              <w:adjustRightInd w:val="0"/>
              <w:snapToGrid w:val="0"/>
              <w:rPr>
                <w:color w:val="auto"/>
              </w:rPr>
            </w:pPr>
            <w:r w:rsidRPr="00DB5E7A">
              <w:rPr>
                <w:color w:val="auto"/>
              </w:rPr>
              <w:t>Reasonable adjustment</w:t>
            </w:r>
          </w:p>
        </w:tc>
        <w:tc>
          <w:tcPr>
            <w:tcW w:w="6407" w:type="dxa"/>
            <w:noWrap/>
            <w:hideMark/>
          </w:tcPr>
          <w:p w14:paraId="1C0811DC" w14:textId="77777777" w:rsidR="00DB5E7A" w:rsidRPr="00DB5E7A" w:rsidRDefault="00DB5E7A" w:rsidP="00CA6592">
            <w:pPr>
              <w:adjustRightInd w:val="0"/>
              <w:snapToGrid w:val="0"/>
              <w:spacing w:after="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The </w:t>
            </w:r>
            <w:r w:rsidRPr="00DB5E7A">
              <w:rPr>
                <w:i/>
                <w:color w:val="auto"/>
              </w:rPr>
              <w:t>Disability Discrimination Act 1992</w:t>
            </w:r>
            <w:r w:rsidRPr="00DB5E7A">
              <w:rPr>
                <w:color w:val="auto"/>
              </w:rPr>
              <w:t xml:space="preserve"> (</w:t>
            </w:r>
            <w:proofErr w:type="spellStart"/>
            <w:r w:rsidRPr="00DB5E7A">
              <w:rPr>
                <w:color w:val="auto"/>
              </w:rPr>
              <w:t>Cth</w:t>
            </w:r>
            <w:proofErr w:type="spellEnd"/>
            <w:r w:rsidRPr="00DB5E7A">
              <w:rPr>
                <w:color w:val="auto"/>
              </w:rPr>
              <w:t>) s 4(1) defines an adjustment to be made by a person as a reasonable adjustment ‘unless making the adjustment would impose an unjustifiable hardship on the person’.</w:t>
            </w:r>
          </w:p>
        </w:tc>
      </w:tr>
      <w:tr w:rsidR="00DB5E7A" w:rsidRPr="000152EC" w14:paraId="5457644D"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6A8F94DA" w14:textId="77777777" w:rsidR="00DB5E7A" w:rsidRPr="00DB5E7A" w:rsidRDefault="00DB5E7A" w:rsidP="00CA6592">
            <w:pPr>
              <w:adjustRightInd w:val="0"/>
              <w:snapToGrid w:val="0"/>
              <w:rPr>
                <w:color w:val="auto"/>
              </w:rPr>
            </w:pPr>
            <w:r w:rsidRPr="00DB5E7A">
              <w:rPr>
                <w:color w:val="auto"/>
              </w:rPr>
              <w:t>Restrictive practice</w:t>
            </w:r>
          </w:p>
        </w:tc>
        <w:tc>
          <w:tcPr>
            <w:tcW w:w="6407" w:type="dxa"/>
            <w:noWrap/>
            <w:hideMark/>
          </w:tcPr>
          <w:p w14:paraId="214E4FC8" w14:textId="77777777"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Any action, approach or intervention that has the effect of limiting the rights or freedom of movement of a person. Restrictive practices include physical restraints, chemical restraints, mechanical restraints, environmental restraints and seclusion.</w:t>
            </w:r>
          </w:p>
        </w:tc>
      </w:tr>
      <w:tr w:rsidR="00DB5E7A" w:rsidRPr="000152EC" w14:paraId="6C2AFE86"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143499A7" w14:textId="496F0BC7" w:rsidR="00DB5E7A" w:rsidRPr="00DB5E7A" w:rsidRDefault="00DB5E7A" w:rsidP="00CA6592">
            <w:pPr>
              <w:adjustRightInd w:val="0"/>
              <w:snapToGrid w:val="0"/>
              <w:rPr>
                <w:color w:val="auto"/>
              </w:rPr>
            </w:pPr>
            <w:r w:rsidRPr="00DB5E7A">
              <w:rPr>
                <w:color w:val="auto"/>
              </w:rPr>
              <w:t>Screening</w:t>
            </w:r>
          </w:p>
        </w:tc>
        <w:tc>
          <w:tcPr>
            <w:tcW w:w="6407" w:type="dxa"/>
            <w:noWrap/>
          </w:tcPr>
          <w:p w14:paraId="40F75956" w14:textId="08254744"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Assessing individuals to identify the presence or absence of disabilities, conditions and/or other differences.</w:t>
            </w:r>
          </w:p>
        </w:tc>
      </w:tr>
      <w:tr w:rsidR="00DB5E7A" w:rsidRPr="000152EC" w14:paraId="22CC4542"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37AFC41A" w14:textId="77777777" w:rsidR="00DB5E7A" w:rsidRPr="00DB5E7A" w:rsidRDefault="00DB5E7A" w:rsidP="00CA6592">
            <w:pPr>
              <w:adjustRightInd w:val="0"/>
              <w:snapToGrid w:val="0"/>
              <w:rPr>
                <w:color w:val="auto"/>
              </w:rPr>
            </w:pPr>
            <w:r w:rsidRPr="00DB5E7A">
              <w:rPr>
                <w:color w:val="auto"/>
              </w:rPr>
              <w:lastRenderedPageBreak/>
              <w:t>Sensory differences</w:t>
            </w:r>
          </w:p>
        </w:tc>
        <w:tc>
          <w:tcPr>
            <w:tcW w:w="6407" w:type="dxa"/>
            <w:noWrap/>
            <w:hideMark/>
          </w:tcPr>
          <w:p w14:paraId="6D02E306" w14:textId="77777777"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Acute awareness of light, sound, texture, touch, taste and/or smell, commonly experienced by Autistic people.</w:t>
            </w:r>
          </w:p>
        </w:tc>
      </w:tr>
      <w:tr w:rsidR="00DB5E7A" w:rsidRPr="000152EC" w14:paraId="052F271E" w14:textId="77777777" w:rsidTr="40AFBFA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39" w:type="dxa"/>
            <w:noWrap/>
            <w:hideMark/>
          </w:tcPr>
          <w:p w14:paraId="1189B3FF" w14:textId="77777777" w:rsidR="00DB5E7A" w:rsidRPr="00DB5E7A" w:rsidRDefault="00DB5E7A" w:rsidP="00CA6592">
            <w:pPr>
              <w:adjustRightInd w:val="0"/>
              <w:snapToGrid w:val="0"/>
              <w:rPr>
                <w:color w:val="auto"/>
              </w:rPr>
            </w:pPr>
            <w:r w:rsidRPr="00DB5E7A">
              <w:rPr>
                <w:color w:val="auto"/>
              </w:rPr>
              <w:t>Shutdown</w:t>
            </w:r>
          </w:p>
        </w:tc>
        <w:tc>
          <w:tcPr>
            <w:tcW w:w="6407" w:type="dxa"/>
            <w:noWrap/>
            <w:hideMark/>
          </w:tcPr>
          <w:p w14:paraId="6ACAE7E5" w14:textId="0DF31FD2"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An internalised response to an overwhelming situation.</w:t>
            </w:r>
          </w:p>
        </w:tc>
      </w:tr>
      <w:tr w:rsidR="00DB5E7A" w:rsidRPr="000152EC" w14:paraId="2024C208"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7CFC652A" w14:textId="77777777" w:rsidR="00DB5E7A" w:rsidRPr="00DB5E7A" w:rsidRDefault="00DB5E7A" w:rsidP="00CA6592">
            <w:pPr>
              <w:adjustRightInd w:val="0"/>
              <w:snapToGrid w:val="0"/>
              <w:rPr>
                <w:color w:val="auto"/>
              </w:rPr>
            </w:pPr>
            <w:r w:rsidRPr="00DB5E7A">
              <w:rPr>
                <w:color w:val="auto"/>
              </w:rPr>
              <w:t>Social model of disability</w:t>
            </w:r>
          </w:p>
        </w:tc>
        <w:tc>
          <w:tcPr>
            <w:tcW w:w="6407" w:type="dxa"/>
            <w:noWrap/>
          </w:tcPr>
          <w:p w14:paraId="79C1F018" w14:textId="77777777"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The social model of disability recognises attitudes, practices and structures can be disabling and act as barriers preventing people from fulfilling their potential and exercising their rights as equal members of the community. The social model seeks to change society </w:t>
            </w:r>
            <w:proofErr w:type="gramStart"/>
            <w:r w:rsidRPr="00DB5E7A">
              <w:rPr>
                <w:color w:val="auto"/>
              </w:rPr>
              <w:t>in order to</w:t>
            </w:r>
            <w:proofErr w:type="gramEnd"/>
            <w:r w:rsidRPr="00DB5E7A">
              <w:rPr>
                <w:color w:val="auto"/>
              </w:rPr>
              <w:t xml:space="preserve"> accommodate people with disability. It does not seek to change people with disability to accommodate society. It supports the view that people with disability have the right to be fully participating on an equal basis with others.</w:t>
            </w:r>
          </w:p>
        </w:tc>
      </w:tr>
      <w:tr w:rsidR="00DB5E7A" w:rsidRPr="000152EC" w14:paraId="1D3B1F73"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3D346361" w14:textId="77777777" w:rsidR="00DB5E7A" w:rsidRPr="00DB5E7A" w:rsidRDefault="00DB5E7A" w:rsidP="00CA6592">
            <w:pPr>
              <w:adjustRightInd w:val="0"/>
              <w:snapToGrid w:val="0"/>
              <w:rPr>
                <w:color w:val="auto"/>
              </w:rPr>
            </w:pPr>
            <w:r w:rsidRPr="00DB5E7A">
              <w:rPr>
                <w:color w:val="auto"/>
              </w:rPr>
              <w:t>Stimming</w:t>
            </w:r>
          </w:p>
        </w:tc>
        <w:tc>
          <w:tcPr>
            <w:tcW w:w="6407" w:type="dxa"/>
            <w:noWrap/>
            <w:hideMark/>
          </w:tcPr>
          <w:p w14:paraId="1DD55C1A" w14:textId="77777777"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Behaviour that many Autistic people engage in to calm, comfort, soothe and regulate themselves. Stimming behaviours can also provide enjoyment to Autistic people.</w:t>
            </w:r>
          </w:p>
        </w:tc>
      </w:tr>
      <w:tr w:rsidR="00DB5E7A" w:rsidRPr="000152EC" w14:paraId="00B364FB"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1A682662" w14:textId="77777777" w:rsidR="00DB5E7A" w:rsidRPr="00DB5E7A" w:rsidRDefault="00DB5E7A" w:rsidP="00CA6592">
            <w:pPr>
              <w:adjustRightInd w:val="0"/>
              <w:snapToGrid w:val="0"/>
              <w:rPr>
                <w:color w:val="auto"/>
              </w:rPr>
            </w:pPr>
            <w:r w:rsidRPr="00DB5E7A">
              <w:rPr>
                <w:color w:val="auto"/>
              </w:rPr>
              <w:t>Support network</w:t>
            </w:r>
          </w:p>
        </w:tc>
        <w:tc>
          <w:tcPr>
            <w:tcW w:w="6407" w:type="dxa"/>
            <w:noWrap/>
          </w:tcPr>
          <w:p w14:paraId="28953F8A" w14:textId="77777777"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These networks refer to the informal relationships people have with family, friends, neighbours, work colleagues and other members of their community, that help them achieve their personal goals.</w:t>
            </w:r>
          </w:p>
        </w:tc>
      </w:tr>
      <w:tr w:rsidR="00DB5E7A" w:rsidRPr="000152EC" w14:paraId="7CB929A3"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9DE486A" w14:textId="397565F4" w:rsidR="00DB5E7A" w:rsidRPr="00DB5E7A" w:rsidRDefault="00DB5E7A" w:rsidP="00CA6592">
            <w:pPr>
              <w:adjustRightInd w:val="0"/>
              <w:snapToGrid w:val="0"/>
              <w:rPr>
                <w:color w:val="auto"/>
              </w:rPr>
            </w:pPr>
            <w:r w:rsidRPr="00DB5E7A">
              <w:rPr>
                <w:color w:val="auto"/>
              </w:rPr>
              <w:t>Theory of change</w:t>
            </w:r>
          </w:p>
        </w:tc>
        <w:tc>
          <w:tcPr>
            <w:tcW w:w="6407" w:type="dxa"/>
            <w:noWrap/>
          </w:tcPr>
          <w:p w14:paraId="1F8CEEFD" w14:textId="61143C4D"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lang w:val="en-GB"/>
              </w:rPr>
              <w:t>A method that explains how a given intervention, or set of interventions, are expected to lead to a specific development change, drawing on a causal analysis based on available evidence. It serves as a roadmap, illuminating the causal relationships between inputs, activities, outputs, and outcomes.</w:t>
            </w:r>
          </w:p>
        </w:tc>
      </w:tr>
      <w:tr w:rsidR="00DB5E7A" w:rsidRPr="000152EC" w14:paraId="54A2D5DB"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7D35AE79" w14:textId="77777777" w:rsidR="00DB5E7A" w:rsidRPr="00DB5E7A" w:rsidRDefault="00DB5E7A" w:rsidP="00CA6592">
            <w:pPr>
              <w:adjustRightInd w:val="0"/>
              <w:snapToGrid w:val="0"/>
              <w:rPr>
                <w:color w:val="auto"/>
              </w:rPr>
            </w:pPr>
            <w:r w:rsidRPr="00DB5E7A">
              <w:rPr>
                <w:color w:val="auto"/>
              </w:rPr>
              <w:t>Trauma</w:t>
            </w:r>
          </w:p>
        </w:tc>
        <w:tc>
          <w:tcPr>
            <w:tcW w:w="6407" w:type="dxa"/>
            <w:noWrap/>
            <w:hideMark/>
          </w:tcPr>
          <w:p w14:paraId="0F734821" w14:textId="77777777"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The lasting adverse impacts that may arise when a person has lived through an event, series of events, or set of circumstances that is experienced as physically or psychologically harmful or life threatening.</w:t>
            </w:r>
          </w:p>
        </w:tc>
      </w:tr>
      <w:tr w:rsidR="00DB5E7A" w:rsidRPr="000152EC" w14:paraId="0C584DA3"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hideMark/>
          </w:tcPr>
          <w:p w14:paraId="05F3116C" w14:textId="77777777" w:rsidR="00DB5E7A" w:rsidRPr="00DB5E7A" w:rsidRDefault="00DB5E7A" w:rsidP="00CA6592">
            <w:pPr>
              <w:adjustRightInd w:val="0"/>
              <w:snapToGrid w:val="0"/>
              <w:rPr>
                <w:color w:val="auto"/>
              </w:rPr>
            </w:pPr>
            <w:r w:rsidRPr="00DB5E7A">
              <w:rPr>
                <w:color w:val="auto"/>
              </w:rPr>
              <w:t>Trauma-informed</w:t>
            </w:r>
          </w:p>
        </w:tc>
        <w:tc>
          <w:tcPr>
            <w:tcW w:w="6407" w:type="dxa"/>
            <w:noWrap/>
            <w:hideMark/>
          </w:tcPr>
          <w:p w14:paraId="58F00E0F" w14:textId="77777777"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Frameworks and strategies to ensure that the practices, policies and culture of an organisation and its staff understand, recognise and respond to the effects of trauma and minimise, as far as possible, the risk that people may be re-traumatised.</w:t>
            </w:r>
          </w:p>
        </w:tc>
      </w:tr>
      <w:tr w:rsidR="00DB5E7A" w:rsidRPr="000152EC" w14:paraId="2290DA2B"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32A7272E" w14:textId="77777777" w:rsidR="00DB5E7A" w:rsidRPr="00DB5E7A" w:rsidRDefault="00DB5E7A" w:rsidP="00CA6592">
            <w:pPr>
              <w:adjustRightInd w:val="0"/>
              <w:snapToGrid w:val="0"/>
              <w:rPr>
                <w:color w:val="auto"/>
              </w:rPr>
            </w:pPr>
            <w:r w:rsidRPr="00DB5E7A">
              <w:rPr>
                <w:color w:val="auto"/>
              </w:rPr>
              <w:t>Triggers</w:t>
            </w:r>
          </w:p>
        </w:tc>
        <w:tc>
          <w:tcPr>
            <w:tcW w:w="6407" w:type="dxa"/>
            <w:noWrap/>
          </w:tcPr>
          <w:p w14:paraId="5196D5B1" w14:textId="02D49CB3"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Every Autistic person is different, but sensory differences, changes in routine, anxiety, and communication differences are common triggers that may result in certain behaviours. </w:t>
            </w:r>
          </w:p>
        </w:tc>
      </w:tr>
      <w:tr w:rsidR="00DB5E7A" w:rsidRPr="000152EC" w14:paraId="4821C507" w14:textId="77777777" w:rsidTr="40AFBFA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2A0E688F" w14:textId="77777777" w:rsidR="00DB5E7A" w:rsidRPr="00DB5E7A" w:rsidRDefault="00DB5E7A" w:rsidP="00CA6592">
            <w:pPr>
              <w:adjustRightInd w:val="0"/>
              <w:snapToGrid w:val="0"/>
              <w:rPr>
                <w:color w:val="auto"/>
              </w:rPr>
            </w:pPr>
            <w:r w:rsidRPr="00DB5E7A">
              <w:rPr>
                <w:color w:val="auto"/>
              </w:rPr>
              <w:t>Universal Design</w:t>
            </w:r>
          </w:p>
        </w:tc>
        <w:tc>
          <w:tcPr>
            <w:tcW w:w="6407" w:type="dxa"/>
            <w:noWrap/>
          </w:tcPr>
          <w:p w14:paraId="05CDEDA0" w14:textId="77777777" w:rsidR="00DB5E7A" w:rsidRPr="00DB5E7A" w:rsidRDefault="00DB5E7A" w:rsidP="00CA6592">
            <w:pPr>
              <w:adjustRightInd w:val="0"/>
              <w:snapToGrid w:val="0"/>
              <w:cnfStyle w:val="000000100000" w:firstRow="0" w:lastRow="0" w:firstColumn="0" w:lastColumn="0" w:oddVBand="0" w:evenVBand="0" w:oddHBand="1" w:evenHBand="0" w:firstRowFirstColumn="0" w:firstRowLastColumn="0" w:lastRowFirstColumn="0" w:lastRowLastColumn="0"/>
              <w:rPr>
                <w:color w:val="auto"/>
              </w:rPr>
            </w:pPr>
            <w:r w:rsidRPr="00DB5E7A">
              <w:rPr>
                <w:color w:val="auto"/>
              </w:rPr>
              <w:t xml:space="preserve">Universal design is the design of buildings, products or environments to make them accessible to most people, regardless of age, disability, background or any other factors. </w:t>
            </w:r>
          </w:p>
        </w:tc>
      </w:tr>
      <w:tr w:rsidR="00DB5E7A" w:rsidRPr="000152EC" w14:paraId="45A9D85A" w14:textId="77777777" w:rsidTr="40AFBFAC">
        <w:trPr>
          <w:trHeight w:val="600"/>
        </w:trPr>
        <w:tc>
          <w:tcPr>
            <w:cnfStyle w:val="001000000000" w:firstRow="0" w:lastRow="0" w:firstColumn="1" w:lastColumn="0" w:oddVBand="0" w:evenVBand="0" w:oddHBand="0" w:evenHBand="0" w:firstRowFirstColumn="0" w:firstRowLastColumn="0" w:lastRowFirstColumn="0" w:lastRowLastColumn="0"/>
            <w:tcW w:w="2939" w:type="dxa"/>
            <w:noWrap/>
          </w:tcPr>
          <w:p w14:paraId="52907655" w14:textId="77777777" w:rsidR="00DB5E7A" w:rsidRPr="00DB5E7A" w:rsidRDefault="00DB5E7A" w:rsidP="00CA6592">
            <w:pPr>
              <w:adjustRightInd w:val="0"/>
              <w:snapToGrid w:val="0"/>
              <w:rPr>
                <w:color w:val="auto"/>
              </w:rPr>
            </w:pPr>
            <w:r w:rsidRPr="00DB5E7A">
              <w:rPr>
                <w:color w:val="auto"/>
              </w:rPr>
              <w:t>Whole-of-government framework</w:t>
            </w:r>
          </w:p>
        </w:tc>
        <w:tc>
          <w:tcPr>
            <w:tcW w:w="6407" w:type="dxa"/>
            <w:noWrap/>
          </w:tcPr>
          <w:p w14:paraId="0B187E16" w14:textId="6DC90831" w:rsidR="00DB5E7A" w:rsidRPr="00DB5E7A" w:rsidRDefault="00DB5E7A" w:rsidP="00CA6592">
            <w:pPr>
              <w:adjustRightInd w:val="0"/>
              <w:snapToGrid w:val="0"/>
              <w:cnfStyle w:val="000000000000" w:firstRow="0" w:lastRow="0" w:firstColumn="0" w:lastColumn="0" w:oddVBand="0" w:evenVBand="0" w:oddHBand="0" w:evenHBand="0" w:firstRowFirstColumn="0" w:firstRowLastColumn="0" w:lastRowFirstColumn="0" w:lastRowLastColumn="0"/>
              <w:rPr>
                <w:color w:val="auto"/>
              </w:rPr>
            </w:pPr>
            <w:r w:rsidRPr="00DB5E7A">
              <w:rPr>
                <w:color w:val="auto"/>
              </w:rPr>
              <w:t xml:space="preserve">Joint activities performed by a range of departments and/or agencies </w:t>
            </w:r>
            <w:proofErr w:type="gramStart"/>
            <w:r w:rsidRPr="00DB5E7A">
              <w:rPr>
                <w:color w:val="auto"/>
              </w:rPr>
              <w:t>in order to</w:t>
            </w:r>
            <w:proofErr w:type="gramEnd"/>
            <w:r w:rsidRPr="00DB5E7A">
              <w:rPr>
                <w:color w:val="auto"/>
              </w:rPr>
              <w:t xml:space="preserve"> provide a common solution to particular issues.</w:t>
            </w:r>
          </w:p>
        </w:tc>
      </w:tr>
    </w:tbl>
    <w:p w14:paraId="1FDDBDAE" w14:textId="77777777" w:rsidR="00D70901" w:rsidRPr="00CE3585" w:rsidRDefault="00D70901" w:rsidP="00CA6592">
      <w:pPr>
        <w:adjustRightInd w:val="0"/>
        <w:snapToGrid w:val="0"/>
        <w:rPr>
          <w:rFonts w:asciiTheme="majorHAnsi" w:eastAsiaTheme="majorEastAsia" w:hAnsiTheme="majorHAnsi" w:cstheme="majorBidi"/>
          <w:sz w:val="24"/>
          <w:szCs w:val="24"/>
        </w:rPr>
      </w:pPr>
      <w:r w:rsidRPr="00CE3585">
        <w:rPr>
          <w:sz w:val="24"/>
          <w:szCs w:val="24"/>
        </w:rPr>
        <w:br w:type="page"/>
      </w:r>
    </w:p>
    <w:p w14:paraId="18C26C8B" w14:textId="77777777" w:rsidR="00C53194" w:rsidRDefault="00C53194" w:rsidP="00CA6592">
      <w:pPr>
        <w:pStyle w:val="Heading1"/>
        <w:adjustRightInd w:val="0"/>
        <w:snapToGrid w:val="0"/>
      </w:pPr>
      <w:bookmarkStart w:id="44" w:name="_Toc186294072"/>
      <w:r>
        <w:lastRenderedPageBreak/>
        <w:t>Appendices</w:t>
      </w:r>
      <w:bookmarkEnd w:id="44"/>
    </w:p>
    <w:p w14:paraId="32EC7E21" w14:textId="2248DF80" w:rsidR="00232460" w:rsidRPr="00F81E97" w:rsidRDefault="00232460" w:rsidP="00CA6592">
      <w:pPr>
        <w:adjustRightInd w:val="0"/>
        <w:snapToGrid w:val="0"/>
        <w:rPr>
          <w:b/>
        </w:rPr>
      </w:pPr>
      <w:r w:rsidRPr="00F81E97">
        <w:rPr>
          <w:b/>
        </w:rPr>
        <w:t xml:space="preserve">Appendix </w:t>
      </w:r>
      <w:r>
        <w:rPr>
          <w:b/>
        </w:rPr>
        <w:t>A</w:t>
      </w:r>
      <w:r w:rsidRPr="00F81E97">
        <w:t xml:space="preserve"> </w:t>
      </w:r>
      <w:r w:rsidR="00945504">
        <w:t xml:space="preserve">- </w:t>
      </w:r>
      <w:r w:rsidRPr="00F81E97">
        <w:t xml:space="preserve">How </w:t>
      </w:r>
      <w:r w:rsidR="00945504">
        <w:t>the</w:t>
      </w:r>
      <w:r w:rsidRPr="00F81E97">
        <w:t xml:space="preserve"> National Autism Strategy</w:t>
      </w:r>
      <w:r w:rsidR="00945504">
        <w:t xml:space="preserve"> was developed</w:t>
      </w:r>
      <w:r w:rsidRPr="00F81E97">
        <w:t xml:space="preserve"> </w:t>
      </w:r>
    </w:p>
    <w:p w14:paraId="67CA4CC4" w14:textId="107500C4" w:rsidR="00232460" w:rsidRPr="00CE3585" w:rsidRDefault="00232460" w:rsidP="00CA6592">
      <w:pPr>
        <w:adjustRightInd w:val="0"/>
        <w:snapToGrid w:val="0"/>
      </w:pPr>
      <w:r w:rsidRPr="00CE3585">
        <w:rPr>
          <w:b/>
        </w:rPr>
        <w:t xml:space="preserve">Appendix </w:t>
      </w:r>
      <w:r>
        <w:rPr>
          <w:b/>
        </w:rPr>
        <w:t>B</w:t>
      </w:r>
      <w:r w:rsidRPr="00CE3585">
        <w:rPr>
          <w:b/>
        </w:rPr>
        <w:t xml:space="preserve"> </w:t>
      </w:r>
      <w:r w:rsidR="00945504">
        <w:t>– Co-occurring neurotypes, disabilities and medical health conditions</w:t>
      </w:r>
      <w:r w:rsidRPr="00CE3585">
        <w:t xml:space="preserve"> </w:t>
      </w:r>
    </w:p>
    <w:p w14:paraId="0BBAF2E8" w14:textId="4C2B16AB" w:rsidR="00232460" w:rsidRPr="008225C4" w:rsidRDefault="00232460" w:rsidP="00CA6592">
      <w:pPr>
        <w:adjustRightInd w:val="0"/>
        <w:snapToGrid w:val="0"/>
        <w:rPr>
          <w:bCs/>
          <w:highlight w:val="yellow"/>
        </w:rPr>
      </w:pPr>
      <w:r w:rsidRPr="00F81E97">
        <w:rPr>
          <w:b/>
        </w:rPr>
        <w:t xml:space="preserve">Appendix </w:t>
      </w:r>
      <w:r>
        <w:rPr>
          <w:b/>
        </w:rPr>
        <w:t>C</w:t>
      </w:r>
      <w:r w:rsidR="00945504">
        <w:rPr>
          <w:b/>
        </w:rPr>
        <w:t xml:space="preserve"> – </w:t>
      </w:r>
      <w:r w:rsidR="00945504">
        <w:t xml:space="preserve">Roles and responsibilities of </w:t>
      </w:r>
      <w:r w:rsidR="00002FFE">
        <w:t>g</w:t>
      </w:r>
      <w:r w:rsidR="00945504">
        <w:t>overnments</w:t>
      </w:r>
    </w:p>
    <w:p w14:paraId="49A0D7D5" w14:textId="28FA279F" w:rsidR="00EB7D5B" w:rsidRPr="00CE3585" w:rsidRDefault="00396B78" w:rsidP="00CA6592">
      <w:pPr>
        <w:adjustRightInd w:val="0"/>
        <w:snapToGrid w:val="0"/>
      </w:pPr>
      <w:r w:rsidRPr="00CE3585">
        <w:rPr>
          <w:b/>
        </w:rPr>
        <w:t xml:space="preserve">Appendix </w:t>
      </w:r>
      <w:r w:rsidR="00232460">
        <w:rPr>
          <w:b/>
        </w:rPr>
        <w:t>D</w:t>
      </w:r>
      <w:r w:rsidR="009C2A32" w:rsidRPr="00CE3585">
        <w:t xml:space="preserve"> </w:t>
      </w:r>
      <w:r w:rsidR="00945504">
        <w:t>–</w:t>
      </w:r>
      <w:r w:rsidR="009C2A32" w:rsidRPr="00CE3585">
        <w:t xml:space="preserve"> </w:t>
      </w:r>
      <w:r w:rsidR="009E5991" w:rsidRPr="00CE3585">
        <w:t>Co</w:t>
      </w:r>
      <w:r w:rsidR="00945504">
        <w:t>nnection with other Australian Government action</w:t>
      </w:r>
      <w:r w:rsidR="009E5991" w:rsidRPr="00CE3585">
        <w:t xml:space="preserve"> </w:t>
      </w:r>
    </w:p>
    <w:p w14:paraId="4C63DEF3" w14:textId="77423D9A" w:rsidR="00E122FB" w:rsidRPr="00945504" w:rsidRDefault="006460D0" w:rsidP="00CA6592">
      <w:pPr>
        <w:adjustRightInd w:val="0"/>
        <w:snapToGrid w:val="0"/>
        <w:spacing w:after="0" w:line="240" w:lineRule="auto"/>
        <w:rPr>
          <w:rFonts w:cstheme="minorHAnsi"/>
        </w:rPr>
      </w:pPr>
      <w:r w:rsidRPr="00CE3585">
        <w:rPr>
          <w:rFonts w:cstheme="minorHAnsi"/>
          <w:sz w:val="28"/>
          <w:szCs w:val="28"/>
        </w:rPr>
        <w:br w:type="page"/>
      </w:r>
    </w:p>
    <w:p w14:paraId="28C4912B" w14:textId="57A7049A" w:rsidR="00DE325A" w:rsidRPr="00DE325A" w:rsidRDefault="00945504" w:rsidP="00CA6592">
      <w:pPr>
        <w:pStyle w:val="Heading2"/>
        <w:adjustRightInd w:val="0"/>
        <w:snapToGrid w:val="0"/>
        <w:spacing w:before="240"/>
      </w:pPr>
      <w:bookmarkStart w:id="45" w:name="_Toc186294073"/>
      <w:r>
        <w:lastRenderedPageBreak/>
        <w:t>Appendix A - How the National Autism Strategy was developed</w:t>
      </w:r>
      <w:bookmarkEnd w:id="45"/>
      <w:r>
        <w:t xml:space="preserve"> </w:t>
      </w:r>
    </w:p>
    <w:p w14:paraId="2E842610" w14:textId="77777777" w:rsidR="00945504" w:rsidRDefault="00945504" w:rsidP="00CA6592">
      <w:pPr>
        <w:adjustRightInd w:val="0"/>
        <w:snapToGrid w:val="0"/>
      </w:pPr>
      <w:r w:rsidRPr="00245850">
        <w:t>On 27 November 2019, the Senate establish</w:t>
      </w:r>
      <w:r>
        <w:t xml:space="preserve">ed </w:t>
      </w:r>
      <w:r w:rsidRPr="00245850">
        <w:t>a Select Committee on Autism</w:t>
      </w:r>
      <w:r>
        <w:t xml:space="preserve"> (the Committee) to </w:t>
      </w:r>
      <w:r w:rsidRPr="00245850">
        <w:t xml:space="preserve">inquire into and report on the services, support, and life outcomes for </w:t>
      </w:r>
      <w:r>
        <w:t>Autistic people. The </w:t>
      </w:r>
      <w:r w:rsidRPr="00245850">
        <w:t xml:space="preserve">Committee delivered its final </w:t>
      </w:r>
      <w:r>
        <w:t xml:space="preserve">report on 25 March 2022. </w:t>
      </w:r>
    </w:p>
    <w:p w14:paraId="1EB509D5" w14:textId="7485D96A" w:rsidR="00945504" w:rsidRDefault="00945504" w:rsidP="00CA6592">
      <w:pPr>
        <w:adjustRightInd w:val="0"/>
        <w:snapToGrid w:val="0"/>
      </w:pPr>
      <w:r>
        <w:t>A key </w:t>
      </w:r>
      <w:r w:rsidRPr="00245850">
        <w:t>recommendation of the Committee’s report is to develop a per</w:t>
      </w:r>
      <w:r>
        <w:t xml:space="preserve">son and family-centred </w:t>
      </w:r>
      <w:r w:rsidR="00DB2B1E">
        <w:t>n</w:t>
      </w:r>
      <w:r>
        <w:t>ational </w:t>
      </w:r>
      <w:r w:rsidR="00DB2B1E">
        <w:t>a</w:t>
      </w:r>
      <w:r w:rsidRPr="00245850">
        <w:t xml:space="preserve">utism </w:t>
      </w:r>
      <w:r w:rsidR="00DB2B1E">
        <w:t>s</w:t>
      </w:r>
      <w:r w:rsidRPr="00E300F5">
        <w:t>trategy. The Committee recommends the Strategy should address the</w:t>
      </w:r>
      <w:r>
        <w:t xml:space="preserve"> whole-of-life needs for Autistic people and align with other national strategies and be informed by the recommendations of the Committee’s inquiry, and the findings of the Royal Commission into Violence, Abuse, Neglect and Exploitation of People with Disability.</w:t>
      </w:r>
    </w:p>
    <w:p w14:paraId="2246F7F0" w14:textId="77777777" w:rsidR="00945504" w:rsidRDefault="00945504" w:rsidP="00CA6592">
      <w:pPr>
        <w:adjustRightInd w:val="0"/>
        <w:snapToGrid w:val="0"/>
      </w:pPr>
      <w:r>
        <w:t>The</w:t>
      </w:r>
      <w:r w:rsidRPr="002F55F4">
        <w:t xml:space="preserve"> </w:t>
      </w:r>
      <w:r>
        <w:t xml:space="preserve">Australian </w:t>
      </w:r>
      <w:r w:rsidRPr="002F55F4">
        <w:t xml:space="preserve">Government committed funding in the October </w:t>
      </w:r>
      <w:r>
        <w:t>2022-23 and May 2023-24 Federal </w:t>
      </w:r>
      <w:r w:rsidRPr="002F55F4">
        <w:t xml:space="preserve">Budgets towards the development of </w:t>
      </w:r>
      <w:r>
        <w:t>the S</w:t>
      </w:r>
      <w:r w:rsidRPr="002F55F4">
        <w:t>trategy and the </w:t>
      </w:r>
      <w:r>
        <w:t>Autism Health </w:t>
      </w:r>
      <w:r w:rsidRPr="002F55F4">
        <w:t>Roadmap.</w:t>
      </w:r>
    </w:p>
    <w:p w14:paraId="17A27793" w14:textId="510A3C4F" w:rsidR="00945504" w:rsidRDefault="00945504" w:rsidP="00CA6592">
      <w:pPr>
        <w:adjustRightInd w:val="0"/>
        <w:snapToGrid w:val="0"/>
      </w:pPr>
      <w:r>
        <w:t xml:space="preserve">Development of the Strategy was led by the Department of Social Services, reporting to the Minister for Social Services. Development of the Autism Health Roadmap is being led through a separate, but connected process, by the Department of Health and Aged Care, reporting to the Minister for Health and Aged Care. </w:t>
      </w:r>
    </w:p>
    <w:p w14:paraId="4ED1FD85" w14:textId="77777777" w:rsidR="00945504" w:rsidRDefault="00945504" w:rsidP="00CA6592">
      <w:pPr>
        <w:adjustRightInd w:val="0"/>
        <w:snapToGrid w:val="0"/>
      </w:pPr>
      <w:r>
        <w:t xml:space="preserve">Autistic people, their families and carers and support networks, advocates, researchers and other stakeholders were asked what needs to be done through a Strategy to help improve outcomes for Autistic people living in Australia across all stages of life. </w:t>
      </w:r>
    </w:p>
    <w:p w14:paraId="68F7BD37" w14:textId="4A7FC5DE" w:rsidR="00945504" w:rsidRDefault="00945504" w:rsidP="00CA6592">
      <w:pPr>
        <w:adjustRightInd w:val="0"/>
        <w:snapToGrid w:val="0"/>
      </w:pPr>
      <w:r>
        <w:t>A multi-method engagement process was led by engagement specialists, The Social Deck, between 4 September 2023 and 21 August 2024. Community engagement was designed with consideration of the Autism CRC co-design and community insights report.</w:t>
      </w:r>
      <w:r>
        <w:rPr>
          <w:rStyle w:val="EndnoteReference"/>
        </w:rPr>
        <w:endnoteReference w:id="24"/>
      </w:r>
      <w:r>
        <w:t xml:space="preserve"> This approach aimed to support as many people as possible to contribute </w:t>
      </w:r>
      <w:proofErr w:type="gramStart"/>
      <w:r>
        <w:t>in</w:t>
      </w:r>
      <w:proofErr w:type="gramEnd"/>
      <w:r>
        <w:t xml:space="preserve"> a variety of ways and to choose the methods that best suited them. This included the opportunity to contribute no matter where they lived in Australia.</w:t>
      </w:r>
    </w:p>
    <w:p w14:paraId="0322E863" w14:textId="33ADAC8E" w:rsidR="00945504" w:rsidRDefault="00945504" w:rsidP="00CA6592">
      <w:pPr>
        <w:adjustRightInd w:val="0"/>
        <w:snapToGrid w:val="0"/>
      </w:pPr>
      <w:r>
        <w:t xml:space="preserve">There were 3,467 participations with people and organisations from all states and territories. Autistic people were the largest contributor to these consultations, followed by families. </w:t>
      </w:r>
    </w:p>
    <w:p w14:paraId="5C616207" w14:textId="6F5CB3AD" w:rsidR="00945504" w:rsidRDefault="00945504" w:rsidP="00CA6592">
      <w:pPr>
        <w:adjustRightInd w:val="0"/>
        <w:snapToGrid w:val="0"/>
      </w:pPr>
      <w:r>
        <w:t xml:space="preserve">The engagement process recognised that there is very little research and evidence available relating to the life experiences, needs and views of </w:t>
      </w:r>
      <w:r w:rsidR="00DB2B1E">
        <w:t xml:space="preserve">Autistic </w:t>
      </w:r>
      <w:r>
        <w:t>First Nations people.</w:t>
      </w:r>
      <w:r w:rsidR="0069386D">
        <w:t xml:space="preserve"> </w:t>
      </w:r>
      <w:r>
        <w:t xml:space="preserve">To ensure the views of Autistic First Nations people were captured in development of the Strategy, additional culturally appropriate First Nations engagements were held online and in-community by First Nations engagement specialists. </w:t>
      </w:r>
    </w:p>
    <w:p w14:paraId="1EFA91C5" w14:textId="7A5CA2E3" w:rsidR="00945504" w:rsidRDefault="006279EA" w:rsidP="00CA6592">
      <w:pPr>
        <w:adjustRightInd w:val="0"/>
        <w:snapToGrid w:val="0"/>
      </w:pPr>
      <w:r>
        <w:rPr>
          <w:noProof/>
        </w:rPr>
        <w:lastRenderedPageBreak/>
        <w:drawing>
          <wp:inline distT="0" distB="0" distL="0" distR="0" wp14:anchorId="4EE1C6FD" wp14:editId="5962541F">
            <wp:extent cx="5930936" cy="8387715"/>
            <wp:effectExtent l="0" t="0" r="0" b="0"/>
            <wp:docPr id="1872578771" name="Picture 1" descr="A timeline of the development of the strategy. Link to plain text timeline below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78771" name="Picture 1" descr="A timeline of the development of the strategy. Link to plain text timeline below this imag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930936" cy="8387715"/>
                    </a:xfrm>
                    <a:prstGeom prst="rect">
                      <a:avLst/>
                    </a:prstGeom>
                  </pic:spPr>
                </pic:pic>
              </a:graphicData>
            </a:graphic>
          </wp:inline>
        </w:drawing>
      </w:r>
    </w:p>
    <w:p w14:paraId="63F856CC" w14:textId="0E57DA84" w:rsidR="00FA77EE" w:rsidRPr="00A54707" w:rsidRDefault="00FA77EE" w:rsidP="00FA77EE">
      <w:pPr>
        <w:adjustRightInd w:val="0"/>
        <w:snapToGrid w:val="0"/>
      </w:pPr>
      <w:hyperlink w:anchor="_National_Autism_Strategy" w:history="1">
        <w:r w:rsidRPr="00393833">
          <w:rPr>
            <w:rStyle w:val="Hyperlink"/>
          </w:rPr>
          <w:t>Plain text description of the timeline</w:t>
        </w:r>
      </w:hyperlink>
    </w:p>
    <w:p w14:paraId="254EB4C3" w14:textId="77777777" w:rsidR="00391D77" w:rsidRDefault="00391D77" w:rsidP="00CA6592">
      <w:pPr>
        <w:adjustRightInd w:val="0"/>
        <w:snapToGrid w:val="0"/>
        <w:rPr>
          <w:rFonts w:asciiTheme="majorHAnsi" w:eastAsiaTheme="majorEastAsia" w:hAnsiTheme="majorHAnsi" w:cstheme="majorBidi"/>
          <w:b/>
          <w:color w:val="006D70" w:themeColor="accent2" w:themeShade="BF"/>
          <w:sz w:val="28"/>
          <w:szCs w:val="28"/>
        </w:rPr>
      </w:pPr>
      <w:r>
        <w:br w:type="page"/>
      </w:r>
    </w:p>
    <w:p w14:paraId="0DB6E346" w14:textId="752EF3DF" w:rsidR="00945504" w:rsidRPr="00EB0ED9" w:rsidRDefault="00945504" w:rsidP="00CA6592">
      <w:pPr>
        <w:pStyle w:val="Heading3"/>
        <w:adjustRightInd w:val="0"/>
        <w:snapToGrid w:val="0"/>
      </w:pPr>
      <w:bookmarkStart w:id="46" w:name="_Key_themes_emerging"/>
      <w:bookmarkEnd w:id="46"/>
      <w:r w:rsidRPr="00EB0ED9">
        <w:lastRenderedPageBreak/>
        <w:t>Key themes emerging from the consultation process</w:t>
      </w:r>
    </w:p>
    <w:p w14:paraId="3C39AA74" w14:textId="77777777" w:rsidR="00945504" w:rsidRDefault="00945504" w:rsidP="00CA6592">
      <w:pPr>
        <w:adjustRightInd w:val="0"/>
        <w:snapToGrid w:val="0"/>
      </w:pPr>
      <w:r>
        <w:t xml:space="preserve">The consultation covered vast areas of discussion, with important issues and ideas raised across all stages of a person’s life. </w:t>
      </w:r>
    </w:p>
    <w:p w14:paraId="0B4CFC8F" w14:textId="77777777" w:rsidR="00945504" w:rsidRDefault="00945504" w:rsidP="00FA75E1">
      <w:pPr>
        <w:pStyle w:val="Heading4"/>
      </w:pPr>
      <w:r>
        <w:t>Rights, autonomy and safety</w:t>
      </w:r>
    </w:p>
    <w:p w14:paraId="2381BA51" w14:textId="77777777" w:rsidR="00945504" w:rsidRDefault="00945504" w:rsidP="00292175">
      <w:pPr>
        <w:pStyle w:val="ListParagraph"/>
        <w:numPr>
          <w:ilvl w:val="0"/>
          <w:numId w:val="25"/>
        </w:numPr>
        <w:adjustRightInd w:val="0"/>
        <w:snapToGrid w:val="0"/>
        <w:spacing w:after="0"/>
        <w:ind w:left="425" w:hanging="425"/>
        <w:contextualSpacing w:val="0"/>
      </w:pPr>
      <w:r>
        <w:t>Ensuring equal opportunities is a right that needs to be supported by legislation and systems, and anti-discrimination protections should be better enforced.</w:t>
      </w:r>
    </w:p>
    <w:p w14:paraId="42D56A07" w14:textId="77777777" w:rsidR="00945504" w:rsidRDefault="00945504" w:rsidP="00292175">
      <w:pPr>
        <w:pStyle w:val="ListParagraph"/>
        <w:numPr>
          <w:ilvl w:val="0"/>
          <w:numId w:val="25"/>
        </w:numPr>
        <w:adjustRightInd w:val="0"/>
        <w:snapToGrid w:val="0"/>
        <w:spacing w:after="0"/>
        <w:ind w:left="425" w:hanging="425"/>
        <w:contextualSpacing w:val="0"/>
      </w:pPr>
      <w:r>
        <w:t>Promoting and supporting self-advocacy and supported decision making to uphold the rights and dignity of Autistic people, including families and carers.</w:t>
      </w:r>
    </w:p>
    <w:p w14:paraId="105155A7" w14:textId="77777777" w:rsidR="00945504" w:rsidRDefault="00945504" w:rsidP="00292175">
      <w:pPr>
        <w:pStyle w:val="ListParagraph"/>
        <w:numPr>
          <w:ilvl w:val="0"/>
          <w:numId w:val="25"/>
        </w:numPr>
        <w:adjustRightInd w:val="0"/>
        <w:snapToGrid w:val="0"/>
        <w:spacing w:after="0"/>
        <w:ind w:left="425" w:hanging="425"/>
        <w:contextualSpacing w:val="0"/>
      </w:pPr>
      <w:r>
        <w:t>Recognising and nurturing leadership of Autistic individuals.</w:t>
      </w:r>
    </w:p>
    <w:p w14:paraId="1B4FA99C" w14:textId="77777777" w:rsidR="00945504" w:rsidRDefault="00945504" w:rsidP="00292175">
      <w:pPr>
        <w:pStyle w:val="ListParagraph"/>
        <w:numPr>
          <w:ilvl w:val="0"/>
          <w:numId w:val="25"/>
        </w:numPr>
        <w:adjustRightInd w:val="0"/>
        <w:snapToGrid w:val="0"/>
        <w:spacing w:after="0"/>
        <w:ind w:left="425" w:hanging="425"/>
        <w:contextualSpacing w:val="0"/>
      </w:pPr>
      <w:r>
        <w:t>Ensuring clear accountability and strong governance in implementing and monitoring the Strategy.</w:t>
      </w:r>
    </w:p>
    <w:p w14:paraId="5A2A7327" w14:textId="77777777" w:rsidR="00945504" w:rsidRPr="00CE2481" w:rsidRDefault="00945504" w:rsidP="00CA6592">
      <w:pPr>
        <w:pStyle w:val="ListParagraph"/>
        <w:numPr>
          <w:ilvl w:val="0"/>
          <w:numId w:val="25"/>
        </w:numPr>
        <w:adjustRightInd w:val="0"/>
        <w:snapToGrid w:val="0"/>
        <w:ind w:left="426" w:hanging="426"/>
        <w:contextualSpacing w:val="0"/>
      </w:pPr>
      <w:r>
        <w:t>Person-centred, individualised, intersectional and culturally responsive, particularly when it comes to supporting the rights, autonomy and diversity of the Autistic and autism community.</w:t>
      </w:r>
    </w:p>
    <w:p w14:paraId="299082D3" w14:textId="77777777" w:rsidR="00945504" w:rsidRPr="00222204" w:rsidRDefault="00945504" w:rsidP="00FA75E1">
      <w:pPr>
        <w:pStyle w:val="Heading4"/>
      </w:pPr>
      <w:r>
        <w:t>Understanding a</w:t>
      </w:r>
      <w:r w:rsidRPr="00AC6266">
        <w:t>utism</w:t>
      </w:r>
    </w:p>
    <w:p w14:paraId="27F7A275" w14:textId="77777777" w:rsidR="00945504" w:rsidRDefault="00945504" w:rsidP="00292175">
      <w:pPr>
        <w:pStyle w:val="ListParagraph"/>
        <w:numPr>
          <w:ilvl w:val="0"/>
          <w:numId w:val="25"/>
        </w:numPr>
        <w:adjustRightInd w:val="0"/>
        <w:snapToGrid w:val="0"/>
        <w:spacing w:after="0"/>
        <w:ind w:left="425" w:hanging="425"/>
        <w:contextualSpacing w:val="0"/>
      </w:pPr>
      <w:r>
        <w:t>Improving community understanding and acceptance of autism.</w:t>
      </w:r>
    </w:p>
    <w:p w14:paraId="6220391F" w14:textId="77777777" w:rsidR="00945504" w:rsidRDefault="00945504" w:rsidP="00292175">
      <w:pPr>
        <w:pStyle w:val="ListParagraph"/>
        <w:numPr>
          <w:ilvl w:val="0"/>
          <w:numId w:val="25"/>
        </w:numPr>
        <w:adjustRightInd w:val="0"/>
        <w:snapToGrid w:val="0"/>
        <w:spacing w:after="0"/>
        <w:ind w:left="425" w:hanging="425"/>
        <w:contextualSpacing w:val="0"/>
      </w:pPr>
      <w:r w:rsidRPr="00890466">
        <w:t>Implement</w:t>
      </w:r>
      <w:r>
        <w:t xml:space="preserve">ing </w:t>
      </w:r>
      <w:r w:rsidRPr="00890466">
        <w:t>national awareness and public education campaigns</w:t>
      </w:r>
      <w:r>
        <w:t>.</w:t>
      </w:r>
    </w:p>
    <w:p w14:paraId="093C3335" w14:textId="77777777" w:rsidR="00945504" w:rsidRPr="00985EC0" w:rsidRDefault="00945504" w:rsidP="00292175">
      <w:pPr>
        <w:pStyle w:val="ListParagraph"/>
        <w:numPr>
          <w:ilvl w:val="0"/>
          <w:numId w:val="25"/>
        </w:numPr>
        <w:adjustRightInd w:val="0"/>
        <w:snapToGrid w:val="0"/>
        <w:spacing w:after="0"/>
        <w:ind w:left="425" w:hanging="425"/>
        <w:contextualSpacing w:val="0"/>
      </w:pPr>
      <w:r>
        <w:t>U</w:t>
      </w:r>
      <w:r w:rsidRPr="00890466">
        <w:t xml:space="preserve">nderstanding </w:t>
      </w:r>
      <w:r>
        <w:t xml:space="preserve">autism </w:t>
      </w:r>
      <w:r w:rsidRPr="00890466">
        <w:t>training for consumer-facing services</w:t>
      </w:r>
      <w:r>
        <w:t>.</w:t>
      </w:r>
    </w:p>
    <w:p w14:paraId="65851CAB"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890466">
        <w:t>Support</w:t>
      </w:r>
      <w:r>
        <w:t>ing</w:t>
      </w:r>
      <w:r w:rsidRPr="00A10DB5">
        <w:t xml:space="preserve"> advocacy to challenge and reduce the stigma</w:t>
      </w:r>
      <w:r>
        <w:t xml:space="preserve"> often faced by </w:t>
      </w:r>
      <w:r w:rsidRPr="00890466">
        <w:t>Autistic individuals</w:t>
      </w:r>
      <w:r>
        <w:t>.</w:t>
      </w:r>
    </w:p>
    <w:p w14:paraId="3EA9B09A" w14:textId="77777777" w:rsidR="00945504" w:rsidRDefault="00945504" w:rsidP="00292175">
      <w:pPr>
        <w:pStyle w:val="ListParagraph"/>
        <w:numPr>
          <w:ilvl w:val="0"/>
          <w:numId w:val="25"/>
        </w:numPr>
        <w:adjustRightInd w:val="0"/>
        <w:snapToGrid w:val="0"/>
        <w:spacing w:after="0"/>
        <w:ind w:left="425" w:hanging="425"/>
        <w:contextualSpacing w:val="0"/>
      </w:pPr>
      <w:r>
        <w:t>Educating people about autism</w:t>
      </w:r>
      <w:r w:rsidRPr="00890466">
        <w:t xml:space="preserve"> from a young age</w:t>
      </w:r>
      <w:r>
        <w:t>.</w:t>
      </w:r>
    </w:p>
    <w:p w14:paraId="0EE8CDAE" w14:textId="77777777" w:rsidR="00945504" w:rsidRDefault="00945504" w:rsidP="00292175">
      <w:pPr>
        <w:pStyle w:val="ListParagraph"/>
        <w:numPr>
          <w:ilvl w:val="0"/>
          <w:numId w:val="25"/>
        </w:numPr>
        <w:adjustRightInd w:val="0"/>
        <w:snapToGrid w:val="0"/>
        <w:spacing w:after="0"/>
        <w:ind w:left="425" w:hanging="425"/>
        <w:contextualSpacing w:val="0"/>
      </w:pPr>
      <w:r>
        <w:t>Ensuring</w:t>
      </w:r>
      <w:r w:rsidRPr="00890466">
        <w:t xml:space="preserve"> positive representation in media</w:t>
      </w:r>
      <w:r w:rsidRPr="000B2596">
        <w:t xml:space="preserve">, and in sports and </w:t>
      </w:r>
      <w:r>
        <w:t xml:space="preserve">the </w:t>
      </w:r>
      <w:r w:rsidRPr="000B2596">
        <w:t>arts</w:t>
      </w:r>
      <w:r>
        <w:t>.</w:t>
      </w:r>
    </w:p>
    <w:p w14:paraId="14273580" w14:textId="77777777" w:rsidR="00945504" w:rsidRDefault="00945504" w:rsidP="00CA6592">
      <w:pPr>
        <w:pStyle w:val="ListParagraph"/>
        <w:numPr>
          <w:ilvl w:val="0"/>
          <w:numId w:val="25"/>
        </w:numPr>
        <w:adjustRightInd w:val="0"/>
        <w:snapToGrid w:val="0"/>
        <w:ind w:left="426" w:hanging="426"/>
        <w:contextualSpacing w:val="0"/>
      </w:pPr>
      <w:r>
        <w:t>Understanding Autistic people with a Pathological Demand Avoidance (PDA) profile.</w:t>
      </w:r>
    </w:p>
    <w:p w14:paraId="3F3C2633" w14:textId="77777777" w:rsidR="00945504" w:rsidRPr="00AC6266" w:rsidRDefault="00945504" w:rsidP="00FA75E1">
      <w:pPr>
        <w:pStyle w:val="Heading4"/>
      </w:pPr>
      <w:r w:rsidRPr="00AC6266">
        <w:t>Social inclusion</w:t>
      </w:r>
    </w:p>
    <w:p w14:paraId="01923CEF" w14:textId="77777777" w:rsidR="00945504" w:rsidRPr="00E36AEB" w:rsidRDefault="00945504" w:rsidP="00292175">
      <w:pPr>
        <w:pStyle w:val="ListParagraph"/>
        <w:numPr>
          <w:ilvl w:val="0"/>
          <w:numId w:val="25"/>
        </w:numPr>
        <w:adjustRightInd w:val="0"/>
        <w:snapToGrid w:val="0"/>
        <w:spacing w:after="0"/>
        <w:ind w:left="425" w:hanging="425"/>
        <w:contextualSpacing w:val="0"/>
      </w:pPr>
      <w:r w:rsidRPr="00F32EFB">
        <w:t>Sensory-friendly public</w:t>
      </w:r>
      <w:r>
        <w:t>,</w:t>
      </w:r>
      <w:r w:rsidRPr="00F32EFB">
        <w:t xml:space="preserve"> physical and online spaces</w:t>
      </w:r>
      <w:r>
        <w:t>.</w:t>
      </w:r>
    </w:p>
    <w:p w14:paraId="62385E76" w14:textId="77777777" w:rsidR="00945504" w:rsidRDefault="00945504" w:rsidP="00292175">
      <w:pPr>
        <w:pStyle w:val="ListParagraph"/>
        <w:numPr>
          <w:ilvl w:val="0"/>
          <w:numId w:val="25"/>
        </w:numPr>
        <w:adjustRightInd w:val="0"/>
        <w:snapToGrid w:val="0"/>
        <w:spacing w:after="0"/>
        <w:ind w:left="425" w:hanging="425"/>
        <w:contextualSpacing w:val="0"/>
      </w:pPr>
      <w:r w:rsidRPr="00F32EFB">
        <w:t>Supporting social connections and peer support</w:t>
      </w:r>
      <w:r>
        <w:t>.</w:t>
      </w:r>
    </w:p>
    <w:p w14:paraId="278CB334" w14:textId="77777777" w:rsidR="00945504" w:rsidRDefault="00945504" w:rsidP="00292175">
      <w:pPr>
        <w:pStyle w:val="ListParagraph"/>
        <w:numPr>
          <w:ilvl w:val="0"/>
          <w:numId w:val="25"/>
        </w:numPr>
        <w:adjustRightInd w:val="0"/>
        <w:snapToGrid w:val="0"/>
        <w:spacing w:after="0"/>
        <w:ind w:left="425" w:hanging="425"/>
        <w:contextualSpacing w:val="0"/>
      </w:pPr>
      <w:r w:rsidRPr="00F32EFB">
        <w:t>Improving access to legal support and a more inclusive justice system</w:t>
      </w:r>
      <w:r>
        <w:t>.</w:t>
      </w:r>
    </w:p>
    <w:p w14:paraId="5BC3AB21" w14:textId="77777777" w:rsidR="00945504" w:rsidRDefault="00945504" w:rsidP="00292175">
      <w:pPr>
        <w:pStyle w:val="ListParagraph"/>
        <w:numPr>
          <w:ilvl w:val="0"/>
          <w:numId w:val="25"/>
        </w:numPr>
        <w:adjustRightInd w:val="0"/>
        <w:snapToGrid w:val="0"/>
        <w:spacing w:after="0"/>
        <w:ind w:left="425" w:hanging="425"/>
        <w:contextualSpacing w:val="0"/>
      </w:pPr>
      <w:r w:rsidRPr="00F32EFB">
        <w:t>Improving and adapting communication and information</w:t>
      </w:r>
      <w:r>
        <w:t>.</w:t>
      </w:r>
    </w:p>
    <w:p w14:paraId="7C88F7A3" w14:textId="77777777" w:rsidR="00945504" w:rsidRDefault="00945504" w:rsidP="00292175">
      <w:pPr>
        <w:pStyle w:val="ListParagraph"/>
        <w:numPr>
          <w:ilvl w:val="0"/>
          <w:numId w:val="25"/>
        </w:numPr>
        <w:adjustRightInd w:val="0"/>
        <w:snapToGrid w:val="0"/>
        <w:spacing w:after="0"/>
        <w:ind w:left="425" w:hanging="425"/>
        <w:contextualSpacing w:val="0"/>
      </w:pPr>
      <w:r w:rsidRPr="00F32EFB">
        <w:t>Having access to accessible transport</w:t>
      </w:r>
      <w:r>
        <w:t>.</w:t>
      </w:r>
    </w:p>
    <w:p w14:paraId="2D912293" w14:textId="77777777" w:rsidR="00945504" w:rsidRPr="003E4F3B" w:rsidRDefault="00945504" w:rsidP="00CA6592">
      <w:pPr>
        <w:pStyle w:val="ListParagraph"/>
        <w:numPr>
          <w:ilvl w:val="0"/>
          <w:numId w:val="25"/>
        </w:numPr>
        <w:adjustRightInd w:val="0"/>
        <w:snapToGrid w:val="0"/>
        <w:ind w:left="426" w:hanging="426"/>
        <w:contextualSpacing w:val="0"/>
      </w:pPr>
      <w:r w:rsidRPr="00985EC0">
        <w:t>Neurodiversity-affirming spaces and support systems.</w:t>
      </w:r>
    </w:p>
    <w:p w14:paraId="33E82CB5" w14:textId="77777777" w:rsidR="00945504" w:rsidRPr="003F087B" w:rsidRDefault="00945504" w:rsidP="00FA75E1">
      <w:pPr>
        <w:pStyle w:val="Heading4"/>
      </w:pPr>
      <w:r w:rsidRPr="00AC6266">
        <w:t>Education and learning</w:t>
      </w:r>
    </w:p>
    <w:p w14:paraId="6D07E448" w14:textId="77777777" w:rsidR="00945504" w:rsidRPr="00AC6266" w:rsidRDefault="00945504" w:rsidP="00292175">
      <w:pPr>
        <w:pStyle w:val="ListParagraph"/>
        <w:numPr>
          <w:ilvl w:val="0"/>
          <w:numId w:val="25"/>
        </w:numPr>
        <w:adjustRightInd w:val="0"/>
        <w:snapToGrid w:val="0"/>
        <w:spacing w:after="0"/>
        <w:ind w:left="425" w:hanging="425"/>
        <w:contextualSpacing w:val="0"/>
      </w:pPr>
      <w:r w:rsidRPr="00AC6266">
        <w:t>Autism training for teachers and schools</w:t>
      </w:r>
      <w:r>
        <w:t>.</w:t>
      </w:r>
    </w:p>
    <w:p w14:paraId="62CD97C3" w14:textId="77777777" w:rsidR="00945504" w:rsidRPr="00AC6266" w:rsidRDefault="00945504" w:rsidP="00292175">
      <w:pPr>
        <w:pStyle w:val="ListParagraph"/>
        <w:numPr>
          <w:ilvl w:val="0"/>
          <w:numId w:val="25"/>
        </w:numPr>
        <w:adjustRightInd w:val="0"/>
        <w:snapToGrid w:val="0"/>
        <w:spacing w:after="0"/>
        <w:ind w:left="425" w:hanging="425"/>
        <w:contextualSpacing w:val="0"/>
      </w:pPr>
      <w:r>
        <w:t>Improving and creating p</w:t>
      </w:r>
      <w:r w:rsidRPr="00AC6266">
        <w:t>athways and transitions from schooling to further education and work</w:t>
      </w:r>
      <w:r>
        <w:t>.</w:t>
      </w:r>
    </w:p>
    <w:p w14:paraId="04440C8E" w14:textId="77777777" w:rsidR="00945504" w:rsidRPr="00AC6266" w:rsidRDefault="00945504" w:rsidP="00292175">
      <w:pPr>
        <w:pStyle w:val="ListParagraph"/>
        <w:numPr>
          <w:ilvl w:val="0"/>
          <w:numId w:val="25"/>
        </w:numPr>
        <w:adjustRightInd w:val="0"/>
        <w:snapToGrid w:val="0"/>
        <w:spacing w:after="0"/>
        <w:ind w:left="425" w:hanging="425"/>
        <w:contextualSpacing w:val="0"/>
      </w:pPr>
      <w:r w:rsidRPr="00AC6266">
        <w:t>More supports for Autistic students</w:t>
      </w:r>
      <w:r>
        <w:t>.</w:t>
      </w:r>
    </w:p>
    <w:p w14:paraId="41A2489A" w14:textId="77777777" w:rsidR="00945504" w:rsidRDefault="00945504" w:rsidP="00292175">
      <w:pPr>
        <w:pStyle w:val="ListParagraph"/>
        <w:numPr>
          <w:ilvl w:val="0"/>
          <w:numId w:val="25"/>
        </w:numPr>
        <w:adjustRightInd w:val="0"/>
        <w:snapToGrid w:val="0"/>
        <w:spacing w:after="0"/>
        <w:ind w:left="425" w:hanging="425"/>
        <w:contextualSpacing w:val="0"/>
      </w:pPr>
      <w:r w:rsidRPr="00AC6266">
        <w:t>Inclusive higher education</w:t>
      </w:r>
      <w:r>
        <w:t>.</w:t>
      </w:r>
    </w:p>
    <w:p w14:paraId="09C80B73" w14:textId="77777777" w:rsidR="00945504" w:rsidRDefault="00945504" w:rsidP="00CA6592">
      <w:pPr>
        <w:pStyle w:val="ListParagraph"/>
        <w:numPr>
          <w:ilvl w:val="0"/>
          <w:numId w:val="25"/>
        </w:numPr>
        <w:adjustRightInd w:val="0"/>
        <w:snapToGrid w:val="0"/>
        <w:ind w:left="426" w:hanging="426"/>
        <w:contextualSpacing w:val="0"/>
      </w:pPr>
      <w:r w:rsidRPr="00AC6266">
        <w:t>Inclusive educational practices</w:t>
      </w:r>
      <w:r>
        <w:t>.</w:t>
      </w:r>
    </w:p>
    <w:p w14:paraId="5A6BE389" w14:textId="77777777" w:rsidR="00945504" w:rsidRPr="00222204" w:rsidRDefault="00945504" w:rsidP="00FA75E1">
      <w:pPr>
        <w:pStyle w:val="Heading4"/>
      </w:pPr>
      <w:r w:rsidRPr="00222204">
        <w:t>Employment and income support</w:t>
      </w:r>
    </w:p>
    <w:p w14:paraId="7804F7C7"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666B36">
        <w:t>Employment support and training for Autistic people</w:t>
      </w:r>
      <w:r>
        <w:t>.</w:t>
      </w:r>
    </w:p>
    <w:p w14:paraId="71A2748B"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666B36">
        <w:t>Autism-friendly workplaces</w:t>
      </w:r>
      <w:r>
        <w:t>.</w:t>
      </w:r>
    </w:p>
    <w:p w14:paraId="005DDE07" w14:textId="77777777" w:rsidR="00945504" w:rsidRPr="00985EC0" w:rsidRDefault="00945504" w:rsidP="00292175">
      <w:pPr>
        <w:pStyle w:val="ListParagraph"/>
        <w:numPr>
          <w:ilvl w:val="0"/>
          <w:numId w:val="25"/>
        </w:numPr>
        <w:adjustRightInd w:val="0"/>
        <w:snapToGrid w:val="0"/>
        <w:spacing w:after="0"/>
        <w:ind w:left="425" w:hanging="425"/>
        <w:contextualSpacing w:val="0"/>
      </w:pPr>
      <w:r>
        <w:t>Adequacy of i</w:t>
      </w:r>
      <w:r w:rsidRPr="00666B36">
        <w:t>ncome support</w:t>
      </w:r>
      <w:r>
        <w:t>.</w:t>
      </w:r>
    </w:p>
    <w:p w14:paraId="2C1B6AD1" w14:textId="77777777" w:rsidR="00945504" w:rsidRPr="00985EC0" w:rsidRDefault="00945504" w:rsidP="00CA6592">
      <w:pPr>
        <w:pStyle w:val="ListParagraph"/>
        <w:numPr>
          <w:ilvl w:val="0"/>
          <w:numId w:val="25"/>
        </w:numPr>
        <w:adjustRightInd w:val="0"/>
        <w:snapToGrid w:val="0"/>
        <w:ind w:left="426" w:hanging="426"/>
        <w:contextualSpacing w:val="0"/>
      </w:pPr>
      <w:r w:rsidRPr="00666B36">
        <w:t>Removing hiring biases</w:t>
      </w:r>
      <w:r>
        <w:t>.</w:t>
      </w:r>
    </w:p>
    <w:p w14:paraId="32DD9737" w14:textId="77777777" w:rsidR="00945504" w:rsidRPr="00222204" w:rsidRDefault="00945504" w:rsidP="00FA75E1">
      <w:pPr>
        <w:pStyle w:val="Heading4"/>
      </w:pPr>
      <w:r w:rsidRPr="00222204">
        <w:t>Diagnosis, services and supports</w:t>
      </w:r>
    </w:p>
    <w:p w14:paraId="79FEDF2F"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Ensuring affordable, accessible and safe services.</w:t>
      </w:r>
    </w:p>
    <w:p w14:paraId="41C515D8"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Providing safe and inclusive diagnosis.</w:t>
      </w:r>
    </w:p>
    <w:p w14:paraId="40E3DE67"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Supporting families and carers.</w:t>
      </w:r>
    </w:p>
    <w:p w14:paraId="00D7F495"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Addressing issues with NDIS access</w:t>
      </w:r>
      <w:r w:rsidRPr="007D1654">
        <w:t xml:space="preserve"> </w:t>
      </w:r>
      <w:r w:rsidRPr="00985EC0">
        <w:t>and use.</w:t>
      </w:r>
    </w:p>
    <w:p w14:paraId="77CE9F77"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lastRenderedPageBreak/>
        <w:t>Ensuring affordable and timely diagnosis.</w:t>
      </w:r>
    </w:p>
    <w:p w14:paraId="4CC87FEF"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Improving diagnostic tools and processes.</w:t>
      </w:r>
    </w:p>
    <w:p w14:paraId="42E0C1D3" w14:textId="77777777" w:rsidR="00945504" w:rsidRPr="00985EC0" w:rsidRDefault="00945504" w:rsidP="00292175">
      <w:pPr>
        <w:pStyle w:val="ListParagraph"/>
        <w:numPr>
          <w:ilvl w:val="0"/>
          <w:numId w:val="25"/>
        </w:numPr>
        <w:adjustRightInd w:val="0"/>
        <w:snapToGrid w:val="0"/>
        <w:spacing w:after="0"/>
        <w:ind w:left="425" w:hanging="425"/>
        <w:contextualSpacing w:val="0"/>
      </w:pPr>
      <w:r w:rsidRPr="00985EC0">
        <w:t>Ensuring continuity of support services.</w:t>
      </w:r>
    </w:p>
    <w:p w14:paraId="437898DD" w14:textId="77777777" w:rsidR="00945504" w:rsidRPr="00985EC0" w:rsidRDefault="00945504" w:rsidP="00CA6592">
      <w:pPr>
        <w:pStyle w:val="ListParagraph"/>
        <w:numPr>
          <w:ilvl w:val="0"/>
          <w:numId w:val="25"/>
        </w:numPr>
        <w:adjustRightInd w:val="0"/>
        <w:snapToGrid w:val="0"/>
        <w:ind w:left="426" w:hanging="426"/>
        <w:contextualSpacing w:val="0"/>
      </w:pPr>
      <w:r w:rsidRPr="00985EC0">
        <w:t>Providing respite services for caregivers.</w:t>
      </w:r>
    </w:p>
    <w:p w14:paraId="048D2EA1" w14:textId="77777777" w:rsidR="00945504" w:rsidRDefault="00945504" w:rsidP="00FA75E1">
      <w:pPr>
        <w:pStyle w:val="Heading4"/>
      </w:pPr>
      <w:r w:rsidRPr="00AC6266">
        <w:t>Health and mental health</w:t>
      </w:r>
    </w:p>
    <w:p w14:paraId="37428FE2" w14:textId="77777777" w:rsidR="00945504" w:rsidRPr="00BE3C61" w:rsidRDefault="00945504" w:rsidP="00283004">
      <w:pPr>
        <w:pStyle w:val="ListParagraph"/>
        <w:numPr>
          <w:ilvl w:val="0"/>
          <w:numId w:val="25"/>
        </w:numPr>
        <w:adjustRightInd w:val="0"/>
        <w:snapToGrid w:val="0"/>
        <w:spacing w:after="0"/>
        <w:ind w:left="425" w:hanging="425"/>
        <w:contextualSpacing w:val="0"/>
      </w:pPr>
      <w:r>
        <w:t>Providing a</w:t>
      </w:r>
      <w:r w:rsidRPr="00A52F42">
        <w:t xml:space="preserve">utism-friendly </w:t>
      </w:r>
      <w:r>
        <w:t xml:space="preserve">health and mental healthcare. </w:t>
      </w:r>
    </w:p>
    <w:p w14:paraId="0F96B030" w14:textId="77777777" w:rsidR="00945504" w:rsidRPr="00985EC0" w:rsidRDefault="00945504" w:rsidP="00283004">
      <w:pPr>
        <w:pStyle w:val="ListParagraph"/>
        <w:numPr>
          <w:ilvl w:val="0"/>
          <w:numId w:val="25"/>
        </w:numPr>
        <w:adjustRightInd w:val="0"/>
        <w:snapToGrid w:val="0"/>
        <w:spacing w:after="0"/>
        <w:ind w:left="425" w:hanging="425"/>
        <w:contextualSpacing w:val="0"/>
      </w:pPr>
      <w:r w:rsidRPr="00985EC0">
        <w:t xml:space="preserve">Training for </w:t>
      </w:r>
      <w:r>
        <w:t xml:space="preserve">health and mental </w:t>
      </w:r>
      <w:r w:rsidRPr="00985EC0">
        <w:t>healthcare professionals.</w:t>
      </w:r>
    </w:p>
    <w:p w14:paraId="22F1E82C" w14:textId="77777777" w:rsidR="00945504" w:rsidRPr="00985EC0" w:rsidRDefault="00945504" w:rsidP="00283004">
      <w:pPr>
        <w:pStyle w:val="ListParagraph"/>
        <w:numPr>
          <w:ilvl w:val="0"/>
          <w:numId w:val="25"/>
        </w:numPr>
        <w:adjustRightInd w:val="0"/>
        <w:snapToGrid w:val="0"/>
        <w:spacing w:after="0"/>
        <w:ind w:left="425" w:hanging="425"/>
        <w:contextualSpacing w:val="0"/>
      </w:pPr>
      <w:r>
        <w:t>Caring</w:t>
      </w:r>
      <w:r w:rsidRPr="00A52F42">
        <w:t xml:space="preserve"> for </w:t>
      </w:r>
      <w:r>
        <w:t xml:space="preserve">people with </w:t>
      </w:r>
      <w:r w:rsidRPr="00A52F42">
        <w:t xml:space="preserve">co-occurring </w:t>
      </w:r>
      <w:r>
        <w:t xml:space="preserve">neurotypes, disabilities, mental health conditions and medical health </w:t>
      </w:r>
      <w:r w:rsidRPr="00A52F42">
        <w:t>conditions</w:t>
      </w:r>
      <w:r>
        <w:t>.</w:t>
      </w:r>
    </w:p>
    <w:p w14:paraId="3564A572" w14:textId="77777777" w:rsidR="00945504" w:rsidRDefault="00945504" w:rsidP="00283004">
      <w:pPr>
        <w:pStyle w:val="ListParagraph"/>
        <w:numPr>
          <w:ilvl w:val="0"/>
          <w:numId w:val="25"/>
        </w:numPr>
        <w:adjustRightInd w:val="0"/>
        <w:snapToGrid w:val="0"/>
        <w:spacing w:after="0"/>
        <w:ind w:left="425" w:hanging="425"/>
        <w:contextualSpacing w:val="0"/>
      </w:pPr>
      <w:r w:rsidRPr="00A52F42">
        <w:t>Addressing high rates of mental illness</w:t>
      </w:r>
      <w:r>
        <w:t xml:space="preserve"> and suicide.</w:t>
      </w:r>
    </w:p>
    <w:p w14:paraId="712BC880" w14:textId="77777777" w:rsidR="00945504" w:rsidRDefault="00945504" w:rsidP="00CA6592">
      <w:pPr>
        <w:pStyle w:val="ListParagraph"/>
        <w:numPr>
          <w:ilvl w:val="0"/>
          <w:numId w:val="25"/>
        </w:numPr>
        <w:adjustRightInd w:val="0"/>
        <w:snapToGrid w:val="0"/>
        <w:ind w:left="426" w:hanging="426"/>
        <w:contextualSpacing w:val="0"/>
      </w:pPr>
      <w:r>
        <w:t>Ensuring adequate support for people with a PDA profile.</w:t>
      </w:r>
    </w:p>
    <w:p w14:paraId="37B7B848" w14:textId="77777777" w:rsidR="00945504" w:rsidRPr="00222204" w:rsidRDefault="00945504" w:rsidP="00FA75E1">
      <w:pPr>
        <w:pStyle w:val="Heading4"/>
      </w:pPr>
      <w:r>
        <w:t>Research</w:t>
      </w:r>
    </w:p>
    <w:p w14:paraId="1E257DA5" w14:textId="77777777" w:rsidR="00945504" w:rsidRDefault="00945504" w:rsidP="00CA6592">
      <w:pPr>
        <w:pStyle w:val="ListParagraph"/>
        <w:numPr>
          <w:ilvl w:val="0"/>
          <w:numId w:val="25"/>
        </w:numPr>
        <w:adjustRightInd w:val="0"/>
        <w:snapToGrid w:val="0"/>
        <w:ind w:left="426" w:hanging="426"/>
        <w:contextualSpacing w:val="0"/>
      </w:pPr>
      <w:r>
        <w:t>Improving the research and evidence base around the experiences and needs of Autistic people and their families and carers.</w:t>
      </w:r>
    </w:p>
    <w:p w14:paraId="1F51F477" w14:textId="77777777" w:rsidR="00945504" w:rsidRPr="003F087B" w:rsidRDefault="00945504" w:rsidP="00FA75E1">
      <w:pPr>
        <w:pStyle w:val="Heading4"/>
      </w:pPr>
      <w:r>
        <w:t>Governance, accountability, monitoring and evaluation</w:t>
      </w:r>
    </w:p>
    <w:p w14:paraId="261C44AF" w14:textId="77777777" w:rsidR="00945504" w:rsidRDefault="00945504" w:rsidP="00283004">
      <w:pPr>
        <w:pStyle w:val="ListParagraph"/>
        <w:numPr>
          <w:ilvl w:val="0"/>
          <w:numId w:val="25"/>
        </w:numPr>
        <w:adjustRightInd w:val="0"/>
        <w:snapToGrid w:val="0"/>
        <w:spacing w:after="0"/>
        <w:ind w:left="425" w:hanging="425"/>
        <w:contextualSpacing w:val="0"/>
      </w:pPr>
      <w:r>
        <w:t>Ensuring commitments and actions are designed with Autistic people and are funded and embedded.</w:t>
      </w:r>
    </w:p>
    <w:p w14:paraId="2583C40B" w14:textId="77777777" w:rsidR="00945504" w:rsidRDefault="00945504" w:rsidP="00283004">
      <w:pPr>
        <w:pStyle w:val="ListParagraph"/>
        <w:numPr>
          <w:ilvl w:val="0"/>
          <w:numId w:val="25"/>
        </w:numPr>
        <w:adjustRightInd w:val="0"/>
        <w:snapToGrid w:val="0"/>
        <w:spacing w:after="0"/>
        <w:ind w:left="425" w:hanging="425"/>
        <w:contextualSpacing w:val="0"/>
      </w:pPr>
      <w:r>
        <w:t>Ensuring appropriate Autistic co</w:t>
      </w:r>
      <w:r w:rsidRPr="001F61C4">
        <w:t>-</w:t>
      </w:r>
      <w:r>
        <w:t xml:space="preserve">led, </w:t>
      </w:r>
      <w:r w:rsidRPr="001F61C4">
        <w:t xml:space="preserve">co-design and co-production </w:t>
      </w:r>
      <w:r>
        <w:t>implementation to ensure clear accountability.</w:t>
      </w:r>
    </w:p>
    <w:p w14:paraId="4B04A500" w14:textId="77777777" w:rsidR="00945504" w:rsidRDefault="00945504" w:rsidP="00283004">
      <w:pPr>
        <w:pStyle w:val="ListParagraph"/>
        <w:numPr>
          <w:ilvl w:val="0"/>
          <w:numId w:val="25"/>
        </w:numPr>
        <w:adjustRightInd w:val="0"/>
        <w:snapToGrid w:val="0"/>
        <w:spacing w:after="0"/>
        <w:ind w:left="425" w:hanging="425"/>
        <w:contextualSpacing w:val="0"/>
      </w:pPr>
      <w:r>
        <w:t>Provide mechanisms for continual feedback to ensure the Strategy is flexible and adapts to changes in community needs and expectations.</w:t>
      </w:r>
    </w:p>
    <w:p w14:paraId="0C3AC406" w14:textId="77777777" w:rsidR="00945504" w:rsidRPr="003F087B" w:rsidRDefault="00945504" w:rsidP="00CA6592">
      <w:pPr>
        <w:pStyle w:val="ListParagraph"/>
        <w:numPr>
          <w:ilvl w:val="0"/>
          <w:numId w:val="25"/>
        </w:numPr>
        <w:adjustRightInd w:val="0"/>
        <w:snapToGrid w:val="0"/>
        <w:ind w:left="426" w:hanging="426"/>
        <w:contextualSpacing w:val="0"/>
      </w:pPr>
      <w:r>
        <w:t>Evaluation and reporting processes to be co-led by Autistic people and options available to align actions based on ongoing feedback and evaluation.</w:t>
      </w:r>
    </w:p>
    <w:p w14:paraId="457ED78C" w14:textId="77777777" w:rsidR="00945504" w:rsidRDefault="00945504" w:rsidP="00FA75E1">
      <w:pPr>
        <w:pStyle w:val="Heading4"/>
      </w:pPr>
      <w:r>
        <w:t>Communication</w:t>
      </w:r>
    </w:p>
    <w:p w14:paraId="2E1FE6A2" w14:textId="77777777" w:rsidR="00945504" w:rsidRDefault="00945504" w:rsidP="00283004">
      <w:pPr>
        <w:pStyle w:val="ListParagraph"/>
        <w:numPr>
          <w:ilvl w:val="0"/>
          <w:numId w:val="25"/>
        </w:numPr>
        <w:adjustRightInd w:val="0"/>
        <w:snapToGrid w:val="0"/>
        <w:spacing w:after="0"/>
        <w:ind w:left="425" w:hanging="425"/>
        <w:contextualSpacing w:val="0"/>
      </w:pPr>
      <w:r>
        <w:t>Put the views and experiences of Autistic people at the centre of the Strategy’s implementation.</w:t>
      </w:r>
    </w:p>
    <w:p w14:paraId="18DFA75A" w14:textId="77777777" w:rsidR="00945504" w:rsidRPr="003F087B" w:rsidRDefault="00945504" w:rsidP="00CA6592">
      <w:pPr>
        <w:pStyle w:val="ListParagraph"/>
        <w:numPr>
          <w:ilvl w:val="0"/>
          <w:numId w:val="25"/>
        </w:numPr>
        <w:adjustRightInd w:val="0"/>
        <w:snapToGrid w:val="0"/>
        <w:ind w:left="426" w:hanging="426"/>
        <w:contextualSpacing w:val="0"/>
      </w:pPr>
      <w:r>
        <w:t>Provide regular updates on the implementation and evaluation of the Strategy, using accessible and easy to understand communication.</w:t>
      </w:r>
    </w:p>
    <w:p w14:paraId="5723DAA5" w14:textId="77777777" w:rsidR="00945504" w:rsidRDefault="00945504" w:rsidP="00CA6592">
      <w:pPr>
        <w:adjustRightInd w:val="0"/>
        <w:snapToGrid w:val="0"/>
        <w:rPr>
          <w:rFonts w:asciiTheme="majorHAnsi" w:eastAsiaTheme="majorEastAsia" w:hAnsiTheme="majorHAnsi" w:cstheme="majorBidi"/>
          <w:b/>
          <w:color w:val="471F5A" w:themeColor="accent1" w:themeShade="BF"/>
          <w:sz w:val="32"/>
          <w:szCs w:val="32"/>
        </w:rPr>
      </w:pPr>
      <w:r>
        <w:br w:type="page"/>
      </w:r>
    </w:p>
    <w:p w14:paraId="07036ABC" w14:textId="627484C7" w:rsidR="000E7405" w:rsidRPr="00D70901" w:rsidRDefault="00396B78" w:rsidP="00CA6592">
      <w:pPr>
        <w:pStyle w:val="Heading2"/>
        <w:adjustRightInd w:val="0"/>
        <w:snapToGrid w:val="0"/>
        <w:spacing w:before="0" w:after="40"/>
      </w:pPr>
      <w:bookmarkStart w:id="47" w:name="_Toc186294074"/>
      <w:r>
        <w:lastRenderedPageBreak/>
        <w:t xml:space="preserve">Appendix </w:t>
      </w:r>
      <w:r w:rsidR="003368D5">
        <w:t>B</w:t>
      </w:r>
      <w:r w:rsidR="0050348D">
        <w:t xml:space="preserve"> </w:t>
      </w:r>
      <w:r w:rsidR="000E7405">
        <w:t>– Common co-occurring</w:t>
      </w:r>
      <w:r w:rsidR="001D3022">
        <w:t xml:space="preserve"> neurotypes,</w:t>
      </w:r>
      <w:r w:rsidR="00E573AB">
        <w:t xml:space="preserve"> </w:t>
      </w:r>
      <w:r w:rsidR="000E7405">
        <w:t>disabilities and health conditions</w:t>
      </w:r>
      <w:bookmarkEnd w:id="47"/>
    </w:p>
    <w:p w14:paraId="29226585" w14:textId="202DC4E4" w:rsidR="000E7405" w:rsidRPr="000152EC" w:rsidRDefault="000E7405" w:rsidP="00CA6592">
      <w:pPr>
        <w:adjustRightInd w:val="0"/>
        <w:snapToGrid w:val="0"/>
        <w:rPr>
          <w:rFonts w:cstheme="minorHAnsi"/>
        </w:rPr>
      </w:pPr>
      <w:r w:rsidRPr="000152EC">
        <w:rPr>
          <w:rFonts w:cstheme="minorHAnsi"/>
        </w:rPr>
        <w:t>Common co-occurring</w:t>
      </w:r>
      <w:r>
        <w:rPr>
          <w:rFonts w:cstheme="minorHAnsi"/>
        </w:rPr>
        <w:t xml:space="preserve"> </w:t>
      </w:r>
      <w:r w:rsidR="001D3022">
        <w:rPr>
          <w:rFonts w:cstheme="minorHAnsi"/>
        </w:rPr>
        <w:t xml:space="preserve">neurotypes, </w:t>
      </w:r>
      <w:r>
        <w:rPr>
          <w:rFonts w:cstheme="minorHAnsi"/>
        </w:rPr>
        <w:t>disabilities</w:t>
      </w:r>
      <w:r w:rsidR="00971179">
        <w:rPr>
          <w:rFonts w:cstheme="minorHAnsi"/>
        </w:rPr>
        <w:t xml:space="preserve"> </w:t>
      </w:r>
      <w:r>
        <w:rPr>
          <w:rFonts w:cstheme="minorHAnsi"/>
        </w:rPr>
        <w:t xml:space="preserve">and health conditions include, but are not limited to: </w:t>
      </w:r>
    </w:p>
    <w:p w14:paraId="279D7423"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Attention Deficit Hyperactivity Disorder (ADHD)</w:t>
      </w:r>
    </w:p>
    <w:p w14:paraId="5E7D2DDE"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Intellectual Developmental Disorder (Intellectual Disability)</w:t>
      </w:r>
    </w:p>
    <w:p w14:paraId="03557E9C"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Pathological Demand Avoidance (PDA)</w:t>
      </w:r>
    </w:p>
    <w:p w14:paraId="01E6DBCD"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Obsessive Compulsive Disorder (OCD)</w:t>
      </w:r>
    </w:p>
    <w:p w14:paraId="108AF2A2"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Epilepsy</w:t>
      </w:r>
    </w:p>
    <w:p w14:paraId="3D8AFC4F"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Sensory processing differences</w:t>
      </w:r>
    </w:p>
    <w:p w14:paraId="17FE29CF"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 xml:space="preserve">Rejection sensitivity dysphoria </w:t>
      </w:r>
    </w:p>
    <w:p w14:paraId="0C96AC24"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Alexithymia</w:t>
      </w:r>
    </w:p>
    <w:p w14:paraId="0B568E90"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Sleep disorders</w:t>
      </w:r>
    </w:p>
    <w:p w14:paraId="12A7E79B"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 xml:space="preserve">Learning differences such as dyslexia, dyscalculia and dysgraphia </w:t>
      </w:r>
    </w:p>
    <w:p w14:paraId="4E6CEF1D"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Speech and language delays, differences and disorders</w:t>
      </w:r>
    </w:p>
    <w:p w14:paraId="441E0227"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Global Developmental Delay</w:t>
      </w:r>
    </w:p>
    <w:p w14:paraId="4E456B1B"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Developmental Coordination Disorder (also known as Dyspraxia)</w:t>
      </w:r>
    </w:p>
    <w:p w14:paraId="582ADBF3"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Tic Disorders (such as Tourette’s Disorder)</w:t>
      </w:r>
    </w:p>
    <w:p w14:paraId="7F44DDC1"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Chronic migraine</w:t>
      </w:r>
    </w:p>
    <w:p w14:paraId="0FFC2536"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 xml:space="preserve">Anxiety </w:t>
      </w:r>
    </w:p>
    <w:p w14:paraId="572C31E7"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Depression</w:t>
      </w:r>
    </w:p>
    <w:p w14:paraId="558347FA"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Eating disorders, such avoidant/restrictive food intake disorder (ARFID), Anorexia Nervosa, and Bulimia</w:t>
      </w:r>
    </w:p>
    <w:p w14:paraId="286D3297"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Fragile X Syndrome</w:t>
      </w:r>
    </w:p>
    <w:p w14:paraId="003A8C7F"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Rett’s Syndrome</w:t>
      </w:r>
    </w:p>
    <w:p w14:paraId="612C9C1B"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Down Syndrome</w:t>
      </w:r>
    </w:p>
    <w:p w14:paraId="076DABF4"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Deafness</w:t>
      </w:r>
    </w:p>
    <w:p w14:paraId="156A5FF9"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Blindness</w:t>
      </w:r>
    </w:p>
    <w:p w14:paraId="2CF08D01" w14:textId="77777777" w:rsidR="000E7405" w:rsidRPr="00985EC0" w:rsidRDefault="000E7405" w:rsidP="00283004">
      <w:pPr>
        <w:pStyle w:val="ListParagraph"/>
        <w:numPr>
          <w:ilvl w:val="0"/>
          <w:numId w:val="4"/>
        </w:numPr>
        <w:adjustRightInd w:val="0"/>
        <w:snapToGrid w:val="0"/>
        <w:spacing w:after="0"/>
        <w:ind w:left="357" w:hanging="357"/>
        <w:contextualSpacing w:val="0"/>
      </w:pPr>
      <w:r w:rsidRPr="00985EC0">
        <w:t>Metabolic conditions</w:t>
      </w:r>
    </w:p>
    <w:p w14:paraId="386DB6FF" w14:textId="77777777" w:rsidR="00340723" w:rsidRPr="00985EC0" w:rsidRDefault="00340723" w:rsidP="00283004">
      <w:pPr>
        <w:pStyle w:val="ListParagraph"/>
        <w:numPr>
          <w:ilvl w:val="0"/>
          <w:numId w:val="4"/>
        </w:numPr>
        <w:adjustRightInd w:val="0"/>
        <w:snapToGrid w:val="0"/>
        <w:spacing w:after="0"/>
        <w:ind w:left="357" w:hanging="357"/>
        <w:contextualSpacing w:val="0"/>
      </w:pPr>
      <w:r w:rsidRPr="00985EC0">
        <w:t>Post traumatic stress disorder</w:t>
      </w:r>
    </w:p>
    <w:p w14:paraId="641230B9" w14:textId="77777777" w:rsidR="00340723" w:rsidRPr="00985EC0" w:rsidRDefault="00340723" w:rsidP="00283004">
      <w:pPr>
        <w:pStyle w:val="ListParagraph"/>
        <w:numPr>
          <w:ilvl w:val="0"/>
          <w:numId w:val="4"/>
        </w:numPr>
        <w:adjustRightInd w:val="0"/>
        <w:snapToGrid w:val="0"/>
        <w:spacing w:after="0"/>
        <w:ind w:left="357" w:hanging="357"/>
        <w:contextualSpacing w:val="0"/>
      </w:pPr>
      <w:r w:rsidRPr="00985EC0">
        <w:t>Complex trauma</w:t>
      </w:r>
    </w:p>
    <w:p w14:paraId="28E40C1D" w14:textId="77777777" w:rsidR="00340723" w:rsidRPr="00985EC0" w:rsidRDefault="00340723" w:rsidP="00283004">
      <w:pPr>
        <w:pStyle w:val="ListParagraph"/>
        <w:numPr>
          <w:ilvl w:val="0"/>
          <w:numId w:val="4"/>
        </w:numPr>
        <w:adjustRightInd w:val="0"/>
        <w:snapToGrid w:val="0"/>
        <w:spacing w:after="0"/>
        <w:ind w:left="357" w:hanging="357"/>
        <w:contextualSpacing w:val="0"/>
      </w:pPr>
      <w:r w:rsidRPr="00985EC0">
        <w:t>Prolonged and complicated grief</w:t>
      </w:r>
    </w:p>
    <w:p w14:paraId="235E2606" w14:textId="77777777" w:rsidR="000E7405" w:rsidRPr="00985EC0" w:rsidRDefault="000E7405" w:rsidP="00CA6592">
      <w:pPr>
        <w:pStyle w:val="ListParagraph"/>
        <w:numPr>
          <w:ilvl w:val="0"/>
          <w:numId w:val="4"/>
        </w:numPr>
        <w:adjustRightInd w:val="0"/>
        <w:snapToGrid w:val="0"/>
        <w:contextualSpacing w:val="0"/>
      </w:pPr>
      <w:r w:rsidRPr="00985EC0">
        <w:t>Medical conditions, such as Crohn’s disease, Ehlers-Danlos Syndrome, Mast Cell Activation Syndrome, and Postural Orthostatic Tachycardia Syndrome.</w:t>
      </w:r>
    </w:p>
    <w:p w14:paraId="6DE572AB" w14:textId="4E8FEB4B" w:rsidR="000E7405" w:rsidRPr="00344B6E" w:rsidRDefault="000E7405" w:rsidP="00CA6592">
      <w:pPr>
        <w:adjustRightInd w:val="0"/>
        <w:snapToGrid w:val="0"/>
      </w:pPr>
      <w:r w:rsidRPr="00344B6E">
        <w:t>Just like in any other community, there is great diversity within the Autistic and autism community.</w:t>
      </w:r>
      <w:r w:rsidR="0069386D">
        <w:t xml:space="preserve"> </w:t>
      </w:r>
      <w:r w:rsidRPr="00344B6E">
        <w:t>People may or may not identify with their diagnosis, as Autistic, neurodivergent or as having or not having a disability.</w:t>
      </w:r>
    </w:p>
    <w:p w14:paraId="166CF6B2" w14:textId="34F7E95F" w:rsidR="000E7405" w:rsidRPr="00344B6E" w:rsidRDefault="000E7405" w:rsidP="00CA6592">
      <w:pPr>
        <w:adjustRightInd w:val="0"/>
        <w:snapToGrid w:val="0"/>
      </w:pPr>
      <w:r>
        <w:t>How and when an Autistic person shares information about their identity is a personal decision that can change over time. This may be influenced by factors such as the extent of the functional challenges they experience</w:t>
      </w:r>
      <w:r w:rsidR="009C4F1A">
        <w:t xml:space="preserve"> and</w:t>
      </w:r>
      <w:r>
        <w:t xml:space="preserve"> the environment they are in.</w:t>
      </w:r>
    </w:p>
    <w:p w14:paraId="0E49C8BB" w14:textId="083313E4" w:rsidR="000E7405" w:rsidRDefault="000E7405" w:rsidP="00CA6592">
      <w:pPr>
        <w:adjustRightInd w:val="0"/>
        <w:snapToGrid w:val="0"/>
        <w:rPr>
          <w:rFonts w:asciiTheme="majorHAnsi" w:eastAsiaTheme="majorEastAsia" w:hAnsiTheme="majorHAnsi" w:cstheme="majorBidi"/>
          <w:b/>
          <w:color w:val="471F5A" w:themeColor="accent1" w:themeShade="BF"/>
          <w:sz w:val="32"/>
          <w:szCs w:val="32"/>
        </w:rPr>
      </w:pPr>
      <w:r>
        <w:br w:type="page"/>
      </w:r>
    </w:p>
    <w:p w14:paraId="11FBD98A" w14:textId="3AD9440C" w:rsidR="0050348D" w:rsidRPr="0050348D" w:rsidRDefault="000E7405" w:rsidP="00CA6592">
      <w:pPr>
        <w:pStyle w:val="Heading2"/>
        <w:adjustRightInd w:val="0"/>
        <w:snapToGrid w:val="0"/>
        <w:spacing w:before="0" w:after="40"/>
      </w:pPr>
      <w:bookmarkStart w:id="48" w:name="_Toc186294075"/>
      <w:r>
        <w:lastRenderedPageBreak/>
        <w:t xml:space="preserve">Appendix </w:t>
      </w:r>
      <w:r w:rsidR="00874756">
        <w:t>C</w:t>
      </w:r>
      <w:r>
        <w:t xml:space="preserve"> - </w:t>
      </w:r>
      <w:r w:rsidR="0050348D">
        <w:t>Roles and Responsibilities of Governments</w:t>
      </w:r>
      <w:bookmarkEnd w:id="48"/>
    </w:p>
    <w:p w14:paraId="05D53916" w14:textId="77777777" w:rsidR="008000A2" w:rsidRDefault="008000A2" w:rsidP="00CA6592">
      <w:pPr>
        <w:pStyle w:val="06Bodycopy"/>
        <w:snapToGrid w:val="0"/>
        <w:spacing w:after="160" w:line="259" w:lineRule="auto"/>
      </w:pPr>
      <w:r>
        <w:t>This Strategy is focused on actions related to the roles and res</w:t>
      </w:r>
      <w:r w:rsidR="00E21E80">
        <w:t>ponsibilities of the Australian </w:t>
      </w:r>
      <w:r>
        <w:t xml:space="preserve">Government. </w:t>
      </w:r>
    </w:p>
    <w:p w14:paraId="5FFBAC13" w14:textId="77777777" w:rsidR="0050348D" w:rsidRPr="00727E1B" w:rsidRDefault="0050348D" w:rsidP="00CA6592">
      <w:pPr>
        <w:pStyle w:val="06Bodycopy"/>
        <w:snapToGrid w:val="0"/>
        <w:spacing w:after="160" w:line="259" w:lineRule="auto"/>
      </w:pPr>
      <w:r w:rsidRPr="00727E1B">
        <w:t xml:space="preserve">Listing key government roles and responsibilities helps everyone understand which level of government is responsible for the systems that may be used by people with disability. </w:t>
      </w:r>
    </w:p>
    <w:p w14:paraId="456B8357" w14:textId="43EE9A91" w:rsidR="0050348D" w:rsidRPr="00727E1B" w:rsidRDefault="0050348D" w:rsidP="00CA6592">
      <w:pPr>
        <w:pStyle w:val="06Bodycopy"/>
        <w:snapToGrid w:val="0"/>
        <w:spacing w:after="160" w:line="259" w:lineRule="auto"/>
      </w:pPr>
      <w:r w:rsidRPr="00727E1B">
        <w:t xml:space="preserve">The </w:t>
      </w:r>
      <w:r w:rsidR="003078D4">
        <w:t>lists</w:t>
      </w:r>
      <w:r w:rsidRPr="00727E1B">
        <w:t xml:space="preserve"> o</w:t>
      </w:r>
      <w:r w:rsidR="003078D4">
        <w:t>f</w:t>
      </w:r>
      <w:r w:rsidRPr="00727E1B">
        <w:t xml:space="preserve"> government roles and responsibilities that is included in this Appendix </w:t>
      </w:r>
      <w:r w:rsidR="00E21E80">
        <w:t xml:space="preserve">is from ADS and </w:t>
      </w:r>
      <w:r w:rsidRPr="00727E1B">
        <w:t xml:space="preserve">shows where one level of government holds </w:t>
      </w:r>
      <w:r w:rsidRPr="00E21E80">
        <w:rPr>
          <w:iCs/>
        </w:rPr>
        <w:t>primary responsibility</w:t>
      </w:r>
      <w:r w:rsidRPr="00727E1B">
        <w:t xml:space="preserve"> for the delivery of a sys</w:t>
      </w:r>
      <w:r w:rsidR="00CC5548">
        <w:t>tem. There is </w:t>
      </w:r>
      <w:r w:rsidR="00E21E80">
        <w:t xml:space="preserve">also </w:t>
      </w:r>
      <w:r w:rsidR="003078D4">
        <w:t>a list</w:t>
      </w:r>
      <w:r w:rsidRPr="00727E1B">
        <w:t xml:space="preserve"> showing systems where responsibilities are shared to an extent that primary responsibility for delivery cannot be assigned to one level of government.</w:t>
      </w:r>
    </w:p>
    <w:p w14:paraId="489A6B3C" w14:textId="77777777" w:rsidR="0050348D" w:rsidRPr="00727E1B" w:rsidRDefault="0050348D" w:rsidP="00CA6592">
      <w:pPr>
        <w:pStyle w:val="06Bodycopy"/>
        <w:snapToGrid w:val="0"/>
        <w:spacing w:after="160" w:line="259" w:lineRule="auto"/>
      </w:pPr>
      <w:r w:rsidRPr="00727E1B">
        <w:t xml:space="preserve">More detailed information about roles and responsibilities, as well as some of the key systems outside of government, can be accessed through </w:t>
      </w:r>
      <w:r w:rsidR="00E21E80">
        <w:t>ADS Hub</w:t>
      </w:r>
      <w:r w:rsidR="00E21E80">
        <w:rPr>
          <w:rStyle w:val="EndnoteReference"/>
        </w:rPr>
        <w:endnoteReference w:id="25"/>
      </w:r>
      <w:r w:rsidRPr="00727E1B">
        <w:t xml:space="preserve">. This information includes: </w:t>
      </w:r>
    </w:p>
    <w:p w14:paraId="6710B356" w14:textId="11669C9D" w:rsidR="0050348D" w:rsidRPr="00727E1B" w:rsidRDefault="00DB2B1E" w:rsidP="00283004">
      <w:pPr>
        <w:pStyle w:val="ListParagraph"/>
        <w:numPr>
          <w:ilvl w:val="0"/>
          <w:numId w:val="4"/>
        </w:numPr>
        <w:adjustRightInd w:val="0"/>
        <w:snapToGrid w:val="0"/>
        <w:spacing w:after="0"/>
        <w:ind w:left="357" w:hanging="357"/>
        <w:contextualSpacing w:val="0"/>
      </w:pPr>
      <w:r>
        <w:t>P</w:t>
      </w:r>
      <w:r w:rsidR="0050348D" w:rsidRPr="00727E1B">
        <w:t>oints of contact for people to identify and contact the agency responsible for delivering the service they want to access or to handle a specific issue they are experiencing</w:t>
      </w:r>
      <w:r>
        <w:t>.</w:t>
      </w:r>
    </w:p>
    <w:p w14:paraId="06BCE295" w14:textId="49DE5013" w:rsidR="0050348D" w:rsidRPr="00727E1B" w:rsidRDefault="00DB2B1E" w:rsidP="00283004">
      <w:pPr>
        <w:pStyle w:val="ListParagraph"/>
        <w:numPr>
          <w:ilvl w:val="0"/>
          <w:numId w:val="4"/>
        </w:numPr>
        <w:adjustRightInd w:val="0"/>
        <w:snapToGrid w:val="0"/>
        <w:spacing w:after="0"/>
        <w:ind w:left="357" w:hanging="357"/>
        <w:contextualSpacing w:val="0"/>
      </w:pPr>
      <w:r>
        <w:t>L</w:t>
      </w:r>
      <w:r w:rsidR="0050348D" w:rsidRPr="00727E1B">
        <w:t>egislation and agreements outlining the funding, regulation and operational responsibility for those services and systems</w:t>
      </w:r>
      <w:r>
        <w:t>.</w:t>
      </w:r>
    </w:p>
    <w:p w14:paraId="174D16AB" w14:textId="1818FFD7" w:rsidR="0050348D" w:rsidRPr="00727E1B" w:rsidRDefault="00DB2B1E" w:rsidP="00CA6592">
      <w:pPr>
        <w:pStyle w:val="ListParagraph"/>
        <w:numPr>
          <w:ilvl w:val="0"/>
          <w:numId w:val="4"/>
        </w:numPr>
        <w:adjustRightInd w:val="0"/>
        <w:snapToGrid w:val="0"/>
        <w:contextualSpacing w:val="0"/>
      </w:pPr>
      <w:r>
        <w:t>T</w:t>
      </w:r>
      <w:r w:rsidR="0050348D" w:rsidRPr="00727E1B">
        <w:t>he NDIS Applied Principles and Tables of Support setting out responsibilities between the NDIS and other service systems.</w:t>
      </w:r>
    </w:p>
    <w:p w14:paraId="036B5BDE" w14:textId="77777777" w:rsidR="0050348D" w:rsidRPr="00727E1B" w:rsidRDefault="0050348D" w:rsidP="00CA6592">
      <w:pPr>
        <w:pStyle w:val="06Bodycopy"/>
        <w:snapToGrid w:val="0"/>
        <w:spacing w:after="160" w:line="259" w:lineRule="auto"/>
      </w:pPr>
      <w:r w:rsidRPr="00727E1B">
        <w:t xml:space="preserve">People who do not have access to the internet can contact the National Disability Information Gateway telephone helpline on 1800 643 787. </w:t>
      </w:r>
    </w:p>
    <w:p w14:paraId="222B3E07" w14:textId="1F37C309" w:rsidR="0050348D" w:rsidRPr="00C31727" w:rsidRDefault="0050348D" w:rsidP="00CA6592">
      <w:pPr>
        <w:pStyle w:val="06Bodycopy"/>
        <w:snapToGrid w:val="0"/>
        <w:spacing w:after="160" w:line="259" w:lineRule="auto"/>
      </w:pPr>
      <w:r w:rsidRPr="00727E1B">
        <w:t xml:space="preserve">The </w:t>
      </w:r>
      <w:r w:rsidR="003078D4">
        <w:t>list</w:t>
      </w:r>
      <w:r w:rsidRPr="00727E1B">
        <w:t xml:space="preserve"> o</w:t>
      </w:r>
      <w:r w:rsidR="003078D4">
        <w:t>f</w:t>
      </w:r>
      <w:r w:rsidRPr="00727E1B">
        <w:t xml:space="preserve"> government roles and responsibilities is high-level and does not include every support, service or system. The </w:t>
      </w:r>
      <w:r w:rsidR="001B71F7">
        <w:t>lists</w:t>
      </w:r>
      <w:r w:rsidRPr="00727E1B">
        <w:t xml:space="preserve"> do not include all systems provided by governments.</w:t>
      </w:r>
    </w:p>
    <w:p w14:paraId="6FF7475D" w14:textId="2D044A0D" w:rsidR="0050348D" w:rsidRDefault="0050348D" w:rsidP="000A19D9">
      <w:pPr>
        <w:pStyle w:val="Heading3"/>
      </w:pPr>
      <w:r w:rsidRPr="00707436">
        <w:t xml:space="preserve">Government Roles and Responsibilities </w:t>
      </w:r>
    </w:p>
    <w:p w14:paraId="626F4D5A" w14:textId="3941F3C8" w:rsidR="00D23FD7" w:rsidRPr="00D23FD7" w:rsidRDefault="003078D4" w:rsidP="000A19D9">
      <w:pPr>
        <w:pStyle w:val="Heading4"/>
      </w:pPr>
      <w:r>
        <w:t>Services the</w:t>
      </w:r>
      <w:r w:rsidR="00D23FD7">
        <w:t xml:space="preserve"> Australian Government</w:t>
      </w:r>
      <w:r>
        <w:t xml:space="preserve"> delivers</w:t>
      </w:r>
    </w:p>
    <w:p w14:paraId="4011C907"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NDIS* (administration)</w:t>
      </w:r>
    </w:p>
    <w:p w14:paraId="0559DF8C"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Information, Linkages and Capacity Building (ILC)</w:t>
      </w:r>
    </w:p>
    <w:p w14:paraId="63E1B4B4"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NDIS Quality and Safeguards Commission</w:t>
      </w:r>
    </w:p>
    <w:p w14:paraId="64DE5C18"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Employment services</w:t>
      </w:r>
    </w:p>
    <w:p w14:paraId="417FE47A"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Income support payments</w:t>
      </w:r>
    </w:p>
    <w:p w14:paraId="626CFB67"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Federal justice system</w:t>
      </w:r>
    </w:p>
    <w:p w14:paraId="09F58B84"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Australian Federal Police</w:t>
      </w:r>
    </w:p>
    <w:p w14:paraId="2BF60C6A"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 xml:space="preserve">Child Care Subsidy </w:t>
      </w:r>
    </w:p>
    <w:p w14:paraId="19470099"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Medicare Benefits Schedule</w:t>
      </w:r>
    </w:p>
    <w:p w14:paraId="53EEA900"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General practitioners</w:t>
      </w:r>
    </w:p>
    <w:p w14:paraId="05D6406B"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Pharmaceutical Benefits Scheme</w:t>
      </w:r>
    </w:p>
    <w:p w14:paraId="0771ED11"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Aboriginal Community Controlled Health Organisations</w:t>
      </w:r>
    </w:p>
    <w:p w14:paraId="38A04E63"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 xml:space="preserve">Aged Care system </w:t>
      </w:r>
    </w:p>
    <w:p w14:paraId="78EC020E"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My Aged Care</w:t>
      </w:r>
    </w:p>
    <w:p w14:paraId="1117C7FA"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Veterans’ Care system</w:t>
      </w:r>
    </w:p>
    <w:p w14:paraId="585F8315"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Universities</w:t>
      </w:r>
    </w:p>
    <w:p w14:paraId="63349E7C" w14:textId="77777777" w:rsidR="00D23FD7" w:rsidRPr="00727E1B" w:rsidRDefault="00D23FD7" w:rsidP="00283004">
      <w:pPr>
        <w:pStyle w:val="ListParagraph"/>
        <w:numPr>
          <w:ilvl w:val="0"/>
          <w:numId w:val="4"/>
        </w:numPr>
        <w:adjustRightInd w:val="0"/>
        <w:snapToGrid w:val="0"/>
        <w:spacing w:after="0"/>
        <w:ind w:left="357" w:hanging="357"/>
        <w:contextualSpacing w:val="0"/>
      </w:pPr>
      <w:r w:rsidRPr="00727E1B">
        <w:t>Hearing Services Program</w:t>
      </w:r>
    </w:p>
    <w:p w14:paraId="3BD69EC8" w14:textId="77777777" w:rsidR="00D23FD7" w:rsidRDefault="00D23FD7" w:rsidP="00283004">
      <w:pPr>
        <w:pStyle w:val="ListParagraph"/>
        <w:numPr>
          <w:ilvl w:val="0"/>
          <w:numId w:val="4"/>
        </w:numPr>
        <w:adjustRightInd w:val="0"/>
        <w:snapToGrid w:val="0"/>
        <w:spacing w:after="0"/>
        <w:ind w:left="357" w:hanging="357"/>
        <w:contextualSpacing w:val="0"/>
      </w:pPr>
      <w:r w:rsidRPr="00727E1B">
        <w:t>Commonwealth Ombudsman</w:t>
      </w:r>
    </w:p>
    <w:p w14:paraId="778D2F22" w14:textId="77777777" w:rsidR="00AD2289" w:rsidRDefault="00D23FD7" w:rsidP="00283004">
      <w:pPr>
        <w:pStyle w:val="ListParagraph"/>
        <w:numPr>
          <w:ilvl w:val="0"/>
          <w:numId w:val="4"/>
        </w:numPr>
        <w:adjustRightInd w:val="0"/>
        <w:snapToGrid w:val="0"/>
        <w:spacing w:after="0"/>
        <w:ind w:left="357" w:hanging="357"/>
        <w:contextualSpacing w:val="0"/>
      </w:pPr>
      <w:r w:rsidRPr="00727E1B">
        <w:t>Australian Human Rights Commission</w:t>
      </w:r>
    </w:p>
    <w:p w14:paraId="78B47E1F" w14:textId="7209A85F" w:rsidR="00980A13" w:rsidRPr="00417C39" w:rsidRDefault="00980A13" w:rsidP="00CA6592">
      <w:pPr>
        <w:pStyle w:val="ListParagraph"/>
        <w:numPr>
          <w:ilvl w:val="0"/>
          <w:numId w:val="4"/>
        </w:numPr>
        <w:adjustRightInd w:val="0"/>
        <w:snapToGrid w:val="0"/>
        <w:contextualSpacing w:val="0"/>
      </w:pPr>
      <w:r>
        <w:br w:type="page"/>
      </w:r>
    </w:p>
    <w:p w14:paraId="194F0EB0" w14:textId="22E9A6E6" w:rsidR="00A6181E" w:rsidRDefault="003078D4" w:rsidP="00FA75E1">
      <w:pPr>
        <w:pStyle w:val="Heading4"/>
      </w:pPr>
      <w:r>
        <w:lastRenderedPageBreak/>
        <w:t>Services</w:t>
      </w:r>
      <w:r w:rsidR="00D23FD7">
        <w:t xml:space="preserve"> state and territory governments </w:t>
      </w:r>
      <w:r>
        <w:t>deliver</w:t>
      </w:r>
    </w:p>
    <w:p w14:paraId="0293594F" w14:textId="4571C4D6" w:rsidR="00A6181E" w:rsidRPr="00727E1B" w:rsidRDefault="00A6181E" w:rsidP="00B72BE3">
      <w:pPr>
        <w:pStyle w:val="06bDOTPOINTS"/>
        <w:numPr>
          <w:ilvl w:val="0"/>
          <w:numId w:val="63"/>
        </w:numPr>
        <w:snapToGrid w:val="0"/>
        <w:spacing w:after="0" w:line="240" w:lineRule="auto"/>
      </w:pPr>
      <w:r w:rsidRPr="00727E1B">
        <w:t>Public, social and community housing</w:t>
      </w:r>
    </w:p>
    <w:p w14:paraId="69D5DE80"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 xml:space="preserve">Public hospitals </w:t>
      </w:r>
    </w:p>
    <w:p w14:paraId="4CC5B42F"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Community health services</w:t>
      </w:r>
    </w:p>
    <w:p w14:paraId="579E5E31"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Home and Community Care programs for under 65s</w:t>
      </w:r>
    </w:p>
    <w:p w14:paraId="719065F3"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Public transport services</w:t>
      </w:r>
    </w:p>
    <w:p w14:paraId="4BA4078C"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Public primary and secondary schools</w:t>
      </w:r>
    </w:p>
    <w:p w14:paraId="6EC271D4"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 xml:space="preserve">TAFE/Vocational Education and Training (VET) </w:t>
      </w:r>
    </w:p>
    <w:p w14:paraId="3495C867"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Kindergartens and pre-schools</w:t>
      </w:r>
    </w:p>
    <w:p w14:paraId="7135F0F4"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Jurisdictional court systems and correctional centres</w:t>
      </w:r>
    </w:p>
    <w:p w14:paraId="3D69C32B"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State and territory Police</w:t>
      </w:r>
    </w:p>
    <w:p w14:paraId="1D710C49"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Guardianship, Public trustees and Ombudsman</w:t>
      </w:r>
    </w:p>
    <w:p w14:paraId="14F100D3" w14:textId="77777777" w:rsidR="00A6181E" w:rsidRPr="00727E1B" w:rsidRDefault="00A6181E" w:rsidP="00283004">
      <w:pPr>
        <w:pStyle w:val="ListParagraph"/>
        <w:numPr>
          <w:ilvl w:val="0"/>
          <w:numId w:val="4"/>
        </w:numPr>
        <w:adjustRightInd w:val="0"/>
        <w:snapToGrid w:val="0"/>
        <w:spacing w:after="0"/>
        <w:ind w:left="357" w:hanging="357"/>
        <w:contextualSpacing w:val="0"/>
      </w:pPr>
      <w:r w:rsidRPr="00727E1B">
        <w:t xml:space="preserve">Child protection </w:t>
      </w:r>
    </w:p>
    <w:p w14:paraId="7CB949E2" w14:textId="3B436519" w:rsidR="00A6181E" w:rsidRPr="00727E1B" w:rsidRDefault="00A6181E" w:rsidP="00283004">
      <w:pPr>
        <w:pStyle w:val="ListParagraph"/>
        <w:numPr>
          <w:ilvl w:val="0"/>
          <w:numId w:val="4"/>
        </w:numPr>
        <w:adjustRightInd w:val="0"/>
        <w:snapToGrid w:val="0"/>
        <w:spacing w:after="0"/>
        <w:ind w:left="357" w:hanging="357"/>
        <w:contextualSpacing w:val="0"/>
      </w:pPr>
      <w:r w:rsidRPr="00727E1B">
        <w:t xml:space="preserve">Community </w:t>
      </w:r>
      <w:proofErr w:type="gramStart"/>
      <w:r w:rsidRPr="00727E1B">
        <w:t>visitors</w:t>
      </w:r>
      <w:proofErr w:type="gramEnd"/>
      <w:r w:rsidRPr="00727E1B">
        <w:t xml:space="preserve"> programs </w:t>
      </w:r>
      <w:r w:rsidR="00874756">
        <w:t>for disability **</w:t>
      </w:r>
    </w:p>
    <w:p w14:paraId="6B545BE2" w14:textId="58ED7267" w:rsidR="00A6181E" w:rsidRPr="00727E1B" w:rsidRDefault="00A6181E" w:rsidP="00283004">
      <w:pPr>
        <w:pStyle w:val="ListParagraph"/>
        <w:numPr>
          <w:ilvl w:val="0"/>
          <w:numId w:val="4"/>
        </w:numPr>
        <w:adjustRightInd w:val="0"/>
        <w:snapToGrid w:val="0"/>
        <w:spacing w:after="0"/>
        <w:ind w:left="357" w:hanging="357"/>
        <w:contextualSpacing w:val="0"/>
      </w:pPr>
      <w:r w:rsidRPr="00727E1B">
        <w:t>Domestic and family violence services</w:t>
      </w:r>
    </w:p>
    <w:p w14:paraId="36700FFD" w14:textId="77777777" w:rsidR="00A6181E" w:rsidRDefault="00A6181E" w:rsidP="00283004">
      <w:pPr>
        <w:pStyle w:val="ListParagraph"/>
        <w:numPr>
          <w:ilvl w:val="0"/>
          <w:numId w:val="4"/>
        </w:numPr>
        <w:adjustRightInd w:val="0"/>
        <w:snapToGrid w:val="0"/>
        <w:spacing w:after="0"/>
        <w:ind w:left="357" w:hanging="357"/>
        <w:contextualSpacing w:val="0"/>
      </w:pPr>
      <w:r w:rsidRPr="00727E1B">
        <w:t>Major sporting facilities</w:t>
      </w:r>
    </w:p>
    <w:p w14:paraId="39EDFB80" w14:textId="43BF273A" w:rsidR="00A6181E" w:rsidRDefault="00A6181E" w:rsidP="00CA6592">
      <w:pPr>
        <w:pStyle w:val="ListParagraph"/>
        <w:numPr>
          <w:ilvl w:val="0"/>
          <w:numId w:val="4"/>
        </w:numPr>
        <w:adjustRightInd w:val="0"/>
        <w:snapToGrid w:val="0"/>
        <w:contextualSpacing w:val="0"/>
      </w:pPr>
      <w:r w:rsidRPr="00727E1B">
        <w:t>State and territory human rights/anti-discrimination bodies</w:t>
      </w:r>
    </w:p>
    <w:p w14:paraId="5F62575E" w14:textId="131C49E4" w:rsidR="008D247D" w:rsidRDefault="003078D4" w:rsidP="00FA75E1">
      <w:pPr>
        <w:pStyle w:val="Heading4"/>
      </w:pPr>
      <w:r>
        <w:t xml:space="preserve">Services </w:t>
      </w:r>
      <w:r w:rsidR="008D247D">
        <w:t>local govern</w:t>
      </w:r>
      <w:r w:rsidR="00A6181E">
        <w:t>ments</w:t>
      </w:r>
      <w:r>
        <w:t xml:space="preserve"> deliver</w:t>
      </w:r>
      <w:r w:rsidR="008D247D">
        <w:t>***</w:t>
      </w:r>
    </w:p>
    <w:p w14:paraId="666AB352" w14:textId="1E3FF506" w:rsidR="008D247D" w:rsidRPr="00727E1B" w:rsidRDefault="008D247D" w:rsidP="00B72BE3">
      <w:pPr>
        <w:pStyle w:val="06bDOTPOINTS"/>
        <w:numPr>
          <w:ilvl w:val="0"/>
          <w:numId w:val="64"/>
        </w:numPr>
        <w:snapToGrid w:val="0"/>
        <w:spacing w:after="0" w:line="240" w:lineRule="auto"/>
      </w:pPr>
      <w:r w:rsidRPr="00727E1B">
        <w:t>Urban planning/design of the built environment</w:t>
      </w:r>
      <w:r w:rsidR="003078D4">
        <w:t>:</w:t>
      </w:r>
    </w:p>
    <w:p w14:paraId="266E5005"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Accessible buildings</w:t>
      </w:r>
    </w:p>
    <w:p w14:paraId="710093A0"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Local development planning</w:t>
      </w:r>
    </w:p>
    <w:p w14:paraId="3E2C49BA"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Local roads, bikeways and footpaths</w:t>
      </w:r>
    </w:p>
    <w:p w14:paraId="44152DED"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Local parks and recreational facilities</w:t>
      </w:r>
    </w:p>
    <w:p w14:paraId="7B8FB044"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Local sports grounds</w:t>
      </w:r>
    </w:p>
    <w:p w14:paraId="526A125E"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Public toilets</w:t>
      </w:r>
    </w:p>
    <w:p w14:paraId="4A4F8F1E"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Playgrounds</w:t>
      </w:r>
    </w:p>
    <w:p w14:paraId="69324C1C" w14:textId="4B6C534B" w:rsidR="008D247D" w:rsidRPr="00727E1B" w:rsidRDefault="008D247D" w:rsidP="00283004">
      <w:pPr>
        <w:pStyle w:val="ListParagraph"/>
        <w:numPr>
          <w:ilvl w:val="0"/>
          <w:numId w:val="4"/>
        </w:numPr>
        <w:adjustRightInd w:val="0"/>
        <w:snapToGrid w:val="0"/>
        <w:spacing w:after="0"/>
        <w:ind w:left="357" w:hanging="357"/>
        <w:contextualSpacing w:val="0"/>
      </w:pPr>
      <w:r w:rsidRPr="00727E1B">
        <w:t>Council</w:t>
      </w:r>
      <w:r w:rsidR="003078D4">
        <w:t xml:space="preserve"> </w:t>
      </w:r>
      <w:r w:rsidRPr="00727E1B">
        <w:t>run childcare and aged care centres</w:t>
      </w:r>
    </w:p>
    <w:p w14:paraId="499EC2AF"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Municipal services</w:t>
      </w:r>
    </w:p>
    <w:p w14:paraId="5CC3A170" w14:textId="77777777" w:rsidR="008D247D" w:rsidRDefault="008D247D" w:rsidP="00283004">
      <w:pPr>
        <w:pStyle w:val="ListParagraph"/>
        <w:numPr>
          <w:ilvl w:val="0"/>
          <w:numId w:val="4"/>
        </w:numPr>
        <w:adjustRightInd w:val="0"/>
        <w:snapToGrid w:val="0"/>
        <w:spacing w:after="0"/>
        <w:ind w:left="357" w:hanging="357"/>
        <w:contextualSpacing w:val="0"/>
      </w:pPr>
      <w:r w:rsidRPr="00727E1B">
        <w:t>Parking regulation</w:t>
      </w:r>
    </w:p>
    <w:p w14:paraId="7BABD5D3" w14:textId="38B81596" w:rsidR="008D247D" w:rsidRDefault="008D247D" w:rsidP="00CA6592">
      <w:pPr>
        <w:pStyle w:val="ListParagraph"/>
        <w:numPr>
          <w:ilvl w:val="0"/>
          <w:numId w:val="4"/>
        </w:numPr>
        <w:adjustRightInd w:val="0"/>
        <w:snapToGrid w:val="0"/>
        <w:contextualSpacing w:val="0"/>
      </w:pPr>
      <w:r w:rsidRPr="00727E1B">
        <w:t>Public libraries and community halls</w:t>
      </w:r>
    </w:p>
    <w:p w14:paraId="26859332" w14:textId="15C44B93" w:rsidR="008D247D" w:rsidRDefault="003078D4" w:rsidP="00FA75E1">
      <w:pPr>
        <w:pStyle w:val="Heading4"/>
      </w:pPr>
      <w:r>
        <w:t>Services with</w:t>
      </w:r>
      <w:r w:rsidR="008D247D">
        <w:t xml:space="preserve"> shared </w:t>
      </w:r>
      <w:r>
        <w:t xml:space="preserve">delivery </w:t>
      </w:r>
      <w:r w:rsidR="008D247D">
        <w:t>across levels of government</w:t>
      </w:r>
    </w:p>
    <w:p w14:paraId="3CA36E73"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NDIS* (funding and shared governance)</w:t>
      </w:r>
    </w:p>
    <w:p w14:paraId="64D10A44"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Mental health supports and services</w:t>
      </w:r>
    </w:p>
    <w:p w14:paraId="4283C066"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Disability advocacy services – individual and systemic</w:t>
      </w:r>
    </w:p>
    <w:p w14:paraId="5378DFE5"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Concessions for government services</w:t>
      </w:r>
    </w:p>
    <w:p w14:paraId="5F324209"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Community infrastructure</w:t>
      </w:r>
    </w:p>
    <w:p w14:paraId="261C380D" w14:textId="77777777" w:rsidR="008D247D" w:rsidRPr="00727E1B" w:rsidRDefault="008D247D" w:rsidP="00283004">
      <w:pPr>
        <w:pStyle w:val="ListParagraph"/>
        <w:numPr>
          <w:ilvl w:val="0"/>
          <w:numId w:val="4"/>
        </w:numPr>
        <w:adjustRightInd w:val="0"/>
        <w:snapToGrid w:val="0"/>
        <w:spacing w:after="0"/>
        <w:ind w:left="357" w:hanging="357"/>
        <w:contextualSpacing w:val="0"/>
      </w:pPr>
      <w:r w:rsidRPr="00727E1B">
        <w:t xml:space="preserve">Arts and cultural funding and support </w:t>
      </w:r>
    </w:p>
    <w:p w14:paraId="0EDB50D0" w14:textId="36199839" w:rsidR="008D247D" w:rsidRPr="008D247D" w:rsidRDefault="008D247D" w:rsidP="00CA6592">
      <w:pPr>
        <w:pStyle w:val="ListParagraph"/>
        <w:numPr>
          <w:ilvl w:val="0"/>
          <w:numId w:val="4"/>
        </w:numPr>
        <w:adjustRightInd w:val="0"/>
        <w:snapToGrid w:val="0"/>
        <w:contextualSpacing w:val="0"/>
      </w:pPr>
      <w:r w:rsidRPr="00727E1B">
        <w:t>Public museums, galleries and performance facilities</w:t>
      </w:r>
    </w:p>
    <w:p w14:paraId="72E22A71" w14:textId="77777777" w:rsidR="0050348D" w:rsidRPr="00056E8F" w:rsidRDefault="0050348D" w:rsidP="00CA6592">
      <w:pPr>
        <w:pStyle w:val="06Bodycopy"/>
        <w:snapToGrid w:val="0"/>
        <w:spacing w:after="60" w:line="240" w:lineRule="auto"/>
        <w:rPr>
          <w:i/>
        </w:rPr>
      </w:pPr>
      <w:r w:rsidRPr="00056E8F">
        <w:rPr>
          <w:b/>
          <w:bCs/>
          <w:i/>
        </w:rPr>
        <w:t>Note</w:t>
      </w:r>
      <w:r w:rsidRPr="00056E8F">
        <w:rPr>
          <w:i/>
        </w:rPr>
        <w:t xml:space="preserve">: This listing of roles and responsibilities is not </w:t>
      </w:r>
      <w:proofErr w:type="gramStart"/>
      <w:r w:rsidRPr="00056E8F">
        <w:rPr>
          <w:i/>
        </w:rPr>
        <w:t>comprehensive</w:t>
      </w:r>
      <w:proofErr w:type="gramEnd"/>
      <w:r w:rsidRPr="00056E8F">
        <w:rPr>
          <w:i/>
        </w:rPr>
        <w:t xml:space="preserve"> and some responsibilities may change over time.</w:t>
      </w:r>
    </w:p>
    <w:p w14:paraId="69833167" w14:textId="77777777" w:rsidR="0050348D" w:rsidRDefault="0050348D" w:rsidP="00CA6592">
      <w:pPr>
        <w:pStyle w:val="06Bodycopy"/>
        <w:snapToGrid w:val="0"/>
        <w:spacing w:after="60" w:line="240" w:lineRule="auto"/>
        <w:ind w:left="397" w:hanging="397"/>
        <w:rPr>
          <w:i/>
        </w:rPr>
      </w:pPr>
      <w:r w:rsidRPr="00056E8F">
        <w:rPr>
          <w:i/>
        </w:rPr>
        <w:t>*</w:t>
      </w:r>
      <w:r w:rsidRPr="00961422">
        <w:rPr>
          <w:i/>
          <w:outline/>
          <w14:textOutline w14:w="9525" w14:cap="flat" w14:cmpd="sng" w14:algn="ctr">
            <w14:solidFill>
              <w14:srgbClr w14:val="000000"/>
            </w14:solidFill>
            <w14:prstDash w14:val="solid"/>
            <w14:round/>
          </w14:textOutline>
          <w14:textFill>
            <w14:noFill/>
          </w14:textFill>
        </w:rPr>
        <w:tab/>
      </w:r>
      <w:r w:rsidRPr="00056E8F">
        <w:rPr>
          <w:i/>
        </w:rPr>
        <w:t>The National Disability Insurance Scheme (NDIS) is a nationally based scheme jointly governed and funded by the Australian, state and territory governments. Delivery of the NDIS is the responsibility of the National Disability Insurance Agency, a Commonwealth Corporate Entity.</w:t>
      </w:r>
    </w:p>
    <w:p w14:paraId="38FF57E2" w14:textId="600D7CC1" w:rsidR="00874756" w:rsidRPr="00056E8F" w:rsidRDefault="00874756" w:rsidP="00CA6592">
      <w:pPr>
        <w:pStyle w:val="06Bodycopy"/>
        <w:snapToGrid w:val="0"/>
        <w:spacing w:after="60" w:line="240" w:lineRule="auto"/>
        <w:ind w:left="397" w:hanging="397"/>
        <w:rPr>
          <w:i/>
        </w:rPr>
      </w:pPr>
      <w:r>
        <w:rPr>
          <w:i/>
        </w:rPr>
        <w:t>**</w:t>
      </w:r>
      <w:r w:rsidR="0069386D">
        <w:rPr>
          <w:i/>
        </w:rPr>
        <w:tab/>
      </w:r>
      <w:r>
        <w:rPr>
          <w:i/>
        </w:rPr>
        <w:t xml:space="preserve">Not all states have community </w:t>
      </w:r>
      <w:proofErr w:type="gramStart"/>
      <w:r>
        <w:rPr>
          <w:i/>
        </w:rPr>
        <w:t>visitors</w:t>
      </w:r>
      <w:proofErr w:type="gramEnd"/>
      <w:r>
        <w:rPr>
          <w:i/>
        </w:rPr>
        <w:t xml:space="preserve"> programs for disability (for example: Tasmania and Western</w:t>
      </w:r>
      <w:r w:rsidR="00980A13">
        <w:rPr>
          <w:i/>
        </w:rPr>
        <w:t> </w:t>
      </w:r>
      <w:r>
        <w:rPr>
          <w:i/>
        </w:rPr>
        <w:t>Australia).</w:t>
      </w:r>
    </w:p>
    <w:p w14:paraId="12EE8A8E" w14:textId="3224E649" w:rsidR="00C31727" w:rsidRPr="00980A13" w:rsidRDefault="0050348D" w:rsidP="00CA6592">
      <w:pPr>
        <w:pStyle w:val="06Bodycopy"/>
        <w:snapToGrid w:val="0"/>
        <w:spacing w:after="60" w:line="240" w:lineRule="auto"/>
        <w:ind w:left="397" w:hanging="397"/>
        <w:rPr>
          <w:i/>
        </w:rPr>
      </w:pPr>
      <w:r w:rsidRPr="00056E8F">
        <w:rPr>
          <w:i/>
        </w:rPr>
        <w:lastRenderedPageBreak/>
        <w:t xml:space="preserve">*** </w:t>
      </w:r>
      <w:r w:rsidRPr="00056E8F">
        <w:rPr>
          <w:i/>
        </w:rPr>
        <w:tab/>
        <w:t>Local governments are established by state and territory governments (except the A</w:t>
      </w:r>
      <w:r w:rsidR="003078D4">
        <w:rPr>
          <w:i/>
        </w:rPr>
        <w:t xml:space="preserve">ustralian </w:t>
      </w:r>
      <w:r w:rsidRPr="00056E8F">
        <w:rPr>
          <w:i/>
        </w:rPr>
        <w:t>C</w:t>
      </w:r>
      <w:r w:rsidR="003078D4">
        <w:rPr>
          <w:i/>
        </w:rPr>
        <w:t xml:space="preserve">apital </w:t>
      </w:r>
      <w:r w:rsidRPr="00056E8F">
        <w:rPr>
          <w:i/>
        </w:rPr>
        <w:t>T</w:t>
      </w:r>
      <w:r w:rsidR="003078D4">
        <w:rPr>
          <w:i/>
        </w:rPr>
        <w:t>erritory</w:t>
      </w:r>
      <w:r w:rsidRPr="00056E8F">
        <w:rPr>
          <w:i/>
        </w:rPr>
        <w:t>) to deliver a range of municipal services and infrastructure, which is determined by each state and territory government. Listed examples of key responsibilities of most local governments are not representative of the responsibilities of all local governments.</w:t>
      </w:r>
    </w:p>
    <w:p w14:paraId="7DAA042A" w14:textId="58EDF7DC" w:rsidR="0050348D" w:rsidRPr="00727E1B" w:rsidRDefault="0050348D" w:rsidP="00CA6592">
      <w:pPr>
        <w:pStyle w:val="06Bodycopy"/>
        <w:snapToGrid w:val="0"/>
        <w:spacing w:after="160" w:line="259" w:lineRule="auto"/>
      </w:pPr>
      <w:r w:rsidRPr="00727E1B">
        <w:t>The Australian, state and territory, and local governments make and uphold laws, rules and regulations, and agreements that play a role in supporting people with disability and upholding their rights. Examples include:</w:t>
      </w:r>
    </w:p>
    <w:p w14:paraId="7E6EAAB4" w14:textId="77777777" w:rsidR="0050348D" w:rsidRPr="00727E1B" w:rsidRDefault="0050348D" w:rsidP="008A21AE">
      <w:pPr>
        <w:pStyle w:val="ListParagraph"/>
        <w:numPr>
          <w:ilvl w:val="0"/>
          <w:numId w:val="4"/>
        </w:numPr>
        <w:adjustRightInd w:val="0"/>
        <w:snapToGrid w:val="0"/>
        <w:spacing w:after="0"/>
        <w:ind w:left="357" w:hanging="357"/>
        <w:contextualSpacing w:val="0"/>
      </w:pPr>
      <w:r w:rsidRPr="00727E1B">
        <w:t xml:space="preserve">The </w:t>
      </w:r>
      <w:r w:rsidRPr="00417C39">
        <w:rPr>
          <w:i/>
          <w:iCs/>
        </w:rPr>
        <w:t>Disability Discrimination Act 1992</w:t>
      </w:r>
      <w:r w:rsidR="000A61CF">
        <w:t xml:space="preserve"> (</w:t>
      </w:r>
      <w:proofErr w:type="spellStart"/>
      <w:r w:rsidR="000A61CF">
        <w:t>Cth</w:t>
      </w:r>
      <w:proofErr w:type="spellEnd"/>
      <w:r w:rsidRPr="00727E1B">
        <w:t>) and the Standards made under this Act</w:t>
      </w:r>
      <w:r w:rsidR="00707436">
        <w:t>.</w:t>
      </w:r>
    </w:p>
    <w:p w14:paraId="76EC2F19" w14:textId="77777777" w:rsidR="00164A67" w:rsidRPr="00727E1B" w:rsidRDefault="00164A67" w:rsidP="008A21AE">
      <w:pPr>
        <w:pStyle w:val="ListParagraph"/>
        <w:numPr>
          <w:ilvl w:val="0"/>
          <w:numId w:val="4"/>
        </w:numPr>
        <w:adjustRightInd w:val="0"/>
        <w:snapToGrid w:val="0"/>
        <w:spacing w:after="0"/>
        <w:ind w:left="357" w:hanging="357"/>
        <w:contextualSpacing w:val="0"/>
      </w:pPr>
      <w:r w:rsidRPr="00727E1B">
        <w:t>Agreements between the Australian Government and state and territory governments under the Intergovernmental Agreement on Federal Financial Relations</w:t>
      </w:r>
      <w:r>
        <w:t>.</w:t>
      </w:r>
    </w:p>
    <w:p w14:paraId="7697A782" w14:textId="7A808901" w:rsidR="0050348D" w:rsidRDefault="0050348D" w:rsidP="008A21AE">
      <w:pPr>
        <w:pStyle w:val="ListParagraph"/>
        <w:numPr>
          <w:ilvl w:val="0"/>
          <w:numId w:val="4"/>
        </w:numPr>
        <w:adjustRightInd w:val="0"/>
        <w:snapToGrid w:val="0"/>
        <w:spacing w:after="0"/>
        <w:ind w:left="357" w:hanging="357"/>
        <w:contextualSpacing w:val="0"/>
      </w:pPr>
      <w:r w:rsidRPr="00727E1B">
        <w:t xml:space="preserve">The </w:t>
      </w:r>
      <w:r w:rsidRPr="00417C39">
        <w:rPr>
          <w:i/>
          <w:iCs/>
        </w:rPr>
        <w:t>National Disability Insurance Scheme Act</w:t>
      </w:r>
      <w:r w:rsidRPr="00417C39">
        <w:rPr>
          <w:i/>
          <w:iCs/>
          <w:rtl/>
        </w:rPr>
        <w:t> </w:t>
      </w:r>
      <w:r w:rsidRPr="00417C39">
        <w:rPr>
          <w:i/>
          <w:iCs/>
        </w:rPr>
        <w:t>2013</w:t>
      </w:r>
      <w:r w:rsidR="000A61CF">
        <w:t xml:space="preserve"> (</w:t>
      </w:r>
      <w:proofErr w:type="spellStart"/>
      <w:r w:rsidR="000A61CF">
        <w:t>Cth</w:t>
      </w:r>
      <w:proofErr w:type="spellEnd"/>
      <w:r w:rsidRPr="00727E1B">
        <w:t>) and Rules</w:t>
      </w:r>
      <w:r w:rsidR="00707436">
        <w:t>.</w:t>
      </w:r>
    </w:p>
    <w:p w14:paraId="1E15126B" w14:textId="23F3D7C2" w:rsidR="00646971" w:rsidRPr="00727E1B" w:rsidRDefault="00980A13" w:rsidP="008A21AE">
      <w:pPr>
        <w:pStyle w:val="ListParagraph"/>
        <w:numPr>
          <w:ilvl w:val="0"/>
          <w:numId w:val="4"/>
        </w:numPr>
        <w:adjustRightInd w:val="0"/>
        <w:snapToGrid w:val="0"/>
        <w:spacing w:after="0"/>
        <w:ind w:left="357" w:hanging="357"/>
        <w:contextualSpacing w:val="0"/>
      </w:pPr>
      <w:r>
        <w:t xml:space="preserve">The </w:t>
      </w:r>
      <w:r w:rsidR="00D812F3" w:rsidRPr="00417C39">
        <w:rPr>
          <w:i/>
          <w:iCs/>
        </w:rPr>
        <w:t>Disability Services and Inclusion Act 2023</w:t>
      </w:r>
      <w:r w:rsidR="00D812F3">
        <w:t xml:space="preserve"> and </w:t>
      </w:r>
      <w:r w:rsidR="00B3709C">
        <w:t>Rules.</w:t>
      </w:r>
    </w:p>
    <w:p w14:paraId="6DCD1D1C" w14:textId="77777777" w:rsidR="0050348D" w:rsidRPr="00727E1B" w:rsidRDefault="0050348D" w:rsidP="008A21AE">
      <w:pPr>
        <w:pStyle w:val="ListParagraph"/>
        <w:numPr>
          <w:ilvl w:val="0"/>
          <w:numId w:val="4"/>
        </w:numPr>
        <w:adjustRightInd w:val="0"/>
        <w:snapToGrid w:val="0"/>
        <w:spacing w:after="0"/>
        <w:ind w:left="357" w:hanging="357"/>
        <w:contextualSpacing w:val="0"/>
      </w:pPr>
      <w:r w:rsidRPr="00727E1B">
        <w:t>State and territory disability services Acts and disability inclusion Acts</w:t>
      </w:r>
      <w:r w:rsidR="00707436">
        <w:t>.</w:t>
      </w:r>
    </w:p>
    <w:p w14:paraId="60AB5370" w14:textId="777478B6" w:rsidR="00C71DC3" w:rsidRPr="00C71DC3" w:rsidRDefault="00C71DC3" w:rsidP="008A21AE">
      <w:pPr>
        <w:pStyle w:val="ListParagraph"/>
        <w:numPr>
          <w:ilvl w:val="0"/>
          <w:numId w:val="4"/>
        </w:numPr>
        <w:adjustRightInd w:val="0"/>
        <w:snapToGrid w:val="0"/>
        <w:spacing w:after="0"/>
        <w:ind w:left="357" w:hanging="357"/>
        <w:contextualSpacing w:val="0"/>
      </w:pPr>
      <w:r>
        <w:t>State and territory r</w:t>
      </w:r>
      <w:r w:rsidRPr="00C71DC3">
        <w:t>egulatory schemes governing assistance animals</w:t>
      </w:r>
    </w:p>
    <w:p w14:paraId="70E29EE6" w14:textId="170F9644" w:rsidR="0050348D" w:rsidRPr="00727E1B" w:rsidRDefault="0050348D" w:rsidP="008A21AE">
      <w:pPr>
        <w:pStyle w:val="ListParagraph"/>
        <w:numPr>
          <w:ilvl w:val="0"/>
          <w:numId w:val="4"/>
        </w:numPr>
        <w:adjustRightInd w:val="0"/>
        <w:snapToGrid w:val="0"/>
        <w:spacing w:after="0"/>
        <w:ind w:left="357" w:hanging="357"/>
        <w:contextualSpacing w:val="0"/>
      </w:pPr>
      <w:r w:rsidRPr="00727E1B">
        <w:t>State regulations on planning, development and management of state-based infrastructure and resources</w:t>
      </w:r>
      <w:r w:rsidR="00707436">
        <w:t>.</w:t>
      </w:r>
      <w:r w:rsidRPr="00727E1B">
        <w:t xml:space="preserve"> </w:t>
      </w:r>
    </w:p>
    <w:p w14:paraId="40F6D4C4" w14:textId="77777777" w:rsidR="0050348D" w:rsidRPr="00727E1B" w:rsidRDefault="0050348D" w:rsidP="00CA6592">
      <w:pPr>
        <w:pStyle w:val="ListParagraph"/>
        <w:numPr>
          <w:ilvl w:val="0"/>
          <w:numId w:val="4"/>
        </w:numPr>
        <w:adjustRightInd w:val="0"/>
        <w:snapToGrid w:val="0"/>
        <w:contextualSpacing w:val="0"/>
      </w:pPr>
      <w:r w:rsidRPr="00727E1B">
        <w:t>Local government planning and regulation.</w:t>
      </w:r>
    </w:p>
    <w:p w14:paraId="551537FE" w14:textId="130E492A" w:rsidR="001D3022" w:rsidRDefault="0050348D" w:rsidP="00CA6592">
      <w:pPr>
        <w:pStyle w:val="06Bodycopy"/>
        <w:snapToGrid w:val="0"/>
        <w:spacing w:after="160" w:line="259" w:lineRule="auto"/>
      </w:pPr>
      <w:r>
        <w:t xml:space="preserve">There </w:t>
      </w:r>
      <w:r w:rsidR="00164A67">
        <w:t xml:space="preserve">are </w:t>
      </w:r>
      <w:r>
        <w:t>also a range of international instruments that establish normative standards and principles for the treatment of people</w:t>
      </w:r>
      <w:r w:rsidR="001D3022">
        <w:t xml:space="preserve"> with disability</w:t>
      </w:r>
      <w:r>
        <w:t>.</w:t>
      </w:r>
      <w:r w:rsidR="001D3022">
        <w:t xml:space="preserve"> </w:t>
      </w:r>
      <w:r w:rsidR="00244B21">
        <w:t xml:space="preserve">Australia is a party to the </w:t>
      </w:r>
      <w:r w:rsidR="29237425">
        <w:t>seven-core</w:t>
      </w:r>
      <w:r w:rsidR="00244B21">
        <w:t xml:space="preserve"> international human rights treaties:</w:t>
      </w:r>
    </w:p>
    <w:p w14:paraId="0D76BFD0" w14:textId="5059CCC5" w:rsidR="00980A13" w:rsidRPr="00980A13" w:rsidRDefault="0050348D" w:rsidP="008A21AE">
      <w:pPr>
        <w:pStyle w:val="ListParagraph"/>
        <w:numPr>
          <w:ilvl w:val="0"/>
          <w:numId w:val="4"/>
        </w:numPr>
        <w:adjustRightInd w:val="0"/>
        <w:snapToGrid w:val="0"/>
        <w:spacing w:after="0"/>
        <w:ind w:left="357" w:hanging="357"/>
        <w:contextualSpacing w:val="0"/>
      </w:pPr>
      <w:r w:rsidRPr="00980A13">
        <w:t>UN CRPD</w:t>
      </w:r>
      <w:r w:rsidR="00244B21" w:rsidRPr="00980A13">
        <w:t xml:space="preserve">, </w:t>
      </w:r>
    </w:p>
    <w:p w14:paraId="3DFDACC9" w14:textId="77777777" w:rsidR="00980A13" w:rsidRPr="00980A13" w:rsidRDefault="0050348D" w:rsidP="008A21AE">
      <w:pPr>
        <w:pStyle w:val="ListParagraph"/>
        <w:numPr>
          <w:ilvl w:val="0"/>
          <w:numId w:val="4"/>
        </w:numPr>
        <w:adjustRightInd w:val="0"/>
        <w:snapToGrid w:val="0"/>
        <w:spacing w:after="0"/>
        <w:ind w:left="357" w:hanging="357"/>
        <w:contextualSpacing w:val="0"/>
      </w:pPr>
      <w:r w:rsidRPr="00980A13">
        <w:t xml:space="preserve">Convention on the Rights of the Child, </w:t>
      </w:r>
    </w:p>
    <w:p w14:paraId="20AB45A7" w14:textId="77777777" w:rsidR="00980A13" w:rsidRPr="00980A13" w:rsidRDefault="0050348D" w:rsidP="008A21AE">
      <w:pPr>
        <w:pStyle w:val="ListParagraph"/>
        <w:numPr>
          <w:ilvl w:val="0"/>
          <w:numId w:val="4"/>
        </w:numPr>
        <w:adjustRightInd w:val="0"/>
        <w:snapToGrid w:val="0"/>
        <w:spacing w:after="0"/>
        <w:ind w:left="357" w:hanging="357"/>
        <w:contextualSpacing w:val="0"/>
      </w:pPr>
      <w:r w:rsidRPr="00980A13">
        <w:t xml:space="preserve">Convention on the Elimination of all Forms of Discrimination Against Women, </w:t>
      </w:r>
    </w:p>
    <w:p w14:paraId="249F1E2F" w14:textId="77777777" w:rsidR="00980A13" w:rsidRPr="00980A13" w:rsidRDefault="0050348D" w:rsidP="008A21AE">
      <w:pPr>
        <w:pStyle w:val="ListParagraph"/>
        <w:numPr>
          <w:ilvl w:val="0"/>
          <w:numId w:val="4"/>
        </w:numPr>
        <w:adjustRightInd w:val="0"/>
        <w:snapToGrid w:val="0"/>
        <w:spacing w:after="0"/>
        <w:ind w:left="357" w:hanging="357"/>
        <w:contextualSpacing w:val="0"/>
      </w:pPr>
      <w:r w:rsidRPr="00980A13">
        <w:t xml:space="preserve">International Convention on the Elimination of All Forms of Racial Discrimination, </w:t>
      </w:r>
    </w:p>
    <w:p w14:paraId="7FA71813" w14:textId="77777777" w:rsidR="00980A13" w:rsidRPr="00980A13" w:rsidRDefault="0050348D" w:rsidP="008A21AE">
      <w:pPr>
        <w:pStyle w:val="ListParagraph"/>
        <w:numPr>
          <w:ilvl w:val="0"/>
          <w:numId w:val="4"/>
        </w:numPr>
        <w:adjustRightInd w:val="0"/>
        <w:snapToGrid w:val="0"/>
        <w:spacing w:after="0"/>
        <w:ind w:left="357" w:hanging="357"/>
        <w:contextualSpacing w:val="0"/>
      </w:pPr>
      <w:r w:rsidRPr="00980A13">
        <w:t xml:space="preserve">International Covenant on Civil and Political Rights, </w:t>
      </w:r>
    </w:p>
    <w:p w14:paraId="498803D5" w14:textId="60C7B222" w:rsidR="00980A13" w:rsidRPr="00980A13" w:rsidRDefault="0050348D" w:rsidP="008A21AE">
      <w:pPr>
        <w:pStyle w:val="ListParagraph"/>
        <w:numPr>
          <w:ilvl w:val="0"/>
          <w:numId w:val="4"/>
        </w:numPr>
        <w:adjustRightInd w:val="0"/>
        <w:snapToGrid w:val="0"/>
        <w:spacing w:after="0"/>
        <w:ind w:left="357" w:hanging="357"/>
        <w:contextualSpacing w:val="0"/>
      </w:pPr>
      <w:r w:rsidRPr="00980A13">
        <w:t>International C</w:t>
      </w:r>
      <w:r w:rsidR="00707436" w:rsidRPr="00980A13">
        <w:t>ovenant on Economic, Social and </w:t>
      </w:r>
      <w:r w:rsidRPr="00980A13">
        <w:t xml:space="preserve">Cultural Rights, </w:t>
      </w:r>
      <w:r w:rsidR="00980A13" w:rsidRPr="00980A13">
        <w:t>and</w:t>
      </w:r>
    </w:p>
    <w:p w14:paraId="6F274D6C" w14:textId="48539500" w:rsidR="00244B21" w:rsidRPr="00980A13" w:rsidRDefault="00FA287E" w:rsidP="00CA6592">
      <w:pPr>
        <w:pStyle w:val="ListParagraph"/>
        <w:numPr>
          <w:ilvl w:val="0"/>
          <w:numId w:val="4"/>
        </w:numPr>
        <w:adjustRightInd w:val="0"/>
        <w:snapToGrid w:val="0"/>
        <w:contextualSpacing w:val="0"/>
      </w:pPr>
      <w:r w:rsidRPr="00980A13">
        <w:t>Convention against Torture and Other Cruel, Inhuman or Degrading Treatment or Punishment</w:t>
      </w:r>
      <w:r w:rsidR="0050348D" w:rsidRPr="00980A13">
        <w:t xml:space="preserve">. </w:t>
      </w:r>
    </w:p>
    <w:p w14:paraId="39A5F1F3" w14:textId="75163C37" w:rsidR="0050348D" w:rsidRPr="00727E1B" w:rsidRDefault="00244B21" w:rsidP="00CA6592">
      <w:pPr>
        <w:pStyle w:val="06bDOTPOINTS"/>
        <w:numPr>
          <w:ilvl w:val="0"/>
          <w:numId w:val="0"/>
        </w:numPr>
        <w:snapToGrid w:val="0"/>
      </w:pPr>
      <w:r w:rsidRPr="00244B21">
        <w:t>The Australian Government also supports the United Nations Declaration on the Rights of Indigenous</w:t>
      </w:r>
      <w:r>
        <w:t xml:space="preserve"> </w:t>
      </w:r>
      <w:r w:rsidRPr="00244B21">
        <w:t>Persons as a non-legally binding document.</w:t>
      </w:r>
    </w:p>
    <w:p w14:paraId="2E3FC401" w14:textId="77777777" w:rsidR="0050348D" w:rsidRPr="00DE6D11" w:rsidRDefault="0050348D" w:rsidP="00CA6592">
      <w:pPr>
        <w:adjustRightInd w:val="0"/>
        <w:snapToGrid w:val="0"/>
        <w:rPr>
          <w:rFonts w:cstheme="minorHAnsi"/>
          <w:sz w:val="28"/>
          <w:szCs w:val="28"/>
        </w:rPr>
      </w:pPr>
      <w:r w:rsidRPr="00DE6D11">
        <w:rPr>
          <w:rFonts w:cstheme="minorHAnsi"/>
          <w:sz w:val="28"/>
          <w:szCs w:val="28"/>
        </w:rPr>
        <w:br w:type="page"/>
      </w:r>
    </w:p>
    <w:p w14:paraId="4EE2D015" w14:textId="2812B3C1" w:rsidR="003A1C5A" w:rsidRDefault="009C2A32" w:rsidP="00CA6592">
      <w:pPr>
        <w:pStyle w:val="Heading2"/>
        <w:adjustRightInd w:val="0"/>
        <w:snapToGrid w:val="0"/>
      </w:pPr>
      <w:bookmarkStart w:id="49" w:name="_Toc186294076"/>
      <w:r>
        <w:lastRenderedPageBreak/>
        <w:t xml:space="preserve">Appendix </w:t>
      </w:r>
      <w:r w:rsidR="00980A13">
        <w:t>D</w:t>
      </w:r>
      <w:r>
        <w:t xml:space="preserve"> - Connection to other Australian Government Action</w:t>
      </w:r>
      <w:bookmarkEnd w:id="49"/>
    </w:p>
    <w:p w14:paraId="6E559CBA" w14:textId="77777777" w:rsidR="009C2A32" w:rsidRDefault="009C2A32" w:rsidP="00CA6592">
      <w:pPr>
        <w:adjustRightInd w:val="0"/>
        <w:snapToGrid w:val="0"/>
      </w:pPr>
      <w:r>
        <w:t>This Strategy considers and aligns with other relevant Australian, state and territory government strategies, and inquiries and reviews.</w:t>
      </w:r>
    </w:p>
    <w:p w14:paraId="656A895F" w14:textId="77A7152C" w:rsidR="00C93B7A" w:rsidRPr="00C93B7A" w:rsidRDefault="00C93B7A" w:rsidP="000A19D9">
      <w:pPr>
        <w:pStyle w:val="Heading3"/>
      </w:pPr>
      <w:r>
        <w:t>Australia’s Disability Strategy 2021-31</w:t>
      </w:r>
      <w:r w:rsidR="00357261" w:rsidRPr="00980A13">
        <w:rPr>
          <w:rStyle w:val="EndnoteReference"/>
          <w:b w:val="0"/>
          <w:bCs/>
        </w:rPr>
        <w:endnoteReference w:id="26"/>
      </w:r>
    </w:p>
    <w:p w14:paraId="432500D1" w14:textId="6A5E5452" w:rsidR="009C2A32" w:rsidRPr="000152EC" w:rsidRDefault="00357261" w:rsidP="00CA6592">
      <w:pPr>
        <w:adjustRightInd w:val="0"/>
        <w:snapToGrid w:val="0"/>
      </w:pPr>
      <w:r>
        <w:t xml:space="preserve">Australia’s Disability Strategy 2021-31 (ADS) </w:t>
      </w:r>
      <w:r w:rsidR="009C2A32" w:rsidRPr="000152EC">
        <w:t>is Australia’s national disabil</w:t>
      </w:r>
      <w:r w:rsidR="00C93B7A">
        <w:t>ity policy framework. It drives </w:t>
      </w:r>
      <w:r w:rsidR="009C2A32" w:rsidRPr="000152EC">
        <w:t>action at all levels of government to improve the lives of people with disability. ADS</w:t>
      </w:r>
      <w:r w:rsidR="009C2A32">
        <w:t>’s</w:t>
      </w:r>
      <w:r w:rsidR="00C93B7A">
        <w:t xml:space="preserve"> vision is </w:t>
      </w:r>
      <w:r w:rsidR="009C2A32" w:rsidRPr="000152EC">
        <w:t>for an inclusive Australian society that ensures people with disability can f</w:t>
      </w:r>
      <w:r w:rsidR="00C93B7A">
        <w:t>ulfil their potential, as equal </w:t>
      </w:r>
      <w:r w:rsidR="009C2A32" w:rsidRPr="000152EC">
        <w:t xml:space="preserve">members of the community. </w:t>
      </w:r>
    </w:p>
    <w:p w14:paraId="7D9D1CB3" w14:textId="02F93505" w:rsidR="009C2A32" w:rsidRDefault="009C2A32" w:rsidP="00CA6592">
      <w:pPr>
        <w:adjustRightInd w:val="0"/>
        <w:snapToGrid w:val="0"/>
      </w:pPr>
      <w:r w:rsidRPr="000152EC">
        <w:t>The National Autism Strategy will sit alongside ADS an</w:t>
      </w:r>
      <w:r>
        <w:t>d aims to make ADS vision a </w:t>
      </w:r>
      <w:r w:rsidRPr="000152EC">
        <w:t xml:space="preserve">reality for </w:t>
      </w:r>
      <w:r w:rsidR="00C93B7A">
        <w:t>Autistic </w:t>
      </w:r>
      <w:r>
        <w:t>people</w:t>
      </w:r>
      <w:r w:rsidR="00C93B7A">
        <w:t xml:space="preserve">. </w:t>
      </w:r>
    </w:p>
    <w:p w14:paraId="0F6309DF" w14:textId="4BDF037A" w:rsidR="009C2A32" w:rsidRPr="00C93B7A" w:rsidRDefault="009C2A32" w:rsidP="000A19D9">
      <w:pPr>
        <w:pStyle w:val="Heading3"/>
      </w:pPr>
      <w:r w:rsidRPr="00C93B7A">
        <w:t xml:space="preserve">Senate Select </w:t>
      </w:r>
      <w:r w:rsidR="00146F95">
        <w:t>Committee on Autism</w:t>
      </w:r>
      <w:r w:rsidR="00357261" w:rsidRPr="00980A13">
        <w:rPr>
          <w:rStyle w:val="EndnoteReference"/>
          <w:b w:val="0"/>
          <w:bCs/>
        </w:rPr>
        <w:endnoteReference w:id="27"/>
      </w:r>
      <w:r w:rsidR="00146F95" w:rsidRPr="00980A13">
        <w:rPr>
          <w:bCs/>
        </w:rPr>
        <w:t xml:space="preserve"> </w:t>
      </w:r>
      <w:r w:rsidRPr="00C93B7A">
        <w:t>– Government Response</w:t>
      </w:r>
    </w:p>
    <w:p w14:paraId="657E79D0" w14:textId="754A99AC" w:rsidR="009C2A32" w:rsidRPr="000152EC" w:rsidRDefault="009C2A32" w:rsidP="00CA6592">
      <w:pPr>
        <w:adjustRightInd w:val="0"/>
        <w:snapToGrid w:val="0"/>
      </w:pPr>
      <w:r w:rsidRPr="000152EC">
        <w:t>On 27 November 2019, the Senate established a Select Committee on Autism</w:t>
      </w:r>
      <w:r w:rsidR="00980A13">
        <w:t xml:space="preserve"> </w:t>
      </w:r>
      <w:r w:rsidR="00C93B7A">
        <w:t>(the Committee) to </w:t>
      </w:r>
      <w:r w:rsidRPr="000152EC">
        <w:t xml:space="preserve">inquire into and report on the services, support, and life outcomes for Autistic people. </w:t>
      </w:r>
      <w:r w:rsidR="00C93B7A" w:rsidRPr="008541D4">
        <w:t>The </w:t>
      </w:r>
      <w:r w:rsidRPr="008541D4">
        <w:t>Committee delivered its final report on 25 March 2022.</w:t>
      </w:r>
      <w:r w:rsidR="008541D4">
        <w:rPr>
          <w:rStyle w:val="EndnoteReference"/>
        </w:rPr>
        <w:endnoteReference w:id="28"/>
      </w:r>
    </w:p>
    <w:p w14:paraId="5EBE366F" w14:textId="11E15AF2" w:rsidR="009C2A32" w:rsidRPr="00B16152" w:rsidRDefault="009C2A32" w:rsidP="00CA6592">
      <w:pPr>
        <w:adjustRightInd w:val="0"/>
        <w:snapToGrid w:val="0"/>
      </w:pPr>
      <w:r>
        <w:t>After considering 168 written submissions and holding nine public hearings, the Committee found</w:t>
      </w:r>
      <w:r w:rsidR="00BF5420">
        <w:t xml:space="preserve"> t</w:t>
      </w:r>
      <w:r>
        <w:t>he drivers of poor outcomes for Autistic people are complex and interrelated.</w:t>
      </w:r>
    </w:p>
    <w:p w14:paraId="423B3177" w14:textId="77777777" w:rsidR="009C2A32" w:rsidRPr="000152EC" w:rsidRDefault="009C2A32" w:rsidP="00CA6592">
      <w:pPr>
        <w:adjustRightInd w:val="0"/>
        <w:snapToGrid w:val="0"/>
      </w:pPr>
      <w:r>
        <w:t>Some of the drivers include:</w:t>
      </w:r>
    </w:p>
    <w:p w14:paraId="73E586B5" w14:textId="77777777" w:rsidR="009C2A32" w:rsidRPr="000152EC" w:rsidRDefault="009C2A32" w:rsidP="008A21AE">
      <w:pPr>
        <w:pStyle w:val="ListParagraph"/>
        <w:numPr>
          <w:ilvl w:val="0"/>
          <w:numId w:val="4"/>
        </w:numPr>
        <w:adjustRightInd w:val="0"/>
        <w:snapToGrid w:val="0"/>
        <w:spacing w:after="0"/>
        <w:ind w:left="357" w:hanging="357"/>
        <w:contextualSpacing w:val="0"/>
      </w:pPr>
      <w:r>
        <w:t>Poor understanding of a</w:t>
      </w:r>
      <w:r w:rsidRPr="000152EC">
        <w:t>utism within the community and amon</w:t>
      </w:r>
      <w:r w:rsidR="00C93B7A">
        <w:t>g service providers results in </w:t>
      </w:r>
      <w:r w:rsidRPr="000152EC">
        <w:t xml:space="preserve">negative experiences of existing services and supports, social and economic exclusion and discrimination. </w:t>
      </w:r>
    </w:p>
    <w:p w14:paraId="476DBDD9" w14:textId="3D976CAF" w:rsidR="009C2A32" w:rsidRPr="000152EC" w:rsidRDefault="009C2A32" w:rsidP="008A21AE">
      <w:pPr>
        <w:pStyle w:val="ListParagraph"/>
        <w:numPr>
          <w:ilvl w:val="0"/>
          <w:numId w:val="4"/>
        </w:numPr>
        <w:adjustRightInd w:val="0"/>
        <w:snapToGrid w:val="0"/>
        <w:spacing w:after="0"/>
        <w:ind w:left="357" w:hanging="357"/>
        <w:contextualSpacing w:val="0"/>
      </w:pPr>
      <w:r w:rsidRPr="000152EC">
        <w:t xml:space="preserve">A critical </w:t>
      </w:r>
      <w:r>
        <w:t>shortage of professionals with a</w:t>
      </w:r>
      <w:r w:rsidRPr="000152EC">
        <w:t>utism-specific knowledge m</w:t>
      </w:r>
      <w:r w:rsidR="00C93B7A">
        <w:t>eans there are fewer choices in </w:t>
      </w:r>
      <w:r w:rsidRPr="000152EC">
        <w:t>services, with many having long wait lists.</w:t>
      </w:r>
      <w:r w:rsidR="0069386D">
        <w:t xml:space="preserve"> </w:t>
      </w:r>
    </w:p>
    <w:p w14:paraId="5818FD7B" w14:textId="6662306E" w:rsidR="009C2A32" w:rsidRDefault="009C2A32" w:rsidP="008A21AE">
      <w:pPr>
        <w:pStyle w:val="ListParagraph"/>
        <w:numPr>
          <w:ilvl w:val="0"/>
          <w:numId w:val="4"/>
        </w:numPr>
        <w:adjustRightInd w:val="0"/>
        <w:snapToGrid w:val="0"/>
        <w:spacing w:after="0"/>
        <w:ind w:left="357" w:hanging="357"/>
        <w:contextualSpacing w:val="0"/>
      </w:pPr>
      <w:r w:rsidRPr="000152EC">
        <w:t>Delays in early identification and family and education support services causes children and young people to miss out on vital early support that would improve their longer</w:t>
      </w:r>
      <w:r w:rsidR="00357261">
        <w:t>-</w:t>
      </w:r>
      <w:r w:rsidRPr="000152EC">
        <w:t>term life outcomes</w:t>
      </w:r>
      <w:r>
        <w:t>.</w:t>
      </w:r>
    </w:p>
    <w:p w14:paraId="51C134BE" w14:textId="77777777" w:rsidR="009C2A32" w:rsidRPr="000152EC" w:rsidRDefault="009C2A32" w:rsidP="008A21AE">
      <w:pPr>
        <w:pStyle w:val="ListParagraph"/>
        <w:numPr>
          <w:ilvl w:val="0"/>
          <w:numId w:val="4"/>
        </w:numPr>
        <w:adjustRightInd w:val="0"/>
        <w:snapToGrid w:val="0"/>
        <w:spacing w:after="0"/>
        <w:ind w:left="357" w:hanging="357"/>
        <w:contextualSpacing w:val="0"/>
      </w:pPr>
      <w:r w:rsidRPr="000152EC">
        <w:t>The complex and poorly integrated service environment creates an undue burden for Autistic people and their families</w:t>
      </w:r>
      <w:r>
        <w:t xml:space="preserve"> and carers</w:t>
      </w:r>
      <w:r w:rsidRPr="000152EC">
        <w:t xml:space="preserve"> seeking support, particularly for those experiencing intersectional disadvantage or vulnerability.</w:t>
      </w:r>
    </w:p>
    <w:p w14:paraId="3C9EB8A4" w14:textId="77777777" w:rsidR="00002FFE" w:rsidRDefault="009C2A32" w:rsidP="008A21AE">
      <w:pPr>
        <w:pStyle w:val="ListParagraph"/>
        <w:numPr>
          <w:ilvl w:val="0"/>
          <w:numId w:val="4"/>
        </w:numPr>
        <w:adjustRightInd w:val="0"/>
        <w:snapToGrid w:val="0"/>
        <w:spacing w:after="0"/>
        <w:ind w:left="357" w:hanging="357"/>
        <w:contextualSpacing w:val="0"/>
      </w:pPr>
      <w:r w:rsidRPr="000152EC">
        <w:t>Services are not designed to meet the needs of Autistic people, which means that Autistic people are expected to accept services which do</w:t>
      </w:r>
      <w:r>
        <w:t xml:space="preserve"> not</w:t>
      </w:r>
      <w:r w:rsidRPr="000152EC">
        <w:t xml:space="preserve"> account for their specific needs, including sensory and communication challenges.</w:t>
      </w:r>
    </w:p>
    <w:p w14:paraId="3EE22662" w14:textId="0C734159" w:rsidR="009C2A32" w:rsidRPr="00B16152" w:rsidRDefault="009C2A32" w:rsidP="00CA6592">
      <w:pPr>
        <w:pStyle w:val="ListParagraph"/>
        <w:numPr>
          <w:ilvl w:val="0"/>
          <w:numId w:val="4"/>
        </w:numPr>
        <w:adjustRightInd w:val="0"/>
        <w:snapToGrid w:val="0"/>
        <w:contextualSpacing w:val="0"/>
      </w:pPr>
      <w:r w:rsidRPr="00B16152">
        <w:t>Generic disability strategies have proven ineffective at improving life outcomes for Autistic people.</w:t>
      </w:r>
    </w:p>
    <w:p w14:paraId="04E75BF1" w14:textId="77777777" w:rsidR="009C2A32" w:rsidRPr="000152EC" w:rsidRDefault="009C2A32" w:rsidP="00CA6592">
      <w:pPr>
        <w:adjustRightInd w:val="0"/>
        <w:snapToGrid w:val="0"/>
      </w:pPr>
      <w:r w:rsidRPr="000152EC">
        <w:t>Concerns raised with the Committee about current approaches to supports for Autistic people included:</w:t>
      </w:r>
    </w:p>
    <w:p w14:paraId="3ABED3F7" w14:textId="77777777" w:rsidR="009C2A32" w:rsidRPr="000152EC" w:rsidRDefault="009C2A32" w:rsidP="008A21AE">
      <w:pPr>
        <w:pStyle w:val="ListParagraph"/>
        <w:numPr>
          <w:ilvl w:val="0"/>
          <w:numId w:val="6"/>
        </w:numPr>
        <w:adjustRightInd w:val="0"/>
        <w:snapToGrid w:val="0"/>
        <w:spacing w:after="0"/>
        <w:ind w:left="357" w:hanging="357"/>
        <w:contextualSpacing w:val="0"/>
      </w:pPr>
      <w:r w:rsidRPr="000152EC">
        <w:t>They are often too generic and do</w:t>
      </w:r>
      <w:r>
        <w:t xml:space="preserve"> not</w:t>
      </w:r>
      <w:r w:rsidRPr="000152EC">
        <w:t xml:space="preserve"> effectively address the specific needs of Autistic people, leading to poorer outcomes compared to</w:t>
      </w:r>
      <w:r>
        <w:t xml:space="preserve"> those with other disabilities.</w:t>
      </w:r>
    </w:p>
    <w:p w14:paraId="45D67309" w14:textId="77777777" w:rsidR="009C2A32" w:rsidRPr="000152EC" w:rsidRDefault="009C2A32" w:rsidP="008A21AE">
      <w:pPr>
        <w:pStyle w:val="ListParagraph"/>
        <w:numPr>
          <w:ilvl w:val="0"/>
          <w:numId w:val="6"/>
        </w:numPr>
        <w:adjustRightInd w:val="0"/>
        <w:snapToGrid w:val="0"/>
        <w:spacing w:after="0"/>
        <w:ind w:left="357" w:hanging="357"/>
        <w:contextualSpacing w:val="0"/>
      </w:pPr>
      <w:r>
        <w:t>References to a</w:t>
      </w:r>
      <w:r w:rsidRPr="000152EC">
        <w:t>utism are often in relation to children only and do</w:t>
      </w:r>
      <w:r>
        <w:t xml:space="preserve"> </w:t>
      </w:r>
      <w:r w:rsidR="00C93B7A">
        <w:t>not recognise the experience of </w:t>
      </w:r>
      <w:r>
        <w:t>a</w:t>
      </w:r>
      <w:r w:rsidRPr="000152EC">
        <w:t xml:space="preserve">utism across the life span. </w:t>
      </w:r>
    </w:p>
    <w:p w14:paraId="4F0804F9" w14:textId="77777777" w:rsidR="009C2A32" w:rsidRPr="000152EC" w:rsidRDefault="009C2A32" w:rsidP="00CA6592">
      <w:pPr>
        <w:pStyle w:val="ListParagraph"/>
        <w:numPr>
          <w:ilvl w:val="0"/>
          <w:numId w:val="6"/>
        </w:numPr>
        <w:adjustRightInd w:val="0"/>
        <w:snapToGrid w:val="0"/>
        <w:contextualSpacing w:val="0"/>
      </w:pPr>
      <w:r w:rsidRPr="000152EC">
        <w:t>Autistic pe</w:t>
      </w:r>
      <w:r>
        <w:t>ople and their families and carers and support networks</w:t>
      </w:r>
      <w:r w:rsidRPr="000152EC">
        <w:t xml:space="preserve"> can be overwhelmed by the fragmented service system delivered through different levels of government.</w:t>
      </w:r>
    </w:p>
    <w:p w14:paraId="01B3A318" w14:textId="77777777" w:rsidR="009C2A32" w:rsidRDefault="009C2A32" w:rsidP="00CA6592">
      <w:pPr>
        <w:adjustRightInd w:val="0"/>
        <w:snapToGrid w:val="0"/>
        <w:rPr>
          <w:rFonts w:cstheme="minorHAnsi"/>
        </w:rPr>
      </w:pPr>
      <w:r>
        <w:rPr>
          <w:rFonts w:cstheme="minorHAnsi"/>
        </w:rPr>
        <w:t>Additionally, p</w:t>
      </w:r>
      <w:r w:rsidRPr="000152EC">
        <w:rPr>
          <w:rFonts w:cstheme="minorHAnsi"/>
        </w:rPr>
        <w:t>eople may or ma</w:t>
      </w:r>
      <w:r>
        <w:rPr>
          <w:rFonts w:cstheme="minorHAnsi"/>
        </w:rPr>
        <w:t>y not identify with their</w:t>
      </w:r>
      <w:r w:rsidRPr="000152EC">
        <w:rPr>
          <w:rFonts w:cstheme="minorHAnsi"/>
        </w:rPr>
        <w:t xml:space="preserve"> diagnosis, as Au</w:t>
      </w:r>
      <w:r w:rsidR="00C93B7A">
        <w:rPr>
          <w:rFonts w:cstheme="minorHAnsi"/>
        </w:rPr>
        <w:t>tistic or neurodivergent, or as </w:t>
      </w:r>
      <w:r>
        <w:rPr>
          <w:rFonts w:cstheme="minorHAnsi"/>
        </w:rPr>
        <w:t>having a disability.</w:t>
      </w:r>
    </w:p>
    <w:p w14:paraId="63849301" w14:textId="77777777" w:rsidR="009C2A32" w:rsidRDefault="009C2A32" w:rsidP="00CA6592">
      <w:pPr>
        <w:adjustRightInd w:val="0"/>
        <w:snapToGrid w:val="0"/>
        <w:rPr>
          <w:rFonts w:cstheme="minorHAnsi"/>
        </w:rPr>
      </w:pPr>
      <w:r>
        <w:rPr>
          <w:rFonts w:cstheme="minorHAnsi"/>
        </w:rPr>
        <w:t>Meaningful systemic changes would have an enormous impact, with instances of good practice demonstrating how this can be achieved.</w:t>
      </w:r>
    </w:p>
    <w:p w14:paraId="70086B8C" w14:textId="77777777" w:rsidR="009C2A32" w:rsidRPr="00277031" w:rsidRDefault="009C2A32" w:rsidP="00CA6592">
      <w:pPr>
        <w:adjustRightInd w:val="0"/>
        <w:snapToGrid w:val="0"/>
        <w:rPr>
          <w:rFonts w:cstheme="minorHAnsi"/>
        </w:rPr>
      </w:pPr>
      <w:r w:rsidRPr="00277031">
        <w:rPr>
          <w:rFonts w:cstheme="minorHAnsi"/>
        </w:rPr>
        <w:lastRenderedPageBreak/>
        <w:t xml:space="preserve">Inadequate or inappropriate support </w:t>
      </w:r>
      <w:r>
        <w:rPr>
          <w:rFonts w:cstheme="minorHAnsi"/>
        </w:rPr>
        <w:t xml:space="preserve">can have a devastating impact </w:t>
      </w:r>
      <w:r w:rsidRPr="00277031">
        <w:rPr>
          <w:rFonts w:cstheme="minorHAnsi"/>
        </w:rPr>
        <w:t>on the lives of Autistic people and their families.</w:t>
      </w:r>
      <w:r>
        <w:rPr>
          <w:rFonts w:cstheme="minorHAnsi"/>
        </w:rPr>
        <w:t xml:space="preserve"> </w:t>
      </w:r>
      <w:r w:rsidRPr="00277031">
        <w:rPr>
          <w:rFonts w:cstheme="minorHAnsi"/>
        </w:rPr>
        <w:t>Too often, access to adequate su</w:t>
      </w:r>
      <w:r>
        <w:rPr>
          <w:rFonts w:cstheme="minorHAnsi"/>
        </w:rPr>
        <w:t>pport appears to be a matter of </w:t>
      </w:r>
      <w:proofErr w:type="gramStart"/>
      <w:r w:rsidRPr="00277031">
        <w:rPr>
          <w:rFonts w:cstheme="minorHAnsi"/>
        </w:rPr>
        <w:t>chance;</w:t>
      </w:r>
      <w:proofErr w:type="gramEnd"/>
      <w:r w:rsidRPr="00277031">
        <w:rPr>
          <w:rFonts w:cstheme="minorHAnsi"/>
        </w:rPr>
        <w:t xml:space="preserve"> relying heavily on the knowledge and skills </w:t>
      </w:r>
      <w:r>
        <w:rPr>
          <w:rFonts w:cstheme="minorHAnsi"/>
        </w:rPr>
        <w:t>of individual teachers, support </w:t>
      </w:r>
      <w:r w:rsidRPr="00277031">
        <w:rPr>
          <w:rFonts w:cstheme="minorHAnsi"/>
        </w:rPr>
        <w:t>workers, and healthcare professionals who have adjusted their practice to accommodate the needs of Autistic students, clients and patients.</w:t>
      </w:r>
    </w:p>
    <w:p w14:paraId="0E12D711" w14:textId="77777777" w:rsidR="009C2A32" w:rsidRPr="000152EC" w:rsidRDefault="009C2A32" w:rsidP="00CA6592">
      <w:pPr>
        <w:adjustRightInd w:val="0"/>
        <w:snapToGrid w:val="0"/>
      </w:pPr>
      <w:r>
        <w:t xml:space="preserve">The </w:t>
      </w:r>
      <w:r w:rsidRPr="000152EC">
        <w:t>Committee recommended the development of a person and family-centre</w:t>
      </w:r>
      <w:r>
        <w:t>d Strategy</w:t>
      </w:r>
      <w:r w:rsidRPr="000152EC">
        <w:t xml:space="preserve">, </w:t>
      </w:r>
      <w:r>
        <w:t xml:space="preserve">that addresses whole-of-life needs for all Autistic people, and include targeted actions to support vulnerable cohorts, </w:t>
      </w:r>
      <w:r w:rsidRPr="000152EC">
        <w:t>co-designed with Autistic people</w:t>
      </w:r>
      <w:r>
        <w:t xml:space="preserve"> and the autism community</w:t>
      </w:r>
      <w:r w:rsidRPr="000152EC">
        <w:t>, which aims to:</w:t>
      </w:r>
    </w:p>
    <w:p w14:paraId="03D16EBC" w14:textId="77777777" w:rsidR="009C2A32" w:rsidRPr="000152EC" w:rsidRDefault="009C2A32" w:rsidP="008A21AE">
      <w:pPr>
        <w:pStyle w:val="ListParagraph"/>
        <w:numPr>
          <w:ilvl w:val="0"/>
          <w:numId w:val="4"/>
        </w:numPr>
        <w:adjustRightInd w:val="0"/>
        <w:snapToGrid w:val="0"/>
        <w:spacing w:after="0"/>
        <w:ind w:left="357" w:hanging="357"/>
        <w:contextualSpacing w:val="0"/>
      </w:pPr>
      <w:r>
        <w:t>Build understanding of a</w:t>
      </w:r>
      <w:r w:rsidRPr="000152EC">
        <w:t>utism within key professions and across the wider community</w:t>
      </w:r>
      <w:r>
        <w:t>.</w:t>
      </w:r>
    </w:p>
    <w:p w14:paraId="1491E7AF" w14:textId="77777777" w:rsidR="009C2A32" w:rsidRPr="000152EC" w:rsidRDefault="009C2A32" w:rsidP="008A21AE">
      <w:pPr>
        <w:pStyle w:val="ListParagraph"/>
        <w:numPr>
          <w:ilvl w:val="0"/>
          <w:numId w:val="4"/>
        </w:numPr>
        <w:adjustRightInd w:val="0"/>
        <w:snapToGrid w:val="0"/>
        <w:spacing w:after="0"/>
        <w:ind w:left="357" w:hanging="357"/>
        <w:contextualSpacing w:val="0"/>
      </w:pPr>
      <w:r w:rsidRPr="000152EC">
        <w:t>Improve access to early diagnosis and intervention</w:t>
      </w:r>
      <w:r>
        <w:t>.</w:t>
      </w:r>
    </w:p>
    <w:p w14:paraId="3C71DFB1" w14:textId="77777777" w:rsidR="009C2A32" w:rsidRPr="000152EC" w:rsidRDefault="009C2A32" w:rsidP="008A21AE">
      <w:pPr>
        <w:pStyle w:val="ListParagraph"/>
        <w:numPr>
          <w:ilvl w:val="0"/>
          <w:numId w:val="4"/>
        </w:numPr>
        <w:adjustRightInd w:val="0"/>
        <w:snapToGrid w:val="0"/>
        <w:spacing w:after="0"/>
        <w:ind w:left="357" w:hanging="357"/>
        <w:contextualSpacing w:val="0"/>
      </w:pPr>
      <w:r w:rsidRPr="000152EC">
        <w:t>Improve service integration and coordination</w:t>
      </w:r>
      <w:r>
        <w:t>.</w:t>
      </w:r>
    </w:p>
    <w:p w14:paraId="779F6F33" w14:textId="77777777" w:rsidR="009C2A32" w:rsidRPr="000152EC" w:rsidRDefault="009C2A32" w:rsidP="008A21AE">
      <w:pPr>
        <w:pStyle w:val="ListParagraph"/>
        <w:numPr>
          <w:ilvl w:val="0"/>
          <w:numId w:val="4"/>
        </w:numPr>
        <w:adjustRightInd w:val="0"/>
        <w:snapToGrid w:val="0"/>
        <w:spacing w:after="0"/>
        <w:ind w:left="357" w:hanging="357"/>
        <w:contextualSpacing w:val="0"/>
      </w:pPr>
      <w:r w:rsidRPr="000152EC">
        <w:t>Improve education, employment and health services</w:t>
      </w:r>
      <w:r>
        <w:t>.</w:t>
      </w:r>
    </w:p>
    <w:p w14:paraId="3A79F8EE" w14:textId="77777777" w:rsidR="009C2A32" w:rsidRPr="000152EC" w:rsidRDefault="009C2A32" w:rsidP="008A21AE">
      <w:pPr>
        <w:pStyle w:val="ListParagraph"/>
        <w:numPr>
          <w:ilvl w:val="0"/>
          <w:numId w:val="4"/>
        </w:numPr>
        <w:adjustRightInd w:val="0"/>
        <w:snapToGrid w:val="0"/>
        <w:spacing w:after="0"/>
        <w:ind w:left="357" w:hanging="357"/>
        <w:contextualSpacing w:val="0"/>
      </w:pPr>
      <w:r w:rsidRPr="000152EC">
        <w:t>Support parents and carers</w:t>
      </w:r>
      <w:r>
        <w:t>.</w:t>
      </w:r>
    </w:p>
    <w:p w14:paraId="744F909C" w14:textId="77777777" w:rsidR="009C2A32" w:rsidRDefault="009C2A32" w:rsidP="00CA6592">
      <w:pPr>
        <w:pStyle w:val="ListParagraph"/>
        <w:numPr>
          <w:ilvl w:val="0"/>
          <w:numId w:val="4"/>
        </w:numPr>
        <w:adjustRightInd w:val="0"/>
        <w:snapToGrid w:val="0"/>
        <w:contextualSpacing w:val="0"/>
      </w:pPr>
      <w:r>
        <w:t>Includes a national a</w:t>
      </w:r>
      <w:r w:rsidRPr="000152EC">
        <w:t>utism research agenda</w:t>
      </w:r>
      <w:r>
        <w:t>.</w:t>
      </w:r>
      <w:r w:rsidRPr="000152EC">
        <w:t xml:space="preserve"> </w:t>
      </w:r>
    </w:p>
    <w:p w14:paraId="2B6B9BD2" w14:textId="60FB3662" w:rsidR="009C2A32" w:rsidRDefault="009C2A32" w:rsidP="00CA6592">
      <w:pPr>
        <w:adjustRightInd w:val="0"/>
        <w:snapToGrid w:val="0"/>
      </w:pPr>
      <w:r w:rsidRPr="00FC0E7D">
        <w:t>The Committee also advised that accountability will be critical to delivering genuine change or otherwise stating that without such strong accountabilit</w:t>
      </w:r>
      <w:r>
        <w:t xml:space="preserve">y measures, the </w:t>
      </w:r>
      <w:r w:rsidRPr="00FC0E7D">
        <w:t>Strategy risks becoming another aspirational yet ineffective plan for change.</w:t>
      </w:r>
      <w:r>
        <w:t xml:space="preserve"> </w:t>
      </w:r>
    </w:p>
    <w:p w14:paraId="5A459789" w14:textId="2E1DC8E6" w:rsidR="009C2A32" w:rsidRDefault="009C2A32" w:rsidP="00CA6592">
      <w:pPr>
        <w:adjustRightInd w:val="0"/>
        <w:snapToGrid w:val="0"/>
      </w:pPr>
      <w:r>
        <w:t>Therefore, the Committee recommends the Strategy adopt a range of accountability</w:t>
      </w:r>
      <w:r w:rsidR="00002FFE">
        <w:t xml:space="preserve"> measures</w:t>
      </w:r>
      <w:r>
        <w:t>, including:</w:t>
      </w:r>
    </w:p>
    <w:p w14:paraId="3AD35137" w14:textId="2062445D" w:rsidR="009C2A32" w:rsidRDefault="009C2A32" w:rsidP="008A21AE">
      <w:pPr>
        <w:pStyle w:val="ListParagraph"/>
        <w:numPr>
          <w:ilvl w:val="0"/>
          <w:numId w:val="5"/>
        </w:numPr>
        <w:adjustRightInd w:val="0"/>
        <w:snapToGrid w:val="0"/>
        <w:spacing w:after="0"/>
        <w:ind w:left="357" w:hanging="357"/>
        <w:contextualSpacing w:val="0"/>
      </w:pPr>
      <w:r>
        <w:t>clear and measurable actions, targets, and milestones</w:t>
      </w:r>
    </w:p>
    <w:p w14:paraId="57DF7AC7" w14:textId="74E579CD" w:rsidR="009C2A32" w:rsidRDefault="009C2A32" w:rsidP="008A21AE">
      <w:pPr>
        <w:pStyle w:val="ListParagraph"/>
        <w:numPr>
          <w:ilvl w:val="0"/>
          <w:numId w:val="5"/>
        </w:numPr>
        <w:adjustRightInd w:val="0"/>
        <w:snapToGrid w:val="0"/>
        <w:spacing w:after="0"/>
        <w:ind w:left="357" w:hanging="357"/>
        <w:contextualSpacing w:val="0"/>
      </w:pPr>
      <w:r>
        <w:t>an implementation plan with clearly defined responsibilities</w:t>
      </w:r>
    </w:p>
    <w:p w14:paraId="33760F4B" w14:textId="2E79B025" w:rsidR="009C2A32" w:rsidRDefault="009C2A32" w:rsidP="008A21AE">
      <w:pPr>
        <w:pStyle w:val="ListParagraph"/>
        <w:numPr>
          <w:ilvl w:val="0"/>
          <w:numId w:val="5"/>
        </w:numPr>
        <w:adjustRightInd w:val="0"/>
        <w:snapToGrid w:val="0"/>
        <w:spacing w:after="0"/>
        <w:ind w:left="357" w:hanging="357"/>
        <w:contextualSpacing w:val="0"/>
      </w:pPr>
      <w:r>
        <w:t>ongoing monitoring and reporting requirements</w:t>
      </w:r>
    </w:p>
    <w:p w14:paraId="53357268" w14:textId="77777777" w:rsidR="009C2A32" w:rsidRDefault="00987158" w:rsidP="00CA6592">
      <w:pPr>
        <w:pStyle w:val="ListParagraph"/>
        <w:numPr>
          <w:ilvl w:val="0"/>
          <w:numId w:val="5"/>
        </w:numPr>
        <w:adjustRightInd w:val="0"/>
        <w:snapToGrid w:val="0"/>
        <w:contextualSpacing w:val="0"/>
      </w:pPr>
      <w:r>
        <w:t>built-</w:t>
      </w:r>
      <w:r w:rsidR="009C2A32">
        <w:t>in timelines for review and renewal of the Strategy.</w:t>
      </w:r>
    </w:p>
    <w:p w14:paraId="4472E888" w14:textId="35D5C71F" w:rsidR="009C2A32" w:rsidRPr="00987158" w:rsidRDefault="009C2A32" w:rsidP="000A19D9">
      <w:pPr>
        <w:pStyle w:val="Heading3"/>
      </w:pPr>
      <w:r w:rsidRPr="00987158">
        <w:t>Early Years Strategy</w:t>
      </w:r>
      <w:r w:rsidR="00357261" w:rsidRPr="00980A13">
        <w:rPr>
          <w:rStyle w:val="EndnoteReference"/>
          <w:b w:val="0"/>
          <w:bCs/>
        </w:rPr>
        <w:endnoteReference w:id="29"/>
      </w:r>
    </w:p>
    <w:p w14:paraId="3BA189F4" w14:textId="173FD24F" w:rsidR="00572801" w:rsidRPr="00572801" w:rsidRDefault="009C2A32" w:rsidP="00CA6592">
      <w:pPr>
        <w:adjustRightInd w:val="0"/>
        <w:snapToGrid w:val="0"/>
        <w:rPr>
          <w:lang w:val="en-AU"/>
        </w:rPr>
      </w:pPr>
      <w:r>
        <w:t>The Australian G</w:t>
      </w:r>
      <w:r w:rsidRPr="000152EC">
        <w:t xml:space="preserve">overnment has recognised how critical the early years are for children’s development and positive outcomes over their lifetime, and </w:t>
      </w:r>
      <w:r w:rsidR="00572801">
        <w:t>on 7 May 2024 launched the</w:t>
      </w:r>
      <w:r>
        <w:t xml:space="preserve"> Early Years Strategy </w:t>
      </w:r>
      <w:r w:rsidR="00987158">
        <w:t>to </w:t>
      </w:r>
      <w:r w:rsidRPr="000152EC">
        <w:t xml:space="preserve">create a more integrated approach to the early years and better support children’s education, wellbeing and development. </w:t>
      </w:r>
      <w:r w:rsidR="00572801" w:rsidRPr="00572801">
        <w:rPr>
          <w:lang w:val="en-AU"/>
        </w:rPr>
        <w:t>The</w:t>
      </w:r>
      <w:r w:rsidR="00357261">
        <w:rPr>
          <w:lang w:val="en-AU"/>
        </w:rPr>
        <w:t xml:space="preserve"> Early Years</w:t>
      </w:r>
      <w:r w:rsidR="00572801" w:rsidRPr="00572801">
        <w:rPr>
          <w:lang w:val="en-AU"/>
        </w:rPr>
        <w:t xml:space="preserve"> Strategy outlines a 10-year framework to shape how the Australian Government prioritises young children’s wellbeing, and signposts areas for future government action.</w:t>
      </w:r>
    </w:p>
    <w:p w14:paraId="3F36303B" w14:textId="7F601B79" w:rsidR="00572801" w:rsidRPr="00572801" w:rsidRDefault="00572801" w:rsidP="00CA6592">
      <w:pPr>
        <w:adjustRightInd w:val="0"/>
        <w:snapToGrid w:val="0"/>
        <w:rPr>
          <w:lang w:val="en-AU"/>
        </w:rPr>
      </w:pPr>
      <w:r w:rsidRPr="00572801">
        <w:rPr>
          <w:lang w:val="en-AU"/>
        </w:rPr>
        <w:t xml:space="preserve">It sets out a path to achieve the </w:t>
      </w:r>
      <w:r w:rsidR="00357261">
        <w:rPr>
          <w:lang w:val="en-AU"/>
        </w:rPr>
        <w:t xml:space="preserve">Early Years </w:t>
      </w:r>
      <w:r w:rsidRPr="00572801">
        <w:rPr>
          <w:lang w:val="en-AU"/>
        </w:rPr>
        <w:t>Strategy’s vision and outcomes, with a focus on four priority areas:</w:t>
      </w:r>
      <w:r w:rsidR="0069386D">
        <w:rPr>
          <w:lang w:val="en-AU"/>
        </w:rPr>
        <w:t xml:space="preserve"> </w:t>
      </w:r>
    </w:p>
    <w:p w14:paraId="1CE51211" w14:textId="77777777" w:rsidR="00572801" w:rsidRPr="00572801" w:rsidRDefault="00572801" w:rsidP="008A21AE">
      <w:pPr>
        <w:pStyle w:val="ListParagraph"/>
        <w:numPr>
          <w:ilvl w:val="0"/>
          <w:numId w:val="5"/>
        </w:numPr>
        <w:adjustRightInd w:val="0"/>
        <w:snapToGrid w:val="0"/>
        <w:spacing w:after="0"/>
        <w:ind w:left="357" w:hanging="357"/>
        <w:contextualSpacing w:val="0"/>
      </w:pPr>
      <w:r w:rsidRPr="00572801">
        <w:t>value the early years </w:t>
      </w:r>
    </w:p>
    <w:p w14:paraId="1AF2C65B" w14:textId="77777777" w:rsidR="00572801" w:rsidRPr="00572801" w:rsidRDefault="00572801" w:rsidP="008A21AE">
      <w:pPr>
        <w:pStyle w:val="ListParagraph"/>
        <w:numPr>
          <w:ilvl w:val="0"/>
          <w:numId w:val="5"/>
        </w:numPr>
        <w:adjustRightInd w:val="0"/>
        <w:snapToGrid w:val="0"/>
        <w:spacing w:after="0"/>
        <w:ind w:left="357" w:hanging="357"/>
        <w:contextualSpacing w:val="0"/>
      </w:pPr>
      <w:r w:rsidRPr="00572801">
        <w:t>empower parents, caregivers and families </w:t>
      </w:r>
    </w:p>
    <w:p w14:paraId="6EB06307" w14:textId="77777777" w:rsidR="00572801" w:rsidRPr="00572801" w:rsidRDefault="00572801" w:rsidP="008A21AE">
      <w:pPr>
        <w:pStyle w:val="ListParagraph"/>
        <w:numPr>
          <w:ilvl w:val="0"/>
          <w:numId w:val="5"/>
        </w:numPr>
        <w:adjustRightInd w:val="0"/>
        <w:snapToGrid w:val="0"/>
        <w:spacing w:after="0"/>
        <w:ind w:left="357" w:hanging="357"/>
        <w:contextualSpacing w:val="0"/>
      </w:pPr>
      <w:r w:rsidRPr="00572801">
        <w:t>support and work with communities</w:t>
      </w:r>
    </w:p>
    <w:p w14:paraId="7FD3F8CD" w14:textId="2CF2A4C0" w:rsidR="00572801" w:rsidRPr="00572801" w:rsidRDefault="00572801" w:rsidP="00CA6592">
      <w:pPr>
        <w:pStyle w:val="ListParagraph"/>
        <w:numPr>
          <w:ilvl w:val="0"/>
          <w:numId w:val="5"/>
        </w:numPr>
        <w:adjustRightInd w:val="0"/>
        <w:snapToGrid w:val="0"/>
        <w:contextualSpacing w:val="0"/>
      </w:pPr>
      <w:r w:rsidRPr="00572801">
        <w:t>strengthen accountability and coordination.</w:t>
      </w:r>
      <w:r w:rsidR="0069386D">
        <w:t xml:space="preserve"> </w:t>
      </w:r>
    </w:p>
    <w:p w14:paraId="0F6F127E" w14:textId="1B66DC7A" w:rsidR="00572801" w:rsidRPr="00572801" w:rsidRDefault="00572801" w:rsidP="00CA6592">
      <w:pPr>
        <w:adjustRightInd w:val="0"/>
        <w:snapToGrid w:val="0"/>
        <w:rPr>
          <w:lang w:val="en-AU"/>
        </w:rPr>
      </w:pPr>
      <w:r w:rsidRPr="00572801">
        <w:rPr>
          <w:lang w:val="en-AU"/>
        </w:rPr>
        <w:t xml:space="preserve">The </w:t>
      </w:r>
      <w:r w:rsidR="00357261">
        <w:rPr>
          <w:lang w:val="en-AU"/>
        </w:rPr>
        <w:t xml:space="preserve">Early Years </w:t>
      </w:r>
      <w:r w:rsidRPr="00572801">
        <w:rPr>
          <w:lang w:val="en-AU"/>
        </w:rPr>
        <w:t xml:space="preserve">Strategy will be implemented through 3 action plans over 10 years, with the first action plan </w:t>
      </w:r>
      <w:r w:rsidR="00002FFE">
        <w:rPr>
          <w:lang w:val="en-AU"/>
        </w:rPr>
        <w:t>released in</w:t>
      </w:r>
      <w:r w:rsidRPr="00572801">
        <w:rPr>
          <w:lang w:val="en-AU"/>
        </w:rPr>
        <w:t xml:space="preserve"> </w:t>
      </w:r>
      <w:r>
        <w:rPr>
          <w:lang w:val="en-AU"/>
        </w:rPr>
        <w:t>late 2024</w:t>
      </w:r>
      <w:r w:rsidRPr="00572801">
        <w:rPr>
          <w:lang w:val="en-AU"/>
        </w:rPr>
        <w:t>. The action plans will provide practical steps developed in the context of the vision and priorities and with an eye to what needs to be achieved to deliver good outcomes for children in Australia.</w:t>
      </w:r>
    </w:p>
    <w:p w14:paraId="074F80B4" w14:textId="52128A14" w:rsidR="00B72BE3" w:rsidRDefault="00B72BE3">
      <w:r>
        <w:br w:type="page"/>
      </w:r>
    </w:p>
    <w:p w14:paraId="10091DF5" w14:textId="77777777" w:rsidR="009C2A32" w:rsidRPr="00987158" w:rsidRDefault="009C2A32" w:rsidP="000A19D9">
      <w:pPr>
        <w:pStyle w:val="Heading3"/>
      </w:pPr>
      <w:r w:rsidRPr="00987158">
        <w:lastRenderedPageBreak/>
        <w:t>Royal Commission into Violence, Abuse, Neglect and Exploitation of People with a Disability</w:t>
      </w:r>
      <w:r w:rsidRPr="00987158">
        <w:rPr>
          <w:rStyle w:val="EndnoteReference"/>
          <w:b w:val="0"/>
        </w:rPr>
        <w:endnoteReference w:id="30"/>
      </w:r>
    </w:p>
    <w:p w14:paraId="48CF0C0E" w14:textId="6E8D2F62" w:rsidR="009C2A32" w:rsidRPr="000152EC" w:rsidRDefault="009C2A32" w:rsidP="00CA6592">
      <w:pPr>
        <w:adjustRightInd w:val="0"/>
        <w:snapToGrid w:val="0"/>
      </w:pPr>
      <w:r>
        <w:t>In September 2023 t</w:t>
      </w:r>
      <w:r w:rsidRPr="000152EC">
        <w:t xml:space="preserve">he Royal Commission into Violence, Abuse, Neglect and </w:t>
      </w:r>
      <w:r>
        <w:t>Exploitation of People with a </w:t>
      </w:r>
      <w:r w:rsidRPr="000152EC">
        <w:t>Disability (the</w:t>
      </w:r>
      <w:r>
        <w:t xml:space="preserve"> </w:t>
      </w:r>
      <w:r w:rsidRPr="000152EC">
        <w:t>Royal Commission) made 2</w:t>
      </w:r>
      <w:r>
        <w:t>22</w:t>
      </w:r>
      <w:r w:rsidRPr="000152EC">
        <w:t xml:space="preserve"> recommendations </w:t>
      </w:r>
      <w:r>
        <w:t>on how to</w:t>
      </w:r>
      <w:r w:rsidRPr="000152EC">
        <w:t xml:space="preserve"> </w:t>
      </w:r>
      <w:r>
        <w:t>improve laws, policies, structures and practices to ensure a more inclusive and just society th</w:t>
      </w:r>
      <w:r w:rsidR="00987158">
        <w:t>at supports the independence of </w:t>
      </w:r>
      <w:r w:rsidRPr="000152EC">
        <w:t xml:space="preserve">people with disability </w:t>
      </w:r>
      <w:r>
        <w:t xml:space="preserve">and their right to </w:t>
      </w:r>
      <w:r w:rsidRPr="000152EC">
        <w:t>live free from violence, abuse, neglect and exploitation.</w:t>
      </w:r>
      <w:r w:rsidR="0069386D">
        <w:t xml:space="preserve"> </w:t>
      </w:r>
    </w:p>
    <w:p w14:paraId="31687D44" w14:textId="723BAD8C" w:rsidR="000830E9" w:rsidRDefault="000830E9" w:rsidP="00CA6592">
      <w:pPr>
        <w:adjustRightInd w:val="0"/>
        <w:snapToGrid w:val="0"/>
      </w:pPr>
      <w:r w:rsidRPr="000830E9">
        <w:t> The Australian Government Response</w:t>
      </w:r>
      <w:r>
        <w:t>, released on 31 July 2024,</w:t>
      </w:r>
      <w:r w:rsidRPr="000830E9">
        <w:t xml:space="preserve"> includes responses to the 172 recommendations within the Australian Government’s primary or shared responsibility. It does not include responses to the 50 recommendations within state and territory governments’ primary responsibility.</w:t>
      </w:r>
    </w:p>
    <w:p w14:paraId="4A0E5CF0" w14:textId="6614E834" w:rsidR="00B16152" w:rsidRDefault="009C2A32" w:rsidP="00CA6592">
      <w:pPr>
        <w:adjustRightInd w:val="0"/>
        <w:snapToGrid w:val="0"/>
      </w:pPr>
      <w:r w:rsidRPr="000152EC">
        <w:t xml:space="preserve">This Strategy </w:t>
      </w:r>
      <w:r>
        <w:t xml:space="preserve">has considered how the </w:t>
      </w:r>
      <w:r w:rsidRPr="000152EC">
        <w:t>Royal Commission’s recommendations</w:t>
      </w:r>
      <w:r w:rsidR="000830E9">
        <w:t xml:space="preserve"> and the Australian Government response</w:t>
      </w:r>
      <w:r w:rsidRPr="000152EC">
        <w:t xml:space="preserve"> are relevant to </w:t>
      </w:r>
      <w:r w:rsidR="00987158">
        <w:t>Autistic </w:t>
      </w:r>
      <w:r>
        <w:t>people. The commitments under this</w:t>
      </w:r>
      <w:r w:rsidRPr="000152EC">
        <w:t xml:space="preserve"> Strategy align with the R</w:t>
      </w:r>
      <w:r w:rsidR="00987158">
        <w:t>oyal Commission’s vision for an </w:t>
      </w:r>
      <w:r w:rsidRPr="000152EC">
        <w:t xml:space="preserve">inclusive Australia, where individuals live </w:t>
      </w:r>
      <w:r w:rsidR="0016338D">
        <w:t>free from harm</w:t>
      </w:r>
      <w:r w:rsidR="00D02A99">
        <w:t>, where their rights are protected,</w:t>
      </w:r>
      <w:r w:rsidR="0016338D">
        <w:t xml:space="preserve"> and </w:t>
      </w:r>
      <w:r w:rsidR="00D02A99">
        <w:t xml:space="preserve">where individuals </w:t>
      </w:r>
      <w:r w:rsidR="00182D89">
        <w:t xml:space="preserve">live </w:t>
      </w:r>
      <w:r w:rsidRPr="000152EC">
        <w:t>with</w:t>
      </w:r>
      <w:r w:rsidR="00B16152">
        <w:t xml:space="preserve"> dignity, equality and respect</w:t>
      </w:r>
      <w:r w:rsidR="00182D89">
        <w:t xml:space="preserve"> and can fulfil their potential</w:t>
      </w:r>
      <w:r w:rsidR="00B16152">
        <w:t>.</w:t>
      </w:r>
    </w:p>
    <w:p w14:paraId="1C97D783" w14:textId="77777777" w:rsidR="009C2A32" w:rsidRPr="00987158" w:rsidRDefault="009C2A32" w:rsidP="000A19D9">
      <w:pPr>
        <w:pStyle w:val="Heading3"/>
      </w:pPr>
      <w:r w:rsidRPr="00987158">
        <w:t>Government Response to the National Disability Insurance Scheme (NDIS) Review</w:t>
      </w:r>
      <w:r w:rsidRPr="00980A13">
        <w:rPr>
          <w:rStyle w:val="EndnoteReference"/>
          <w:b w:val="0"/>
        </w:rPr>
        <w:endnoteReference w:id="31"/>
      </w:r>
    </w:p>
    <w:p w14:paraId="08338426" w14:textId="77777777" w:rsidR="0088471A" w:rsidRDefault="0088471A" w:rsidP="00CA6592">
      <w:pPr>
        <w:shd w:val="clear" w:color="auto" w:fill="FFFFFF"/>
        <w:adjustRightInd w:val="0"/>
        <w:snapToGrid w:val="0"/>
        <w:rPr>
          <w:color w:val="2C2A29"/>
          <w:lang w:eastAsia="en-AU"/>
        </w:rPr>
      </w:pPr>
      <w:r>
        <w:rPr>
          <w:color w:val="2C2A29"/>
          <w:lang w:eastAsia="en-AU"/>
        </w:rPr>
        <w:t>On 7 December 2023, the Australian Government released the final report of the Independent Review into the National Disability Insurance Scheme (NDIS).</w:t>
      </w:r>
    </w:p>
    <w:p w14:paraId="3B616B30" w14:textId="77777777" w:rsidR="0088471A" w:rsidRDefault="0088471A" w:rsidP="00CA6592">
      <w:pPr>
        <w:shd w:val="clear" w:color="auto" w:fill="FFFFFF"/>
        <w:adjustRightInd w:val="0"/>
        <w:snapToGrid w:val="0"/>
        <w:rPr>
          <w:color w:val="2C2A29"/>
          <w:lang w:eastAsia="en-AU"/>
        </w:rPr>
      </w:pPr>
      <w:r>
        <w:rPr>
          <w:color w:val="2C2A29"/>
          <w:lang w:eastAsia="en-AU"/>
        </w:rPr>
        <w:t>The Independent Review panel received almost 4,000 submissions – including from people with disability, NDIS participants, their families and carers, as well as the providers and workers who support them.</w:t>
      </w:r>
    </w:p>
    <w:p w14:paraId="031C3FF1" w14:textId="2654A83C" w:rsidR="00510408" w:rsidRPr="00510408" w:rsidRDefault="0088471A" w:rsidP="00CA6592">
      <w:pPr>
        <w:shd w:val="clear" w:color="auto" w:fill="FFFFFF"/>
        <w:adjustRightInd w:val="0"/>
        <w:snapToGrid w:val="0"/>
      </w:pPr>
      <w:r>
        <w:rPr>
          <w:color w:val="2C2A29"/>
          <w:lang w:eastAsia="en-AU"/>
        </w:rPr>
        <w:t>The report makes 26 recommendations and 139 supporting actions that a</w:t>
      </w:r>
      <w:r w:rsidR="003C20D3">
        <w:rPr>
          <w:color w:val="2C2A29"/>
          <w:lang w:eastAsia="en-AU"/>
        </w:rPr>
        <w:t>im to restore trust, confidence </w:t>
      </w:r>
      <w:r>
        <w:rPr>
          <w:color w:val="2C2A29"/>
          <w:lang w:eastAsia="en-AU"/>
        </w:rPr>
        <w:t>and pride in the NDIS</w:t>
      </w:r>
      <w:r w:rsidR="00244B21">
        <w:rPr>
          <w:color w:val="2C2A29"/>
          <w:lang w:eastAsia="en-AU"/>
        </w:rPr>
        <w:t xml:space="preserve">. </w:t>
      </w:r>
      <w:r w:rsidR="00866EDD" w:rsidRPr="004F35FA">
        <w:rPr>
          <w:color w:val="2C2A29"/>
          <w:lang w:eastAsia="en-AU"/>
        </w:rPr>
        <w:t>Ministers reconfirmed the importance of releasing a joint DRMC response following the initial response to the NDIS Review agreed at National Cabinet on 6 December 2023. The response is in the final stages of completion and will be released following agreement by all governments.</w:t>
      </w:r>
    </w:p>
    <w:p w14:paraId="5F484047" w14:textId="56833E7C" w:rsidR="00F241F4" w:rsidRPr="000830E9" w:rsidRDefault="00F241F4" w:rsidP="000A19D9">
      <w:pPr>
        <w:pStyle w:val="Heading3"/>
        <w:rPr>
          <w:lang w:val="en-AU"/>
        </w:rPr>
      </w:pPr>
      <w:r>
        <w:rPr>
          <w:lang w:val="en-AU"/>
        </w:rPr>
        <w:t>S</w:t>
      </w:r>
      <w:r w:rsidRPr="000830E9">
        <w:rPr>
          <w:lang w:val="en-AU"/>
        </w:rPr>
        <w:t xml:space="preserve">afe and Supported: </w:t>
      </w:r>
      <w:r w:rsidR="00F671B6" w:rsidRPr="000830E9">
        <w:rPr>
          <w:lang w:val="en-AU"/>
        </w:rPr>
        <w:t>The</w:t>
      </w:r>
      <w:r w:rsidRPr="000830E9">
        <w:rPr>
          <w:lang w:val="en-AU"/>
        </w:rPr>
        <w:t xml:space="preserve"> National Framework for Protecting Australia’s Children 2021-2031</w:t>
      </w:r>
      <w:r w:rsidR="008541D4">
        <w:rPr>
          <w:rStyle w:val="EndnoteReference"/>
          <w:b w:val="0"/>
          <w:bCs/>
          <w:lang w:val="en-AU"/>
        </w:rPr>
        <w:endnoteReference w:id="32"/>
      </w:r>
    </w:p>
    <w:p w14:paraId="71D6BDB4" w14:textId="77777777" w:rsidR="00F241F4" w:rsidRPr="00F241F4" w:rsidRDefault="00F241F4" w:rsidP="00CA6592">
      <w:pPr>
        <w:adjustRightInd w:val="0"/>
        <w:snapToGrid w:val="0"/>
        <w:rPr>
          <w:lang w:val="en-AU"/>
        </w:rPr>
      </w:pPr>
      <w:r w:rsidRPr="00F241F4">
        <w:rPr>
          <w:lang w:val="en-AU"/>
        </w:rPr>
        <w:t>Children and young people in Australia have the right to grow up safe, connected and supported in their family, community and culture. They have the right to grow up in an environment that enables them to reach their full potential.</w:t>
      </w:r>
    </w:p>
    <w:p w14:paraId="5638A165" w14:textId="369F5908" w:rsidR="00F241F4" w:rsidRPr="00F241F4" w:rsidRDefault="00F241F4" w:rsidP="00CA6592">
      <w:pPr>
        <w:adjustRightInd w:val="0"/>
        <w:snapToGrid w:val="0"/>
        <w:rPr>
          <w:lang w:val="en-AU"/>
        </w:rPr>
      </w:pPr>
      <w:r w:rsidRPr="008541D4">
        <w:rPr>
          <w:lang w:val="en-AU"/>
        </w:rPr>
        <w:t xml:space="preserve">Safe and Supported: </w:t>
      </w:r>
      <w:r w:rsidR="00F671B6" w:rsidRPr="008541D4">
        <w:rPr>
          <w:lang w:val="en-AU"/>
        </w:rPr>
        <w:t>The</w:t>
      </w:r>
      <w:r w:rsidRPr="008541D4">
        <w:rPr>
          <w:lang w:val="en-AU"/>
        </w:rPr>
        <w:t xml:space="preserve"> National Framework for Protecting Australia’s Children 2021 – 2031</w:t>
      </w:r>
      <w:r w:rsidRPr="00F241F4">
        <w:rPr>
          <w:lang w:val="en-AU"/>
        </w:rPr>
        <w:t> (Safe and Supported) recognises that all Australians need to work together to keep children and young people safe and achieve the best outcomes for those who are vulnerable and/or experiencing disadvantage.</w:t>
      </w:r>
    </w:p>
    <w:p w14:paraId="55947509" w14:textId="1E7E2F45" w:rsidR="00F241F4" w:rsidRPr="00F241F4" w:rsidRDefault="00F241F4" w:rsidP="00CA6592">
      <w:pPr>
        <w:adjustRightInd w:val="0"/>
        <w:snapToGrid w:val="0"/>
        <w:rPr>
          <w:lang w:val="en-AU"/>
        </w:rPr>
      </w:pPr>
      <w:r w:rsidRPr="00F241F4">
        <w:rPr>
          <w:lang w:val="en-AU"/>
        </w:rPr>
        <w:t>Safe and Supported shared goal is to make significant and sustained progress in reducing the rate of child abuse and neglect and its impacts across generations.</w:t>
      </w:r>
    </w:p>
    <w:p w14:paraId="3B5AAFD7" w14:textId="4C9AFFCD" w:rsidR="00F241F4" w:rsidRPr="00F241F4" w:rsidRDefault="00F241F4" w:rsidP="00CA6592">
      <w:pPr>
        <w:adjustRightInd w:val="0"/>
        <w:snapToGrid w:val="0"/>
        <w:rPr>
          <w:lang w:val="en-AU"/>
        </w:rPr>
      </w:pPr>
      <w:r w:rsidRPr="00F241F4">
        <w:rPr>
          <w:lang w:val="en-AU"/>
        </w:rPr>
        <w:t xml:space="preserve">Safe and Supported will be implemented through </w:t>
      </w:r>
      <w:r w:rsidR="00002FFE">
        <w:rPr>
          <w:lang w:val="en-AU"/>
        </w:rPr>
        <w:t>two</w:t>
      </w:r>
      <w:r w:rsidRPr="00F241F4">
        <w:rPr>
          <w:lang w:val="en-AU"/>
        </w:rPr>
        <w:t xml:space="preserve"> sets of action plans. These outline the actions and activities needed to improve outcomes for children and young people at-risk.</w:t>
      </w:r>
    </w:p>
    <w:p w14:paraId="21188F38" w14:textId="77777777" w:rsidR="00F241F4" w:rsidRPr="00F241F4" w:rsidRDefault="00F241F4" w:rsidP="00CA6592">
      <w:pPr>
        <w:adjustRightInd w:val="0"/>
        <w:snapToGrid w:val="0"/>
        <w:rPr>
          <w:lang w:val="en-AU"/>
        </w:rPr>
      </w:pPr>
      <w:r w:rsidRPr="00F241F4">
        <w:rPr>
          <w:lang w:val="en-AU"/>
        </w:rPr>
        <w:t>Safe and Supported will improve outcomes through actions in 4 Focus Areas:</w:t>
      </w:r>
    </w:p>
    <w:p w14:paraId="463B0F17" w14:textId="77777777" w:rsidR="00F241F4" w:rsidRPr="00F241F4" w:rsidRDefault="00F241F4" w:rsidP="008A21AE">
      <w:pPr>
        <w:pStyle w:val="ListParagraph"/>
        <w:numPr>
          <w:ilvl w:val="0"/>
          <w:numId w:val="4"/>
        </w:numPr>
        <w:adjustRightInd w:val="0"/>
        <w:snapToGrid w:val="0"/>
        <w:spacing w:after="0"/>
        <w:ind w:left="357" w:hanging="357"/>
        <w:contextualSpacing w:val="0"/>
      </w:pPr>
      <w:r w:rsidRPr="00F241F4">
        <w:lastRenderedPageBreak/>
        <w:t>A national approach to early intervention and targeted support for children and families experiencing vulnerability or disadvantage.</w:t>
      </w:r>
    </w:p>
    <w:p w14:paraId="62BEC496" w14:textId="77777777" w:rsidR="00F241F4" w:rsidRPr="00F241F4" w:rsidRDefault="00F241F4" w:rsidP="008A21AE">
      <w:pPr>
        <w:pStyle w:val="ListParagraph"/>
        <w:numPr>
          <w:ilvl w:val="0"/>
          <w:numId w:val="4"/>
        </w:numPr>
        <w:adjustRightInd w:val="0"/>
        <w:snapToGrid w:val="0"/>
        <w:spacing w:after="0"/>
        <w:ind w:left="357" w:hanging="357"/>
        <w:contextualSpacing w:val="0"/>
      </w:pPr>
      <w:r w:rsidRPr="00F241F4">
        <w:t>Addressing the over-representation of Aboriginal and Torres Strait Islander children in child protection systems.</w:t>
      </w:r>
    </w:p>
    <w:p w14:paraId="4B88A986" w14:textId="77777777" w:rsidR="00F241F4" w:rsidRPr="00F241F4" w:rsidRDefault="00F241F4" w:rsidP="008A21AE">
      <w:pPr>
        <w:pStyle w:val="ListParagraph"/>
        <w:numPr>
          <w:ilvl w:val="0"/>
          <w:numId w:val="4"/>
        </w:numPr>
        <w:adjustRightInd w:val="0"/>
        <w:snapToGrid w:val="0"/>
        <w:spacing w:after="0"/>
        <w:ind w:left="357" w:hanging="357"/>
        <w:contextualSpacing w:val="0"/>
      </w:pPr>
      <w:r w:rsidRPr="00F241F4">
        <w:t>Improving information sharing, data development and analysis.</w:t>
      </w:r>
    </w:p>
    <w:p w14:paraId="6E6AD84B" w14:textId="7C6DC3D7" w:rsidR="00F241F4" w:rsidRDefault="00F241F4" w:rsidP="00CA6592">
      <w:pPr>
        <w:pStyle w:val="ListParagraph"/>
        <w:numPr>
          <w:ilvl w:val="0"/>
          <w:numId w:val="4"/>
        </w:numPr>
        <w:adjustRightInd w:val="0"/>
        <w:snapToGrid w:val="0"/>
        <w:contextualSpacing w:val="0"/>
      </w:pPr>
      <w:r w:rsidRPr="00F241F4">
        <w:t>Strengthening the child and family sector and workforce capability.</w:t>
      </w:r>
    </w:p>
    <w:p w14:paraId="6A88E5C5" w14:textId="51010FCA" w:rsidR="00A806EA" w:rsidRPr="00A806EA" w:rsidRDefault="00A806EA" w:rsidP="000A19D9">
      <w:pPr>
        <w:pStyle w:val="Heading3"/>
      </w:pPr>
      <w:r w:rsidRPr="00A806EA">
        <w:t>National Plan to Reduce Violence Against Women and Children 2022-2032</w:t>
      </w:r>
      <w:r w:rsidR="008541D4" w:rsidRPr="009B2824">
        <w:rPr>
          <w:rStyle w:val="EndnoteReference"/>
          <w:b w:val="0"/>
          <w:bCs/>
        </w:rPr>
        <w:endnoteReference w:id="33"/>
      </w:r>
    </w:p>
    <w:p w14:paraId="17D1AF17" w14:textId="3DDB8F4A" w:rsidR="00A806EA" w:rsidRPr="00A806EA" w:rsidRDefault="00A806EA" w:rsidP="00CA6592">
      <w:pPr>
        <w:adjustRightInd w:val="0"/>
        <w:snapToGrid w:val="0"/>
        <w:rPr>
          <w:rFonts w:cstheme="minorHAnsi"/>
          <w:lang w:val="en-AU"/>
        </w:rPr>
      </w:pPr>
      <w:r w:rsidRPr="00A806EA">
        <w:rPr>
          <w:rFonts w:cstheme="minorHAnsi"/>
          <w:lang w:val="en-AU"/>
        </w:rPr>
        <w:t xml:space="preserve">On 17 October 2022, the Australian, state and territory governments released </w:t>
      </w:r>
      <w:r w:rsidRPr="008541D4">
        <w:rPr>
          <w:rFonts w:cstheme="minorHAnsi"/>
          <w:lang w:val="en-AU"/>
        </w:rPr>
        <w:t>the National Plan to End Violence against Women and Children 2022–2032 (National Plan).</w:t>
      </w:r>
    </w:p>
    <w:p w14:paraId="6236C185" w14:textId="1E12B0E5" w:rsidR="00A806EA" w:rsidRPr="00A806EA" w:rsidRDefault="00A806EA" w:rsidP="00CA6592">
      <w:pPr>
        <w:adjustRightInd w:val="0"/>
        <w:snapToGrid w:val="0"/>
        <w:rPr>
          <w:rFonts w:cstheme="minorHAnsi"/>
          <w:lang w:val="en-AU"/>
        </w:rPr>
      </w:pPr>
      <w:r w:rsidRPr="00A806EA">
        <w:rPr>
          <w:rFonts w:cstheme="minorHAnsi"/>
          <w:lang w:val="en-AU"/>
        </w:rPr>
        <w:t>The National Plan is the overarching national policy framework that will guide actions towards ending violence against women and children over the 10 years.</w:t>
      </w:r>
    </w:p>
    <w:p w14:paraId="69AB060C" w14:textId="77777777" w:rsidR="00A806EA" w:rsidRPr="00A806EA" w:rsidRDefault="00A806EA" w:rsidP="00CA6592">
      <w:pPr>
        <w:adjustRightInd w:val="0"/>
        <w:snapToGrid w:val="0"/>
        <w:rPr>
          <w:rFonts w:cstheme="minorHAnsi"/>
          <w:lang w:val="en-AU"/>
        </w:rPr>
      </w:pPr>
      <w:r w:rsidRPr="00A806EA">
        <w:rPr>
          <w:rFonts w:cstheme="minorHAnsi"/>
          <w:lang w:val="en-AU"/>
        </w:rPr>
        <w:t>It highlights how all parts of society, including governments, businesses and workplaces, media, schools and educational institutions, the family, domestic and sexual violence sector, communities and all individuals, must work together to achieve the shared vision of ending gender-based violence in one generation.</w:t>
      </w:r>
    </w:p>
    <w:p w14:paraId="6113E86D" w14:textId="77777777" w:rsidR="00A806EA" w:rsidRPr="00A806EA" w:rsidRDefault="00A806EA" w:rsidP="00CA6592">
      <w:pPr>
        <w:adjustRightInd w:val="0"/>
        <w:snapToGrid w:val="0"/>
        <w:rPr>
          <w:rFonts w:cstheme="minorHAnsi"/>
          <w:lang w:val="en-AU"/>
        </w:rPr>
      </w:pPr>
      <w:r w:rsidRPr="00A806EA">
        <w:rPr>
          <w:rFonts w:cstheme="minorHAnsi"/>
          <w:lang w:val="en-AU"/>
        </w:rPr>
        <w:t>The National Plan outlines what needs to happen to achieve the vision of ending violence in one generation, across four domains:</w:t>
      </w:r>
    </w:p>
    <w:p w14:paraId="53C89748" w14:textId="77777777" w:rsidR="00A806EA" w:rsidRPr="00A806EA" w:rsidRDefault="00A806EA" w:rsidP="002A38CB">
      <w:pPr>
        <w:pStyle w:val="ListParagraph"/>
        <w:numPr>
          <w:ilvl w:val="0"/>
          <w:numId w:val="62"/>
        </w:numPr>
        <w:adjustRightInd w:val="0"/>
        <w:snapToGrid w:val="0"/>
        <w:ind w:left="714" w:hanging="357"/>
        <w:contextualSpacing w:val="0"/>
        <w:rPr>
          <w:lang w:val="en-AU"/>
        </w:rPr>
      </w:pPr>
      <w:r w:rsidRPr="00A806EA">
        <w:rPr>
          <w:b/>
          <w:bCs/>
          <w:lang w:val="en-AU"/>
        </w:rPr>
        <w:t>Prevention </w:t>
      </w:r>
      <w:r w:rsidRPr="00A806EA">
        <w:rPr>
          <w:lang w:val="en-AU"/>
        </w:rPr>
        <w:t>– working to change the underlying social drivers of violence by addressing the attitudes and systems that drive violence against women and children to stop it before it starts.</w:t>
      </w:r>
    </w:p>
    <w:p w14:paraId="51607E65" w14:textId="77777777" w:rsidR="00A806EA" w:rsidRPr="00A806EA" w:rsidRDefault="00A806EA" w:rsidP="002A38CB">
      <w:pPr>
        <w:pStyle w:val="ListParagraph"/>
        <w:numPr>
          <w:ilvl w:val="0"/>
          <w:numId w:val="62"/>
        </w:numPr>
        <w:adjustRightInd w:val="0"/>
        <w:snapToGrid w:val="0"/>
        <w:ind w:left="714" w:hanging="357"/>
        <w:contextualSpacing w:val="0"/>
        <w:rPr>
          <w:lang w:val="en-AU"/>
        </w:rPr>
      </w:pPr>
      <w:r w:rsidRPr="00A806EA">
        <w:rPr>
          <w:b/>
          <w:bCs/>
          <w:lang w:val="en-AU"/>
        </w:rPr>
        <w:t>Early intervention </w:t>
      </w:r>
      <w:r w:rsidRPr="00A806EA">
        <w:rPr>
          <w:lang w:val="en-AU"/>
        </w:rPr>
        <w:t>– identifying and supporting individuals who are at high risk of experiencing or perpetrating violence and prevent it from reoccurring.</w:t>
      </w:r>
    </w:p>
    <w:p w14:paraId="7DDDCF57" w14:textId="77777777" w:rsidR="00A806EA" w:rsidRPr="00A806EA" w:rsidRDefault="00A806EA" w:rsidP="002A38CB">
      <w:pPr>
        <w:pStyle w:val="ListParagraph"/>
        <w:numPr>
          <w:ilvl w:val="0"/>
          <w:numId w:val="62"/>
        </w:numPr>
        <w:adjustRightInd w:val="0"/>
        <w:snapToGrid w:val="0"/>
        <w:ind w:left="714" w:hanging="357"/>
        <w:contextualSpacing w:val="0"/>
        <w:rPr>
          <w:lang w:val="en-AU"/>
        </w:rPr>
      </w:pPr>
      <w:r w:rsidRPr="00A806EA">
        <w:rPr>
          <w:b/>
          <w:bCs/>
          <w:lang w:val="en-AU"/>
        </w:rPr>
        <w:t>Response </w:t>
      </w:r>
      <w:r w:rsidRPr="00A806EA">
        <w:rPr>
          <w:lang w:val="en-AU"/>
        </w:rPr>
        <w:t>– providing services and supports to address existing violence and support victim-survivors experiencing violence, such as crisis support and police intervention, and a trauma-informed justice system that will hold people who use violence to account.</w:t>
      </w:r>
    </w:p>
    <w:p w14:paraId="416836F7" w14:textId="566B971F" w:rsidR="00A806EA" w:rsidRDefault="00A806EA" w:rsidP="002A38CB">
      <w:pPr>
        <w:pStyle w:val="ListParagraph"/>
        <w:numPr>
          <w:ilvl w:val="0"/>
          <w:numId w:val="62"/>
        </w:numPr>
        <w:adjustRightInd w:val="0"/>
        <w:snapToGrid w:val="0"/>
        <w:ind w:left="714" w:hanging="357"/>
        <w:contextualSpacing w:val="0"/>
        <w:rPr>
          <w:lang w:val="en-AU"/>
        </w:rPr>
      </w:pPr>
      <w:r w:rsidRPr="00A806EA">
        <w:rPr>
          <w:b/>
          <w:bCs/>
          <w:lang w:val="en-AU"/>
        </w:rPr>
        <w:t>Recovery and healing </w:t>
      </w:r>
      <w:r w:rsidRPr="00A806EA">
        <w:rPr>
          <w:lang w:val="en-AU"/>
        </w:rPr>
        <w:t>– helping to reduce the risk of re-traumatisation and supporting victim-survivors to be safe and healthy to be able to recover from trauma and the physical, mental, emotional, and economic impacts of violence.</w:t>
      </w:r>
    </w:p>
    <w:p w14:paraId="7A785D74" w14:textId="1FD9F9D9" w:rsidR="00A806EA" w:rsidRPr="00A806EA" w:rsidRDefault="00A806EA" w:rsidP="00CA6592">
      <w:pPr>
        <w:adjustRightInd w:val="0"/>
        <w:snapToGrid w:val="0"/>
        <w:rPr>
          <w:rFonts w:cstheme="minorHAnsi"/>
          <w:lang w:val="en-AU"/>
        </w:rPr>
      </w:pPr>
      <w:r>
        <w:rPr>
          <w:rFonts w:cstheme="minorHAnsi"/>
          <w:lang w:val="en-AU"/>
        </w:rPr>
        <w:t>O</w:t>
      </w:r>
      <w:r w:rsidRPr="00A806EA">
        <w:rPr>
          <w:rFonts w:cstheme="minorHAnsi"/>
          <w:lang w:val="en-AU"/>
        </w:rPr>
        <w:t>ther key documents including associated frameworks</w:t>
      </w:r>
      <w:r>
        <w:rPr>
          <w:rFonts w:cstheme="minorHAnsi"/>
          <w:lang w:val="en-AU"/>
        </w:rPr>
        <w:t xml:space="preserve"> include:</w:t>
      </w:r>
    </w:p>
    <w:p w14:paraId="76A630E2" w14:textId="77777777" w:rsidR="00A806EA" w:rsidRPr="006069CC" w:rsidRDefault="00A806EA" w:rsidP="008A21AE">
      <w:pPr>
        <w:pStyle w:val="ListParagraph"/>
        <w:numPr>
          <w:ilvl w:val="0"/>
          <w:numId w:val="4"/>
        </w:numPr>
        <w:adjustRightInd w:val="0"/>
        <w:snapToGrid w:val="0"/>
        <w:spacing w:after="0"/>
        <w:ind w:left="357" w:hanging="357"/>
        <w:contextualSpacing w:val="0"/>
      </w:pPr>
      <w:r w:rsidRPr="006069CC">
        <w:t>The First Action Plan 2023-2027</w:t>
      </w:r>
    </w:p>
    <w:p w14:paraId="60AE5725" w14:textId="77777777" w:rsidR="00A806EA" w:rsidRPr="006069CC" w:rsidRDefault="00A806EA" w:rsidP="008A21AE">
      <w:pPr>
        <w:pStyle w:val="ListParagraph"/>
        <w:numPr>
          <w:ilvl w:val="0"/>
          <w:numId w:val="4"/>
        </w:numPr>
        <w:adjustRightInd w:val="0"/>
        <w:snapToGrid w:val="0"/>
        <w:spacing w:after="0"/>
        <w:ind w:left="357" w:hanging="357"/>
        <w:contextualSpacing w:val="0"/>
      </w:pPr>
      <w:r w:rsidRPr="006069CC">
        <w:t>The First Action Plan 2023-2027 Activities Addendum</w:t>
      </w:r>
    </w:p>
    <w:p w14:paraId="1B5208D3" w14:textId="35E79B2B" w:rsidR="00A806EA" w:rsidRPr="006069CC" w:rsidRDefault="00A806EA" w:rsidP="008A21AE">
      <w:pPr>
        <w:pStyle w:val="ListParagraph"/>
        <w:numPr>
          <w:ilvl w:val="0"/>
          <w:numId w:val="4"/>
        </w:numPr>
        <w:adjustRightInd w:val="0"/>
        <w:snapToGrid w:val="0"/>
        <w:spacing w:after="0"/>
        <w:ind w:left="357" w:hanging="357"/>
        <w:contextualSpacing w:val="0"/>
      </w:pPr>
      <w:r w:rsidRPr="006069CC">
        <w:t>The Aboriginal and Torres Str</w:t>
      </w:r>
      <w:r w:rsidR="00132E4D">
        <w:t>ait</w:t>
      </w:r>
      <w:r w:rsidRPr="006069CC">
        <w:t xml:space="preserve"> Island</w:t>
      </w:r>
      <w:r w:rsidR="00132E4D">
        <w:t>er</w:t>
      </w:r>
      <w:r w:rsidRPr="006069CC">
        <w:t xml:space="preserve"> Action Plan 2023-2025</w:t>
      </w:r>
    </w:p>
    <w:p w14:paraId="35294D16" w14:textId="77777777" w:rsidR="00A806EA" w:rsidRPr="006069CC" w:rsidRDefault="00A806EA" w:rsidP="008A21AE">
      <w:pPr>
        <w:pStyle w:val="ListParagraph"/>
        <w:numPr>
          <w:ilvl w:val="0"/>
          <w:numId w:val="4"/>
        </w:numPr>
        <w:adjustRightInd w:val="0"/>
        <w:snapToGrid w:val="0"/>
        <w:spacing w:after="0"/>
        <w:ind w:left="357" w:hanging="357"/>
        <w:contextualSpacing w:val="0"/>
      </w:pPr>
      <w:r w:rsidRPr="006069CC">
        <w:t>Outcomes Framework 2023-2032</w:t>
      </w:r>
    </w:p>
    <w:p w14:paraId="0C7F14F2" w14:textId="77777777" w:rsidR="00A806EA" w:rsidRPr="006069CC" w:rsidRDefault="00A806EA" w:rsidP="00CA6592">
      <w:pPr>
        <w:pStyle w:val="ListParagraph"/>
        <w:numPr>
          <w:ilvl w:val="0"/>
          <w:numId w:val="4"/>
        </w:numPr>
        <w:adjustRightInd w:val="0"/>
        <w:snapToGrid w:val="0"/>
        <w:contextualSpacing w:val="0"/>
      </w:pPr>
      <w:r w:rsidRPr="006069CC">
        <w:t>Theory of Change 2022-2032</w:t>
      </w:r>
    </w:p>
    <w:p w14:paraId="413938CA" w14:textId="69FDF6F9" w:rsidR="007E600D" w:rsidRDefault="007E600D" w:rsidP="000A19D9">
      <w:pPr>
        <w:pStyle w:val="Heading3"/>
      </w:pPr>
      <w:r>
        <w:t>Working for Women: A Strategy for Gender Equality</w:t>
      </w:r>
      <w:r w:rsidR="004E1864">
        <w:rPr>
          <w:rStyle w:val="EndnoteReference"/>
        </w:rPr>
        <w:endnoteReference w:id="34"/>
      </w:r>
    </w:p>
    <w:p w14:paraId="4225A8D3" w14:textId="4D71FEBE" w:rsidR="004E1864" w:rsidRPr="004E1864" w:rsidRDefault="004C7206" w:rsidP="00CA6592">
      <w:pPr>
        <w:adjustRightInd w:val="0"/>
        <w:snapToGrid w:val="0"/>
      </w:pPr>
      <w:r>
        <w:t>The Australian Government is committed to creating a better</w:t>
      </w:r>
      <w:r w:rsidR="00CA3BC3">
        <w:t xml:space="preserve">, gender equal Australia for everyone. </w:t>
      </w:r>
      <w:r w:rsidR="00CB5014">
        <w:t>Working for Women: A Strategy for Gender Equality outlines</w:t>
      </w:r>
      <w:r w:rsidR="00CA3BC3">
        <w:t xml:space="preserve"> where</w:t>
      </w:r>
      <w:r w:rsidR="00CB5014">
        <w:t xml:space="preserve"> the Government</w:t>
      </w:r>
      <w:r w:rsidR="00CA3BC3">
        <w:t xml:space="preserve"> will focus its efforts over the next decade </w:t>
      </w:r>
      <w:r w:rsidR="00B82921">
        <w:t xml:space="preserve">to achieve its </w:t>
      </w:r>
      <w:r w:rsidR="002635F0">
        <w:t xml:space="preserve">vision </w:t>
      </w:r>
      <w:r w:rsidR="00CF6D06">
        <w:t xml:space="preserve">– an Australia where people are safe, treated with respect, have choices, and have access to resources and equal outcomes no matter their gender. The Strategy </w:t>
      </w:r>
      <w:r w:rsidR="00B82921">
        <w:t xml:space="preserve">is underpinned by Australia’s longstanding international commitments to human rights and gender equality and </w:t>
      </w:r>
      <w:r w:rsidR="00CF6D06">
        <w:t xml:space="preserve">sets </w:t>
      </w:r>
      <w:r w:rsidR="00215AD4">
        <w:t>out a path to make progress towards this vision over the next 10 years, with a focus on five priority areas. The Strategy was</w:t>
      </w:r>
      <w:r w:rsidR="00B42B38">
        <w:t xml:space="preserve"> released on 7 March 2024.</w:t>
      </w:r>
    </w:p>
    <w:p w14:paraId="514667C5" w14:textId="307CB00D" w:rsidR="00D909CE" w:rsidRDefault="00D909CE" w:rsidP="000A19D9">
      <w:pPr>
        <w:pStyle w:val="Heading3"/>
      </w:pPr>
      <w:r>
        <w:lastRenderedPageBreak/>
        <w:t>Royal Commission into the Institutional Responses to Child Sexual Abuse – National Redress Scheme</w:t>
      </w:r>
      <w:r w:rsidRPr="009B2824">
        <w:rPr>
          <w:rStyle w:val="EndnoteReference"/>
          <w:b w:val="0"/>
          <w:bCs/>
        </w:rPr>
        <w:endnoteReference w:id="35"/>
      </w:r>
    </w:p>
    <w:p w14:paraId="7FAA004C" w14:textId="446242B3" w:rsidR="00D909CE" w:rsidRDefault="00D909CE" w:rsidP="00CA6592">
      <w:pPr>
        <w:adjustRightInd w:val="0"/>
        <w:snapToGrid w:val="0"/>
      </w:pPr>
      <w:r>
        <w:t>The Royal Commission into Institutional Responses to Child Sexual Abuse listened to thousands of people about the abuse they experienced as children. The National Redress Scheme has been created in response to the recommendations from the Royal Commission. The National Redress Scheme provides support to people who experienced institutional child sexual abuse. The Scheme:</w:t>
      </w:r>
    </w:p>
    <w:p w14:paraId="3538DD31" w14:textId="0D674BC5" w:rsidR="00D909CE" w:rsidRDefault="00D909CE" w:rsidP="008A21AE">
      <w:pPr>
        <w:pStyle w:val="ListParagraph"/>
        <w:numPr>
          <w:ilvl w:val="0"/>
          <w:numId w:val="34"/>
        </w:numPr>
        <w:adjustRightInd w:val="0"/>
        <w:snapToGrid w:val="0"/>
        <w:spacing w:after="0"/>
        <w:ind w:left="357" w:hanging="357"/>
        <w:contextualSpacing w:val="0"/>
      </w:pPr>
      <w:r>
        <w:t>acknowledges that many children were sexually abused in Australian institutions</w:t>
      </w:r>
    </w:p>
    <w:p w14:paraId="28F72DAA" w14:textId="7CDE7769" w:rsidR="00D909CE" w:rsidRDefault="00D909CE" w:rsidP="008A21AE">
      <w:pPr>
        <w:pStyle w:val="ListParagraph"/>
        <w:numPr>
          <w:ilvl w:val="0"/>
          <w:numId w:val="34"/>
        </w:numPr>
        <w:adjustRightInd w:val="0"/>
        <w:snapToGrid w:val="0"/>
        <w:spacing w:after="0"/>
        <w:ind w:left="357" w:hanging="357"/>
        <w:contextualSpacing w:val="0"/>
      </w:pPr>
      <w:r>
        <w:t>holds institutions accountable for this abuse</w:t>
      </w:r>
    </w:p>
    <w:p w14:paraId="62240CB5" w14:textId="014B0F00" w:rsidR="00D909CE" w:rsidRDefault="00D909CE" w:rsidP="00CA6592">
      <w:pPr>
        <w:pStyle w:val="ListParagraph"/>
        <w:numPr>
          <w:ilvl w:val="0"/>
          <w:numId w:val="34"/>
        </w:numPr>
        <w:adjustRightInd w:val="0"/>
        <w:snapToGrid w:val="0"/>
        <w:contextualSpacing w:val="0"/>
      </w:pPr>
      <w:r>
        <w:t>helps people who have experienced institutional child sexual abuse gain access to counselling, a direct personal response, and a Redress Payment.</w:t>
      </w:r>
    </w:p>
    <w:p w14:paraId="404481BF" w14:textId="217DD101" w:rsidR="00D909CE" w:rsidRDefault="00D909CE" w:rsidP="00CA6592">
      <w:pPr>
        <w:adjustRightInd w:val="0"/>
        <w:snapToGrid w:val="0"/>
      </w:pPr>
      <w:r>
        <w:t>The Scheme started on 1 July</w:t>
      </w:r>
      <w:r w:rsidR="004556C7">
        <w:t xml:space="preserve"> 2018</w:t>
      </w:r>
      <w:r>
        <w:t xml:space="preserve"> and will run for 10 years.</w:t>
      </w:r>
    </w:p>
    <w:p w14:paraId="052FB575" w14:textId="77777777" w:rsidR="00D244CF" w:rsidRDefault="00D244CF" w:rsidP="000A19D9">
      <w:pPr>
        <w:pStyle w:val="Heading3"/>
      </w:pPr>
      <w:r>
        <w:t>National Strategy to Prevent and Respond to Child Sexual Abuse 2021-2030</w:t>
      </w:r>
      <w:r>
        <w:rPr>
          <w:rStyle w:val="EndnoteReference"/>
        </w:rPr>
        <w:endnoteReference w:id="36"/>
      </w:r>
    </w:p>
    <w:p w14:paraId="1533D7A0" w14:textId="06CD2782" w:rsidR="00D244CF" w:rsidRPr="00D909CE" w:rsidRDefault="00D244CF" w:rsidP="00CA6592">
      <w:pPr>
        <w:adjustRightInd w:val="0"/>
        <w:snapToGrid w:val="0"/>
      </w:pPr>
      <w:r>
        <w:t>The National Strategy to Prevent and Respond to Child Sexual Abuse is a nationally coordinated, 10-year strategic framework to prevent and respond to child sexual abuse in all settings, including within families, online and within organisations. It seeks to reduce the risk, extent and impact of child sexual abuse and related harms in Australia. The National Strategy was a key recommendation of the Royal Commission into Institutional Responses to Child Sexual Abuse and responds to approximately 100 other Royal Commission recommendations to address child sexual abuse in all settings.</w:t>
      </w:r>
    </w:p>
    <w:p w14:paraId="25DADC09" w14:textId="7F2E3B97" w:rsidR="009C2A32" w:rsidRPr="00510408" w:rsidRDefault="009C2A32" w:rsidP="000A19D9">
      <w:pPr>
        <w:pStyle w:val="Heading3"/>
      </w:pPr>
      <w:r w:rsidRPr="00510408">
        <w:t>The Joint Standing Committee on the NDIS, Inquiry into the Capability and Culture of the National Disability Insurance Agency (NDIA)</w:t>
      </w:r>
      <w:r w:rsidRPr="00510408">
        <w:rPr>
          <w:rStyle w:val="EndnoteReference"/>
          <w:b w:val="0"/>
        </w:rPr>
        <w:endnoteReference w:id="37"/>
      </w:r>
    </w:p>
    <w:p w14:paraId="58380D93" w14:textId="1ED0F209" w:rsidR="009C2A32" w:rsidRPr="00272555" w:rsidRDefault="009C2A32" w:rsidP="00CA6592">
      <w:pPr>
        <w:adjustRightInd w:val="0"/>
        <w:snapToGrid w:val="0"/>
      </w:pPr>
      <w:r>
        <w:t>In November 2023, the Joint Standing Committee on the NDIS released its final report into the capability and culture of the NDIA. In the report, the Committee focuses on the operational processes and procedures of the NDIA, staff employment and workforce matters, and the impact of the NDIA’s capability and culture o</w:t>
      </w:r>
      <w:r w:rsidR="00510408">
        <w:t>n NDIS applicants and participants</w:t>
      </w:r>
      <w:r>
        <w:t>. The Committee sought to make the NDIS more accessible for participants, and their families and carers. The report makes 27 recommendations directed at improving the participant experience with the NDIA so that it can provide participants with the support necessary to make and communicate dec</w:t>
      </w:r>
      <w:r w:rsidR="00DE6D11">
        <w:t>isions that affect their lives.</w:t>
      </w:r>
    </w:p>
    <w:p w14:paraId="7E63DB71" w14:textId="6E1A8AB3" w:rsidR="009C2A32" w:rsidRPr="006C1579" w:rsidRDefault="009C2A32" w:rsidP="000A19D9">
      <w:pPr>
        <w:pStyle w:val="Heading3"/>
      </w:pPr>
      <w:r w:rsidRPr="00F241F4">
        <w:t>Senate Community Affairs References Committee Inquiry: Assessment and support services for people with ADHD</w:t>
      </w:r>
      <w:r w:rsidR="008473E0" w:rsidRPr="009B2824">
        <w:rPr>
          <w:rStyle w:val="EndnoteReference"/>
          <w:b w:val="0"/>
          <w:bCs/>
        </w:rPr>
        <w:endnoteReference w:id="38"/>
      </w:r>
    </w:p>
    <w:p w14:paraId="57E667C6" w14:textId="77777777" w:rsidR="009C2A32" w:rsidRDefault="009C2A32" w:rsidP="00CA6592">
      <w:pPr>
        <w:adjustRightInd w:val="0"/>
        <w:snapToGrid w:val="0"/>
      </w:pPr>
      <w:r w:rsidRPr="000152EC">
        <w:t>In November 2023</w:t>
      </w:r>
      <w:r>
        <w:t>,</w:t>
      </w:r>
      <w:r w:rsidRPr="000152EC">
        <w:t xml:space="preserve"> the Senate Community Affairs References Committee released a report with 15 recommendations for addressing barriers people with ADHD </w:t>
      </w:r>
      <w:r>
        <w:t xml:space="preserve">experience when </w:t>
      </w:r>
      <w:r w:rsidRPr="000152EC">
        <w:t>accessing assessment, d</w:t>
      </w:r>
      <w:r>
        <w:t>iagnosis and support services. The report notes ADHD often co</w:t>
      </w:r>
      <w:r>
        <w:noBreakHyphen/>
      </w:r>
      <w:r w:rsidRPr="000152EC">
        <w:t>exists with forms</w:t>
      </w:r>
      <w:r w:rsidR="0021334D">
        <w:t xml:space="preserve"> of neurodivergence, including a</w:t>
      </w:r>
      <w:r w:rsidRPr="000152EC">
        <w:t xml:space="preserve">utism. </w:t>
      </w:r>
    </w:p>
    <w:p w14:paraId="3D27FC29" w14:textId="77777777" w:rsidR="009C2A32" w:rsidRPr="0021334D" w:rsidRDefault="009C2A32" w:rsidP="000A19D9">
      <w:pPr>
        <w:pStyle w:val="Heading3"/>
      </w:pPr>
      <w:r w:rsidRPr="008541D4">
        <w:t>The Australian Public Service Disability Employment Strategy 2020-2025</w:t>
      </w:r>
      <w:r w:rsidRPr="0021334D">
        <w:rPr>
          <w:rStyle w:val="EndnoteReference"/>
          <w:b w:val="0"/>
        </w:rPr>
        <w:endnoteReference w:id="39"/>
      </w:r>
    </w:p>
    <w:p w14:paraId="42017395" w14:textId="298E9915" w:rsidR="009C2A32" w:rsidRDefault="009C2A32" w:rsidP="00CA6592">
      <w:pPr>
        <w:adjustRightInd w:val="0"/>
        <w:snapToGrid w:val="0"/>
      </w:pPr>
      <w:r>
        <w:t>The Australian Public Service Disability Employment Strategy 2020-2025 aims to increase the employment of people with disability across the Australian Public Ser</w:t>
      </w:r>
      <w:r w:rsidR="008525FF">
        <w:t>vice to 7%</w:t>
      </w:r>
      <w:r w:rsidR="0021334D">
        <w:t xml:space="preserve"> by 2025. The </w:t>
      </w:r>
      <w:r>
        <w:t xml:space="preserve">strategy recommends </w:t>
      </w:r>
      <w:proofErr w:type="gramStart"/>
      <w:r>
        <w:t>a number of</w:t>
      </w:r>
      <w:proofErr w:type="gramEnd"/>
      <w:r>
        <w:t xml:space="preserve"> actions across two focus areas: attract, recruit and retain more people with disability; and accessible and inclusive workplace cultures and environments, and include actions specifically for the Australian Public Service Commission (APSC), departments and agencies, and the</w:t>
      </w:r>
      <w:r w:rsidR="005B0F5C">
        <w:t xml:space="preserve"> Senior Executive Service. The s</w:t>
      </w:r>
      <w:r>
        <w:t xml:space="preserve">trategy also supports ADS. </w:t>
      </w:r>
    </w:p>
    <w:p w14:paraId="4CBBE7EE" w14:textId="47A00711" w:rsidR="009C2A32" w:rsidRPr="008541D4" w:rsidRDefault="009C2A32" w:rsidP="000A19D9">
      <w:pPr>
        <w:pStyle w:val="Heading3"/>
      </w:pPr>
      <w:r w:rsidRPr="008541D4">
        <w:lastRenderedPageBreak/>
        <w:t>Working Future: The Australian Government’s White Paper on Jobs and Opportunities (</w:t>
      </w:r>
      <w:r w:rsidR="0021334D" w:rsidRPr="008541D4">
        <w:t>The </w:t>
      </w:r>
      <w:r w:rsidR="00B16152" w:rsidRPr="008541D4">
        <w:t>Employment White Paper)</w:t>
      </w:r>
      <w:r w:rsidR="005F6540">
        <w:rPr>
          <w:rStyle w:val="EndnoteReference"/>
        </w:rPr>
        <w:endnoteReference w:id="40"/>
      </w:r>
    </w:p>
    <w:p w14:paraId="5FBD7644" w14:textId="77777777" w:rsidR="009C2A32" w:rsidRDefault="009C2A32" w:rsidP="00CA6592">
      <w:pPr>
        <w:adjustRightInd w:val="0"/>
        <w:snapToGrid w:val="0"/>
      </w:pPr>
      <w:r>
        <w:t>On 25 September 2023, the</w:t>
      </w:r>
      <w:r w:rsidRPr="0021334D">
        <w:rPr>
          <w:rFonts w:cstheme="minorHAnsi"/>
        </w:rPr>
        <w:t xml:space="preserve"> </w:t>
      </w:r>
      <w:r w:rsidRPr="0021334D">
        <w:t>Working Future: The Australian Government’s White Paper on Jobs and Opportunities (The Employment White Paper) was published. The</w:t>
      </w:r>
      <w:r>
        <w:t xml:space="preserve"> Employment White Paper lays the foundation for current and future Government policies that will shape the labour market over the years to come. A key focus of the Employment White Paper is to improve economic inclusion and participation in employment for people with barriers to work, including people with disability. </w:t>
      </w:r>
    </w:p>
    <w:p w14:paraId="026F029F" w14:textId="77777777" w:rsidR="009C2A32" w:rsidRDefault="009C2A32" w:rsidP="000A19D9">
      <w:r>
        <w:t xml:space="preserve">The Employment White Paper includes current and future Government actions to improve economic participation for people with barriers to work. </w:t>
      </w:r>
    </w:p>
    <w:p w14:paraId="77C44129" w14:textId="77777777" w:rsidR="009C2A32" w:rsidRDefault="009C2A32" w:rsidP="000A19D9">
      <w:r>
        <w:t xml:space="preserve">The </w:t>
      </w:r>
      <w:r w:rsidR="0021334D">
        <w:t>Employment White Paper and the s</w:t>
      </w:r>
      <w:r>
        <w:t>trategy both focus on improving employment outcomes and economic participation for people with barriers to employment.</w:t>
      </w:r>
    </w:p>
    <w:p w14:paraId="4B4C5824" w14:textId="77D43218" w:rsidR="00BF7A72" w:rsidRDefault="00BF7A72" w:rsidP="000A19D9">
      <w:pPr>
        <w:pStyle w:val="Heading3"/>
      </w:pPr>
      <w:r>
        <w:t>National Carer Strategy</w:t>
      </w:r>
      <w:r w:rsidR="00801E66">
        <w:t xml:space="preserve"> 2024-2034</w:t>
      </w:r>
      <w:r>
        <w:rPr>
          <w:rStyle w:val="EndnoteReference"/>
        </w:rPr>
        <w:endnoteReference w:id="41"/>
      </w:r>
    </w:p>
    <w:p w14:paraId="5B74B28B" w14:textId="24D6233B" w:rsidR="00801E66" w:rsidRPr="00801E66" w:rsidRDefault="00801E66" w:rsidP="00220E89">
      <w:pPr>
        <w:rPr>
          <w:lang w:val="en-AU"/>
        </w:rPr>
      </w:pPr>
      <w:r w:rsidRPr="00801E66">
        <w:rPr>
          <w:lang w:val="en-AU"/>
        </w:rPr>
        <w:t>On 10 December 2024, the Minister for Social Services, the Hon Amanda Rishworth MP, released the National Carer Strategy 2024-2034. The Strategy delivers a national agenda to support Australia's unpaid carers. The National Carer Strategy is a framework for co-designing, developing and delivering a suite of actions to holistically improve the lives of carers.</w:t>
      </w:r>
      <w:r w:rsidR="0069386D">
        <w:rPr>
          <w:lang w:val="en-AU"/>
        </w:rPr>
        <w:t xml:space="preserve"> </w:t>
      </w:r>
      <w:r w:rsidRPr="00801E66">
        <w:rPr>
          <w:lang w:val="en-AU"/>
        </w:rPr>
        <w:t>The Strategy was designed and created with carers to guide how Government can improve support for carers now, and into the future. To ensure the vision of the Strategy is realised, the Australian Government will seek to work with state and territory governments who share responsibility for the delivery of services carers rely on.</w:t>
      </w:r>
    </w:p>
    <w:p w14:paraId="4C214E01" w14:textId="1D9523F0" w:rsidR="00572E72" w:rsidRDefault="00572E72" w:rsidP="000A19D9">
      <w:pPr>
        <w:pStyle w:val="Heading3"/>
      </w:pPr>
      <w:r w:rsidRPr="00A8485B">
        <w:t>Multicultural Framework Review</w:t>
      </w:r>
      <w:r w:rsidR="004B7A37">
        <w:rPr>
          <w:rStyle w:val="EndnoteReference"/>
        </w:rPr>
        <w:endnoteReference w:id="42"/>
      </w:r>
    </w:p>
    <w:p w14:paraId="2BB2F110" w14:textId="53DA278D" w:rsidR="00572E72" w:rsidRPr="00572E72" w:rsidRDefault="00572E72" w:rsidP="00CA6592">
      <w:pPr>
        <w:adjustRightInd w:val="0"/>
        <w:snapToGrid w:val="0"/>
      </w:pPr>
      <w:r w:rsidRPr="00572E72">
        <w:t>The Review examines the state of Australia’s multicultural society, and recommends changes to laws, policies and institutional settings that build on the strengths of multiculturalism and enable it to respond to contemporary challenges.</w:t>
      </w:r>
    </w:p>
    <w:p w14:paraId="240BAC18" w14:textId="244F5F16" w:rsidR="00572E72" w:rsidRDefault="00572E72" w:rsidP="00CA6592">
      <w:pPr>
        <w:adjustRightInd w:val="0"/>
        <w:snapToGrid w:val="0"/>
      </w:pPr>
      <w:r w:rsidRPr="00A8485B">
        <w:t xml:space="preserve">A Panel of three eminent Australians – Dr Bulent Hass Dellal AO, Ms </w:t>
      </w:r>
      <w:proofErr w:type="spellStart"/>
      <w:r w:rsidRPr="00A8485B">
        <w:t>Nyadol</w:t>
      </w:r>
      <w:proofErr w:type="spellEnd"/>
      <w:r w:rsidRPr="00A8485B">
        <w:t xml:space="preserve"> </w:t>
      </w:r>
      <w:proofErr w:type="spellStart"/>
      <w:r w:rsidRPr="00A8485B">
        <w:t>Nyuon</w:t>
      </w:r>
      <w:proofErr w:type="spellEnd"/>
      <w:r w:rsidRPr="00A8485B">
        <w:t xml:space="preserve"> OAM and Ms Christine Castley – conducted the Review. The Panel was supported by a Reference Group that included people with lived experience in or supporting multicultural communities, along with key non-government stakeholders</w:t>
      </w:r>
      <w:r>
        <w:t>.</w:t>
      </w:r>
    </w:p>
    <w:p w14:paraId="2004D482" w14:textId="613D0277" w:rsidR="000C019D" w:rsidRDefault="000C019D" w:rsidP="00CA6592">
      <w:pPr>
        <w:adjustRightInd w:val="0"/>
        <w:snapToGrid w:val="0"/>
      </w:pPr>
      <w:r w:rsidRPr="000C019D">
        <w:t xml:space="preserve">The Panel made 29 recommendations, noting the particular importance of data, research and evaluation to underpin future work. </w:t>
      </w:r>
    </w:p>
    <w:p w14:paraId="29056A2A" w14:textId="137C3B8A" w:rsidR="000C019D" w:rsidRPr="00A8485B" w:rsidRDefault="000C019D" w:rsidP="00CA6592">
      <w:pPr>
        <w:adjustRightInd w:val="0"/>
        <w:snapToGrid w:val="0"/>
      </w:pPr>
      <w:r w:rsidRPr="000C019D">
        <w:t>This is among the most substantial reviews of Australian multiculturalism ever conducted. Its comprehensive consultation processes and thoughtful deliberations create the opportunity to strengthen government and community efforts into the future. The Government commits to the Framework’s principles and will be guided by them, as we build on our commitment to ensure Australia’s multicultural settings are fit-for-purpose to harness the talents of all Australians.</w:t>
      </w:r>
    </w:p>
    <w:p w14:paraId="4E2C4AC4" w14:textId="1E198AD1" w:rsidR="00572E72" w:rsidRDefault="00DC1B92" w:rsidP="000A19D9">
      <w:pPr>
        <w:pStyle w:val="Heading3"/>
      </w:pPr>
      <w:r>
        <w:t xml:space="preserve">Australian </w:t>
      </w:r>
      <w:r w:rsidR="00572E72" w:rsidRPr="00572E72">
        <w:t>Universities Accord</w:t>
      </w:r>
      <w:r w:rsidR="003A7063">
        <w:rPr>
          <w:rStyle w:val="EndnoteReference"/>
        </w:rPr>
        <w:endnoteReference w:id="43"/>
      </w:r>
    </w:p>
    <w:p w14:paraId="5FE9BC4C" w14:textId="77777777" w:rsidR="00480795" w:rsidRDefault="00DC1B92" w:rsidP="00CA6592">
      <w:pPr>
        <w:adjustRightInd w:val="0"/>
        <w:snapToGrid w:val="0"/>
        <w:rPr>
          <w:lang w:val="en-AU"/>
        </w:rPr>
      </w:pPr>
      <w:r w:rsidRPr="00241523">
        <w:rPr>
          <w:lang w:val="en-AU"/>
        </w:rPr>
        <w:t xml:space="preserve">The Australian Universities Accord was an independent review of the Australian higher education system, conducted by the Australian Universities Accord Panel. On 25 February 2024, the Hon Jason Clare MP, Minister for Education, released the Australian Universities Accord Final Report (the final report). The final report contains 47 recommendations, setting out a blueprint for higher education reform for the next decade and beyond. </w:t>
      </w:r>
    </w:p>
    <w:p w14:paraId="0FE42EC7" w14:textId="687AAE25" w:rsidR="00DC1B92" w:rsidRPr="00241523" w:rsidRDefault="00DC1B92" w:rsidP="00CA6592">
      <w:pPr>
        <w:adjustRightInd w:val="0"/>
        <w:snapToGrid w:val="0"/>
        <w:rPr>
          <w:lang w:val="en-AU"/>
        </w:rPr>
      </w:pPr>
      <w:r w:rsidRPr="00241523">
        <w:t xml:space="preserve">The findings of the final report include that every Australian should have the opportunity to experience the life transforming benefits of tertiary education. This is vital for Australia’s future. Only by expanding access to tertiary education to currently under-represented groups – including people from low </w:t>
      </w:r>
      <w:r w:rsidR="00C452F5">
        <w:t>socio-</w:t>
      </w:r>
      <w:r w:rsidR="00C452F5">
        <w:lastRenderedPageBreak/>
        <w:t>economic</w:t>
      </w:r>
      <w:r w:rsidRPr="00241523">
        <w:t xml:space="preserve"> </w:t>
      </w:r>
      <w:r w:rsidR="00C452F5">
        <w:t xml:space="preserve">status </w:t>
      </w:r>
      <w:r w:rsidRPr="00241523">
        <w:t>backgrounds, First Nations peoples, people with disability and regional, rural and remote students – can the nation meet its projected skills needs. Access to tertiary education must include high quality teaching and learning targeted to students with lower educational attainment, alongside access to income support where necessary, affordable student housing and the ability to find reasonable work and placement opportunities.</w:t>
      </w:r>
    </w:p>
    <w:p w14:paraId="56E4307F" w14:textId="5FF7B24C" w:rsidR="00572E72" w:rsidRPr="00A8485B" w:rsidRDefault="00572E72" w:rsidP="000A19D9">
      <w:pPr>
        <w:pStyle w:val="Heading3"/>
      </w:pPr>
      <w:r w:rsidRPr="00572E72">
        <w:rPr>
          <w:lang w:val="en-AU"/>
        </w:rPr>
        <w:t>2024 Aviation White Paper</w:t>
      </w:r>
      <w:r w:rsidR="00C328DC">
        <w:rPr>
          <w:rStyle w:val="EndnoteReference"/>
          <w:bCs/>
          <w:lang w:val="en-AU"/>
        </w:rPr>
        <w:endnoteReference w:id="44"/>
      </w:r>
    </w:p>
    <w:p w14:paraId="6CDF707C" w14:textId="78ECE291" w:rsidR="000C019D" w:rsidRPr="000C019D" w:rsidRDefault="000C019D" w:rsidP="00CA6592">
      <w:pPr>
        <w:adjustRightInd w:val="0"/>
        <w:snapToGrid w:val="0"/>
        <w:spacing w:after="0"/>
        <w:rPr>
          <w:lang w:val="en-AU"/>
        </w:rPr>
      </w:pPr>
      <w:r>
        <w:rPr>
          <w:lang w:val="en-AU"/>
        </w:rPr>
        <w:t>T</w:t>
      </w:r>
      <w:r w:rsidRPr="000C019D">
        <w:rPr>
          <w:lang w:val="en-AU"/>
        </w:rPr>
        <w:t>he</w:t>
      </w:r>
      <w:r w:rsidR="00C328DC">
        <w:t xml:space="preserve"> Aviation White Paper</w:t>
      </w:r>
      <w:r w:rsidRPr="000C019D">
        <w:rPr>
          <w:lang w:val="en-AU"/>
        </w:rPr>
        <w:t> sets out the Australian Government’s vision for Australia’s aviation sector towards 2050 to ensure it remains safe, competitive, productive and sustainable.</w:t>
      </w:r>
    </w:p>
    <w:p w14:paraId="52EB3701" w14:textId="61723C83" w:rsidR="000C019D" w:rsidRPr="000C019D" w:rsidRDefault="00C71DC3" w:rsidP="00CA6592">
      <w:pPr>
        <w:adjustRightInd w:val="0"/>
        <w:snapToGrid w:val="0"/>
      </w:pPr>
      <w:r>
        <w:t>T</w:t>
      </w:r>
      <w:r w:rsidR="000C019D" w:rsidRPr="000C019D">
        <w:t>he White Paper and the development of its 56 policy initiatives was informed by extensive </w:t>
      </w:r>
      <w:hyperlink r:id="rId37" w:tooltip="Aviation Green Paper" w:history="1">
        <w:r w:rsidR="000C019D" w:rsidRPr="000C019D">
          <w:rPr>
            <w:rStyle w:val="Hyperlink"/>
          </w:rPr>
          <w:t>consultation</w:t>
        </w:r>
      </w:hyperlink>
      <w:r w:rsidR="000C019D" w:rsidRPr="000C019D">
        <w:t> on the </w:t>
      </w:r>
      <w:hyperlink r:id="rId38" w:tooltip="Aviation Green Paper—Towards 2050" w:history="1">
        <w:r w:rsidR="000C019D" w:rsidRPr="000C019D">
          <w:rPr>
            <w:rStyle w:val="Hyperlink"/>
          </w:rPr>
          <w:t>Aviation Green Paper</w:t>
        </w:r>
      </w:hyperlink>
      <w:r w:rsidR="000C019D" w:rsidRPr="000C019D">
        <w:t> with the aviation industry, state and territory governments, and the Australian community. These 56 policy initiatives cover 10 key areas</w:t>
      </w:r>
      <w:r w:rsidR="000C019D">
        <w:t>, this includes improving the experience of people with disability in air travel.</w:t>
      </w:r>
    </w:p>
    <w:p w14:paraId="546A7158" w14:textId="77777777" w:rsidR="00D42AB0" w:rsidRDefault="00D42AB0" w:rsidP="00D42AB0">
      <w:pPr>
        <w:pStyle w:val="Heading2"/>
        <w:pageBreakBefore/>
      </w:pPr>
      <w:bookmarkStart w:id="50" w:name="_National_Autism_Strategy"/>
      <w:bookmarkEnd w:id="50"/>
      <w:r>
        <w:lastRenderedPageBreak/>
        <w:t>National Autism Strategy timeline plain text</w:t>
      </w:r>
    </w:p>
    <w:p w14:paraId="128B2BCA" w14:textId="77777777" w:rsidR="00D42AB0" w:rsidRDefault="00D42AB0" w:rsidP="00D42AB0">
      <w:r>
        <w:t>This is a plain text description of the timeline image on page 42.</w:t>
      </w:r>
    </w:p>
    <w:p w14:paraId="001BB0AA" w14:textId="77777777" w:rsidR="00D42AB0" w:rsidRDefault="00D42AB0" w:rsidP="00D42AB0">
      <w:pPr>
        <w:pStyle w:val="Heading3"/>
      </w:pPr>
      <w:r>
        <w:t>Community and stakeholder engagement to develop the Strategy</w:t>
      </w:r>
    </w:p>
    <w:p w14:paraId="415519C9" w14:textId="77777777" w:rsidR="00D42AB0" w:rsidRDefault="00D42AB0" w:rsidP="00D42AB0">
      <w:r>
        <w:t>The below graphic demonstrates the journey so far to develop the National Autism Strategy.</w:t>
      </w:r>
    </w:p>
    <w:p w14:paraId="78CB1E6B" w14:textId="77777777" w:rsidR="00D42AB0" w:rsidRDefault="00D42AB0" w:rsidP="00D42AB0">
      <w:pPr>
        <w:pStyle w:val="Heading4"/>
      </w:pPr>
      <w:r>
        <w:t>2019</w:t>
      </w:r>
    </w:p>
    <w:p w14:paraId="235AD467" w14:textId="77777777" w:rsidR="00D42AB0" w:rsidRDefault="00D42AB0" w:rsidP="00D42AB0">
      <w:pPr>
        <w:pStyle w:val="Heading5"/>
      </w:pPr>
      <w:r>
        <w:t>Autistic community calls for a National Autism Strategy</w:t>
      </w:r>
    </w:p>
    <w:p w14:paraId="6E932BB0" w14:textId="77777777" w:rsidR="00D42AB0" w:rsidRDefault="00D42AB0" w:rsidP="00D42AB0">
      <w:r>
        <w:t>November – Senate Select Committee on Autism established</w:t>
      </w:r>
    </w:p>
    <w:p w14:paraId="1EFFE897" w14:textId="77777777" w:rsidR="00D42AB0" w:rsidRDefault="00D42AB0" w:rsidP="00D42AB0">
      <w:pPr>
        <w:pStyle w:val="Heading4"/>
      </w:pPr>
      <w:r>
        <w:t>2022</w:t>
      </w:r>
    </w:p>
    <w:p w14:paraId="5A8AA0D3" w14:textId="77777777" w:rsidR="00D42AB0" w:rsidRDefault="00D42AB0" w:rsidP="00D42AB0">
      <w:r>
        <w:t>March – Senate Select Committee Report released</w:t>
      </w:r>
    </w:p>
    <w:p w14:paraId="1348B2CB" w14:textId="77777777" w:rsidR="00D42AB0" w:rsidRDefault="00D42AB0" w:rsidP="00D42AB0">
      <w:r>
        <w:t>October – Government commits to develop the National Autism Strategy</w:t>
      </w:r>
    </w:p>
    <w:p w14:paraId="66FFDE0D" w14:textId="77777777" w:rsidR="00D42AB0" w:rsidRDefault="00D42AB0" w:rsidP="00D42AB0">
      <w:r>
        <w:t>December – Government response to Senate Select Committee Report</w:t>
      </w:r>
    </w:p>
    <w:p w14:paraId="00F67D6E" w14:textId="77777777" w:rsidR="00D42AB0" w:rsidRDefault="00D42AB0" w:rsidP="00D42AB0">
      <w:pPr>
        <w:pStyle w:val="Heading4"/>
      </w:pPr>
      <w:r>
        <w:t>2023</w:t>
      </w:r>
    </w:p>
    <w:p w14:paraId="0B369D3C" w14:textId="77777777" w:rsidR="00D42AB0" w:rsidRDefault="00D42AB0" w:rsidP="00D42AB0">
      <w:pPr>
        <w:pStyle w:val="Heading5"/>
      </w:pPr>
      <w:r>
        <w:t>National Autism Strategy planning and preparation</w:t>
      </w:r>
    </w:p>
    <w:p w14:paraId="493ACA15" w14:textId="77777777" w:rsidR="00D42AB0" w:rsidRDefault="00D42AB0" w:rsidP="00D42AB0">
      <w:r>
        <w:t>October 2022 to June 2023 – Autism CRC conduct initial research and co-design to help develop an inclusive consultation process to inform the Strategy</w:t>
      </w:r>
    </w:p>
    <w:p w14:paraId="6F677150" w14:textId="77777777" w:rsidR="00D42AB0" w:rsidRDefault="00D42AB0" w:rsidP="00D42AB0">
      <w:r>
        <w:t>May – Oversight Council established</w:t>
      </w:r>
    </w:p>
    <w:p w14:paraId="6E72FEF3" w14:textId="77777777" w:rsidR="00D42AB0" w:rsidRDefault="00D42AB0" w:rsidP="00D42AB0">
      <w:r>
        <w:t>May to June – Disability Representative Organisations develop policy papers to inform the Strategy</w:t>
      </w:r>
    </w:p>
    <w:p w14:paraId="4CAB97E7" w14:textId="77777777" w:rsidR="00D42AB0" w:rsidRDefault="00D42AB0" w:rsidP="00D42AB0">
      <w:r>
        <w:t>September – Working groups established and starting to meet</w:t>
      </w:r>
    </w:p>
    <w:p w14:paraId="6DEF5AD9" w14:textId="77777777" w:rsidR="00D42AB0" w:rsidRDefault="00D42AB0" w:rsidP="00D42AB0">
      <w:pPr>
        <w:pStyle w:val="Heading5"/>
      </w:pPr>
      <w:r>
        <w:t>Community engagement: Understanding issues and solutions for a National Autism Strategy</w:t>
      </w:r>
    </w:p>
    <w:p w14:paraId="127D202F" w14:textId="77777777" w:rsidR="00D42AB0" w:rsidRDefault="00D42AB0" w:rsidP="00D42AB0">
      <w:r>
        <w:t>September to November</w:t>
      </w:r>
    </w:p>
    <w:p w14:paraId="65486D89" w14:textId="77777777" w:rsidR="00D42AB0" w:rsidRDefault="00D42AB0" w:rsidP="00D42AB0">
      <w:pPr>
        <w:pStyle w:val="ListParagraph"/>
        <w:numPr>
          <w:ilvl w:val="1"/>
          <w:numId w:val="62"/>
        </w:numPr>
        <w:ind w:left="1520" w:hanging="360"/>
      </w:pPr>
      <w:r>
        <w:t>Discussion paper released: presenting the key issues and questions for community engagement</w:t>
      </w:r>
    </w:p>
    <w:p w14:paraId="269EFF08" w14:textId="77777777" w:rsidR="00D42AB0" w:rsidRDefault="00D42AB0" w:rsidP="00D42AB0">
      <w:pPr>
        <w:pStyle w:val="ListParagraph"/>
        <w:numPr>
          <w:ilvl w:val="1"/>
          <w:numId w:val="62"/>
        </w:numPr>
        <w:ind w:left="1520" w:hanging="360"/>
      </w:pPr>
      <w:r>
        <w:t>Submission process open with guided questions</w:t>
      </w:r>
    </w:p>
    <w:p w14:paraId="3CAA9CB7" w14:textId="77777777" w:rsidR="00D42AB0" w:rsidRDefault="00D42AB0" w:rsidP="00D42AB0">
      <w:pPr>
        <w:pStyle w:val="ListParagraph"/>
        <w:numPr>
          <w:ilvl w:val="1"/>
          <w:numId w:val="62"/>
        </w:numPr>
        <w:ind w:left="1520" w:hanging="360"/>
      </w:pPr>
      <w:r>
        <w:t>Sector workshops and meetings</w:t>
      </w:r>
    </w:p>
    <w:p w14:paraId="784AE4E7" w14:textId="77777777" w:rsidR="00D42AB0" w:rsidRDefault="00D42AB0" w:rsidP="00D42AB0">
      <w:pPr>
        <w:pStyle w:val="ListParagraph"/>
        <w:numPr>
          <w:ilvl w:val="1"/>
          <w:numId w:val="62"/>
        </w:numPr>
        <w:ind w:left="1520" w:hanging="360"/>
      </w:pPr>
      <w:r>
        <w:t>Public webinars</w:t>
      </w:r>
    </w:p>
    <w:p w14:paraId="6C3C7C9C" w14:textId="77777777" w:rsidR="00D42AB0" w:rsidRDefault="00D42AB0" w:rsidP="00D42AB0">
      <w:pPr>
        <w:pStyle w:val="ListParagraph"/>
        <w:numPr>
          <w:ilvl w:val="1"/>
          <w:numId w:val="62"/>
        </w:numPr>
        <w:ind w:left="1520" w:hanging="360"/>
      </w:pPr>
      <w:r>
        <w:t>Online Ideas wall</w:t>
      </w:r>
    </w:p>
    <w:p w14:paraId="67854EE7" w14:textId="77777777" w:rsidR="00D42AB0" w:rsidRDefault="00D42AB0" w:rsidP="00D42AB0">
      <w:pPr>
        <w:pStyle w:val="ListParagraph"/>
        <w:numPr>
          <w:ilvl w:val="1"/>
          <w:numId w:val="62"/>
        </w:numPr>
        <w:ind w:left="1520" w:hanging="360"/>
      </w:pPr>
      <w:r>
        <w:t>Community conversation forums in 15 locations and online covering all states and territories</w:t>
      </w:r>
    </w:p>
    <w:p w14:paraId="0030D2DB" w14:textId="77777777" w:rsidR="00D42AB0" w:rsidRDefault="00D42AB0" w:rsidP="00D42AB0">
      <w:pPr>
        <w:pStyle w:val="ListParagraph"/>
        <w:numPr>
          <w:ilvl w:val="1"/>
          <w:numId w:val="62"/>
        </w:numPr>
        <w:ind w:left="1520" w:hanging="360"/>
      </w:pPr>
      <w:r>
        <w:t>Focus groups with priority population and intersectional groups</w:t>
      </w:r>
    </w:p>
    <w:p w14:paraId="6C15D45A" w14:textId="77777777" w:rsidR="00D42AB0" w:rsidRDefault="00D42AB0" w:rsidP="00D42AB0">
      <w:pPr>
        <w:pStyle w:val="ListParagraph"/>
        <w:numPr>
          <w:ilvl w:val="1"/>
          <w:numId w:val="62"/>
        </w:numPr>
        <w:ind w:left="1520" w:hanging="360"/>
      </w:pPr>
      <w:r>
        <w:t>Oversight Council co-design Strategy through Working Groups covering key priorities</w:t>
      </w:r>
    </w:p>
    <w:p w14:paraId="1C8074C3" w14:textId="77777777" w:rsidR="00D42AB0" w:rsidRDefault="00D42AB0" w:rsidP="00D42AB0">
      <w:pPr>
        <w:pStyle w:val="Heading5"/>
      </w:pPr>
      <w:r>
        <w:t>External reports released</w:t>
      </w:r>
    </w:p>
    <w:p w14:paraId="070C2CA4" w14:textId="77777777" w:rsidR="00D42AB0" w:rsidRDefault="00D42AB0" w:rsidP="00D42AB0">
      <w:r>
        <w:t>September – Royal Commission into violence, abuse, neglect and exploitation of people with disability report released</w:t>
      </w:r>
    </w:p>
    <w:p w14:paraId="79195436" w14:textId="77777777" w:rsidR="00D42AB0" w:rsidRDefault="00D42AB0" w:rsidP="00D42AB0">
      <w:r>
        <w:t>October – NDIS Review report released</w:t>
      </w:r>
    </w:p>
    <w:p w14:paraId="5BC08424" w14:textId="77777777" w:rsidR="00D42AB0" w:rsidRDefault="00D42AB0" w:rsidP="00D42AB0">
      <w:pPr>
        <w:pStyle w:val="Heading4"/>
        <w:pageBreakBefore/>
      </w:pPr>
      <w:r>
        <w:lastRenderedPageBreak/>
        <w:t>2024</w:t>
      </w:r>
    </w:p>
    <w:p w14:paraId="039A41E8" w14:textId="77777777" w:rsidR="00D42AB0" w:rsidRDefault="00D42AB0" w:rsidP="00D42AB0">
      <w:pPr>
        <w:pStyle w:val="Heading5"/>
      </w:pPr>
      <w:r>
        <w:t>Draft Strategy: Test and validate</w:t>
      </w:r>
    </w:p>
    <w:p w14:paraId="4FDF192D" w14:textId="77777777" w:rsidR="00D42AB0" w:rsidRDefault="00D42AB0" w:rsidP="00D42AB0">
      <w:r>
        <w:t xml:space="preserve">March </w:t>
      </w:r>
    </w:p>
    <w:p w14:paraId="3CD5C085" w14:textId="77777777" w:rsidR="00D42AB0" w:rsidRDefault="00D42AB0" w:rsidP="00D42AB0">
      <w:pPr>
        <w:pStyle w:val="ListParagraph"/>
        <w:numPr>
          <w:ilvl w:val="1"/>
          <w:numId w:val="62"/>
        </w:numPr>
        <w:ind w:left="1520" w:hanging="360"/>
      </w:pPr>
      <w:r>
        <w:t>Release draft of the National Autism Strategy for public comment</w:t>
      </w:r>
    </w:p>
    <w:p w14:paraId="6F477ABE" w14:textId="77777777" w:rsidR="00D42AB0" w:rsidRDefault="00D42AB0" w:rsidP="00D42AB0">
      <w:pPr>
        <w:pStyle w:val="ListParagraph"/>
        <w:numPr>
          <w:ilvl w:val="1"/>
          <w:numId w:val="62"/>
        </w:numPr>
        <w:ind w:left="1520" w:hanging="360"/>
      </w:pPr>
      <w:r>
        <w:t>Work to help shape and refine the final Strategy</w:t>
      </w:r>
    </w:p>
    <w:p w14:paraId="243CAF5B" w14:textId="77777777" w:rsidR="00D42AB0" w:rsidRDefault="00D42AB0" w:rsidP="00D42AB0">
      <w:pPr>
        <w:pStyle w:val="Heading4"/>
      </w:pPr>
      <w:r>
        <w:t>2025</w:t>
      </w:r>
    </w:p>
    <w:p w14:paraId="471FF1ED" w14:textId="77777777" w:rsidR="00D42AB0" w:rsidRDefault="00D42AB0" w:rsidP="00D42AB0">
      <w:pPr>
        <w:pStyle w:val="Heading5"/>
      </w:pPr>
      <w:r>
        <w:t>National Autism Strategy finalised and implementation</w:t>
      </w:r>
    </w:p>
    <w:p w14:paraId="2F90EFF5" w14:textId="77777777" w:rsidR="00D42AB0" w:rsidRDefault="00D42AB0" w:rsidP="00D42AB0">
      <w:r>
        <w:t>2025 – Final Strategy released</w:t>
      </w:r>
    </w:p>
    <w:p w14:paraId="66526231" w14:textId="77777777" w:rsidR="00D42AB0" w:rsidRDefault="00D42AB0" w:rsidP="00D42AB0">
      <w:r>
        <w:t>2025 to ongoing – Continued opportunities for deep engagement to implement actions under the Strategy</w:t>
      </w:r>
    </w:p>
    <w:p w14:paraId="018DE9FD" w14:textId="310D7A01" w:rsidR="00D42AB0" w:rsidRPr="00534E5B" w:rsidRDefault="00D42AB0" w:rsidP="00D42AB0">
      <w:hyperlink w:anchor="_Key_themes_emerging" w:history="1">
        <w:r w:rsidRPr="00CB0AA7">
          <w:rPr>
            <w:rStyle w:val="Hyperlink"/>
          </w:rPr>
          <w:t>Return to place in document</w:t>
        </w:r>
      </w:hyperlink>
    </w:p>
    <w:p w14:paraId="3C564FE0" w14:textId="77777777" w:rsidR="00D42AB0" w:rsidRPr="000C019D" w:rsidRDefault="00D42AB0" w:rsidP="00D42AB0">
      <w:pPr>
        <w:adjustRightInd w:val="0"/>
        <w:snapToGrid w:val="0"/>
      </w:pPr>
    </w:p>
    <w:p w14:paraId="56430A5C" w14:textId="77777777" w:rsidR="00D42AB0" w:rsidRPr="008473E0" w:rsidRDefault="00D42AB0" w:rsidP="00D42AB0">
      <w:pPr>
        <w:adjustRightInd w:val="0"/>
        <w:snapToGrid w:val="0"/>
      </w:pPr>
    </w:p>
    <w:p w14:paraId="0B8C844F" w14:textId="77777777" w:rsidR="00572E72" w:rsidRPr="008473E0" w:rsidRDefault="00572E72" w:rsidP="00CA6592">
      <w:pPr>
        <w:adjustRightInd w:val="0"/>
        <w:snapToGrid w:val="0"/>
      </w:pPr>
    </w:p>
    <w:p w14:paraId="0595B870" w14:textId="27677A08" w:rsidR="00440A1F" w:rsidRPr="009B2824" w:rsidRDefault="00440A1F" w:rsidP="00CA6592">
      <w:pPr>
        <w:adjustRightInd w:val="0"/>
        <w:snapToGrid w:val="0"/>
      </w:pPr>
      <w:r>
        <w:rPr>
          <w:b/>
        </w:rPr>
        <w:br w:type="page"/>
      </w:r>
    </w:p>
    <w:p w14:paraId="5BD15117" w14:textId="77777777" w:rsidR="00C379C0" w:rsidRPr="000152EC" w:rsidRDefault="00D70901" w:rsidP="00CA6592">
      <w:pPr>
        <w:pStyle w:val="Heading1"/>
        <w:adjustRightInd w:val="0"/>
        <w:snapToGrid w:val="0"/>
        <w:rPr>
          <w:rFonts w:cstheme="minorBidi"/>
        </w:rPr>
      </w:pPr>
      <w:bookmarkStart w:id="51" w:name="_Toc186294077"/>
      <w:r w:rsidRPr="40AFBFAC">
        <w:rPr>
          <w:rFonts w:cstheme="minorBidi"/>
        </w:rPr>
        <w:lastRenderedPageBreak/>
        <w:t>Endnote</w:t>
      </w:r>
      <w:r w:rsidR="00B323B4" w:rsidRPr="40AFBFAC">
        <w:rPr>
          <w:rFonts w:cstheme="minorBidi"/>
        </w:rPr>
        <w:t>s</w:t>
      </w:r>
      <w:bookmarkEnd w:id="51"/>
    </w:p>
    <w:sectPr w:rsidR="00C379C0" w:rsidRPr="000152EC" w:rsidSect="003914F9">
      <w:headerReference w:type="default" r:id="rId39"/>
      <w:footerReference w:type="even" r:id="rId40"/>
      <w:footerReference w:type="default" r:id="rId41"/>
      <w:headerReference w:type="first" r:id="rId42"/>
      <w:footerReference w:type="first" r:id="rId43"/>
      <w:endnotePr>
        <w:numFmt w:val="decimal"/>
      </w:endnotePr>
      <w:type w:val="continuous"/>
      <w:pgSz w:w="11900" w:h="16840"/>
      <w:pgMar w:top="1309"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F3DD" w14:textId="77777777" w:rsidR="000854FB" w:rsidRDefault="000854FB" w:rsidP="00C82EC0">
      <w:r>
        <w:separator/>
      </w:r>
    </w:p>
    <w:p w14:paraId="201D2653" w14:textId="77777777" w:rsidR="000854FB" w:rsidRDefault="000854FB"/>
  </w:endnote>
  <w:endnote w:type="continuationSeparator" w:id="0">
    <w:p w14:paraId="483AD330" w14:textId="77777777" w:rsidR="000854FB" w:rsidRDefault="000854FB" w:rsidP="00C82EC0">
      <w:r>
        <w:continuationSeparator/>
      </w:r>
    </w:p>
    <w:p w14:paraId="13C4C41D" w14:textId="77777777" w:rsidR="000854FB" w:rsidRDefault="000854FB"/>
  </w:endnote>
  <w:endnote w:type="continuationNotice" w:id="1">
    <w:p w14:paraId="7E526398" w14:textId="77777777" w:rsidR="000854FB" w:rsidRDefault="000854FB">
      <w:pPr>
        <w:spacing w:after="0" w:line="240" w:lineRule="auto"/>
      </w:pPr>
    </w:p>
  </w:endnote>
  <w:endnote w:id="2">
    <w:p w14:paraId="4F02F22A" w14:textId="75619F97" w:rsidR="00633D7F" w:rsidRPr="00B72BE3" w:rsidRDefault="00633D7F">
      <w:pPr>
        <w:pStyle w:val="EndnoteText"/>
        <w:rPr>
          <w:sz w:val="22"/>
          <w:szCs w:val="22"/>
          <w:lang w:val="en-AU"/>
        </w:rPr>
      </w:pPr>
      <w:r w:rsidRPr="00B72BE3">
        <w:rPr>
          <w:rStyle w:val="EndnoteReference"/>
          <w:sz w:val="22"/>
          <w:szCs w:val="22"/>
        </w:rPr>
        <w:endnoteRef/>
      </w:r>
      <w:r w:rsidRPr="00B72BE3">
        <w:rPr>
          <w:sz w:val="22"/>
          <w:szCs w:val="22"/>
        </w:rPr>
        <w:t xml:space="preserve"> </w:t>
      </w:r>
      <w:r w:rsidR="000A7D30" w:rsidRPr="00B72BE3">
        <w:rPr>
          <w:rFonts w:eastAsia="Times New Roman" w:cstheme="minorHAnsi"/>
          <w:sz w:val="22"/>
          <w:szCs w:val="22"/>
        </w:rPr>
        <w:t xml:space="preserve">Weir E, Allison C and Baron‐Cohen S (2021) ‘The sexual health, orientation, and activity of autistic adolescents and adults’, </w:t>
      </w:r>
      <w:r w:rsidR="000A7D30" w:rsidRPr="00B72BE3">
        <w:rPr>
          <w:rFonts w:eastAsia="Times New Roman" w:cstheme="minorHAnsi"/>
          <w:i/>
          <w:iCs/>
          <w:sz w:val="22"/>
          <w:szCs w:val="22"/>
        </w:rPr>
        <w:t>Autism Research</w:t>
      </w:r>
      <w:r w:rsidR="000A7D30" w:rsidRPr="00B72BE3">
        <w:rPr>
          <w:rFonts w:eastAsia="Times New Roman" w:cstheme="minorHAnsi"/>
          <w:sz w:val="22"/>
          <w:szCs w:val="22"/>
        </w:rPr>
        <w:t>, 14(11):2342–2354.</w:t>
      </w:r>
    </w:p>
  </w:endnote>
  <w:endnote w:id="3">
    <w:p w14:paraId="41855B01"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Australian Bureau of Statistic, Survey of Disability, Ageing and Carers 2022: </w:t>
      </w:r>
      <w:hyperlink r:id="rId1" w:anchor="key-statistics" w:history="1">
        <w:r w:rsidRPr="00B72BE3">
          <w:rPr>
            <w:rStyle w:val="Hyperlink"/>
            <w:sz w:val="22"/>
            <w:szCs w:val="22"/>
          </w:rPr>
          <w:t>Disability, Ageing and Carers, Australia: Summary of Findings, 2022 | Australian Bureau of Statistics (abs.gov.au)</w:t>
        </w:r>
      </w:hyperlink>
    </w:p>
  </w:endnote>
  <w:endnote w:id="4">
    <w:p w14:paraId="2AC472E8" w14:textId="708EDCF4" w:rsidR="000D4350" w:rsidRPr="00B72BE3" w:rsidRDefault="000D4350">
      <w:pPr>
        <w:pStyle w:val="EndnoteText"/>
        <w:rPr>
          <w:sz w:val="22"/>
          <w:szCs w:val="22"/>
          <w:lang w:val="en-AU"/>
        </w:rPr>
      </w:pPr>
      <w:r w:rsidRPr="00B72BE3">
        <w:rPr>
          <w:rStyle w:val="EndnoteReference"/>
          <w:sz w:val="22"/>
          <w:szCs w:val="22"/>
        </w:rPr>
        <w:endnoteRef/>
      </w:r>
      <w:r w:rsidRPr="00B72BE3">
        <w:rPr>
          <w:sz w:val="22"/>
          <w:szCs w:val="22"/>
        </w:rPr>
        <w:t xml:space="preserve"> </w:t>
      </w:r>
      <w:r w:rsidRPr="00B72BE3">
        <w:rPr>
          <w:rFonts w:cstheme="minorHAnsi"/>
          <w:sz w:val="22"/>
          <w:szCs w:val="22"/>
        </w:rPr>
        <w:t xml:space="preserve">Australian Bureau of Statistics, Survey of Disability, Ageing and Carers, Autism in Australia, 2022: </w:t>
      </w:r>
      <w:hyperlink r:id="rId2" w:history="1">
        <w:r w:rsidRPr="00B72BE3">
          <w:rPr>
            <w:rStyle w:val="Hyperlink"/>
            <w:rFonts w:cstheme="minorHAnsi"/>
            <w:sz w:val="22"/>
            <w:szCs w:val="22"/>
          </w:rPr>
          <w:t>Autism in Australia, 2022 | Australian Bureau of Statistics (abs.gov.au)</w:t>
        </w:r>
      </w:hyperlink>
    </w:p>
  </w:endnote>
  <w:endnote w:id="5">
    <w:p w14:paraId="3F5567C4" w14:textId="556C7866" w:rsidR="008B5D37" w:rsidRPr="00B72BE3" w:rsidRDefault="008B5D37">
      <w:pPr>
        <w:pStyle w:val="EndnoteText"/>
        <w:rPr>
          <w:sz w:val="22"/>
          <w:szCs w:val="22"/>
          <w:lang w:val="en-AU"/>
        </w:rPr>
      </w:pPr>
      <w:r w:rsidRPr="00B72BE3">
        <w:rPr>
          <w:rStyle w:val="EndnoteReference"/>
          <w:sz w:val="22"/>
          <w:szCs w:val="22"/>
        </w:rPr>
        <w:endnoteRef/>
      </w:r>
      <w:r w:rsidRPr="00B72BE3">
        <w:rPr>
          <w:sz w:val="22"/>
          <w:szCs w:val="22"/>
        </w:rPr>
        <w:t xml:space="preserve"> </w:t>
      </w:r>
      <w:r w:rsidRPr="00B72BE3">
        <w:rPr>
          <w:rFonts w:cstheme="minorHAnsi"/>
          <w:sz w:val="22"/>
          <w:szCs w:val="22"/>
        </w:rPr>
        <w:t xml:space="preserve">Australian Bureau of Statistics, Survey of Disability, Ageing and Carers, Autism in Australia, 2022: </w:t>
      </w:r>
      <w:hyperlink r:id="rId3" w:history="1">
        <w:r w:rsidRPr="00B72BE3">
          <w:rPr>
            <w:rStyle w:val="Hyperlink"/>
            <w:rFonts w:cstheme="minorHAnsi"/>
            <w:sz w:val="22"/>
            <w:szCs w:val="22"/>
          </w:rPr>
          <w:t>Autism in Australia, 2022 | Australian Bureau of Statistics (abs.gov.au)</w:t>
        </w:r>
      </w:hyperlink>
    </w:p>
  </w:endnote>
  <w:endnote w:id="6">
    <w:p w14:paraId="3E2D4747" w14:textId="52F12021" w:rsidR="008544DE" w:rsidRPr="00B72BE3" w:rsidRDefault="008544DE">
      <w:pPr>
        <w:pStyle w:val="EndnoteText"/>
        <w:rPr>
          <w:sz w:val="22"/>
          <w:szCs w:val="22"/>
          <w:lang w:val="en-AU"/>
        </w:rPr>
      </w:pPr>
      <w:r w:rsidRPr="00B72BE3">
        <w:rPr>
          <w:rStyle w:val="EndnoteReference"/>
          <w:sz w:val="22"/>
          <w:szCs w:val="22"/>
        </w:rPr>
        <w:endnoteRef/>
      </w:r>
      <w:r w:rsidRPr="00B72BE3">
        <w:rPr>
          <w:sz w:val="22"/>
          <w:szCs w:val="22"/>
        </w:rPr>
        <w:t xml:space="preserve"> </w:t>
      </w:r>
      <w:r w:rsidRPr="00B72BE3">
        <w:rPr>
          <w:rFonts w:cstheme="minorHAnsi"/>
          <w:sz w:val="22"/>
          <w:szCs w:val="22"/>
        </w:rPr>
        <w:t xml:space="preserve">Australian Bureau of Statistics, Survey of Disability, Ageing and Carers, Autism in Australia, 2022: </w:t>
      </w:r>
      <w:hyperlink r:id="rId4" w:history="1">
        <w:r w:rsidRPr="00B72BE3">
          <w:rPr>
            <w:rStyle w:val="Hyperlink"/>
            <w:rFonts w:cstheme="minorHAnsi"/>
            <w:sz w:val="22"/>
            <w:szCs w:val="22"/>
          </w:rPr>
          <w:t>Autism in Australia, 2022 | Australian Bureau of Statistics (abs.gov.au)</w:t>
        </w:r>
      </w:hyperlink>
    </w:p>
  </w:endnote>
  <w:endnote w:id="7">
    <w:p w14:paraId="39E259D9" w14:textId="440B29F0" w:rsidR="0018093D" w:rsidRPr="00B72BE3" w:rsidRDefault="0018093D">
      <w:pPr>
        <w:pStyle w:val="EndnoteText"/>
        <w:rPr>
          <w:rFonts w:cstheme="minorHAnsi"/>
          <w:sz w:val="22"/>
          <w:szCs w:val="22"/>
        </w:rPr>
      </w:pPr>
      <w:r w:rsidRPr="00B72BE3">
        <w:rPr>
          <w:rStyle w:val="EndnoteReference"/>
          <w:sz w:val="22"/>
          <w:szCs w:val="22"/>
        </w:rPr>
        <w:endnoteRef/>
      </w:r>
      <w:r w:rsidRPr="00B72BE3">
        <w:rPr>
          <w:sz w:val="22"/>
          <w:szCs w:val="22"/>
        </w:rPr>
        <w:t xml:space="preserve"> </w:t>
      </w:r>
      <w:r w:rsidRPr="00B72BE3">
        <w:rPr>
          <w:rFonts w:cstheme="minorHAnsi"/>
          <w:sz w:val="22"/>
          <w:szCs w:val="22"/>
        </w:rPr>
        <w:t xml:space="preserve">Australian Bureau of Statistics, Survey of Disability, Ageing and Carers, Autism in Australia, 2022: </w:t>
      </w:r>
      <w:hyperlink r:id="rId5" w:history="1">
        <w:r w:rsidRPr="00B72BE3">
          <w:rPr>
            <w:rStyle w:val="Hyperlink"/>
            <w:rFonts w:cstheme="minorHAnsi"/>
            <w:sz w:val="22"/>
            <w:szCs w:val="22"/>
          </w:rPr>
          <w:t>Autism in Australia, 2022 | Australian Bureau of Statistics (abs.gov.au)</w:t>
        </w:r>
      </w:hyperlink>
    </w:p>
  </w:endnote>
  <w:endnote w:id="8">
    <w:p w14:paraId="72DEF8A9"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Arnold SR, Bruce G, Weise J, Mills CJ, Trollor JN, Coxon K. Barriers to healthcare for Australia autistic adults. Autism. 2023 May 10:13623613231168444. Doi: 10.1177/13623613231168444. </w:t>
      </w:r>
    </w:p>
    <w:p w14:paraId="6EF655DD" w14:textId="77777777" w:rsidR="00EC3DDF" w:rsidRPr="00B72BE3" w:rsidRDefault="00EC3DDF" w:rsidP="00EC3DDF">
      <w:pPr>
        <w:pStyle w:val="EndnoteText"/>
        <w:rPr>
          <w:rFonts w:cstheme="minorHAnsi"/>
          <w:sz w:val="22"/>
          <w:szCs w:val="22"/>
        </w:rPr>
      </w:pPr>
      <w:hyperlink r:id="rId6" w:history="1">
        <w:r w:rsidRPr="00B72BE3">
          <w:rPr>
            <w:rStyle w:val="Hyperlink"/>
            <w:rFonts w:cstheme="minorHAnsi"/>
            <w:sz w:val="22"/>
            <w:szCs w:val="22"/>
          </w:rPr>
          <w:t>https://pubmed.ncbi.nlm.nih.gov/37161777/</w:t>
        </w:r>
      </w:hyperlink>
      <w:r w:rsidRPr="00B72BE3">
        <w:rPr>
          <w:rFonts w:cstheme="minorHAnsi"/>
          <w:sz w:val="22"/>
          <w:szCs w:val="22"/>
        </w:rPr>
        <w:t xml:space="preserve"> </w:t>
      </w:r>
    </w:p>
  </w:endnote>
  <w:endnote w:id="9">
    <w:p w14:paraId="7B4903D4"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Autism CRC Supporting Mental Health Resource: </w:t>
      </w:r>
      <w:hyperlink r:id="rId7" w:history="1">
        <w:r w:rsidRPr="00B72BE3">
          <w:rPr>
            <w:rStyle w:val="Hyperlink"/>
            <w:rFonts w:cstheme="minorHAnsi"/>
            <w:sz w:val="22"/>
            <w:szCs w:val="22"/>
          </w:rPr>
          <w:t>https://www.autismcrc.com.au/sites/default/files/resources/SASLA_Supporting-mental-health_Resource.pdf</w:t>
        </w:r>
      </w:hyperlink>
      <w:r w:rsidRPr="00B72BE3">
        <w:rPr>
          <w:rFonts w:cstheme="minorHAnsi"/>
          <w:sz w:val="22"/>
          <w:szCs w:val="22"/>
        </w:rPr>
        <w:t xml:space="preserve"> </w:t>
      </w:r>
    </w:p>
  </w:endnote>
  <w:endnote w:id="10">
    <w:p w14:paraId="3B24E8A8"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Vicki Gibbs, Jennie Hudson &amp; Elizabeth Pellicano, ‘The Extent and Nature of Autistic People’s Violence Experiences During Adulthood: A Cross-sectional Study of Victimisation’ (2023) 55(10) </w:t>
      </w:r>
      <w:r w:rsidRPr="00B72BE3">
        <w:rPr>
          <w:rFonts w:cstheme="minorHAnsi"/>
          <w:i/>
          <w:sz w:val="22"/>
          <w:szCs w:val="22"/>
        </w:rPr>
        <w:t>Journal of Autism and Developmental Disorders</w:t>
      </w:r>
      <w:r w:rsidRPr="00B72BE3">
        <w:rPr>
          <w:rFonts w:cstheme="minorHAnsi"/>
          <w:sz w:val="22"/>
          <w:szCs w:val="22"/>
        </w:rPr>
        <w:t xml:space="preserve"> 3509. See also Fabienne Cazalis et al, ‘Evidence That Nine Autistic Women Out of Ten Have Been Victims of Sexual Violence’ (2022) 16 </w:t>
      </w:r>
      <w:r w:rsidRPr="00B72BE3">
        <w:rPr>
          <w:rFonts w:cstheme="minorHAnsi"/>
          <w:i/>
          <w:sz w:val="22"/>
          <w:szCs w:val="22"/>
        </w:rPr>
        <w:t>Frontiers in Behavioral Neuroscience</w:t>
      </w:r>
      <w:r w:rsidRPr="00B72BE3">
        <w:rPr>
          <w:rFonts w:cstheme="minorHAnsi"/>
          <w:sz w:val="22"/>
          <w:szCs w:val="22"/>
        </w:rPr>
        <w:t>.</w:t>
      </w:r>
    </w:p>
  </w:endnote>
  <w:endnote w:id="11">
    <w:p w14:paraId="11FE4CA0"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Senate Select Committee on Autism, Parliament of Australia, </w:t>
      </w:r>
      <w:r w:rsidRPr="00B72BE3">
        <w:rPr>
          <w:rFonts w:cstheme="minorHAnsi"/>
          <w:i/>
          <w:sz w:val="22"/>
          <w:szCs w:val="22"/>
        </w:rPr>
        <w:t>Services, support and life outcomes for autistic Australians</w:t>
      </w:r>
      <w:r w:rsidRPr="00B72BE3">
        <w:rPr>
          <w:rFonts w:cstheme="minorHAnsi"/>
          <w:sz w:val="22"/>
          <w:szCs w:val="22"/>
        </w:rPr>
        <w:t xml:space="preserve"> (2022) [3.42]: </w:t>
      </w:r>
      <w:hyperlink r:id="rId8" w:history="1">
        <w:r w:rsidRPr="00B72BE3">
          <w:rPr>
            <w:rStyle w:val="Hyperlink"/>
            <w:rFonts w:cstheme="minorHAnsi"/>
            <w:sz w:val="22"/>
            <w:szCs w:val="22"/>
          </w:rPr>
          <w:t>Services, support and life outcomes for autistic Australians – Parliament of Australia (aph.gov.au)</w:t>
        </w:r>
      </w:hyperlink>
    </w:p>
  </w:endnote>
  <w:endnote w:id="12">
    <w:p w14:paraId="63CE5690"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Senate Select Committee on Autism, Parliament of Australia, </w:t>
      </w:r>
      <w:r w:rsidRPr="00B72BE3">
        <w:rPr>
          <w:rFonts w:cstheme="minorHAnsi"/>
          <w:i/>
          <w:sz w:val="22"/>
          <w:szCs w:val="22"/>
        </w:rPr>
        <w:t>Services, support and life outcomes for autistic Australians</w:t>
      </w:r>
      <w:r w:rsidRPr="00B72BE3">
        <w:rPr>
          <w:rFonts w:cstheme="minorHAnsi"/>
          <w:sz w:val="22"/>
          <w:szCs w:val="22"/>
        </w:rPr>
        <w:t xml:space="preserve"> (2022) [3.38] - [3.39]: </w:t>
      </w:r>
      <w:hyperlink r:id="rId9" w:history="1">
        <w:r w:rsidRPr="00B72BE3">
          <w:rPr>
            <w:rStyle w:val="Hyperlink"/>
            <w:rFonts w:cstheme="minorHAnsi"/>
            <w:sz w:val="22"/>
            <w:szCs w:val="22"/>
          </w:rPr>
          <w:t>Services, support and life outcomes for autistic Australians – Parliament of Australia (aph.gov.au)</w:t>
        </w:r>
      </w:hyperlink>
    </w:p>
  </w:endnote>
  <w:endnote w:id="13">
    <w:p w14:paraId="7DDBB43E" w14:textId="4E264EF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Senate Select Committee on Autism, Parliament of Australia, </w:t>
      </w:r>
      <w:r w:rsidRPr="00B72BE3">
        <w:rPr>
          <w:rFonts w:cstheme="minorHAnsi"/>
          <w:i/>
          <w:sz w:val="22"/>
          <w:szCs w:val="22"/>
        </w:rPr>
        <w:t>Services, support and life outcomes for autistic Australians</w:t>
      </w:r>
      <w:r w:rsidRPr="00B72BE3">
        <w:rPr>
          <w:rFonts w:cstheme="minorHAnsi"/>
          <w:sz w:val="22"/>
          <w:szCs w:val="22"/>
        </w:rPr>
        <w:t xml:space="preserve"> (2022) [3.41]: </w:t>
      </w:r>
      <w:hyperlink r:id="rId10" w:history="1">
        <w:r w:rsidRPr="00B72BE3">
          <w:rPr>
            <w:rStyle w:val="Hyperlink"/>
            <w:rFonts w:cstheme="minorHAnsi"/>
            <w:sz w:val="22"/>
            <w:szCs w:val="22"/>
          </w:rPr>
          <w:t>Services, support and life outcomes for autistic Australians – Parliament of Australia (aph.gov.au)</w:t>
        </w:r>
      </w:hyperlink>
      <w:r w:rsidRPr="00B72BE3">
        <w:rPr>
          <w:rFonts w:cstheme="minorHAnsi"/>
          <w:sz w:val="22"/>
          <w:szCs w:val="22"/>
        </w:rPr>
        <w:t xml:space="preserve">. See also Commonwealth, Royal Commission into Violence, Abuse, Neglect and Exploitation of People with Disability, </w:t>
      </w:r>
      <w:r w:rsidRPr="00B72BE3">
        <w:rPr>
          <w:rFonts w:cstheme="minorHAnsi"/>
          <w:i/>
          <w:sz w:val="22"/>
          <w:szCs w:val="22"/>
        </w:rPr>
        <w:t>Final Report</w:t>
      </w:r>
      <w:r w:rsidRPr="00B72BE3">
        <w:rPr>
          <w:rFonts w:cstheme="minorHAnsi"/>
          <w:sz w:val="22"/>
          <w:szCs w:val="22"/>
        </w:rPr>
        <w:t xml:space="preserve"> (2023) vol 8, 34-38; 110: </w:t>
      </w:r>
      <w:hyperlink r:id="rId11" w:history="1">
        <w:r w:rsidR="00002FFE" w:rsidRPr="00B72BE3">
          <w:rPr>
            <w:rStyle w:val="Hyperlink"/>
            <w:rFonts w:ascii="Adobe Clean DC" w:hAnsi="Adobe Clean DC" w:cs="Adobe Clean DC"/>
            <w:sz w:val="22"/>
            <w:szCs w:val="22"/>
            <w:lang w:val="en-AU"/>
          </w:rPr>
          <w:t>https://disability.royalcommission.gov.au/</w:t>
        </w:r>
      </w:hyperlink>
      <w:r w:rsidR="00002FFE" w:rsidRPr="00B72BE3">
        <w:rPr>
          <w:rFonts w:ascii="Adobe Clean DC" w:hAnsi="Adobe Clean DC" w:cs="Adobe Clean DC"/>
          <w:color w:val="000000"/>
          <w:sz w:val="22"/>
          <w:szCs w:val="22"/>
          <w:lang w:val="en-AU"/>
        </w:rPr>
        <w:t xml:space="preserve"> </w:t>
      </w:r>
    </w:p>
  </w:endnote>
  <w:endnote w:id="14">
    <w:p w14:paraId="31500653" w14:textId="77777777" w:rsidR="00EC3DDF" w:rsidRPr="00B72BE3" w:rsidRDefault="00EC3DDF" w:rsidP="00EC3DDF">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United Nations Convention on the Rights of Persons with Disability: </w:t>
      </w:r>
      <w:hyperlink r:id="rId12" w:history="1">
        <w:r w:rsidRPr="00B72BE3">
          <w:rPr>
            <w:rStyle w:val="Hyperlink"/>
            <w:sz w:val="22"/>
            <w:szCs w:val="22"/>
          </w:rPr>
          <w:t>Convention on the Rights of Persons with Disabilities (CRPD) | United Nations Enable</w:t>
        </w:r>
      </w:hyperlink>
    </w:p>
  </w:endnote>
  <w:endnote w:id="15">
    <w:p w14:paraId="150C8A29" w14:textId="48835CF2" w:rsidR="00222204" w:rsidRPr="00B72BE3" w:rsidRDefault="00222204">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Australian Public Service Commission, </w:t>
      </w:r>
      <w:r w:rsidR="00A728A5" w:rsidRPr="00B72BE3">
        <w:rPr>
          <w:rFonts w:cstheme="minorHAnsi"/>
          <w:sz w:val="22"/>
          <w:szCs w:val="22"/>
        </w:rPr>
        <w:t xml:space="preserve">State of the Services Report </w:t>
      </w:r>
      <w:r w:rsidR="003171D0" w:rsidRPr="00B72BE3">
        <w:rPr>
          <w:rFonts w:cstheme="minorHAnsi"/>
          <w:sz w:val="22"/>
          <w:szCs w:val="22"/>
        </w:rPr>
        <w:t>2023-24</w:t>
      </w:r>
      <w:r w:rsidRPr="00B72BE3">
        <w:rPr>
          <w:rFonts w:cstheme="minorHAnsi"/>
          <w:sz w:val="22"/>
          <w:szCs w:val="22"/>
        </w:rPr>
        <w:t xml:space="preserve">: </w:t>
      </w:r>
      <w:hyperlink r:id="rId13" w:tgtFrame="_blank" w:tooltip="https://www.apsc.gov.au/initiatives-and-programs/workforce-information/research-analysis-and-publications/state-service/state-service-report-2023-24" w:history="1">
        <w:r w:rsidR="007448DC" w:rsidRPr="00B72BE3">
          <w:rPr>
            <w:rStyle w:val="Hyperlink"/>
            <w:sz w:val="22"/>
            <w:szCs w:val="22"/>
          </w:rPr>
          <w:t>State of the Service Report 2023-24 | Australian Public Service Commission</w:t>
        </w:r>
      </w:hyperlink>
    </w:p>
  </w:endnote>
  <w:endnote w:id="16">
    <w:p w14:paraId="18DF6DC2" w14:textId="463F5864" w:rsidR="00733330" w:rsidRPr="00B72BE3" w:rsidRDefault="00733330">
      <w:pPr>
        <w:pStyle w:val="EndnoteText"/>
        <w:rPr>
          <w:sz w:val="22"/>
          <w:szCs w:val="22"/>
          <w:lang w:val="en-AU"/>
        </w:rPr>
      </w:pPr>
      <w:r w:rsidRPr="00B72BE3">
        <w:rPr>
          <w:rStyle w:val="EndnoteReference"/>
          <w:sz w:val="22"/>
          <w:szCs w:val="22"/>
        </w:rPr>
        <w:endnoteRef/>
      </w:r>
      <w:r w:rsidRPr="00B72BE3">
        <w:rPr>
          <w:sz w:val="22"/>
          <w:szCs w:val="22"/>
        </w:rPr>
        <w:t xml:space="preserve"> </w:t>
      </w:r>
      <w:hyperlink r:id="rId14" w:history="1">
        <w:r w:rsidR="00BF5703" w:rsidRPr="00B72BE3">
          <w:rPr>
            <w:rStyle w:val="Hyperlink"/>
            <w:sz w:val="22"/>
            <w:szCs w:val="22"/>
          </w:rPr>
          <w:t>Autism in Australia, 2022 | Australian Bureau of Statistics</w:t>
        </w:r>
      </w:hyperlink>
    </w:p>
  </w:endnote>
  <w:endnote w:id="17">
    <w:p w14:paraId="501ECA23" w14:textId="77777777" w:rsidR="0075669E" w:rsidRPr="00B72BE3" w:rsidRDefault="0075669E" w:rsidP="0075669E">
      <w:pPr>
        <w:pStyle w:val="EndnoteText"/>
        <w:rPr>
          <w:sz w:val="22"/>
          <w:szCs w:val="22"/>
          <w:lang w:val="en-AU"/>
        </w:rPr>
      </w:pPr>
      <w:r w:rsidRPr="00B72BE3">
        <w:rPr>
          <w:rStyle w:val="EndnoteReference"/>
          <w:sz w:val="22"/>
          <w:szCs w:val="22"/>
        </w:rPr>
        <w:endnoteRef/>
      </w:r>
      <w:r w:rsidRPr="00B72BE3">
        <w:rPr>
          <w:sz w:val="22"/>
          <w:szCs w:val="22"/>
        </w:rPr>
        <w:t xml:space="preserve"> </w:t>
      </w:r>
      <w:r w:rsidRPr="00B72BE3">
        <w:rPr>
          <w:sz w:val="22"/>
          <w:szCs w:val="22"/>
          <w:lang w:val="en-AU"/>
        </w:rPr>
        <w:t>La Trobe University – the Olga Tennison Autism Research Centre (OTARC), </w:t>
      </w:r>
      <w:r w:rsidRPr="00B72BE3">
        <w:rPr>
          <w:i/>
          <w:iCs/>
          <w:sz w:val="22"/>
          <w:szCs w:val="22"/>
          <w:lang w:val="en-AU"/>
        </w:rPr>
        <w:t>Submission 55</w:t>
      </w:r>
      <w:r w:rsidRPr="00B72BE3">
        <w:rPr>
          <w:sz w:val="22"/>
          <w:szCs w:val="22"/>
          <w:lang w:val="en-AU"/>
        </w:rPr>
        <w:t>, p. 4</w:t>
      </w:r>
    </w:p>
  </w:endnote>
  <w:endnote w:id="18">
    <w:p w14:paraId="0E371AE4" w14:textId="0720DF1D" w:rsidR="0075669E" w:rsidRPr="00B72BE3" w:rsidRDefault="0075669E">
      <w:pPr>
        <w:pStyle w:val="EndnoteText"/>
        <w:rPr>
          <w:sz w:val="22"/>
          <w:szCs w:val="22"/>
          <w:lang w:val="en-AU"/>
        </w:rPr>
      </w:pPr>
      <w:r w:rsidRPr="00B72BE3">
        <w:rPr>
          <w:rStyle w:val="EndnoteReference"/>
          <w:sz w:val="22"/>
          <w:szCs w:val="22"/>
        </w:rPr>
        <w:endnoteRef/>
      </w:r>
      <w:r w:rsidRPr="00B72BE3">
        <w:rPr>
          <w:sz w:val="22"/>
          <w:szCs w:val="22"/>
        </w:rPr>
        <w:t xml:space="preserve"> Australian Medical Association (AMA), </w:t>
      </w:r>
      <w:r w:rsidRPr="00B72BE3">
        <w:rPr>
          <w:i/>
          <w:iCs/>
          <w:sz w:val="22"/>
          <w:szCs w:val="22"/>
        </w:rPr>
        <w:t>Submission 40</w:t>
      </w:r>
      <w:r w:rsidRPr="00B72BE3">
        <w:rPr>
          <w:sz w:val="22"/>
          <w:szCs w:val="22"/>
        </w:rPr>
        <w:t>, p. 1. Based on an analysis of Medicare data</w:t>
      </w:r>
    </w:p>
  </w:endnote>
  <w:endnote w:id="19">
    <w:p w14:paraId="0BBA5124" w14:textId="12F2DF13" w:rsidR="00B72BE3" w:rsidRPr="00B72BE3" w:rsidRDefault="00222204" w:rsidP="00B72BE3">
      <w:pPr>
        <w:spacing w:after="0"/>
        <w:contextualSpacing/>
        <w:rPr>
          <w:rFonts w:eastAsia="Times New Roman" w:cstheme="minorHAnsi"/>
          <w:color w:val="3344DD" w:themeColor="hyperlink"/>
          <w:u w:val="single"/>
        </w:rPr>
      </w:pPr>
      <w:r w:rsidRPr="00B72BE3">
        <w:rPr>
          <w:rStyle w:val="EndnoteReference"/>
          <w:rFonts w:cstheme="minorHAnsi"/>
        </w:rPr>
        <w:endnoteRef/>
      </w:r>
      <w:r w:rsidRPr="00B72BE3">
        <w:rPr>
          <w:rFonts w:cstheme="minorHAnsi"/>
        </w:rPr>
        <w:t xml:space="preserve"> Journal of American Medical Association, Diagnostic Accuracy of the Social Attention and Communication Surveillance-Revised with Preschool Tool for Early Autism Detection in Very Young Children: </w:t>
      </w:r>
      <w:hyperlink r:id="rId15" w:history="1">
        <w:r w:rsidRPr="00B72BE3">
          <w:rPr>
            <w:rStyle w:val="Hyperlink"/>
            <w:rFonts w:eastAsia="Times New Roman" w:cstheme="minorHAnsi"/>
          </w:rPr>
          <w:t>https://jamanetwork.com/journals/jamanetworkopen/fullarticle/2789926</w:t>
        </w:r>
      </w:hyperlink>
    </w:p>
  </w:endnote>
  <w:endnote w:id="20">
    <w:p w14:paraId="04A4C964" w14:textId="483141A6" w:rsidR="000506E5" w:rsidRPr="00B72BE3" w:rsidRDefault="000506E5">
      <w:pPr>
        <w:pStyle w:val="EndnoteText"/>
        <w:rPr>
          <w:sz w:val="22"/>
          <w:szCs w:val="22"/>
          <w:lang w:val="en-AU"/>
        </w:rPr>
      </w:pPr>
      <w:r w:rsidRPr="00B72BE3">
        <w:rPr>
          <w:rStyle w:val="EndnoteReference"/>
          <w:sz w:val="22"/>
          <w:szCs w:val="22"/>
        </w:rPr>
        <w:endnoteRef/>
      </w:r>
      <w:r w:rsidRPr="00B72BE3">
        <w:rPr>
          <w:sz w:val="22"/>
          <w:szCs w:val="22"/>
        </w:rPr>
        <w:t xml:space="preserve"> </w:t>
      </w:r>
      <w:hyperlink r:id="rId16" w:history="1">
        <w:r w:rsidR="009C2F76" w:rsidRPr="00B72BE3">
          <w:rPr>
            <w:rStyle w:val="Hyperlink"/>
            <w:sz w:val="22"/>
            <w:szCs w:val="22"/>
          </w:rPr>
          <w:t>School Age Outcomes of Children Diagnosed Early and Later with Autism Spectrum Disorder - PubMed</w:t>
        </w:r>
      </w:hyperlink>
    </w:p>
  </w:endnote>
  <w:endnote w:id="21">
    <w:p w14:paraId="1E917DF6" w14:textId="0C56A1F7" w:rsidR="007C3D40" w:rsidRPr="00B72BE3" w:rsidRDefault="007C3D40" w:rsidP="009E5003">
      <w:pPr>
        <w:pStyle w:val="EndnoteText"/>
        <w:contextualSpacing/>
        <w:rPr>
          <w:rFonts w:cstheme="minorHAnsi"/>
          <w:sz w:val="22"/>
          <w:szCs w:val="22"/>
        </w:rPr>
      </w:pPr>
      <w:r w:rsidRPr="00B72BE3">
        <w:rPr>
          <w:rStyle w:val="EndnoteReference"/>
          <w:sz w:val="22"/>
          <w:szCs w:val="22"/>
        </w:rPr>
        <w:endnoteRef/>
      </w:r>
      <w:r w:rsidRPr="00B72BE3">
        <w:rPr>
          <w:sz w:val="22"/>
          <w:szCs w:val="22"/>
        </w:rPr>
        <w:t xml:space="preserve"> </w:t>
      </w:r>
      <w:r w:rsidRPr="00B72BE3">
        <w:rPr>
          <w:rFonts w:cstheme="minorHAnsi"/>
          <w:sz w:val="22"/>
          <w:szCs w:val="22"/>
        </w:rPr>
        <w:t xml:space="preserve">Senate Select Committee on Autism, Parliament of Australia, </w:t>
      </w:r>
      <w:r w:rsidRPr="00B72BE3">
        <w:rPr>
          <w:rFonts w:cstheme="minorHAnsi"/>
          <w:i/>
          <w:sz w:val="22"/>
          <w:szCs w:val="22"/>
        </w:rPr>
        <w:t>Services, support and life outcomes for autistic Australians</w:t>
      </w:r>
      <w:r w:rsidRPr="00B72BE3">
        <w:rPr>
          <w:rFonts w:cstheme="minorHAnsi"/>
          <w:sz w:val="22"/>
          <w:szCs w:val="22"/>
        </w:rPr>
        <w:t xml:space="preserve"> (2022) [10.13]: </w:t>
      </w:r>
      <w:hyperlink r:id="rId17" w:history="1">
        <w:r w:rsidRPr="00B72BE3">
          <w:rPr>
            <w:rStyle w:val="Hyperlink"/>
            <w:rFonts w:cstheme="minorHAnsi"/>
            <w:sz w:val="22"/>
            <w:szCs w:val="22"/>
          </w:rPr>
          <w:t>Services, support and life outcomes for autistic Australians – Parliament of Australia (aph.gov.au)</w:t>
        </w:r>
      </w:hyperlink>
    </w:p>
  </w:endnote>
  <w:endnote w:id="22">
    <w:p w14:paraId="7DAF29CF" w14:textId="77777777" w:rsidR="00222204" w:rsidRPr="00B72BE3" w:rsidRDefault="00222204">
      <w:pPr>
        <w:pStyle w:val="EndnoteText"/>
        <w:rPr>
          <w:rFonts w:cstheme="minorHAnsi"/>
          <w:color w:val="3344DD" w:themeColor="hyperlink"/>
          <w:sz w:val="22"/>
          <w:szCs w:val="22"/>
          <w:u w:val="single"/>
        </w:rPr>
      </w:pPr>
      <w:r w:rsidRPr="00B72BE3">
        <w:rPr>
          <w:rStyle w:val="EndnoteReference"/>
          <w:rFonts w:cstheme="minorHAnsi"/>
          <w:sz w:val="22"/>
          <w:szCs w:val="22"/>
        </w:rPr>
        <w:endnoteRef/>
      </w:r>
      <w:r w:rsidRPr="00B72BE3">
        <w:rPr>
          <w:rFonts w:cstheme="minorHAnsi"/>
          <w:sz w:val="22"/>
          <w:szCs w:val="22"/>
        </w:rPr>
        <w:t xml:space="preserve"> Evaluation Good Practice Guide Checklist: </w:t>
      </w:r>
      <w:hyperlink r:id="rId18" w:history="1">
        <w:r w:rsidRPr="00B72BE3">
          <w:rPr>
            <w:rStyle w:val="Hyperlink"/>
            <w:rFonts w:cstheme="minorHAnsi"/>
            <w:sz w:val="22"/>
            <w:szCs w:val="22"/>
          </w:rPr>
          <w:t>Evaluation Good Practice Guide Checklist | Disability Gateway</w:t>
        </w:r>
      </w:hyperlink>
      <w:r w:rsidRPr="00B72BE3">
        <w:rPr>
          <w:rStyle w:val="Hyperlink"/>
          <w:rFonts w:cstheme="minorHAnsi"/>
          <w:sz w:val="22"/>
          <w:szCs w:val="22"/>
        </w:rPr>
        <w:t>.</w:t>
      </w:r>
    </w:p>
  </w:endnote>
  <w:endnote w:id="23">
    <w:p w14:paraId="43E3D38C" w14:textId="77777777" w:rsidR="00F12DF4" w:rsidRPr="00B72BE3" w:rsidRDefault="00F12DF4">
      <w:pPr>
        <w:pStyle w:val="EndnoteText"/>
        <w:rPr>
          <w:rFonts w:cstheme="minorHAnsi"/>
          <w:sz w:val="22"/>
          <w:szCs w:val="22"/>
          <w:highlight w:val="yellow"/>
        </w:rPr>
      </w:pPr>
      <w:r w:rsidRPr="00B72BE3">
        <w:rPr>
          <w:rStyle w:val="EndnoteReference"/>
          <w:rFonts w:cstheme="minorHAnsi"/>
          <w:sz w:val="22"/>
          <w:szCs w:val="22"/>
        </w:rPr>
        <w:endnoteRef/>
      </w:r>
      <w:r w:rsidRPr="00B72BE3">
        <w:rPr>
          <w:rFonts w:cstheme="minorHAnsi"/>
          <w:sz w:val="22"/>
          <w:szCs w:val="22"/>
        </w:rPr>
        <w:t xml:space="preserve"> </w:t>
      </w:r>
      <w:r w:rsidRPr="00B72BE3">
        <w:rPr>
          <w:rFonts w:cstheme="minorHAnsi"/>
          <w:sz w:val="22"/>
          <w:szCs w:val="22"/>
          <w:lang w:val="en-US"/>
        </w:rPr>
        <w:t>Christie, P., Dura-Vila, G., Eaton, J., Hart, A., Hill, L., Howie, K., Ozsivadjian, A., Siggers, G., Smith, P., Wingrove, V., &amp; Woollatt, J. (Contributors); Ashwin, K., Buchan, L., Doyle, A., Dundon, R., Glew, S., Gullon-Scott, D., Howell, C., Jones, J., Kerbey, L., Kidd, T., Laing, K., Marsden, A., Muniz, M., Philip, J., Soppitt, R., &amp; Truter, B. (Endorsers). Identifying &amp; Assessing a PDA profile – Practice Guidance. PDA Society UK; January 2022</w:t>
      </w:r>
    </w:p>
  </w:endnote>
  <w:endnote w:id="24">
    <w:p w14:paraId="60B1EE76" w14:textId="77777777" w:rsidR="00945504" w:rsidRPr="00B72BE3" w:rsidRDefault="00945504" w:rsidP="00945504">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Autism CRC, Community insights and unheard perspectives report (September 2023): </w:t>
      </w:r>
      <w:hyperlink r:id="rId19" w:history="1">
        <w:r w:rsidRPr="00B72BE3">
          <w:rPr>
            <w:rStyle w:val="Hyperlink"/>
            <w:rFonts w:cstheme="minorHAnsi"/>
            <w:sz w:val="22"/>
            <w:szCs w:val="22"/>
          </w:rPr>
          <w:t>Community insights and unheard perspectives | Autism CRC</w:t>
        </w:r>
      </w:hyperlink>
    </w:p>
  </w:endnote>
  <w:endnote w:id="25">
    <w:p w14:paraId="16378AB0" w14:textId="77777777" w:rsidR="00222204" w:rsidRPr="00B72BE3" w:rsidRDefault="00222204">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0" w:history="1">
        <w:r w:rsidRPr="00B72BE3">
          <w:rPr>
            <w:rStyle w:val="Hyperlink"/>
            <w:rFonts w:cstheme="minorHAnsi"/>
            <w:sz w:val="22"/>
            <w:szCs w:val="22"/>
          </w:rPr>
          <w:t>Australia’s Disability Strategy Hub | Disability Gateway</w:t>
        </w:r>
      </w:hyperlink>
    </w:p>
  </w:endnote>
  <w:endnote w:id="26">
    <w:p w14:paraId="5FE42089" w14:textId="29C524C8" w:rsidR="00357261" w:rsidRPr="00B72BE3" w:rsidRDefault="00357261">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1" w:history="1">
        <w:r w:rsidRPr="00B72BE3">
          <w:rPr>
            <w:rStyle w:val="Hyperlink"/>
            <w:rFonts w:cstheme="minorHAnsi"/>
            <w:sz w:val="22"/>
            <w:szCs w:val="22"/>
          </w:rPr>
          <w:t>Australia’s Disability Strategy 2021-31</w:t>
        </w:r>
      </w:hyperlink>
    </w:p>
  </w:endnote>
  <w:endnote w:id="27">
    <w:p w14:paraId="459548D2" w14:textId="17F4A079" w:rsidR="00357261" w:rsidRPr="00B72BE3" w:rsidRDefault="00357261">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2" w:history="1">
        <w:r w:rsidRPr="00B72BE3">
          <w:rPr>
            <w:rStyle w:val="Hyperlink"/>
            <w:rFonts w:cstheme="minorHAnsi"/>
            <w:sz w:val="22"/>
            <w:szCs w:val="22"/>
          </w:rPr>
          <w:t>Services, support and life outcomes for autistic Australians – Parliament of Australia (aph.gov.au)</w:t>
        </w:r>
      </w:hyperlink>
    </w:p>
  </w:endnote>
  <w:endnote w:id="28">
    <w:p w14:paraId="72DC6F9A" w14:textId="38A44026" w:rsidR="008541D4" w:rsidRPr="00B72BE3" w:rsidRDefault="008541D4">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3" w:history="1">
        <w:r w:rsidRPr="00B72BE3">
          <w:rPr>
            <w:rStyle w:val="Hyperlink"/>
            <w:rFonts w:cstheme="minorHAnsi"/>
            <w:sz w:val="22"/>
            <w:szCs w:val="22"/>
          </w:rPr>
          <w:t>Government Response – Parliament of Australia (aph.gov.au)</w:t>
        </w:r>
      </w:hyperlink>
    </w:p>
  </w:endnote>
  <w:endnote w:id="29">
    <w:p w14:paraId="022A48DE" w14:textId="34CD419E" w:rsidR="00357261" w:rsidRPr="00B72BE3" w:rsidRDefault="00357261">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4" w:history="1">
        <w:r w:rsidRPr="00B72BE3">
          <w:rPr>
            <w:rStyle w:val="Hyperlink"/>
            <w:rFonts w:cstheme="minorHAnsi"/>
            <w:sz w:val="22"/>
            <w:szCs w:val="22"/>
          </w:rPr>
          <w:t>Early Years Strategy | Department of Social Services, Australian Government (dss.gov.au)</w:t>
        </w:r>
      </w:hyperlink>
    </w:p>
  </w:endnote>
  <w:endnote w:id="30">
    <w:p w14:paraId="5BF07281" w14:textId="77777777" w:rsidR="00222204" w:rsidRPr="00B72BE3" w:rsidRDefault="00222204" w:rsidP="009C2A32">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Disability Royal Commission: </w:t>
      </w:r>
      <w:hyperlink r:id="rId25" w:history="1">
        <w:r w:rsidRPr="00B72BE3">
          <w:rPr>
            <w:rStyle w:val="Hyperlink"/>
            <w:rFonts w:cstheme="minorHAnsi"/>
            <w:sz w:val="22"/>
            <w:szCs w:val="22"/>
          </w:rPr>
          <w:t>Royal Commission into Violence, Abuse, Neglect and Exploitation of People with Disability</w:t>
        </w:r>
      </w:hyperlink>
    </w:p>
  </w:endnote>
  <w:endnote w:id="31">
    <w:p w14:paraId="32659CE6" w14:textId="77777777" w:rsidR="00222204" w:rsidRPr="00B72BE3" w:rsidRDefault="00222204" w:rsidP="009C2A32">
      <w:pPr>
        <w:pStyle w:val="EndnoteText"/>
        <w:rPr>
          <w:rFonts w:cstheme="minorHAnsi"/>
          <w:color w:val="3344DD" w:themeColor="hyperlink"/>
          <w:sz w:val="22"/>
          <w:szCs w:val="22"/>
          <w:u w:val="single"/>
        </w:rPr>
      </w:pPr>
      <w:r w:rsidRPr="00B72BE3">
        <w:rPr>
          <w:rStyle w:val="EndnoteReference"/>
          <w:rFonts w:cstheme="minorHAnsi"/>
          <w:sz w:val="22"/>
          <w:szCs w:val="22"/>
        </w:rPr>
        <w:endnoteRef/>
      </w:r>
      <w:r w:rsidRPr="00B72BE3">
        <w:rPr>
          <w:rFonts w:cstheme="minorHAnsi"/>
          <w:sz w:val="22"/>
          <w:szCs w:val="22"/>
        </w:rPr>
        <w:t xml:space="preserve"> National Disability Insurance Scheme Review: </w:t>
      </w:r>
      <w:hyperlink r:id="rId26" w:history="1">
        <w:r w:rsidRPr="00B72BE3">
          <w:rPr>
            <w:rStyle w:val="Hyperlink"/>
            <w:rFonts w:cstheme="minorHAnsi"/>
            <w:sz w:val="22"/>
            <w:szCs w:val="22"/>
          </w:rPr>
          <w:t>www.ndisreview.gov.au</w:t>
        </w:r>
      </w:hyperlink>
    </w:p>
  </w:endnote>
  <w:endnote w:id="32">
    <w:p w14:paraId="49788016" w14:textId="4B13FCA8" w:rsidR="008541D4" w:rsidRPr="00B72BE3" w:rsidRDefault="008541D4">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7" w:history="1">
        <w:r w:rsidRPr="00B72BE3">
          <w:rPr>
            <w:rStyle w:val="Hyperlink"/>
            <w:rFonts w:cstheme="minorHAnsi"/>
            <w:sz w:val="22"/>
            <w:szCs w:val="22"/>
          </w:rPr>
          <w:t>Safe and Supported: the National Framework for Protecting Australia’s Children 2021-2031 | Department of Social Services, Australian Government (dss.gov.au)</w:t>
        </w:r>
      </w:hyperlink>
    </w:p>
  </w:endnote>
  <w:endnote w:id="33">
    <w:p w14:paraId="30C79119" w14:textId="45053132" w:rsidR="008541D4" w:rsidRPr="00B72BE3" w:rsidRDefault="008541D4">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28" w:history="1">
        <w:r w:rsidRPr="00B72BE3">
          <w:rPr>
            <w:rStyle w:val="Hyperlink"/>
            <w:rFonts w:cstheme="minorHAnsi"/>
            <w:sz w:val="22"/>
            <w:szCs w:val="22"/>
          </w:rPr>
          <w:t>The National Plan to End Violence against Women and Children 2022-2032 | Department of Social Services, Australian Government (dss.gov.au)</w:t>
        </w:r>
      </w:hyperlink>
    </w:p>
  </w:endnote>
  <w:endnote w:id="34">
    <w:p w14:paraId="4EF897BB" w14:textId="20A2F3C5" w:rsidR="004E1864" w:rsidRPr="00B72BE3" w:rsidRDefault="004E1864">
      <w:pPr>
        <w:pStyle w:val="EndnoteText"/>
        <w:rPr>
          <w:sz w:val="22"/>
          <w:szCs w:val="22"/>
          <w:lang w:val="en-AU"/>
        </w:rPr>
      </w:pPr>
      <w:r w:rsidRPr="00B72BE3">
        <w:rPr>
          <w:rStyle w:val="EndnoteReference"/>
          <w:sz w:val="22"/>
          <w:szCs w:val="22"/>
        </w:rPr>
        <w:endnoteRef/>
      </w:r>
      <w:r w:rsidRPr="00B72BE3">
        <w:rPr>
          <w:sz w:val="22"/>
          <w:szCs w:val="22"/>
        </w:rPr>
        <w:t xml:space="preserve"> </w:t>
      </w:r>
      <w:hyperlink r:id="rId29" w:history="1">
        <w:r w:rsidRPr="00B72BE3">
          <w:rPr>
            <w:rStyle w:val="Hyperlink"/>
            <w:sz w:val="22"/>
            <w:szCs w:val="22"/>
          </w:rPr>
          <w:t>Working for Women: A Strategy for Gender Equality | PM&amp;C</w:t>
        </w:r>
      </w:hyperlink>
    </w:p>
  </w:endnote>
  <w:endnote w:id="35">
    <w:p w14:paraId="4910A42A" w14:textId="3D7633EB" w:rsidR="00D909CE" w:rsidRPr="00B72BE3" w:rsidRDefault="00D909CE">
      <w:pPr>
        <w:pStyle w:val="EndnoteText"/>
        <w:rPr>
          <w:sz w:val="22"/>
          <w:szCs w:val="22"/>
          <w:lang w:val="en-AU"/>
        </w:rPr>
      </w:pPr>
      <w:r w:rsidRPr="00B72BE3">
        <w:rPr>
          <w:rStyle w:val="EndnoteReference"/>
          <w:sz w:val="22"/>
          <w:szCs w:val="22"/>
        </w:rPr>
        <w:endnoteRef/>
      </w:r>
      <w:r w:rsidRPr="00B72BE3">
        <w:rPr>
          <w:sz w:val="22"/>
          <w:szCs w:val="22"/>
        </w:rPr>
        <w:t xml:space="preserve"> </w:t>
      </w:r>
      <w:hyperlink r:id="rId30" w:history="1">
        <w:r w:rsidRPr="00B72BE3">
          <w:rPr>
            <w:rStyle w:val="Hyperlink"/>
            <w:sz w:val="22"/>
            <w:szCs w:val="22"/>
          </w:rPr>
          <w:t>Home | National Redress Scheme</w:t>
        </w:r>
      </w:hyperlink>
    </w:p>
  </w:endnote>
  <w:endnote w:id="36">
    <w:p w14:paraId="26CCD31A" w14:textId="77777777" w:rsidR="00D244CF" w:rsidRPr="00B72BE3" w:rsidRDefault="00D244CF" w:rsidP="00D244CF">
      <w:pPr>
        <w:pStyle w:val="EndnoteText"/>
        <w:rPr>
          <w:sz w:val="22"/>
          <w:szCs w:val="22"/>
          <w:lang w:val="en-AU"/>
        </w:rPr>
      </w:pPr>
      <w:r w:rsidRPr="00B72BE3">
        <w:rPr>
          <w:rStyle w:val="EndnoteReference"/>
          <w:sz w:val="22"/>
          <w:szCs w:val="22"/>
        </w:rPr>
        <w:endnoteRef/>
      </w:r>
      <w:r w:rsidRPr="00B72BE3">
        <w:rPr>
          <w:sz w:val="22"/>
          <w:szCs w:val="22"/>
        </w:rPr>
        <w:t xml:space="preserve"> </w:t>
      </w:r>
      <w:hyperlink r:id="rId31" w:history="1">
        <w:r w:rsidRPr="00B72BE3">
          <w:rPr>
            <w:rStyle w:val="Hyperlink"/>
            <w:sz w:val="22"/>
            <w:szCs w:val="22"/>
          </w:rPr>
          <w:t>National Strategy to Prevent and Respond to Child Sexual Abuse 2021-2030 | National Office for Child Safety</w:t>
        </w:r>
      </w:hyperlink>
    </w:p>
  </w:endnote>
  <w:endnote w:id="37">
    <w:p w14:paraId="49958CE8" w14:textId="796971DE" w:rsidR="008473E0" w:rsidRPr="00B72BE3" w:rsidRDefault="00222204" w:rsidP="009C2A32">
      <w:pPr>
        <w:pStyle w:val="EndnoteText"/>
        <w:rPr>
          <w:rFonts w:cstheme="minorHAnsi"/>
          <w:color w:val="3344DD" w:themeColor="hyperlink"/>
          <w:sz w:val="22"/>
          <w:szCs w:val="22"/>
          <w:u w:val="single"/>
        </w:rPr>
      </w:pPr>
      <w:r w:rsidRPr="00B72BE3">
        <w:rPr>
          <w:rStyle w:val="EndnoteReference"/>
          <w:rFonts w:cstheme="minorHAnsi"/>
          <w:sz w:val="22"/>
          <w:szCs w:val="22"/>
        </w:rPr>
        <w:endnoteRef/>
      </w:r>
      <w:r w:rsidRPr="00B72BE3">
        <w:rPr>
          <w:rFonts w:cstheme="minorHAnsi"/>
          <w:sz w:val="22"/>
          <w:szCs w:val="22"/>
        </w:rPr>
        <w:t xml:space="preserve"> Joint Standing Committee on the NDIS, Inquiry into the Capability and Culture of the NDIA: </w:t>
      </w:r>
      <w:hyperlink r:id="rId32" w:history="1">
        <w:r w:rsidRPr="00B72BE3">
          <w:rPr>
            <w:rStyle w:val="Hyperlink"/>
            <w:rFonts w:cstheme="minorHAnsi"/>
            <w:sz w:val="22"/>
            <w:szCs w:val="22"/>
          </w:rPr>
          <w:t>Capability and Culture of the NDIA – Parliament of Australia (aph.gov.au)</w:t>
        </w:r>
      </w:hyperlink>
    </w:p>
  </w:endnote>
  <w:endnote w:id="38">
    <w:p w14:paraId="0B47F1A3" w14:textId="37929323" w:rsidR="008473E0" w:rsidRPr="00B72BE3" w:rsidRDefault="008473E0">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33" w:history="1">
        <w:r w:rsidRPr="00B72BE3">
          <w:rPr>
            <w:rStyle w:val="Hyperlink"/>
            <w:rFonts w:cstheme="minorHAnsi"/>
            <w:sz w:val="22"/>
            <w:szCs w:val="22"/>
          </w:rPr>
          <w:t>Assessment and support services for people with ADHD – Parliament of Australia (aph.gov.au)</w:t>
        </w:r>
      </w:hyperlink>
    </w:p>
  </w:endnote>
  <w:endnote w:id="39">
    <w:p w14:paraId="3683628C" w14:textId="77777777" w:rsidR="00222204" w:rsidRPr="00B72BE3" w:rsidRDefault="00222204" w:rsidP="009C2A32">
      <w:pPr>
        <w:pStyle w:val="EndnoteText"/>
        <w:rPr>
          <w:rFonts w:cstheme="minorHAnsi"/>
          <w:sz w:val="22"/>
          <w:szCs w:val="22"/>
        </w:rPr>
      </w:pPr>
      <w:r w:rsidRPr="00B72BE3">
        <w:rPr>
          <w:rStyle w:val="EndnoteReference"/>
          <w:rFonts w:cstheme="minorHAnsi"/>
          <w:sz w:val="22"/>
          <w:szCs w:val="22"/>
        </w:rPr>
        <w:endnoteRef/>
      </w:r>
      <w:r w:rsidRPr="00B72BE3">
        <w:rPr>
          <w:rFonts w:cstheme="minorHAnsi"/>
          <w:sz w:val="22"/>
          <w:szCs w:val="22"/>
        </w:rPr>
        <w:t xml:space="preserve"> Australian Public Service Disability Employment Strategy 2020-25: </w:t>
      </w:r>
      <w:hyperlink r:id="rId34" w:history="1">
        <w:r w:rsidRPr="00B72BE3">
          <w:rPr>
            <w:rStyle w:val="Hyperlink"/>
            <w:rFonts w:cstheme="minorHAnsi"/>
            <w:sz w:val="22"/>
            <w:szCs w:val="22"/>
          </w:rPr>
          <w:t>Australian Public Service Disability Employment Strategy 2020-25 | Australian Public Service Commission (apsc.gov.au)</w:t>
        </w:r>
      </w:hyperlink>
    </w:p>
  </w:endnote>
  <w:endnote w:id="40">
    <w:p w14:paraId="613C0219" w14:textId="243E20CF" w:rsidR="005F6540" w:rsidRPr="00B72BE3" w:rsidRDefault="005F6540">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35" w:history="1">
        <w:r w:rsidRPr="00B72BE3">
          <w:rPr>
            <w:rStyle w:val="Hyperlink"/>
            <w:rFonts w:cstheme="minorHAnsi"/>
            <w:sz w:val="22"/>
            <w:szCs w:val="22"/>
          </w:rPr>
          <w:t>Working Future: The Australian Government’s White Paper on Jobs and Opportunities | Treasury.gov.au</w:t>
        </w:r>
      </w:hyperlink>
    </w:p>
  </w:endnote>
  <w:endnote w:id="41">
    <w:p w14:paraId="4AD0BCD3" w14:textId="07787E64" w:rsidR="00BF7A72" w:rsidRPr="00B72BE3" w:rsidRDefault="00BF7A72" w:rsidP="00BF7A72">
      <w:pPr>
        <w:pStyle w:val="EndnoteText"/>
        <w:rPr>
          <w:rFonts w:cstheme="minorHAnsi"/>
          <w:sz w:val="22"/>
          <w:szCs w:val="22"/>
          <w:lang w:val="en-AU"/>
        </w:rPr>
      </w:pPr>
      <w:r w:rsidRPr="00B72BE3">
        <w:rPr>
          <w:rStyle w:val="EndnoteReference"/>
          <w:rFonts w:cstheme="minorHAnsi"/>
          <w:sz w:val="22"/>
          <w:szCs w:val="22"/>
        </w:rPr>
        <w:endnoteRef/>
      </w:r>
      <w:r w:rsidRPr="00B72BE3">
        <w:rPr>
          <w:rFonts w:cstheme="minorHAnsi"/>
          <w:sz w:val="22"/>
          <w:szCs w:val="22"/>
        </w:rPr>
        <w:t xml:space="preserve"> </w:t>
      </w:r>
      <w:hyperlink r:id="rId36" w:history="1">
        <w:r w:rsidRPr="00B72BE3">
          <w:rPr>
            <w:rStyle w:val="Hyperlink"/>
            <w:rFonts w:cstheme="minorHAnsi"/>
            <w:sz w:val="22"/>
            <w:szCs w:val="22"/>
          </w:rPr>
          <w:t>National Carer Strategy | Department of Social Services, Australian Government (dss.gov.au)</w:t>
        </w:r>
      </w:hyperlink>
    </w:p>
  </w:endnote>
  <w:endnote w:id="42">
    <w:p w14:paraId="7D90707F" w14:textId="54F33AA1" w:rsidR="004B7A37" w:rsidRPr="00B72BE3" w:rsidRDefault="004B7A37">
      <w:pPr>
        <w:pStyle w:val="EndnoteText"/>
        <w:rPr>
          <w:sz w:val="22"/>
          <w:szCs w:val="22"/>
          <w:lang w:val="en-AU"/>
        </w:rPr>
      </w:pPr>
      <w:r w:rsidRPr="00B72BE3">
        <w:rPr>
          <w:rStyle w:val="EndnoteReference"/>
          <w:sz w:val="22"/>
          <w:szCs w:val="22"/>
        </w:rPr>
        <w:endnoteRef/>
      </w:r>
      <w:r w:rsidRPr="00B72BE3">
        <w:rPr>
          <w:sz w:val="22"/>
          <w:szCs w:val="22"/>
        </w:rPr>
        <w:t xml:space="preserve"> </w:t>
      </w:r>
      <w:hyperlink r:id="rId37" w:history="1">
        <w:r w:rsidRPr="00B72BE3">
          <w:rPr>
            <w:rStyle w:val="Hyperlink"/>
            <w:sz w:val="22"/>
            <w:szCs w:val="22"/>
          </w:rPr>
          <w:t>Multicultural Framework Review</w:t>
        </w:r>
      </w:hyperlink>
    </w:p>
  </w:endnote>
  <w:endnote w:id="43">
    <w:p w14:paraId="6D94EBBB" w14:textId="125BCFEC" w:rsidR="003A7063" w:rsidRPr="00B72BE3" w:rsidRDefault="003A7063">
      <w:pPr>
        <w:pStyle w:val="EndnoteText"/>
        <w:rPr>
          <w:sz w:val="22"/>
          <w:szCs w:val="22"/>
          <w:lang w:val="en-AU"/>
        </w:rPr>
      </w:pPr>
      <w:r w:rsidRPr="00B72BE3">
        <w:rPr>
          <w:rStyle w:val="EndnoteReference"/>
          <w:sz w:val="22"/>
          <w:szCs w:val="22"/>
        </w:rPr>
        <w:endnoteRef/>
      </w:r>
      <w:r w:rsidRPr="00B72BE3">
        <w:rPr>
          <w:sz w:val="22"/>
          <w:szCs w:val="22"/>
        </w:rPr>
        <w:t xml:space="preserve"> </w:t>
      </w:r>
      <w:hyperlink r:id="rId38" w:history="1">
        <w:r w:rsidRPr="00B72BE3">
          <w:rPr>
            <w:rStyle w:val="Hyperlink"/>
            <w:sz w:val="22"/>
            <w:szCs w:val="22"/>
          </w:rPr>
          <w:t>Australian Universities Accord - Department of Education, Australian Government</w:t>
        </w:r>
      </w:hyperlink>
    </w:p>
  </w:endnote>
  <w:endnote w:id="44">
    <w:p w14:paraId="30760BCC" w14:textId="21EF5164" w:rsidR="00C328DC" w:rsidRPr="00B72BE3" w:rsidRDefault="00C328DC">
      <w:pPr>
        <w:pStyle w:val="EndnoteText"/>
        <w:rPr>
          <w:sz w:val="22"/>
          <w:szCs w:val="22"/>
          <w:lang w:val="en-AU"/>
        </w:rPr>
      </w:pPr>
      <w:r w:rsidRPr="00B72BE3">
        <w:rPr>
          <w:rStyle w:val="EndnoteReference"/>
          <w:sz w:val="22"/>
          <w:szCs w:val="22"/>
        </w:rPr>
        <w:endnoteRef/>
      </w:r>
      <w:r w:rsidRPr="00B72BE3">
        <w:rPr>
          <w:sz w:val="22"/>
          <w:szCs w:val="22"/>
        </w:rPr>
        <w:t xml:space="preserve"> </w:t>
      </w:r>
      <w:hyperlink r:id="rId39" w:history="1">
        <w:r w:rsidRPr="00B72BE3">
          <w:rPr>
            <w:rStyle w:val="Hyperlink"/>
            <w:sz w:val="22"/>
            <w:szCs w:val="22"/>
          </w:rPr>
          <w:t>Aviation White Paper—Towards 2050 | Department of Infrastructure, Transport, Regional Development, Communications and the Arts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004106"/>
      <w:docPartObj>
        <w:docPartGallery w:val="Page Numbers (Bottom of Page)"/>
        <w:docPartUnique/>
      </w:docPartObj>
    </w:sdtPr>
    <w:sdtEndPr>
      <w:rPr>
        <w:rStyle w:val="PageNumber"/>
      </w:rPr>
    </w:sdtEndPr>
    <w:sdtContent>
      <w:p w14:paraId="58F3E0D2" w14:textId="77777777" w:rsidR="00222204" w:rsidRDefault="00222204"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04C9CF" w14:textId="77777777" w:rsidR="00222204" w:rsidRDefault="00222204" w:rsidP="00DB26F0">
    <w:pPr>
      <w:pStyle w:val="Footer"/>
    </w:pPr>
  </w:p>
  <w:p w14:paraId="15BEC4CC" w14:textId="77777777" w:rsidR="00222204" w:rsidRDefault="002222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DB3D" w14:textId="41DF5292" w:rsidR="00222204" w:rsidRDefault="00222204" w:rsidP="00D72B07">
    <w:pPr>
      <w:pStyle w:val="Footer"/>
    </w:pPr>
    <w:r>
      <w:rPr>
        <w:rFonts w:ascii="Arial" w:hAnsi="Arial"/>
        <w:noProof/>
        <w:sz w:val="20"/>
        <w:szCs w:val="20"/>
        <w:lang w:val="en-AU" w:eastAsia="en-AU"/>
      </w:rPr>
      <w:drawing>
        <wp:anchor distT="0" distB="0" distL="114300" distR="114300" simplePos="0" relativeHeight="251658241" behindDoc="1" locked="0" layoutInCell="1" allowOverlap="1" wp14:anchorId="6393664B" wp14:editId="45C6C5EE">
          <wp:simplePos x="0" y="0"/>
          <wp:positionH relativeFrom="column">
            <wp:posOffset>-927100</wp:posOffset>
          </wp:positionH>
          <wp:positionV relativeFrom="paragraph">
            <wp:posOffset>179070</wp:posOffset>
          </wp:positionV>
          <wp:extent cx="7559983" cy="609880"/>
          <wp:effectExtent l="0" t="0" r="3175" b="0"/>
          <wp:wrapNone/>
          <wp:docPr id="23" name="Picture 23" descr="dss.gov.au/National-Autism-Strategy" title="Foot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EndPr>
        <w:rPr>
          <w:rStyle w:val="PageNumber"/>
        </w:rPr>
      </w:sdtEndPr>
      <w:sdtContent>
        <w:r w:rsidRPr="40AFBFAC">
          <w:rPr>
            <w:rStyle w:val="PageNumber"/>
            <w:rFonts w:ascii="Arial" w:hAnsi="Arial"/>
            <w:noProof/>
            <w:sz w:val="20"/>
            <w:szCs w:val="20"/>
          </w:rPr>
          <w:fldChar w:fldCharType="begin"/>
        </w:r>
        <w:r w:rsidRPr="00F6383F">
          <w:rPr>
            <w:rStyle w:val="PageNumber"/>
            <w:rFonts w:ascii="Arial" w:hAnsi="Arial"/>
            <w:sz w:val="20"/>
            <w:szCs w:val="20"/>
          </w:rPr>
          <w:instrText xml:space="preserve"> PAGE </w:instrText>
        </w:r>
        <w:r w:rsidRPr="40AFBFAC">
          <w:rPr>
            <w:rStyle w:val="PageNumber"/>
            <w:rFonts w:ascii="Arial" w:hAnsi="Arial"/>
            <w:sz w:val="20"/>
            <w:szCs w:val="20"/>
          </w:rPr>
          <w:fldChar w:fldCharType="separate"/>
        </w:r>
        <w:r w:rsidR="40AFBFAC">
          <w:rPr>
            <w:rStyle w:val="PageNumber"/>
            <w:rFonts w:ascii="Arial" w:hAnsi="Arial"/>
            <w:noProof/>
            <w:sz w:val="20"/>
            <w:szCs w:val="20"/>
          </w:rPr>
          <w:t>2</w:t>
        </w:r>
        <w:r w:rsidRPr="40AFBFAC">
          <w:rPr>
            <w:rStyle w:val="PageNumber"/>
            <w:rFonts w:ascii="Arial" w:hAnsi="Arial"/>
            <w:noProof/>
            <w:sz w:val="20"/>
            <w:szCs w:val="20"/>
          </w:rPr>
          <w:fldChar w:fldCharType="end"/>
        </w:r>
      </w:sdtContent>
    </w:sdt>
    <w:r w:rsidR="40AFBFAC" w:rsidRPr="00F6383F">
      <w:rPr>
        <w:rStyle w:val="PageNumber"/>
        <w:rFonts w:ascii="Arial" w:hAnsi="Arial"/>
        <w:sz w:val="20"/>
        <w:szCs w:val="20"/>
      </w:rPr>
      <w:t xml:space="preserve"> </w:t>
    </w:r>
    <w:r w:rsidR="40AFBFAC">
      <w:rPr>
        <w:rStyle w:val="PageNumber"/>
        <w:rFonts w:ascii="Arial" w:hAnsi="Arial"/>
        <w:sz w:val="20"/>
        <w:szCs w:val="20"/>
      </w:rPr>
      <w:t>–</w:t>
    </w:r>
    <w:r w:rsidR="40AFBFAC" w:rsidRPr="00F6383F">
      <w:rPr>
        <w:rStyle w:val="PageNumber"/>
        <w:rFonts w:ascii="Arial" w:hAnsi="Arial"/>
        <w:sz w:val="20"/>
        <w:szCs w:val="20"/>
      </w:rPr>
      <w:t xml:space="preserve"> </w:t>
    </w:r>
    <w:r w:rsidR="40AFBFAC" w:rsidRPr="00D72B07">
      <w:t>National Autism Strategy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3A0D" w14:textId="6D9EE158" w:rsidR="00222204" w:rsidRDefault="00222204" w:rsidP="00866ECD">
    <w:pPr>
      <w:pStyle w:val="Footer"/>
    </w:pPr>
    <w:r>
      <w:rPr>
        <w:rFonts w:ascii="Arial" w:hAnsi="Arial"/>
        <w:noProof/>
        <w:sz w:val="20"/>
        <w:szCs w:val="20"/>
        <w:lang w:val="en-AU" w:eastAsia="en-AU"/>
      </w:rPr>
      <w:drawing>
        <wp:anchor distT="0" distB="0" distL="114300" distR="114300" simplePos="0" relativeHeight="251658242" behindDoc="1" locked="0" layoutInCell="1" allowOverlap="1" wp14:anchorId="36C0E09B" wp14:editId="25832FC6">
          <wp:simplePos x="0" y="0"/>
          <wp:positionH relativeFrom="column">
            <wp:posOffset>-914412</wp:posOffset>
          </wp:positionH>
          <wp:positionV relativeFrom="paragraph">
            <wp:posOffset>185102</wp:posOffset>
          </wp:positionV>
          <wp:extent cx="7559983" cy="609880"/>
          <wp:effectExtent l="0" t="0" r="3175" b="0"/>
          <wp:wrapNone/>
          <wp:docPr id="25" name="Picture 25" descr="dss.gov.au/National-Autism-Strategy" title="Foot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ambria" w:hAnsi="Cambria"/>
          <w:sz w:val="20"/>
          <w:szCs w:val="20"/>
        </w:rPr>
        <w:id w:val="-1969046873"/>
        <w:docPartObj>
          <w:docPartGallery w:val="Page Numbers (Bottom of Page)"/>
          <w:docPartUnique/>
        </w:docPartObj>
      </w:sdtPr>
      <w:sdtEndPr>
        <w:rPr>
          <w:rStyle w:val="PageNumber"/>
        </w:rPr>
      </w:sdtEndPr>
      <w:sdtContent>
        <w:r w:rsidRPr="40AFBFAC">
          <w:rPr>
            <w:rStyle w:val="PageNumber"/>
            <w:rFonts w:ascii="Cambria" w:hAnsi="Cambria"/>
            <w:noProof/>
            <w:sz w:val="20"/>
            <w:szCs w:val="20"/>
          </w:rPr>
          <w:fldChar w:fldCharType="begin"/>
        </w:r>
        <w:r w:rsidRPr="00DB26F0">
          <w:rPr>
            <w:rStyle w:val="PageNumber"/>
            <w:rFonts w:ascii="Cambria" w:hAnsi="Cambria"/>
            <w:sz w:val="20"/>
            <w:szCs w:val="20"/>
          </w:rPr>
          <w:instrText xml:space="preserve"> PAGE </w:instrText>
        </w:r>
        <w:r w:rsidRPr="40AFBFAC">
          <w:rPr>
            <w:rStyle w:val="PageNumber"/>
            <w:rFonts w:ascii="Cambria" w:hAnsi="Cambria"/>
            <w:sz w:val="20"/>
            <w:szCs w:val="20"/>
          </w:rPr>
          <w:fldChar w:fldCharType="separate"/>
        </w:r>
        <w:r w:rsidR="40AFBFAC">
          <w:rPr>
            <w:rStyle w:val="PageNumber"/>
            <w:rFonts w:ascii="Cambria" w:hAnsi="Cambria"/>
            <w:noProof/>
            <w:sz w:val="20"/>
            <w:szCs w:val="20"/>
          </w:rPr>
          <w:t>1</w:t>
        </w:r>
        <w:r w:rsidRPr="40AFBFAC">
          <w:rPr>
            <w:rStyle w:val="PageNumber"/>
            <w:rFonts w:ascii="Cambria" w:hAnsi="Cambria"/>
            <w:noProof/>
            <w:sz w:val="20"/>
            <w:szCs w:val="20"/>
          </w:rPr>
          <w:fldChar w:fldCharType="end"/>
        </w:r>
      </w:sdtContent>
    </w:sdt>
    <w:r w:rsidR="40AFBFAC" w:rsidRPr="00DB26F0">
      <w:rPr>
        <w:rStyle w:val="PageNumber"/>
        <w:rFonts w:ascii="Cambria" w:hAnsi="Cambria"/>
        <w:sz w:val="20"/>
        <w:szCs w:val="20"/>
      </w:rPr>
      <w:t xml:space="preserve"> </w:t>
    </w:r>
    <w:r w:rsidR="40AFBFAC">
      <w:rPr>
        <w:rStyle w:val="PageNumber"/>
        <w:rFonts w:ascii="Cambria" w:hAnsi="Cambria"/>
        <w:sz w:val="20"/>
        <w:szCs w:val="20"/>
      </w:rPr>
      <w:t>–</w:t>
    </w:r>
    <w:r w:rsidR="40AFBFAC" w:rsidRPr="00DB26F0">
      <w:rPr>
        <w:rStyle w:val="PageNumber"/>
        <w:rFonts w:ascii="Cambria" w:hAnsi="Cambria"/>
        <w:sz w:val="20"/>
        <w:szCs w:val="20"/>
      </w:rPr>
      <w:t xml:space="preserve"> </w:t>
    </w:r>
    <w:r w:rsidR="40AFBFAC" w:rsidRPr="00D72B07">
      <w:t xml:space="preserve">National Autism Strategy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4B297" w14:textId="77777777" w:rsidR="000854FB" w:rsidRDefault="000854FB" w:rsidP="00C82EC0">
      <w:r>
        <w:separator/>
      </w:r>
    </w:p>
    <w:p w14:paraId="1C2435B5" w14:textId="77777777" w:rsidR="000854FB" w:rsidRDefault="000854FB"/>
  </w:footnote>
  <w:footnote w:type="continuationSeparator" w:id="0">
    <w:p w14:paraId="40906B8E" w14:textId="77777777" w:rsidR="000854FB" w:rsidRDefault="000854FB" w:rsidP="00C82EC0">
      <w:r>
        <w:continuationSeparator/>
      </w:r>
    </w:p>
    <w:p w14:paraId="7F7AF4E2" w14:textId="77777777" w:rsidR="000854FB" w:rsidRDefault="000854FB"/>
  </w:footnote>
  <w:footnote w:type="continuationNotice" w:id="1">
    <w:p w14:paraId="58AFA84B" w14:textId="77777777" w:rsidR="000854FB" w:rsidRDefault="000854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7C75" w14:textId="5609B59F" w:rsidR="00222204" w:rsidRDefault="00D72B07">
    <w:pPr>
      <w:pStyle w:val="Header"/>
    </w:pPr>
    <w:r w:rsidRPr="00D72B07">
      <w:t>National Autism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6E6D" w14:textId="2D243E6F" w:rsidR="00222204" w:rsidRPr="00D83C93" w:rsidRDefault="00222204" w:rsidP="00C82EC0">
    <w:pPr>
      <w:pStyle w:val="Header"/>
      <w:rPr>
        <w:b/>
        <w:bCs/>
        <w:sz w:val="30"/>
        <w:szCs w:val="30"/>
      </w:rPr>
    </w:pPr>
    <w:r w:rsidRPr="00D83C93">
      <w:rPr>
        <w:b/>
        <w:bCs/>
        <w:noProof/>
        <w:sz w:val="30"/>
        <w:szCs w:val="30"/>
        <w:lang w:val="en-AU" w:eastAsia="en-AU"/>
      </w:rPr>
      <w:drawing>
        <wp:anchor distT="0" distB="0" distL="114300" distR="114300" simplePos="0" relativeHeight="251658240" behindDoc="0" locked="0" layoutInCell="1" allowOverlap="1" wp14:anchorId="24EF8FD7" wp14:editId="156DF79C">
          <wp:simplePos x="0" y="0"/>
          <wp:positionH relativeFrom="column">
            <wp:posOffset>-910590</wp:posOffset>
          </wp:positionH>
          <wp:positionV relativeFrom="paragraph">
            <wp:posOffset>-395923</wp:posOffset>
          </wp:positionV>
          <wp:extent cx="7560000" cy="1257903"/>
          <wp:effectExtent l="0" t="0" r="3175" b="0"/>
          <wp:wrapThrough wrapText="bothSides">
            <wp:wrapPolygon edited="0">
              <wp:start x="0" y="0"/>
              <wp:lineTo x="0" y="21273"/>
              <wp:lineTo x="21555" y="21273"/>
              <wp:lineTo x="21555" y="0"/>
              <wp:lineTo x="0" y="0"/>
            </wp:wrapPolygon>
          </wp:wrapThrough>
          <wp:docPr id="24" name="Picture 24" descr="Australian Government.&#10;National Autism Strategy. Help shape the chang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descr="Australian Government.&#10;National Autism Strategy. Help shape the ch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p w14:paraId="592A2C8E" w14:textId="77777777" w:rsidR="00222204" w:rsidRDefault="002222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600"/>
    <w:multiLevelType w:val="hybridMultilevel"/>
    <w:tmpl w:val="7E249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38787B"/>
    <w:multiLevelType w:val="hybridMultilevel"/>
    <w:tmpl w:val="B7D619D4"/>
    <w:lvl w:ilvl="0" w:tplc="C2A23C24">
      <w:start w:val="1"/>
      <w:numFmt w:val="lowerLetter"/>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0161259A"/>
    <w:multiLevelType w:val="hybridMultilevel"/>
    <w:tmpl w:val="77F2EEAC"/>
    <w:lvl w:ilvl="0" w:tplc="0409000F">
      <w:start w:val="1"/>
      <w:numFmt w:val="decimal"/>
      <w:lvlText w:val="%1."/>
      <w:lvlJc w:val="left"/>
      <w:pPr>
        <w:ind w:left="1160" w:hanging="440"/>
      </w:pPr>
    </w:lvl>
    <w:lvl w:ilvl="1" w:tplc="04090019">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0239638F"/>
    <w:multiLevelType w:val="hybridMultilevel"/>
    <w:tmpl w:val="95FC8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6B5AE6"/>
    <w:multiLevelType w:val="hybridMultilevel"/>
    <w:tmpl w:val="08340920"/>
    <w:lvl w:ilvl="0" w:tplc="6A1AC79A">
      <w:start w:val="1"/>
      <w:numFmt w:val="bullet"/>
      <w:lvlText w:val=""/>
      <w:lvlJc w:val="left"/>
      <w:pPr>
        <w:ind w:left="720" w:hanging="360"/>
      </w:pPr>
      <w:rPr>
        <w:rFonts w:ascii="Symbol" w:hAnsi="Symbol"/>
      </w:rPr>
    </w:lvl>
    <w:lvl w:ilvl="1" w:tplc="1A24607E">
      <w:start w:val="1"/>
      <w:numFmt w:val="bullet"/>
      <w:lvlText w:val=""/>
      <w:lvlJc w:val="left"/>
      <w:pPr>
        <w:ind w:left="720" w:hanging="360"/>
      </w:pPr>
      <w:rPr>
        <w:rFonts w:ascii="Symbol" w:hAnsi="Symbol"/>
      </w:rPr>
    </w:lvl>
    <w:lvl w:ilvl="2" w:tplc="35D21252">
      <w:start w:val="1"/>
      <w:numFmt w:val="bullet"/>
      <w:lvlText w:val=""/>
      <w:lvlJc w:val="left"/>
      <w:pPr>
        <w:ind w:left="720" w:hanging="360"/>
      </w:pPr>
      <w:rPr>
        <w:rFonts w:ascii="Symbol" w:hAnsi="Symbol"/>
      </w:rPr>
    </w:lvl>
    <w:lvl w:ilvl="3" w:tplc="1FC63408">
      <w:start w:val="1"/>
      <w:numFmt w:val="bullet"/>
      <w:lvlText w:val=""/>
      <w:lvlJc w:val="left"/>
      <w:pPr>
        <w:ind w:left="720" w:hanging="360"/>
      </w:pPr>
      <w:rPr>
        <w:rFonts w:ascii="Symbol" w:hAnsi="Symbol"/>
      </w:rPr>
    </w:lvl>
    <w:lvl w:ilvl="4" w:tplc="6ABC207A">
      <w:start w:val="1"/>
      <w:numFmt w:val="bullet"/>
      <w:lvlText w:val=""/>
      <w:lvlJc w:val="left"/>
      <w:pPr>
        <w:ind w:left="720" w:hanging="360"/>
      </w:pPr>
      <w:rPr>
        <w:rFonts w:ascii="Symbol" w:hAnsi="Symbol"/>
      </w:rPr>
    </w:lvl>
    <w:lvl w:ilvl="5" w:tplc="2F9E3590">
      <w:start w:val="1"/>
      <w:numFmt w:val="bullet"/>
      <w:lvlText w:val=""/>
      <w:lvlJc w:val="left"/>
      <w:pPr>
        <w:ind w:left="720" w:hanging="360"/>
      </w:pPr>
      <w:rPr>
        <w:rFonts w:ascii="Symbol" w:hAnsi="Symbol"/>
      </w:rPr>
    </w:lvl>
    <w:lvl w:ilvl="6" w:tplc="2A5ED5C4">
      <w:start w:val="1"/>
      <w:numFmt w:val="bullet"/>
      <w:lvlText w:val=""/>
      <w:lvlJc w:val="left"/>
      <w:pPr>
        <w:ind w:left="720" w:hanging="360"/>
      </w:pPr>
      <w:rPr>
        <w:rFonts w:ascii="Symbol" w:hAnsi="Symbol"/>
      </w:rPr>
    </w:lvl>
    <w:lvl w:ilvl="7" w:tplc="6844919E">
      <w:start w:val="1"/>
      <w:numFmt w:val="bullet"/>
      <w:lvlText w:val=""/>
      <w:lvlJc w:val="left"/>
      <w:pPr>
        <w:ind w:left="720" w:hanging="360"/>
      </w:pPr>
      <w:rPr>
        <w:rFonts w:ascii="Symbol" w:hAnsi="Symbol"/>
      </w:rPr>
    </w:lvl>
    <w:lvl w:ilvl="8" w:tplc="D7380C62">
      <w:start w:val="1"/>
      <w:numFmt w:val="bullet"/>
      <w:lvlText w:val=""/>
      <w:lvlJc w:val="left"/>
      <w:pPr>
        <w:ind w:left="720" w:hanging="360"/>
      </w:pPr>
      <w:rPr>
        <w:rFonts w:ascii="Symbol" w:hAnsi="Symbol"/>
      </w:rPr>
    </w:lvl>
  </w:abstractNum>
  <w:abstractNum w:abstractNumId="5" w15:restartNumberingAfterBreak="0">
    <w:nsid w:val="077A12FF"/>
    <w:multiLevelType w:val="hybridMultilevel"/>
    <w:tmpl w:val="C59A1D14"/>
    <w:lvl w:ilvl="0" w:tplc="CEDA2122">
      <w:start w:val="1"/>
      <w:numFmt w:val="decimal"/>
      <w:lvlText w:val="%1."/>
      <w:lvlJc w:val="left"/>
      <w:pPr>
        <w:ind w:left="1080" w:hanging="360"/>
      </w:pPr>
    </w:lvl>
    <w:lvl w:ilvl="1" w:tplc="5F280CDE">
      <w:start w:val="1"/>
      <w:numFmt w:val="decimal"/>
      <w:lvlText w:val="%2."/>
      <w:lvlJc w:val="left"/>
      <w:pPr>
        <w:ind w:left="1080" w:hanging="360"/>
      </w:pPr>
    </w:lvl>
    <w:lvl w:ilvl="2" w:tplc="F2622692">
      <w:start w:val="1"/>
      <w:numFmt w:val="decimal"/>
      <w:lvlText w:val="%3."/>
      <w:lvlJc w:val="left"/>
      <w:pPr>
        <w:ind w:left="1080" w:hanging="360"/>
      </w:pPr>
    </w:lvl>
    <w:lvl w:ilvl="3" w:tplc="F39419D4">
      <w:start w:val="1"/>
      <w:numFmt w:val="decimal"/>
      <w:lvlText w:val="%4."/>
      <w:lvlJc w:val="left"/>
      <w:pPr>
        <w:ind w:left="1080" w:hanging="360"/>
      </w:pPr>
    </w:lvl>
    <w:lvl w:ilvl="4" w:tplc="34BC9B06">
      <w:start w:val="1"/>
      <w:numFmt w:val="decimal"/>
      <w:lvlText w:val="%5."/>
      <w:lvlJc w:val="left"/>
      <w:pPr>
        <w:ind w:left="1080" w:hanging="360"/>
      </w:pPr>
    </w:lvl>
    <w:lvl w:ilvl="5" w:tplc="DBFA999E">
      <w:start w:val="1"/>
      <w:numFmt w:val="decimal"/>
      <w:lvlText w:val="%6."/>
      <w:lvlJc w:val="left"/>
      <w:pPr>
        <w:ind w:left="1080" w:hanging="360"/>
      </w:pPr>
    </w:lvl>
    <w:lvl w:ilvl="6" w:tplc="DA20A16A">
      <w:start w:val="1"/>
      <w:numFmt w:val="decimal"/>
      <w:lvlText w:val="%7."/>
      <w:lvlJc w:val="left"/>
      <w:pPr>
        <w:ind w:left="1080" w:hanging="360"/>
      </w:pPr>
    </w:lvl>
    <w:lvl w:ilvl="7" w:tplc="EA986710">
      <w:start w:val="1"/>
      <w:numFmt w:val="decimal"/>
      <w:lvlText w:val="%8."/>
      <w:lvlJc w:val="left"/>
      <w:pPr>
        <w:ind w:left="1080" w:hanging="360"/>
      </w:pPr>
    </w:lvl>
    <w:lvl w:ilvl="8" w:tplc="7278DB24">
      <w:start w:val="1"/>
      <w:numFmt w:val="decimal"/>
      <w:lvlText w:val="%9."/>
      <w:lvlJc w:val="left"/>
      <w:pPr>
        <w:ind w:left="1080" w:hanging="360"/>
      </w:pPr>
    </w:lvl>
  </w:abstractNum>
  <w:abstractNum w:abstractNumId="6" w15:restartNumberingAfterBreak="0">
    <w:nsid w:val="09257490"/>
    <w:multiLevelType w:val="hybridMultilevel"/>
    <w:tmpl w:val="73BA08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AA7BB5"/>
    <w:multiLevelType w:val="hybridMultilevel"/>
    <w:tmpl w:val="4D22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07797"/>
    <w:multiLevelType w:val="hybridMultilevel"/>
    <w:tmpl w:val="3D7AC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0860A8"/>
    <w:multiLevelType w:val="multilevel"/>
    <w:tmpl w:val="8E44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13AA8"/>
    <w:multiLevelType w:val="multilevel"/>
    <w:tmpl w:val="E2D6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08F"/>
    <w:multiLevelType w:val="hybridMultilevel"/>
    <w:tmpl w:val="2A24EE40"/>
    <w:lvl w:ilvl="0" w:tplc="9D763D72">
      <w:start w:val="1"/>
      <w:numFmt w:val="bullet"/>
      <w:lvlText w:val=""/>
      <w:lvlJc w:val="left"/>
      <w:pPr>
        <w:ind w:left="720" w:hanging="360"/>
      </w:pPr>
      <w:rPr>
        <w:rFonts w:ascii="Symbol" w:hAnsi="Symbol"/>
      </w:rPr>
    </w:lvl>
    <w:lvl w:ilvl="1" w:tplc="A03CCD06">
      <w:start w:val="1"/>
      <w:numFmt w:val="bullet"/>
      <w:lvlText w:val=""/>
      <w:lvlJc w:val="left"/>
      <w:pPr>
        <w:ind w:left="720" w:hanging="360"/>
      </w:pPr>
      <w:rPr>
        <w:rFonts w:ascii="Symbol" w:hAnsi="Symbol"/>
      </w:rPr>
    </w:lvl>
    <w:lvl w:ilvl="2" w:tplc="FC528F56">
      <w:start w:val="1"/>
      <w:numFmt w:val="bullet"/>
      <w:lvlText w:val=""/>
      <w:lvlJc w:val="left"/>
      <w:pPr>
        <w:ind w:left="720" w:hanging="360"/>
      </w:pPr>
      <w:rPr>
        <w:rFonts w:ascii="Symbol" w:hAnsi="Symbol"/>
      </w:rPr>
    </w:lvl>
    <w:lvl w:ilvl="3" w:tplc="761A6218">
      <w:start w:val="1"/>
      <w:numFmt w:val="bullet"/>
      <w:lvlText w:val=""/>
      <w:lvlJc w:val="left"/>
      <w:pPr>
        <w:ind w:left="720" w:hanging="360"/>
      </w:pPr>
      <w:rPr>
        <w:rFonts w:ascii="Symbol" w:hAnsi="Symbol"/>
      </w:rPr>
    </w:lvl>
    <w:lvl w:ilvl="4" w:tplc="B2A6FE5C">
      <w:start w:val="1"/>
      <w:numFmt w:val="bullet"/>
      <w:lvlText w:val=""/>
      <w:lvlJc w:val="left"/>
      <w:pPr>
        <w:ind w:left="720" w:hanging="360"/>
      </w:pPr>
      <w:rPr>
        <w:rFonts w:ascii="Symbol" w:hAnsi="Symbol"/>
      </w:rPr>
    </w:lvl>
    <w:lvl w:ilvl="5" w:tplc="D0A26A36">
      <w:start w:val="1"/>
      <w:numFmt w:val="bullet"/>
      <w:lvlText w:val=""/>
      <w:lvlJc w:val="left"/>
      <w:pPr>
        <w:ind w:left="720" w:hanging="360"/>
      </w:pPr>
      <w:rPr>
        <w:rFonts w:ascii="Symbol" w:hAnsi="Symbol"/>
      </w:rPr>
    </w:lvl>
    <w:lvl w:ilvl="6" w:tplc="F1ACE142">
      <w:start w:val="1"/>
      <w:numFmt w:val="bullet"/>
      <w:lvlText w:val=""/>
      <w:lvlJc w:val="left"/>
      <w:pPr>
        <w:ind w:left="720" w:hanging="360"/>
      </w:pPr>
      <w:rPr>
        <w:rFonts w:ascii="Symbol" w:hAnsi="Symbol"/>
      </w:rPr>
    </w:lvl>
    <w:lvl w:ilvl="7" w:tplc="510CBC2A">
      <w:start w:val="1"/>
      <w:numFmt w:val="bullet"/>
      <w:lvlText w:val=""/>
      <w:lvlJc w:val="left"/>
      <w:pPr>
        <w:ind w:left="720" w:hanging="360"/>
      </w:pPr>
      <w:rPr>
        <w:rFonts w:ascii="Symbol" w:hAnsi="Symbol"/>
      </w:rPr>
    </w:lvl>
    <w:lvl w:ilvl="8" w:tplc="38AA37F4">
      <w:start w:val="1"/>
      <w:numFmt w:val="bullet"/>
      <w:lvlText w:val=""/>
      <w:lvlJc w:val="left"/>
      <w:pPr>
        <w:ind w:left="720" w:hanging="360"/>
      </w:pPr>
      <w:rPr>
        <w:rFonts w:ascii="Symbol" w:hAnsi="Symbol"/>
      </w:rPr>
    </w:lvl>
  </w:abstractNum>
  <w:abstractNum w:abstractNumId="12" w15:restartNumberingAfterBreak="0">
    <w:nsid w:val="112C695C"/>
    <w:multiLevelType w:val="hybridMultilevel"/>
    <w:tmpl w:val="967C7F12"/>
    <w:lvl w:ilvl="0" w:tplc="7A3CD6DA">
      <w:start w:val="1"/>
      <w:numFmt w:val="bullet"/>
      <w:lvlText w:val=""/>
      <w:lvlJc w:val="left"/>
      <w:pPr>
        <w:ind w:left="720" w:hanging="360"/>
      </w:pPr>
      <w:rPr>
        <w:rFonts w:ascii="Symbol" w:hAnsi="Symbol"/>
      </w:rPr>
    </w:lvl>
    <w:lvl w:ilvl="1" w:tplc="EA3E023C">
      <w:start w:val="1"/>
      <w:numFmt w:val="bullet"/>
      <w:lvlText w:val=""/>
      <w:lvlJc w:val="left"/>
      <w:pPr>
        <w:ind w:left="720" w:hanging="360"/>
      </w:pPr>
      <w:rPr>
        <w:rFonts w:ascii="Symbol" w:hAnsi="Symbol"/>
      </w:rPr>
    </w:lvl>
    <w:lvl w:ilvl="2" w:tplc="0C2E9F0A">
      <w:start w:val="1"/>
      <w:numFmt w:val="bullet"/>
      <w:lvlText w:val=""/>
      <w:lvlJc w:val="left"/>
      <w:pPr>
        <w:ind w:left="720" w:hanging="360"/>
      </w:pPr>
      <w:rPr>
        <w:rFonts w:ascii="Symbol" w:hAnsi="Symbol"/>
      </w:rPr>
    </w:lvl>
    <w:lvl w:ilvl="3" w:tplc="D8A01970">
      <w:start w:val="1"/>
      <w:numFmt w:val="bullet"/>
      <w:lvlText w:val=""/>
      <w:lvlJc w:val="left"/>
      <w:pPr>
        <w:ind w:left="720" w:hanging="360"/>
      </w:pPr>
      <w:rPr>
        <w:rFonts w:ascii="Symbol" w:hAnsi="Symbol"/>
      </w:rPr>
    </w:lvl>
    <w:lvl w:ilvl="4" w:tplc="407AD81E">
      <w:start w:val="1"/>
      <w:numFmt w:val="bullet"/>
      <w:lvlText w:val=""/>
      <w:lvlJc w:val="left"/>
      <w:pPr>
        <w:ind w:left="720" w:hanging="360"/>
      </w:pPr>
      <w:rPr>
        <w:rFonts w:ascii="Symbol" w:hAnsi="Symbol"/>
      </w:rPr>
    </w:lvl>
    <w:lvl w:ilvl="5" w:tplc="93EA0458">
      <w:start w:val="1"/>
      <w:numFmt w:val="bullet"/>
      <w:lvlText w:val=""/>
      <w:lvlJc w:val="left"/>
      <w:pPr>
        <w:ind w:left="720" w:hanging="360"/>
      </w:pPr>
      <w:rPr>
        <w:rFonts w:ascii="Symbol" w:hAnsi="Symbol"/>
      </w:rPr>
    </w:lvl>
    <w:lvl w:ilvl="6" w:tplc="1E1C8B54">
      <w:start w:val="1"/>
      <w:numFmt w:val="bullet"/>
      <w:lvlText w:val=""/>
      <w:lvlJc w:val="left"/>
      <w:pPr>
        <w:ind w:left="720" w:hanging="360"/>
      </w:pPr>
      <w:rPr>
        <w:rFonts w:ascii="Symbol" w:hAnsi="Symbol"/>
      </w:rPr>
    </w:lvl>
    <w:lvl w:ilvl="7" w:tplc="B8A2CF74">
      <w:start w:val="1"/>
      <w:numFmt w:val="bullet"/>
      <w:lvlText w:val=""/>
      <w:lvlJc w:val="left"/>
      <w:pPr>
        <w:ind w:left="720" w:hanging="360"/>
      </w:pPr>
      <w:rPr>
        <w:rFonts w:ascii="Symbol" w:hAnsi="Symbol"/>
      </w:rPr>
    </w:lvl>
    <w:lvl w:ilvl="8" w:tplc="43907B86">
      <w:start w:val="1"/>
      <w:numFmt w:val="bullet"/>
      <w:lvlText w:val=""/>
      <w:lvlJc w:val="left"/>
      <w:pPr>
        <w:ind w:left="720" w:hanging="360"/>
      </w:pPr>
      <w:rPr>
        <w:rFonts w:ascii="Symbol" w:hAnsi="Symbol"/>
      </w:rPr>
    </w:lvl>
  </w:abstractNum>
  <w:abstractNum w:abstractNumId="13" w15:restartNumberingAfterBreak="0">
    <w:nsid w:val="115464AC"/>
    <w:multiLevelType w:val="hybridMultilevel"/>
    <w:tmpl w:val="E108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954AA"/>
    <w:multiLevelType w:val="hybridMultilevel"/>
    <w:tmpl w:val="A8BA9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185E85"/>
    <w:multiLevelType w:val="hybridMultilevel"/>
    <w:tmpl w:val="A4BAF924"/>
    <w:lvl w:ilvl="0" w:tplc="4EFCA25E">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D110C1"/>
    <w:multiLevelType w:val="hybridMultilevel"/>
    <w:tmpl w:val="C20E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153A47"/>
    <w:multiLevelType w:val="hybridMultilevel"/>
    <w:tmpl w:val="E77ACE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87657D"/>
    <w:multiLevelType w:val="hybridMultilevel"/>
    <w:tmpl w:val="4F2E2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0BB51E8"/>
    <w:multiLevelType w:val="hybridMultilevel"/>
    <w:tmpl w:val="C2FA93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40D33C6"/>
    <w:multiLevelType w:val="hybridMultilevel"/>
    <w:tmpl w:val="F0B031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9D4EE7"/>
    <w:multiLevelType w:val="hybridMultilevel"/>
    <w:tmpl w:val="8FDEC804"/>
    <w:lvl w:ilvl="0" w:tplc="BC06B8A6">
      <w:start w:val="1"/>
      <w:numFmt w:val="bullet"/>
      <w:lvlText w:val=""/>
      <w:lvlJc w:val="left"/>
      <w:pPr>
        <w:ind w:left="720" w:hanging="360"/>
      </w:pPr>
      <w:rPr>
        <w:rFonts w:ascii="Symbol" w:hAnsi="Symbol"/>
      </w:rPr>
    </w:lvl>
    <w:lvl w:ilvl="1" w:tplc="5C42BBFE">
      <w:start w:val="1"/>
      <w:numFmt w:val="bullet"/>
      <w:lvlText w:val=""/>
      <w:lvlJc w:val="left"/>
      <w:pPr>
        <w:ind w:left="720" w:hanging="360"/>
      </w:pPr>
      <w:rPr>
        <w:rFonts w:ascii="Symbol" w:hAnsi="Symbol"/>
      </w:rPr>
    </w:lvl>
    <w:lvl w:ilvl="2" w:tplc="8FE25C36">
      <w:start w:val="1"/>
      <w:numFmt w:val="bullet"/>
      <w:lvlText w:val=""/>
      <w:lvlJc w:val="left"/>
      <w:pPr>
        <w:ind w:left="720" w:hanging="360"/>
      </w:pPr>
      <w:rPr>
        <w:rFonts w:ascii="Symbol" w:hAnsi="Symbol"/>
      </w:rPr>
    </w:lvl>
    <w:lvl w:ilvl="3" w:tplc="F6B04574">
      <w:start w:val="1"/>
      <w:numFmt w:val="bullet"/>
      <w:lvlText w:val=""/>
      <w:lvlJc w:val="left"/>
      <w:pPr>
        <w:ind w:left="720" w:hanging="360"/>
      </w:pPr>
      <w:rPr>
        <w:rFonts w:ascii="Symbol" w:hAnsi="Symbol"/>
      </w:rPr>
    </w:lvl>
    <w:lvl w:ilvl="4" w:tplc="D856E454">
      <w:start w:val="1"/>
      <w:numFmt w:val="bullet"/>
      <w:lvlText w:val=""/>
      <w:lvlJc w:val="left"/>
      <w:pPr>
        <w:ind w:left="720" w:hanging="360"/>
      </w:pPr>
      <w:rPr>
        <w:rFonts w:ascii="Symbol" w:hAnsi="Symbol"/>
      </w:rPr>
    </w:lvl>
    <w:lvl w:ilvl="5" w:tplc="0F929B08">
      <w:start w:val="1"/>
      <w:numFmt w:val="bullet"/>
      <w:lvlText w:val=""/>
      <w:lvlJc w:val="left"/>
      <w:pPr>
        <w:ind w:left="720" w:hanging="360"/>
      </w:pPr>
      <w:rPr>
        <w:rFonts w:ascii="Symbol" w:hAnsi="Symbol"/>
      </w:rPr>
    </w:lvl>
    <w:lvl w:ilvl="6" w:tplc="100C2184">
      <w:start w:val="1"/>
      <w:numFmt w:val="bullet"/>
      <w:lvlText w:val=""/>
      <w:lvlJc w:val="left"/>
      <w:pPr>
        <w:ind w:left="720" w:hanging="360"/>
      </w:pPr>
      <w:rPr>
        <w:rFonts w:ascii="Symbol" w:hAnsi="Symbol"/>
      </w:rPr>
    </w:lvl>
    <w:lvl w:ilvl="7" w:tplc="0BCCF846">
      <w:start w:val="1"/>
      <w:numFmt w:val="bullet"/>
      <w:lvlText w:val=""/>
      <w:lvlJc w:val="left"/>
      <w:pPr>
        <w:ind w:left="720" w:hanging="360"/>
      </w:pPr>
      <w:rPr>
        <w:rFonts w:ascii="Symbol" w:hAnsi="Symbol"/>
      </w:rPr>
    </w:lvl>
    <w:lvl w:ilvl="8" w:tplc="1E16B532">
      <w:start w:val="1"/>
      <w:numFmt w:val="bullet"/>
      <w:lvlText w:val=""/>
      <w:lvlJc w:val="left"/>
      <w:pPr>
        <w:ind w:left="720" w:hanging="360"/>
      </w:pPr>
      <w:rPr>
        <w:rFonts w:ascii="Symbol" w:hAnsi="Symbol"/>
      </w:rPr>
    </w:lvl>
  </w:abstractNum>
  <w:abstractNum w:abstractNumId="22" w15:restartNumberingAfterBreak="0">
    <w:nsid w:val="24E656FA"/>
    <w:multiLevelType w:val="hybridMultilevel"/>
    <w:tmpl w:val="00843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259909E5"/>
    <w:multiLevelType w:val="hybridMultilevel"/>
    <w:tmpl w:val="74B8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A711ED"/>
    <w:multiLevelType w:val="hybridMultilevel"/>
    <w:tmpl w:val="EBA24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0D49F2"/>
    <w:multiLevelType w:val="hybridMultilevel"/>
    <w:tmpl w:val="2700742E"/>
    <w:lvl w:ilvl="0" w:tplc="ABDEFBDC">
      <w:start w:val="1"/>
      <w:numFmt w:val="bullet"/>
      <w:lvlText w:val=""/>
      <w:lvlJc w:val="left"/>
      <w:pPr>
        <w:ind w:left="720" w:hanging="360"/>
      </w:pPr>
      <w:rPr>
        <w:rFonts w:ascii="Symbol" w:hAnsi="Symbol"/>
      </w:rPr>
    </w:lvl>
    <w:lvl w:ilvl="1" w:tplc="EBE07ADE">
      <w:start w:val="1"/>
      <w:numFmt w:val="bullet"/>
      <w:lvlText w:val=""/>
      <w:lvlJc w:val="left"/>
      <w:pPr>
        <w:ind w:left="720" w:hanging="360"/>
      </w:pPr>
      <w:rPr>
        <w:rFonts w:ascii="Symbol" w:hAnsi="Symbol"/>
      </w:rPr>
    </w:lvl>
    <w:lvl w:ilvl="2" w:tplc="2DCC591A">
      <w:start w:val="1"/>
      <w:numFmt w:val="bullet"/>
      <w:lvlText w:val=""/>
      <w:lvlJc w:val="left"/>
      <w:pPr>
        <w:ind w:left="720" w:hanging="360"/>
      </w:pPr>
      <w:rPr>
        <w:rFonts w:ascii="Symbol" w:hAnsi="Symbol"/>
      </w:rPr>
    </w:lvl>
    <w:lvl w:ilvl="3" w:tplc="C074D856">
      <w:start w:val="1"/>
      <w:numFmt w:val="bullet"/>
      <w:lvlText w:val=""/>
      <w:lvlJc w:val="left"/>
      <w:pPr>
        <w:ind w:left="720" w:hanging="360"/>
      </w:pPr>
      <w:rPr>
        <w:rFonts w:ascii="Symbol" w:hAnsi="Symbol"/>
      </w:rPr>
    </w:lvl>
    <w:lvl w:ilvl="4" w:tplc="DE24CE68">
      <w:start w:val="1"/>
      <w:numFmt w:val="bullet"/>
      <w:lvlText w:val=""/>
      <w:lvlJc w:val="left"/>
      <w:pPr>
        <w:ind w:left="720" w:hanging="360"/>
      </w:pPr>
      <w:rPr>
        <w:rFonts w:ascii="Symbol" w:hAnsi="Symbol"/>
      </w:rPr>
    </w:lvl>
    <w:lvl w:ilvl="5" w:tplc="0D746E14">
      <w:start w:val="1"/>
      <w:numFmt w:val="bullet"/>
      <w:lvlText w:val=""/>
      <w:lvlJc w:val="left"/>
      <w:pPr>
        <w:ind w:left="720" w:hanging="360"/>
      </w:pPr>
      <w:rPr>
        <w:rFonts w:ascii="Symbol" w:hAnsi="Symbol"/>
      </w:rPr>
    </w:lvl>
    <w:lvl w:ilvl="6" w:tplc="8A14A0E6">
      <w:start w:val="1"/>
      <w:numFmt w:val="bullet"/>
      <w:lvlText w:val=""/>
      <w:lvlJc w:val="left"/>
      <w:pPr>
        <w:ind w:left="720" w:hanging="360"/>
      </w:pPr>
      <w:rPr>
        <w:rFonts w:ascii="Symbol" w:hAnsi="Symbol"/>
      </w:rPr>
    </w:lvl>
    <w:lvl w:ilvl="7" w:tplc="17E05C0A">
      <w:start w:val="1"/>
      <w:numFmt w:val="bullet"/>
      <w:lvlText w:val=""/>
      <w:lvlJc w:val="left"/>
      <w:pPr>
        <w:ind w:left="720" w:hanging="360"/>
      </w:pPr>
      <w:rPr>
        <w:rFonts w:ascii="Symbol" w:hAnsi="Symbol"/>
      </w:rPr>
    </w:lvl>
    <w:lvl w:ilvl="8" w:tplc="3D8A31F8">
      <w:start w:val="1"/>
      <w:numFmt w:val="bullet"/>
      <w:lvlText w:val=""/>
      <w:lvlJc w:val="left"/>
      <w:pPr>
        <w:ind w:left="720" w:hanging="360"/>
      </w:pPr>
      <w:rPr>
        <w:rFonts w:ascii="Symbol" w:hAnsi="Symbol"/>
      </w:rPr>
    </w:lvl>
  </w:abstractNum>
  <w:abstractNum w:abstractNumId="26" w15:restartNumberingAfterBreak="0">
    <w:nsid w:val="2AAE0B31"/>
    <w:multiLevelType w:val="hybridMultilevel"/>
    <w:tmpl w:val="19C6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5C605E"/>
    <w:multiLevelType w:val="hybridMultilevel"/>
    <w:tmpl w:val="5D504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DB23668"/>
    <w:multiLevelType w:val="hybridMultilevel"/>
    <w:tmpl w:val="C09E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E357E4"/>
    <w:multiLevelType w:val="hybridMultilevel"/>
    <w:tmpl w:val="00040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B526F6"/>
    <w:multiLevelType w:val="hybridMultilevel"/>
    <w:tmpl w:val="DE388CA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185D8D"/>
    <w:multiLevelType w:val="hybridMultilevel"/>
    <w:tmpl w:val="7C32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70770"/>
    <w:multiLevelType w:val="hybridMultilevel"/>
    <w:tmpl w:val="10644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9AB22AC"/>
    <w:multiLevelType w:val="hybridMultilevel"/>
    <w:tmpl w:val="B39267BC"/>
    <w:lvl w:ilvl="0" w:tplc="0409000F">
      <w:start w:val="1"/>
      <w:numFmt w:val="decimal"/>
      <w:lvlText w:val="%1."/>
      <w:lvlJc w:val="left"/>
      <w:pPr>
        <w:ind w:left="1160" w:hanging="440"/>
      </w:p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4" w15:restartNumberingAfterBreak="0">
    <w:nsid w:val="39BD37BA"/>
    <w:multiLevelType w:val="hybridMultilevel"/>
    <w:tmpl w:val="8BDAA398"/>
    <w:lvl w:ilvl="0" w:tplc="0C09000F">
      <w:start w:val="1"/>
      <w:numFmt w:val="decimal"/>
      <w:lvlText w:val="%1."/>
      <w:lvlJc w:val="left"/>
      <w:pPr>
        <w:ind w:left="1440" w:hanging="360"/>
      </w:pPr>
    </w:lvl>
    <w:lvl w:ilvl="1" w:tplc="0C09000F">
      <w:start w:val="1"/>
      <w:numFmt w:val="decimal"/>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ADA01C7"/>
    <w:multiLevelType w:val="hybridMultilevel"/>
    <w:tmpl w:val="C9F68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12731C8"/>
    <w:multiLevelType w:val="hybridMultilevel"/>
    <w:tmpl w:val="E4506CE2"/>
    <w:lvl w:ilvl="0" w:tplc="0C090019">
      <w:start w:val="1"/>
      <w:numFmt w:val="lowerLetter"/>
      <w:lvlText w:val="%1."/>
      <w:lvlJc w:val="left"/>
      <w:pPr>
        <w:ind w:left="1160" w:hanging="440"/>
      </w:p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7" w15:restartNumberingAfterBreak="0">
    <w:nsid w:val="4564502B"/>
    <w:multiLevelType w:val="hybridMultilevel"/>
    <w:tmpl w:val="7812C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CD1202"/>
    <w:multiLevelType w:val="hybridMultilevel"/>
    <w:tmpl w:val="C242F04A"/>
    <w:lvl w:ilvl="0" w:tplc="0C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D7B35EB"/>
    <w:multiLevelType w:val="hybridMultilevel"/>
    <w:tmpl w:val="88E41116"/>
    <w:lvl w:ilvl="0" w:tplc="DEEA4C90">
      <w:start w:val="1"/>
      <w:numFmt w:val="bullet"/>
      <w:lvlText w:val=""/>
      <w:lvlJc w:val="left"/>
      <w:pPr>
        <w:ind w:left="720" w:hanging="360"/>
      </w:pPr>
      <w:rPr>
        <w:rFonts w:ascii="Symbol" w:hAnsi="Symbol"/>
      </w:rPr>
    </w:lvl>
    <w:lvl w:ilvl="1" w:tplc="C816735E">
      <w:start w:val="1"/>
      <w:numFmt w:val="bullet"/>
      <w:lvlText w:val=""/>
      <w:lvlJc w:val="left"/>
      <w:pPr>
        <w:ind w:left="720" w:hanging="360"/>
      </w:pPr>
      <w:rPr>
        <w:rFonts w:ascii="Symbol" w:hAnsi="Symbol"/>
      </w:rPr>
    </w:lvl>
    <w:lvl w:ilvl="2" w:tplc="523C479C">
      <w:start w:val="1"/>
      <w:numFmt w:val="bullet"/>
      <w:lvlText w:val=""/>
      <w:lvlJc w:val="left"/>
      <w:pPr>
        <w:ind w:left="720" w:hanging="360"/>
      </w:pPr>
      <w:rPr>
        <w:rFonts w:ascii="Symbol" w:hAnsi="Symbol"/>
      </w:rPr>
    </w:lvl>
    <w:lvl w:ilvl="3" w:tplc="ACFCB17E">
      <w:start w:val="1"/>
      <w:numFmt w:val="bullet"/>
      <w:lvlText w:val=""/>
      <w:lvlJc w:val="left"/>
      <w:pPr>
        <w:ind w:left="720" w:hanging="360"/>
      </w:pPr>
      <w:rPr>
        <w:rFonts w:ascii="Symbol" w:hAnsi="Symbol"/>
      </w:rPr>
    </w:lvl>
    <w:lvl w:ilvl="4" w:tplc="A6D26646">
      <w:start w:val="1"/>
      <w:numFmt w:val="bullet"/>
      <w:lvlText w:val=""/>
      <w:lvlJc w:val="left"/>
      <w:pPr>
        <w:ind w:left="720" w:hanging="360"/>
      </w:pPr>
      <w:rPr>
        <w:rFonts w:ascii="Symbol" w:hAnsi="Symbol"/>
      </w:rPr>
    </w:lvl>
    <w:lvl w:ilvl="5" w:tplc="EFE6E2DC">
      <w:start w:val="1"/>
      <w:numFmt w:val="bullet"/>
      <w:lvlText w:val=""/>
      <w:lvlJc w:val="left"/>
      <w:pPr>
        <w:ind w:left="720" w:hanging="360"/>
      </w:pPr>
      <w:rPr>
        <w:rFonts w:ascii="Symbol" w:hAnsi="Symbol"/>
      </w:rPr>
    </w:lvl>
    <w:lvl w:ilvl="6" w:tplc="D7963E72">
      <w:start w:val="1"/>
      <w:numFmt w:val="bullet"/>
      <w:lvlText w:val=""/>
      <w:lvlJc w:val="left"/>
      <w:pPr>
        <w:ind w:left="720" w:hanging="360"/>
      </w:pPr>
      <w:rPr>
        <w:rFonts w:ascii="Symbol" w:hAnsi="Symbol"/>
      </w:rPr>
    </w:lvl>
    <w:lvl w:ilvl="7" w:tplc="28F0CB7C">
      <w:start w:val="1"/>
      <w:numFmt w:val="bullet"/>
      <w:lvlText w:val=""/>
      <w:lvlJc w:val="left"/>
      <w:pPr>
        <w:ind w:left="720" w:hanging="360"/>
      </w:pPr>
      <w:rPr>
        <w:rFonts w:ascii="Symbol" w:hAnsi="Symbol"/>
      </w:rPr>
    </w:lvl>
    <w:lvl w:ilvl="8" w:tplc="E83027F4">
      <w:start w:val="1"/>
      <w:numFmt w:val="bullet"/>
      <w:lvlText w:val=""/>
      <w:lvlJc w:val="left"/>
      <w:pPr>
        <w:ind w:left="720" w:hanging="360"/>
      </w:pPr>
      <w:rPr>
        <w:rFonts w:ascii="Symbol" w:hAnsi="Symbol"/>
      </w:rPr>
    </w:lvl>
  </w:abstractNum>
  <w:abstractNum w:abstractNumId="41" w15:restartNumberingAfterBreak="0">
    <w:nsid w:val="4F7C0F0B"/>
    <w:multiLevelType w:val="hybridMultilevel"/>
    <w:tmpl w:val="A37A1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07E4A4B"/>
    <w:multiLevelType w:val="hybridMultilevel"/>
    <w:tmpl w:val="CE44B644"/>
    <w:lvl w:ilvl="0" w:tplc="C0BC7FA4">
      <w:start w:val="1"/>
      <w:numFmt w:val="bullet"/>
      <w:lvlText w:val=""/>
      <w:lvlJc w:val="left"/>
      <w:pPr>
        <w:ind w:left="720" w:hanging="360"/>
      </w:pPr>
      <w:rPr>
        <w:rFonts w:ascii="Symbol" w:hAnsi="Symbol"/>
      </w:rPr>
    </w:lvl>
    <w:lvl w:ilvl="1" w:tplc="3BB62AF6">
      <w:start w:val="1"/>
      <w:numFmt w:val="bullet"/>
      <w:lvlText w:val=""/>
      <w:lvlJc w:val="left"/>
      <w:pPr>
        <w:ind w:left="720" w:hanging="360"/>
      </w:pPr>
      <w:rPr>
        <w:rFonts w:ascii="Symbol" w:hAnsi="Symbol"/>
      </w:rPr>
    </w:lvl>
    <w:lvl w:ilvl="2" w:tplc="73063400">
      <w:start w:val="1"/>
      <w:numFmt w:val="bullet"/>
      <w:lvlText w:val=""/>
      <w:lvlJc w:val="left"/>
      <w:pPr>
        <w:ind w:left="720" w:hanging="360"/>
      </w:pPr>
      <w:rPr>
        <w:rFonts w:ascii="Symbol" w:hAnsi="Symbol"/>
      </w:rPr>
    </w:lvl>
    <w:lvl w:ilvl="3" w:tplc="3F0E8294">
      <w:start w:val="1"/>
      <w:numFmt w:val="bullet"/>
      <w:lvlText w:val=""/>
      <w:lvlJc w:val="left"/>
      <w:pPr>
        <w:ind w:left="720" w:hanging="360"/>
      </w:pPr>
      <w:rPr>
        <w:rFonts w:ascii="Symbol" w:hAnsi="Symbol"/>
      </w:rPr>
    </w:lvl>
    <w:lvl w:ilvl="4" w:tplc="D5383EA2">
      <w:start w:val="1"/>
      <w:numFmt w:val="bullet"/>
      <w:lvlText w:val=""/>
      <w:lvlJc w:val="left"/>
      <w:pPr>
        <w:ind w:left="720" w:hanging="360"/>
      </w:pPr>
      <w:rPr>
        <w:rFonts w:ascii="Symbol" w:hAnsi="Symbol"/>
      </w:rPr>
    </w:lvl>
    <w:lvl w:ilvl="5" w:tplc="5378A4C8">
      <w:start w:val="1"/>
      <w:numFmt w:val="bullet"/>
      <w:lvlText w:val=""/>
      <w:lvlJc w:val="left"/>
      <w:pPr>
        <w:ind w:left="720" w:hanging="360"/>
      </w:pPr>
      <w:rPr>
        <w:rFonts w:ascii="Symbol" w:hAnsi="Symbol"/>
      </w:rPr>
    </w:lvl>
    <w:lvl w:ilvl="6" w:tplc="1C66DB52">
      <w:start w:val="1"/>
      <w:numFmt w:val="bullet"/>
      <w:lvlText w:val=""/>
      <w:lvlJc w:val="left"/>
      <w:pPr>
        <w:ind w:left="720" w:hanging="360"/>
      </w:pPr>
      <w:rPr>
        <w:rFonts w:ascii="Symbol" w:hAnsi="Symbol"/>
      </w:rPr>
    </w:lvl>
    <w:lvl w:ilvl="7" w:tplc="88689CD6">
      <w:start w:val="1"/>
      <w:numFmt w:val="bullet"/>
      <w:lvlText w:val=""/>
      <w:lvlJc w:val="left"/>
      <w:pPr>
        <w:ind w:left="720" w:hanging="360"/>
      </w:pPr>
      <w:rPr>
        <w:rFonts w:ascii="Symbol" w:hAnsi="Symbol"/>
      </w:rPr>
    </w:lvl>
    <w:lvl w:ilvl="8" w:tplc="403A6A2E">
      <w:start w:val="1"/>
      <w:numFmt w:val="bullet"/>
      <w:lvlText w:val=""/>
      <w:lvlJc w:val="left"/>
      <w:pPr>
        <w:ind w:left="720" w:hanging="360"/>
      </w:pPr>
      <w:rPr>
        <w:rFonts w:ascii="Symbol" w:hAnsi="Symbol"/>
      </w:rPr>
    </w:lvl>
  </w:abstractNum>
  <w:abstractNum w:abstractNumId="43" w15:restartNumberingAfterBreak="0">
    <w:nsid w:val="50AC1100"/>
    <w:multiLevelType w:val="hybridMultilevel"/>
    <w:tmpl w:val="A9FCA2CA"/>
    <w:lvl w:ilvl="0" w:tplc="B4080E96">
      <w:start w:val="1"/>
      <w:numFmt w:val="bullet"/>
      <w:lvlText w:val=""/>
      <w:lvlJc w:val="left"/>
      <w:pPr>
        <w:ind w:left="720" w:hanging="360"/>
      </w:pPr>
      <w:rPr>
        <w:rFonts w:ascii="Symbol" w:hAnsi="Symbol"/>
      </w:rPr>
    </w:lvl>
    <w:lvl w:ilvl="1" w:tplc="DB18C8FC">
      <w:start w:val="1"/>
      <w:numFmt w:val="bullet"/>
      <w:lvlText w:val=""/>
      <w:lvlJc w:val="left"/>
      <w:pPr>
        <w:ind w:left="720" w:hanging="360"/>
      </w:pPr>
      <w:rPr>
        <w:rFonts w:ascii="Symbol" w:hAnsi="Symbol"/>
      </w:rPr>
    </w:lvl>
    <w:lvl w:ilvl="2" w:tplc="F3604376">
      <w:start w:val="1"/>
      <w:numFmt w:val="bullet"/>
      <w:lvlText w:val=""/>
      <w:lvlJc w:val="left"/>
      <w:pPr>
        <w:ind w:left="720" w:hanging="360"/>
      </w:pPr>
      <w:rPr>
        <w:rFonts w:ascii="Symbol" w:hAnsi="Symbol"/>
      </w:rPr>
    </w:lvl>
    <w:lvl w:ilvl="3" w:tplc="9AEE0E3C">
      <w:start w:val="1"/>
      <w:numFmt w:val="bullet"/>
      <w:lvlText w:val=""/>
      <w:lvlJc w:val="left"/>
      <w:pPr>
        <w:ind w:left="720" w:hanging="360"/>
      </w:pPr>
      <w:rPr>
        <w:rFonts w:ascii="Symbol" w:hAnsi="Symbol"/>
      </w:rPr>
    </w:lvl>
    <w:lvl w:ilvl="4" w:tplc="87122A12">
      <w:start w:val="1"/>
      <w:numFmt w:val="bullet"/>
      <w:lvlText w:val=""/>
      <w:lvlJc w:val="left"/>
      <w:pPr>
        <w:ind w:left="720" w:hanging="360"/>
      </w:pPr>
      <w:rPr>
        <w:rFonts w:ascii="Symbol" w:hAnsi="Symbol"/>
      </w:rPr>
    </w:lvl>
    <w:lvl w:ilvl="5" w:tplc="584A8DFA">
      <w:start w:val="1"/>
      <w:numFmt w:val="bullet"/>
      <w:lvlText w:val=""/>
      <w:lvlJc w:val="left"/>
      <w:pPr>
        <w:ind w:left="720" w:hanging="360"/>
      </w:pPr>
      <w:rPr>
        <w:rFonts w:ascii="Symbol" w:hAnsi="Symbol"/>
      </w:rPr>
    </w:lvl>
    <w:lvl w:ilvl="6" w:tplc="57782976">
      <w:start w:val="1"/>
      <w:numFmt w:val="bullet"/>
      <w:lvlText w:val=""/>
      <w:lvlJc w:val="left"/>
      <w:pPr>
        <w:ind w:left="720" w:hanging="360"/>
      </w:pPr>
      <w:rPr>
        <w:rFonts w:ascii="Symbol" w:hAnsi="Symbol"/>
      </w:rPr>
    </w:lvl>
    <w:lvl w:ilvl="7" w:tplc="22F6BB86">
      <w:start w:val="1"/>
      <w:numFmt w:val="bullet"/>
      <w:lvlText w:val=""/>
      <w:lvlJc w:val="left"/>
      <w:pPr>
        <w:ind w:left="720" w:hanging="360"/>
      </w:pPr>
      <w:rPr>
        <w:rFonts w:ascii="Symbol" w:hAnsi="Symbol"/>
      </w:rPr>
    </w:lvl>
    <w:lvl w:ilvl="8" w:tplc="89E473E8">
      <w:start w:val="1"/>
      <w:numFmt w:val="bullet"/>
      <w:lvlText w:val=""/>
      <w:lvlJc w:val="left"/>
      <w:pPr>
        <w:ind w:left="720" w:hanging="360"/>
      </w:pPr>
      <w:rPr>
        <w:rFonts w:ascii="Symbol" w:hAnsi="Symbol"/>
      </w:rPr>
    </w:lvl>
  </w:abstractNum>
  <w:abstractNum w:abstractNumId="44" w15:restartNumberingAfterBreak="0">
    <w:nsid w:val="5286175F"/>
    <w:multiLevelType w:val="hybridMultilevel"/>
    <w:tmpl w:val="AD1EEF1A"/>
    <w:lvl w:ilvl="0" w:tplc="0C090001">
      <w:start w:val="1"/>
      <w:numFmt w:val="bullet"/>
      <w:lvlText w:val=""/>
      <w:lvlJc w:val="left"/>
      <w:pPr>
        <w:ind w:left="1160" w:hanging="440"/>
      </w:pPr>
      <w:rPr>
        <w:rFonts w:ascii="Symbol" w:hAnsi="Symbo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45" w15:restartNumberingAfterBreak="0">
    <w:nsid w:val="52BD5E31"/>
    <w:multiLevelType w:val="hybridMultilevel"/>
    <w:tmpl w:val="DBD407EC"/>
    <w:lvl w:ilvl="0" w:tplc="FFFFFFFF">
      <w:start w:val="1"/>
      <w:numFmt w:val="decimal"/>
      <w:lvlText w:val="%1."/>
      <w:lvlJc w:val="left"/>
      <w:pPr>
        <w:ind w:left="1080" w:hanging="360"/>
      </w:pPr>
    </w:lvl>
    <w:lvl w:ilvl="1" w:tplc="0C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83F3BD3"/>
    <w:multiLevelType w:val="hybridMultilevel"/>
    <w:tmpl w:val="9F4A6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9914D84"/>
    <w:multiLevelType w:val="hybridMultilevel"/>
    <w:tmpl w:val="EE3AE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9412A2"/>
    <w:multiLevelType w:val="hybridMultilevel"/>
    <w:tmpl w:val="F62A2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D30574D"/>
    <w:multiLevelType w:val="hybridMultilevel"/>
    <w:tmpl w:val="E082A112"/>
    <w:lvl w:ilvl="0" w:tplc="BD1A0284">
      <w:start w:val="1"/>
      <w:numFmt w:val="bullet"/>
      <w:lvlText w:val=""/>
      <w:lvlJc w:val="left"/>
      <w:pPr>
        <w:ind w:left="720" w:hanging="360"/>
      </w:pPr>
      <w:rPr>
        <w:rFonts w:ascii="Symbol" w:hAnsi="Symbol"/>
      </w:rPr>
    </w:lvl>
    <w:lvl w:ilvl="1" w:tplc="0108D948">
      <w:start w:val="1"/>
      <w:numFmt w:val="bullet"/>
      <w:lvlText w:val=""/>
      <w:lvlJc w:val="left"/>
      <w:pPr>
        <w:ind w:left="720" w:hanging="360"/>
      </w:pPr>
      <w:rPr>
        <w:rFonts w:ascii="Symbol" w:hAnsi="Symbol"/>
      </w:rPr>
    </w:lvl>
    <w:lvl w:ilvl="2" w:tplc="54603B1C">
      <w:start w:val="1"/>
      <w:numFmt w:val="bullet"/>
      <w:lvlText w:val=""/>
      <w:lvlJc w:val="left"/>
      <w:pPr>
        <w:ind w:left="720" w:hanging="360"/>
      </w:pPr>
      <w:rPr>
        <w:rFonts w:ascii="Symbol" w:hAnsi="Symbol"/>
      </w:rPr>
    </w:lvl>
    <w:lvl w:ilvl="3" w:tplc="E986529E">
      <w:start w:val="1"/>
      <w:numFmt w:val="bullet"/>
      <w:lvlText w:val=""/>
      <w:lvlJc w:val="left"/>
      <w:pPr>
        <w:ind w:left="720" w:hanging="360"/>
      </w:pPr>
      <w:rPr>
        <w:rFonts w:ascii="Symbol" w:hAnsi="Symbol"/>
      </w:rPr>
    </w:lvl>
    <w:lvl w:ilvl="4" w:tplc="C7885292">
      <w:start w:val="1"/>
      <w:numFmt w:val="bullet"/>
      <w:lvlText w:val=""/>
      <w:lvlJc w:val="left"/>
      <w:pPr>
        <w:ind w:left="720" w:hanging="360"/>
      </w:pPr>
      <w:rPr>
        <w:rFonts w:ascii="Symbol" w:hAnsi="Symbol"/>
      </w:rPr>
    </w:lvl>
    <w:lvl w:ilvl="5" w:tplc="0D4C57E8">
      <w:start w:val="1"/>
      <w:numFmt w:val="bullet"/>
      <w:lvlText w:val=""/>
      <w:lvlJc w:val="left"/>
      <w:pPr>
        <w:ind w:left="720" w:hanging="360"/>
      </w:pPr>
      <w:rPr>
        <w:rFonts w:ascii="Symbol" w:hAnsi="Symbol"/>
      </w:rPr>
    </w:lvl>
    <w:lvl w:ilvl="6" w:tplc="B5A288C8">
      <w:start w:val="1"/>
      <w:numFmt w:val="bullet"/>
      <w:lvlText w:val=""/>
      <w:lvlJc w:val="left"/>
      <w:pPr>
        <w:ind w:left="720" w:hanging="360"/>
      </w:pPr>
      <w:rPr>
        <w:rFonts w:ascii="Symbol" w:hAnsi="Symbol"/>
      </w:rPr>
    </w:lvl>
    <w:lvl w:ilvl="7" w:tplc="E5105E26">
      <w:start w:val="1"/>
      <w:numFmt w:val="bullet"/>
      <w:lvlText w:val=""/>
      <w:lvlJc w:val="left"/>
      <w:pPr>
        <w:ind w:left="720" w:hanging="360"/>
      </w:pPr>
      <w:rPr>
        <w:rFonts w:ascii="Symbol" w:hAnsi="Symbol"/>
      </w:rPr>
    </w:lvl>
    <w:lvl w:ilvl="8" w:tplc="300489C8">
      <w:start w:val="1"/>
      <w:numFmt w:val="bullet"/>
      <w:lvlText w:val=""/>
      <w:lvlJc w:val="left"/>
      <w:pPr>
        <w:ind w:left="720" w:hanging="360"/>
      </w:pPr>
      <w:rPr>
        <w:rFonts w:ascii="Symbol" w:hAnsi="Symbol"/>
      </w:rPr>
    </w:lvl>
  </w:abstractNum>
  <w:abstractNum w:abstractNumId="50" w15:restartNumberingAfterBreak="0">
    <w:nsid w:val="617B0352"/>
    <w:multiLevelType w:val="hybridMultilevel"/>
    <w:tmpl w:val="3F68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BF7DC8"/>
    <w:multiLevelType w:val="hybridMultilevel"/>
    <w:tmpl w:val="915C2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42E73B4"/>
    <w:multiLevelType w:val="hybridMultilevel"/>
    <w:tmpl w:val="3246F77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1D0B17"/>
    <w:multiLevelType w:val="hybridMultilevel"/>
    <w:tmpl w:val="4D6C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1D74C7"/>
    <w:multiLevelType w:val="hybridMultilevel"/>
    <w:tmpl w:val="96B0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5429B7"/>
    <w:multiLevelType w:val="hybridMultilevel"/>
    <w:tmpl w:val="20C69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5C55E8D"/>
    <w:multiLevelType w:val="hybridMultilevel"/>
    <w:tmpl w:val="043A6936"/>
    <w:lvl w:ilvl="0" w:tplc="0C090001">
      <w:start w:val="1"/>
      <w:numFmt w:val="bullet"/>
      <w:lvlText w:val=""/>
      <w:lvlJc w:val="left"/>
      <w:pPr>
        <w:ind w:left="720" w:hanging="360"/>
      </w:pPr>
      <w:rPr>
        <w:rFonts w:ascii="Symbol" w:hAnsi="Symbol" w:hint="default"/>
      </w:rPr>
    </w:lvl>
    <w:lvl w:ilvl="1" w:tplc="F7484EE8">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768E70D8"/>
    <w:multiLevelType w:val="multilevel"/>
    <w:tmpl w:val="BBCA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8A07AF"/>
    <w:multiLevelType w:val="hybridMultilevel"/>
    <w:tmpl w:val="DE60B892"/>
    <w:lvl w:ilvl="0" w:tplc="3CCA758E">
      <w:start w:val="1"/>
      <w:numFmt w:val="bullet"/>
      <w:lvlText w:val=""/>
      <w:lvlJc w:val="left"/>
      <w:pPr>
        <w:ind w:left="720" w:hanging="360"/>
      </w:pPr>
      <w:rPr>
        <w:rFonts w:ascii="Symbol" w:hAnsi="Symbol"/>
      </w:rPr>
    </w:lvl>
    <w:lvl w:ilvl="1" w:tplc="446C3DC2">
      <w:start w:val="1"/>
      <w:numFmt w:val="bullet"/>
      <w:lvlText w:val=""/>
      <w:lvlJc w:val="left"/>
      <w:pPr>
        <w:ind w:left="720" w:hanging="360"/>
      </w:pPr>
      <w:rPr>
        <w:rFonts w:ascii="Symbol" w:hAnsi="Symbol"/>
      </w:rPr>
    </w:lvl>
    <w:lvl w:ilvl="2" w:tplc="894EEDB4">
      <w:start w:val="1"/>
      <w:numFmt w:val="bullet"/>
      <w:lvlText w:val=""/>
      <w:lvlJc w:val="left"/>
      <w:pPr>
        <w:ind w:left="720" w:hanging="360"/>
      </w:pPr>
      <w:rPr>
        <w:rFonts w:ascii="Symbol" w:hAnsi="Symbol"/>
      </w:rPr>
    </w:lvl>
    <w:lvl w:ilvl="3" w:tplc="D09A62E2">
      <w:start w:val="1"/>
      <w:numFmt w:val="bullet"/>
      <w:lvlText w:val=""/>
      <w:lvlJc w:val="left"/>
      <w:pPr>
        <w:ind w:left="720" w:hanging="360"/>
      </w:pPr>
      <w:rPr>
        <w:rFonts w:ascii="Symbol" w:hAnsi="Symbol"/>
      </w:rPr>
    </w:lvl>
    <w:lvl w:ilvl="4" w:tplc="D422D4FC">
      <w:start w:val="1"/>
      <w:numFmt w:val="bullet"/>
      <w:lvlText w:val=""/>
      <w:lvlJc w:val="left"/>
      <w:pPr>
        <w:ind w:left="720" w:hanging="360"/>
      </w:pPr>
      <w:rPr>
        <w:rFonts w:ascii="Symbol" w:hAnsi="Symbol"/>
      </w:rPr>
    </w:lvl>
    <w:lvl w:ilvl="5" w:tplc="64C42B8A">
      <w:start w:val="1"/>
      <w:numFmt w:val="bullet"/>
      <w:lvlText w:val=""/>
      <w:lvlJc w:val="left"/>
      <w:pPr>
        <w:ind w:left="720" w:hanging="360"/>
      </w:pPr>
      <w:rPr>
        <w:rFonts w:ascii="Symbol" w:hAnsi="Symbol"/>
      </w:rPr>
    </w:lvl>
    <w:lvl w:ilvl="6" w:tplc="C3565E3C">
      <w:start w:val="1"/>
      <w:numFmt w:val="bullet"/>
      <w:lvlText w:val=""/>
      <w:lvlJc w:val="left"/>
      <w:pPr>
        <w:ind w:left="720" w:hanging="360"/>
      </w:pPr>
      <w:rPr>
        <w:rFonts w:ascii="Symbol" w:hAnsi="Symbol"/>
      </w:rPr>
    </w:lvl>
    <w:lvl w:ilvl="7" w:tplc="B7CE0E88">
      <w:start w:val="1"/>
      <w:numFmt w:val="bullet"/>
      <w:lvlText w:val=""/>
      <w:lvlJc w:val="left"/>
      <w:pPr>
        <w:ind w:left="720" w:hanging="360"/>
      </w:pPr>
      <w:rPr>
        <w:rFonts w:ascii="Symbol" w:hAnsi="Symbol"/>
      </w:rPr>
    </w:lvl>
    <w:lvl w:ilvl="8" w:tplc="F490F39C">
      <w:start w:val="1"/>
      <w:numFmt w:val="bullet"/>
      <w:lvlText w:val=""/>
      <w:lvlJc w:val="left"/>
      <w:pPr>
        <w:ind w:left="720" w:hanging="360"/>
      </w:pPr>
      <w:rPr>
        <w:rFonts w:ascii="Symbol" w:hAnsi="Symbol"/>
      </w:rPr>
    </w:lvl>
  </w:abstractNum>
  <w:abstractNum w:abstractNumId="60" w15:restartNumberingAfterBreak="0">
    <w:nsid w:val="7B1D4F8A"/>
    <w:multiLevelType w:val="hybridMultilevel"/>
    <w:tmpl w:val="4D90E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BB6543B"/>
    <w:multiLevelType w:val="hybridMultilevel"/>
    <w:tmpl w:val="3A042F34"/>
    <w:lvl w:ilvl="0" w:tplc="68667AAE">
      <w:start w:val="1"/>
      <w:numFmt w:val="bullet"/>
      <w:lvlText w:val=""/>
      <w:lvlJc w:val="left"/>
      <w:pPr>
        <w:ind w:left="720" w:hanging="360"/>
      </w:pPr>
      <w:rPr>
        <w:rFonts w:ascii="Symbol" w:hAnsi="Symbol"/>
      </w:rPr>
    </w:lvl>
    <w:lvl w:ilvl="1" w:tplc="C5887CD0">
      <w:start w:val="1"/>
      <w:numFmt w:val="bullet"/>
      <w:lvlText w:val=""/>
      <w:lvlJc w:val="left"/>
      <w:pPr>
        <w:ind w:left="720" w:hanging="360"/>
      </w:pPr>
      <w:rPr>
        <w:rFonts w:ascii="Symbol" w:hAnsi="Symbol"/>
      </w:rPr>
    </w:lvl>
    <w:lvl w:ilvl="2" w:tplc="B59803B2">
      <w:start w:val="1"/>
      <w:numFmt w:val="bullet"/>
      <w:lvlText w:val=""/>
      <w:lvlJc w:val="left"/>
      <w:pPr>
        <w:ind w:left="720" w:hanging="360"/>
      </w:pPr>
      <w:rPr>
        <w:rFonts w:ascii="Symbol" w:hAnsi="Symbol"/>
      </w:rPr>
    </w:lvl>
    <w:lvl w:ilvl="3" w:tplc="FE9E9FA8">
      <w:start w:val="1"/>
      <w:numFmt w:val="bullet"/>
      <w:lvlText w:val=""/>
      <w:lvlJc w:val="left"/>
      <w:pPr>
        <w:ind w:left="720" w:hanging="360"/>
      </w:pPr>
      <w:rPr>
        <w:rFonts w:ascii="Symbol" w:hAnsi="Symbol"/>
      </w:rPr>
    </w:lvl>
    <w:lvl w:ilvl="4" w:tplc="7B6A3756">
      <w:start w:val="1"/>
      <w:numFmt w:val="bullet"/>
      <w:lvlText w:val=""/>
      <w:lvlJc w:val="left"/>
      <w:pPr>
        <w:ind w:left="720" w:hanging="360"/>
      </w:pPr>
      <w:rPr>
        <w:rFonts w:ascii="Symbol" w:hAnsi="Symbol"/>
      </w:rPr>
    </w:lvl>
    <w:lvl w:ilvl="5" w:tplc="31DACA4C">
      <w:start w:val="1"/>
      <w:numFmt w:val="bullet"/>
      <w:lvlText w:val=""/>
      <w:lvlJc w:val="left"/>
      <w:pPr>
        <w:ind w:left="720" w:hanging="360"/>
      </w:pPr>
      <w:rPr>
        <w:rFonts w:ascii="Symbol" w:hAnsi="Symbol"/>
      </w:rPr>
    </w:lvl>
    <w:lvl w:ilvl="6" w:tplc="40A68DA0">
      <w:start w:val="1"/>
      <w:numFmt w:val="bullet"/>
      <w:lvlText w:val=""/>
      <w:lvlJc w:val="left"/>
      <w:pPr>
        <w:ind w:left="720" w:hanging="360"/>
      </w:pPr>
      <w:rPr>
        <w:rFonts w:ascii="Symbol" w:hAnsi="Symbol"/>
      </w:rPr>
    </w:lvl>
    <w:lvl w:ilvl="7" w:tplc="B12EB728">
      <w:start w:val="1"/>
      <w:numFmt w:val="bullet"/>
      <w:lvlText w:val=""/>
      <w:lvlJc w:val="left"/>
      <w:pPr>
        <w:ind w:left="720" w:hanging="360"/>
      </w:pPr>
      <w:rPr>
        <w:rFonts w:ascii="Symbol" w:hAnsi="Symbol"/>
      </w:rPr>
    </w:lvl>
    <w:lvl w:ilvl="8" w:tplc="F5849534">
      <w:start w:val="1"/>
      <w:numFmt w:val="bullet"/>
      <w:lvlText w:val=""/>
      <w:lvlJc w:val="left"/>
      <w:pPr>
        <w:ind w:left="720" w:hanging="360"/>
      </w:pPr>
      <w:rPr>
        <w:rFonts w:ascii="Symbol" w:hAnsi="Symbol"/>
      </w:rPr>
    </w:lvl>
  </w:abstractNum>
  <w:num w:numId="1" w16cid:durableId="1822962111">
    <w:abstractNumId w:val="38"/>
  </w:num>
  <w:num w:numId="2" w16cid:durableId="1075205634">
    <w:abstractNumId w:val="56"/>
  </w:num>
  <w:num w:numId="3" w16cid:durableId="136846032">
    <w:abstractNumId w:val="55"/>
  </w:num>
  <w:num w:numId="4" w16cid:durableId="1615601963">
    <w:abstractNumId w:val="37"/>
  </w:num>
  <w:num w:numId="5" w16cid:durableId="1533765814">
    <w:abstractNumId w:val="24"/>
  </w:num>
  <w:num w:numId="6" w16cid:durableId="291054494">
    <w:abstractNumId w:val="3"/>
  </w:num>
  <w:num w:numId="7" w16cid:durableId="1653439634">
    <w:abstractNumId w:val="41"/>
  </w:num>
  <w:num w:numId="8" w16cid:durableId="1112823677">
    <w:abstractNumId w:val="31"/>
  </w:num>
  <w:num w:numId="9" w16cid:durableId="1612711079">
    <w:abstractNumId w:val="51"/>
  </w:num>
  <w:num w:numId="10" w16cid:durableId="1325472988">
    <w:abstractNumId w:val="48"/>
  </w:num>
  <w:num w:numId="11" w16cid:durableId="797379367">
    <w:abstractNumId w:val="32"/>
  </w:num>
  <w:num w:numId="12" w16cid:durableId="786319099">
    <w:abstractNumId w:val="57"/>
  </w:num>
  <w:num w:numId="13" w16cid:durableId="798306159">
    <w:abstractNumId w:val="17"/>
  </w:num>
  <w:num w:numId="14" w16cid:durableId="102119780">
    <w:abstractNumId w:val="20"/>
  </w:num>
  <w:num w:numId="15" w16cid:durableId="313798608">
    <w:abstractNumId w:val="19"/>
  </w:num>
  <w:num w:numId="16" w16cid:durableId="741872601">
    <w:abstractNumId w:val="60"/>
  </w:num>
  <w:num w:numId="17" w16cid:durableId="1138645214">
    <w:abstractNumId w:val="34"/>
  </w:num>
  <w:num w:numId="18" w16cid:durableId="1342926124">
    <w:abstractNumId w:val="46"/>
  </w:num>
  <w:num w:numId="19" w16cid:durableId="1095588819">
    <w:abstractNumId w:val="7"/>
  </w:num>
  <w:num w:numId="20" w16cid:durableId="1545677883">
    <w:abstractNumId w:val="54"/>
  </w:num>
  <w:num w:numId="21" w16cid:durableId="274364342">
    <w:abstractNumId w:val="58"/>
  </w:num>
  <w:num w:numId="22" w16cid:durableId="791552282">
    <w:abstractNumId w:val="28"/>
  </w:num>
  <w:num w:numId="23" w16cid:durableId="1803041783">
    <w:abstractNumId w:val="23"/>
  </w:num>
  <w:num w:numId="24" w16cid:durableId="401215327">
    <w:abstractNumId w:val="53"/>
  </w:num>
  <w:num w:numId="25" w16cid:durableId="1563443903">
    <w:abstractNumId w:val="50"/>
  </w:num>
  <w:num w:numId="26" w16cid:durableId="1597471855">
    <w:abstractNumId w:val="10"/>
  </w:num>
  <w:num w:numId="27" w16cid:durableId="237641344">
    <w:abstractNumId w:val="35"/>
  </w:num>
  <w:num w:numId="28" w16cid:durableId="323093935">
    <w:abstractNumId w:val="27"/>
  </w:num>
  <w:num w:numId="29" w16cid:durableId="1810324159">
    <w:abstractNumId w:val="18"/>
  </w:num>
  <w:num w:numId="30" w16cid:durableId="218443750">
    <w:abstractNumId w:val="0"/>
  </w:num>
  <w:num w:numId="31" w16cid:durableId="710305279">
    <w:abstractNumId w:val="6"/>
  </w:num>
  <w:num w:numId="32" w16cid:durableId="902983604">
    <w:abstractNumId w:val="15"/>
  </w:num>
  <w:num w:numId="33" w16cid:durableId="1057317264">
    <w:abstractNumId w:val="14"/>
  </w:num>
  <w:num w:numId="34" w16cid:durableId="2119181597">
    <w:abstractNumId w:val="13"/>
  </w:num>
  <w:num w:numId="35" w16cid:durableId="1259945853">
    <w:abstractNumId w:val="5"/>
  </w:num>
  <w:num w:numId="36" w16cid:durableId="268782095">
    <w:abstractNumId w:val="9"/>
  </w:num>
  <w:num w:numId="37" w16cid:durableId="1069116040">
    <w:abstractNumId w:val="29"/>
  </w:num>
  <w:num w:numId="38" w16cid:durableId="1138304955">
    <w:abstractNumId w:val="45"/>
  </w:num>
  <w:num w:numId="39" w16cid:durableId="305430412">
    <w:abstractNumId w:val="39"/>
  </w:num>
  <w:num w:numId="40" w16cid:durableId="426389409">
    <w:abstractNumId w:val="40"/>
  </w:num>
  <w:num w:numId="41" w16cid:durableId="841897114">
    <w:abstractNumId w:val="25"/>
  </w:num>
  <w:num w:numId="42" w16cid:durableId="679044990">
    <w:abstractNumId w:val="8"/>
  </w:num>
  <w:num w:numId="43" w16cid:durableId="387459544">
    <w:abstractNumId w:val="55"/>
  </w:num>
  <w:num w:numId="44" w16cid:durableId="819034986">
    <w:abstractNumId w:val="55"/>
  </w:num>
  <w:num w:numId="45" w16cid:durableId="280919461">
    <w:abstractNumId w:val="43"/>
  </w:num>
  <w:num w:numId="46" w16cid:durableId="33503828">
    <w:abstractNumId w:val="47"/>
  </w:num>
  <w:num w:numId="47" w16cid:durableId="290136003">
    <w:abstractNumId w:val="12"/>
  </w:num>
  <w:num w:numId="48" w16cid:durableId="1891959708">
    <w:abstractNumId w:val="21"/>
  </w:num>
  <w:num w:numId="49" w16cid:durableId="397675894">
    <w:abstractNumId w:val="59"/>
  </w:num>
  <w:num w:numId="50" w16cid:durableId="31350595">
    <w:abstractNumId w:val="11"/>
  </w:num>
  <w:num w:numId="51" w16cid:durableId="1749305103">
    <w:abstractNumId w:val="42"/>
  </w:num>
  <w:num w:numId="52" w16cid:durableId="1222789676">
    <w:abstractNumId w:val="61"/>
  </w:num>
  <w:num w:numId="53" w16cid:durableId="597834232">
    <w:abstractNumId w:val="4"/>
  </w:num>
  <w:num w:numId="54" w16cid:durableId="378361771">
    <w:abstractNumId w:val="49"/>
  </w:num>
  <w:num w:numId="55" w16cid:durableId="622806821">
    <w:abstractNumId w:val="26"/>
  </w:num>
  <w:num w:numId="56" w16cid:durableId="1729724204">
    <w:abstractNumId w:val="16"/>
  </w:num>
  <w:num w:numId="57" w16cid:durableId="1813599490">
    <w:abstractNumId w:val="22"/>
  </w:num>
  <w:num w:numId="58" w16cid:durableId="1886987144">
    <w:abstractNumId w:val="44"/>
  </w:num>
  <w:num w:numId="59" w16cid:durableId="1232352490">
    <w:abstractNumId w:val="33"/>
  </w:num>
  <w:num w:numId="60" w16cid:durableId="809249929">
    <w:abstractNumId w:val="36"/>
  </w:num>
  <w:num w:numId="61" w16cid:durableId="1022246574">
    <w:abstractNumId w:val="1"/>
  </w:num>
  <w:num w:numId="62" w16cid:durableId="830607357">
    <w:abstractNumId w:val="2"/>
  </w:num>
  <w:num w:numId="63" w16cid:durableId="1192497974">
    <w:abstractNumId w:val="30"/>
  </w:num>
  <w:num w:numId="64" w16cid:durableId="501547850">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99"/>
    <w:rsid w:val="00000177"/>
    <w:rsid w:val="0000024D"/>
    <w:rsid w:val="0000029B"/>
    <w:rsid w:val="00000704"/>
    <w:rsid w:val="00000929"/>
    <w:rsid w:val="00000AE8"/>
    <w:rsid w:val="000025D7"/>
    <w:rsid w:val="00002FFE"/>
    <w:rsid w:val="0000396A"/>
    <w:rsid w:val="00004FCF"/>
    <w:rsid w:val="0000582D"/>
    <w:rsid w:val="00005C0B"/>
    <w:rsid w:val="00005CD6"/>
    <w:rsid w:val="000064C2"/>
    <w:rsid w:val="0000672B"/>
    <w:rsid w:val="00006E3E"/>
    <w:rsid w:val="0001007A"/>
    <w:rsid w:val="00010A46"/>
    <w:rsid w:val="000111C4"/>
    <w:rsid w:val="000120D3"/>
    <w:rsid w:val="0001266F"/>
    <w:rsid w:val="0001275E"/>
    <w:rsid w:val="000130B5"/>
    <w:rsid w:val="00013247"/>
    <w:rsid w:val="00014B92"/>
    <w:rsid w:val="00014F0A"/>
    <w:rsid w:val="000152EC"/>
    <w:rsid w:val="00016C88"/>
    <w:rsid w:val="00016D94"/>
    <w:rsid w:val="000172A6"/>
    <w:rsid w:val="00020B5C"/>
    <w:rsid w:val="00020F7F"/>
    <w:rsid w:val="00021574"/>
    <w:rsid w:val="00021B33"/>
    <w:rsid w:val="00021FB0"/>
    <w:rsid w:val="00022A41"/>
    <w:rsid w:val="00022C20"/>
    <w:rsid w:val="00022FEB"/>
    <w:rsid w:val="00023D6D"/>
    <w:rsid w:val="000242C6"/>
    <w:rsid w:val="00024670"/>
    <w:rsid w:val="00024968"/>
    <w:rsid w:val="00024A1C"/>
    <w:rsid w:val="0002508C"/>
    <w:rsid w:val="00025364"/>
    <w:rsid w:val="00025455"/>
    <w:rsid w:val="00026012"/>
    <w:rsid w:val="00026AD1"/>
    <w:rsid w:val="000303C4"/>
    <w:rsid w:val="00031AC1"/>
    <w:rsid w:val="00032401"/>
    <w:rsid w:val="000341EF"/>
    <w:rsid w:val="00034AE4"/>
    <w:rsid w:val="00035601"/>
    <w:rsid w:val="0003601E"/>
    <w:rsid w:val="000363BB"/>
    <w:rsid w:val="00036662"/>
    <w:rsid w:val="00036FD2"/>
    <w:rsid w:val="00037028"/>
    <w:rsid w:val="0003726D"/>
    <w:rsid w:val="00037C27"/>
    <w:rsid w:val="00037C5A"/>
    <w:rsid w:val="0004155E"/>
    <w:rsid w:val="0004215E"/>
    <w:rsid w:val="000423E2"/>
    <w:rsid w:val="0004356F"/>
    <w:rsid w:val="000440E2"/>
    <w:rsid w:val="000448C3"/>
    <w:rsid w:val="000449C1"/>
    <w:rsid w:val="00044FA8"/>
    <w:rsid w:val="0004515C"/>
    <w:rsid w:val="0004752A"/>
    <w:rsid w:val="0004772F"/>
    <w:rsid w:val="0004786E"/>
    <w:rsid w:val="00047BF7"/>
    <w:rsid w:val="00047C47"/>
    <w:rsid w:val="000506E5"/>
    <w:rsid w:val="000513DB"/>
    <w:rsid w:val="00051556"/>
    <w:rsid w:val="00051575"/>
    <w:rsid w:val="000515B6"/>
    <w:rsid w:val="00051B81"/>
    <w:rsid w:val="00052659"/>
    <w:rsid w:val="00052754"/>
    <w:rsid w:val="00052E34"/>
    <w:rsid w:val="000534BD"/>
    <w:rsid w:val="000536F0"/>
    <w:rsid w:val="00055E22"/>
    <w:rsid w:val="00056180"/>
    <w:rsid w:val="0005691C"/>
    <w:rsid w:val="00056C9B"/>
    <w:rsid w:val="00056CDB"/>
    <w:rsid w:val="00056E8F"/>
    <w:rsid w:val="00057BCE"/>
    <w:rsid w:val="00057FE8"/>
    <w:rsid w:val="000601A0"/>
    <w:rsid w:val="00061BFC"/>
    <w:rsid w:val="00062929"/>
    <w:rsid w:val="00062E00"/>
    <w:rsid w:val="0006359E"/>
    <w:rsid w:val="000646E3"/>
    <w:rsid w:val="00064FF9"/>
    <w:rsid w:val="00065CA7"/>
    <w:rsid w:val="00066CD1"/>
    <w:rsid w:val="000675C3"/>
    <w:rsid w:val="00067F58"/>
    <w:rsid w:val="000700D0"/>
    <w:rsid w:val="00071243"/>
    <w:rsid w:val="00071AD0"/>
    <w:rsid w:val="0007412E"/>
    <w:rsid w:val="0007436D"/>
    <w:rsid w:val="000760FF"/>
    <w:rsid w:val="0008001A"/>
    <w:rsid w:val="000800A1"/>
    <w:rsid w:val="00080BAE"/>
    <w:rsid w:val="00081339"/>
    <w:rsid w:val="00081E43"/>
    <w:rsid w:val="0008239A"/>
    <w:rsid w:val="00082528"/>
    <w:rsid w:val="00083059"/>
    <w:rsid w:val="000830E9"/>
    <w:rsid w:val="000832FC"/>
    <w:rsid w:val="00083A43"/>
    <w:rsid w:val="00084493"/>
    <w:rsid w:val="0008514C"/>
    <w:rsid w:val="000852DC"/>
    <w:rsid w:val="000854FB"/>
    <w:rsid w:val="000856BA"/>
    <w:rsid w:val="00086A93"/>
    <w:rsid w:val="00086D27"/>
    <w:rsid w:val="0009033A"/>
    <w:rsid w:val="000905B5"/>
    <w:rsid w:val="000922FE"/>
    <w:rsid w:val="00092534"/>
    <w:rsid w:val="00092B16"/>
    <w:rsid w:val="0009332F"/>
    <w:rsid w:val="000938A2"/>
    <w:rsid w:val="00093C38"/>
    <w:rsid w:val="00095F3F"/>
    <w:rsid w:val="00096925"/>
    <w:rsid w:val="00097246"/>
    <w:rsid w:val="000975BD"/>
    <w:rsid w:val="00097B94"/>
    <w:rsid w:val="000A043D"/>
    <w:rsid w:val="000A19D9"/>
    <w:rsid w:val="000A1B22"/>
    <w:rsid w:val="000A1C0E"/>
    <w:rsid w:val="000A28C1"/>
    <w:rsid w:val="000A2E07"/>
    <w:rsid w:val="000A381B"/>
    <w:rsid w:val="000A39BF"/>
    <w:rsid w:val="000A40DD"/>
    <w:rsid w:val="000A591E"/>
    <w:rsid w:val="000A61CF"/>
    <w:rsid w:val="000A6493"/>
    <w:rsid w:val="000A6697"/>
    <w:rsid w:val="000A74C7"/>
    <w:rsid w:val="000A7A9D"/>
    <w:rsid w:val="000A7D30"/>
    <w:rsid w:val="000B052D"/>
    <w:rsid w:val="000B208D"/>
    <w:rsid w:val="000B2095"/>
    <w:rsid w:val="000B2897"/>
    <w:rsid w:val="000B5194"/>
    <w:rsid w:val="000B5522"/>
    <w:rsid w:val="000B5855"/>
    <w:rsid w:val="000B60EC"/>
    <w:rsid w:val="000B6414"/>
    <w:rsid w:val="000B6739"/>
    <w:rsid w:val="000B6D1B"/>
    <w:rsid w:val="000B72B8"/>
    <w:rsid w:val="000B734F"/>
    <w:rsid w:val="000B7A69"/>
    <w:rsid w:val="000C017C"/>
    <w:rsid w:val="000C019D"/>
    <w:rsid w:val="000C198C"/>
    <w:rsid w:val="000C1BA5"/>
    <w:rsid w:val="000C350A"/>
    <w:rsid w:val="000C3C20"/>
    <w:rsid w:val="000C47B9"/>
    <w:rsid w:val="000C5D96"/>
    <w:rsid w:val="000C5EB8"/>
    <w:rsid w:val="000C6BCA"/>
    <w:rsid w:val="000C6D98"/>
    <w:rsid w:val="000C7415"/>
    <w:rsid w:val="000C751B"/>
    <w:rsid w:val="000C7653"/>
    <w:rsid w:val="000C7BB1"/>
    <w:rsid w:val="000D0644"/>
    <w:rsid w:val="000D114D"/>
    <w:rsid w:val="000D1245"/>
    <w:rsid w:val="000D17CE"/>
    <w:rsid w:val="000D2973"/>
    <w:rsid w:val="000D36BC"/>
    <w:rsid w:val="000D4350"/>
    <w:rsid w:val="000D435B"/>
    <w:rsid w:val="000D4406"/>
    <w:rsid w:val="000D46FF"/>
    <w:rsid w:val="000D5417"/>
    <w:rsid w:val="000D5994"/>
    <w:rsid w:val="000D5B8E"/>
    <w:rsid w:val="000D63D7"/>
    <w:rsid w:val="000D7707"/>
    <w:rsid w:val="000E0EFB"/>
    <w:rsid w:val="000E1FE2"/>
    <w:rsid w:val="000E274F"/>
    <w:rsid w:val="000E2B06"/>
    <w:rsid w:val="000E2C15"/>
    <w:rsid w:val="000E332C"/>
    <w:rsid w:val="000E36C6"/>
    <w:rsid w:val="000E53D3"/>
    <w:rsid w:val="000E6659"/>
    <w:rsid w:val="000E7405"/>
    <w:rsid w:val="000E7D24"/>
    <w:rsid w:val="000F1C71"/>
    <w:rsid w:val="000F1C8F"/>
    <w:rsid w:val="000F3039"/>
    <w:rsid w:val="000F3631"/>
    <w:rsid w:val="000F388C"/>
    <w:rsid w:val="000F419B"/>
    <w:rsid w:val="000F5F39"/>
    <w:rsid w:val="000F746D"/>
    <w:rsid w:val="000F7B97"/>
    <w:rsid w:val="000F7E82"/>
    <w:rsid w:val="000F7ED6"/>
    <w:rsid w:val="001000BF"/>
    <w:rsid w:val="001004C9"/>
    <w:rsid w:val="001006C2"/>
    <w:rsid w:val="001007A6"/>
    <w:rsid w:val="00100A49"/>
    <w:rsid w:val="00101BAF"/>
    <w:rsid w:val="00102B8F"/>
    <w:rsid w:val="0010321E"/>
    <w:rsid w:val="0010438E"/>
    <w:rsid w:val="00104F48"/>
    <w:rsid w:val="00104FF6"/>
    <w:rsid w:val="0010595D"/>
    <w:rsid w:val="00105CE9"/>
    <w:rsid w:val="00105EC2"/>
    <w:rsid w:val="00106039"/>
    <w:rsid w:val="00106057"/>
    <w:rsid w:val="00107424"/>
    <w:rsid w:val="0010746C"/>
    <w:rsid w:val="001074CC"/>
    <w:rsid w:val="001076C3"/>
    <w:rsid w:val="00110464"/>
    <w:rsid w:val="001118CD"/>
    <w:rsid w:val="001123A6"/>
    <w:rsid w:val="001125EA"/>
    <w:rsid w:val="00112925"/>
    <w:rsid w:val="00113359"/>
    <w:rsid w:val="001144E4"/>
    <w:rsid w:val="00114671"/>
    <w:rsid w:val="00114CC8"/>
    <w:rsid w:val="0011538C"/>
    <w:rsid w:val="00115839"/>
    <w:rsid w:val="00115D35"/>
    <w:rsid w:val="00115FD1"/>
    <w:rsid w:val="0011611F"/>
    <w:rsid w:val="00121244"/>
    <w:rsid w:val="0012165E"/>
    <w:rsid w:val="00121B4A"/>
    <w:rsid w:val="00122731"/>
    <w:rsid w:val="00122AB0"/>
    <w:rsid w:val="00123F58"/>
    <w:rsid w:val="00124FA8"/>
    <w:rsid w:val="00125D08"/>
    <w:rsid w:val="00126B28"/>
    <w:rsid w:val="00126B74"/>
    <w:rsid w:val="00126E39"/>
    <w:rsid w:val="00127795"/>
    <w:rsid w:val="00127A68"/>
    <w:rsid w:val="001306DE"/>
    <w:rsid w:val="001307F6"/>
    <w:rsid w:val="001308A3"/>
    <w:rsid w:val="001310FD"/>
    <w:rsid w:val="0013193D"/>
    <w:rsid w:val="001319CC"/>
    <w:rsid w:val="00131C36"/>
    <w:rsid w:val="0013206D"/>
    <w:rsid w:val="00132E4D"/>
    <w:rsid w:val="0013314F"/>
    <w:rsid w:val="00133C56"/>
    <w:rsid w:val="00133E51"/>
    <w:rsid w:val="001347A2"/>
    <w:rsid w:val="00134C95"/>
    <w:rsid w:val="00134F87"/>
    <w:rsid w:val="00134FBA"/>
    <w:rsid w:val="0013527F"/>
    <w:rsid w:val="00135B6B"/>
    <w:rsid w:val="001361DD"/>
    <w:rsid w:val="00136ED3"/>
    <w:rsid w:val="00136FB1"/>
    <w:rsid w:val="00137424"/>
    <w:rsid w:val="00137D96"/>
    <w:rsid w:val="00140B51"/>
    <w:rsid w:val="001415B4"/>
    <w:rsid w:val="001419ED"/>
    <w:rsid w:val="00141EE0"/>
    <w:rsid w:val="00142307"/>
    <w:rsid w:val="0014299B"/>
    <w:rsid w:val="001448C5"/>
    <w:rsid w:val="00144EB9"/>
    <w:rsid w:val="00145475"/>
    <w:rsid w:val="00145BFD"/>
    <w:rsid w:val="00146934"/>
    <w:rsid w:val="00146B40"/>
    <w:rsid w:val="00146F95"/>
    <w:rsid w:val="00151D91"/>
    <w:rsid w:val="00153626"/>
    <w:rsid w:val="00154946"/>
    <w:rsid w:val="001550B4"/>
    <w:rsid w:val="001554D7"/>
    <w:rsid w:val="0015573D"/>
    <w:rsid w:val="00156974"/>
    <w:rsid w:val="00156CF9"/>
    <w:rsid w:val="001574AA"/>
    <w:rsid w:val="00160DB4"/>
    <w:rsid w:val="00160F6D"/>
    <w:rsid w:val="00161195"/>
    <w:rsid w:val="00161886"/>
    <w:rsid w:val="001621CD"/>
    <w:rsid w:val="001623A0"/>
    <w:rsid w:val="00162E14"/>
    <w:rsid w:val="0016338D"/>
    <w:rsid w:val="00164A24"/>
    <w:rsid w:val="00164A67"/>
    <w:rsid w:val="00165239"/>
    <w:rsid w:val="00167454"/>
    <w:rsid w:val="001705A2"/>
    <w:rsid w:val="00170D93"/>
    <w:rsid w:val="00171041"/>
    <w:rsid w:val="0017125D"/>
    <w:rsid w:val="001727D8"/>
    <w:rsid w:val="00172C1D"/>
    <w:rsid w:val="001734AE"/>
    <w:rsid w:val="00173A96"/>
    <w:rsid w:val="00173D98"/>
    <w:rsid w:val="00174F93"/>
    <w:rsid w:val="00175E00"/>
    <w:rsid w:val="00177611"/>
    <w:rsid w:val="00177C83"/>
    <w:rsid w:val="0018093D"/>
    <w:rsid w:val="00182D89"/>
    <w:rsid w:val="001834D8"/>
    <w:rsid w:val="001843C1"/>
    <w:rsid w:val="001847EF"/>
    <w:rsid w:val="001850D1"/>
    <w:rsid w:val="001866AA"/>
    <w:rsid w:val="00186BD1"/>
    <w:rsid w:val="00186F1E"/>
    <w:rsid w:val="00190F7C"/>
    <w:rsid w:val="001911B6"/>
    <w:rsid w:val="001914C7"/>
    <w:rsid w:val="001915B9"/>
    <w:rsid w:val="0019350D"/>
    <w:rsid w:val="0019370B"/>
    <w:rsid w:val="0019545E"/>
    <w:rsid w:val="00196592"/>
    <w:rsid w:val="00197F81"/>
    <w:rsid w:val="001A11E4"/>
    <w:rsid w:val="001A1574"/>
    <w:rsid w:val="001A1CD5"/>
    <w:rsid w:val="001A2695"/>
    <w:rsid w:val="001A2789"/>
    <w:rsid w:val="001A39AB"/>
    <w:rsid w:val="001A3E43"/>
    <w:rsid w:val="001A4D10"/>
    <w:rsid w:val="001A4E12"/>
    <w:rsid w:val="001A633E"/>
    <w:rsid w:val="001A658B"/>
    <w:rsid w:val="001A6A1B"/>
    <w:rsid w:val="001A72A9"/>
    <w:rsid w:val="001B14EB"/>
    <w:rsid w:val="001B1DD5"/>
    <w:rsid w:val="001B1E8D"/>
    <w:rsid w:val="001B334B"/>
    <w:rsid w:val="001B49D4"/>
    <w:rsid w:val="001B582A"/>
    <w:rsid w:val="001B5976"/>
    <w:rsid w:val="001B5B98"/>
    <w:rsid w:val="001B5BC0"/>
    <w:rsid w:val="001B6130"/>
    <w:rsid w:val="001B71F7"/>
    <w:rsid w:val="001B7659"/>
    <w:rsid w:val="001B7BA3"/>
    <w:rsid w:val="001B7CCF"/>
    <w:rsid w:val="001C0BB8"/>
    <w:rsid w:val="001C15C8"/>
    <w:rsid w:val="001C205A"/>
    <w:rsid w:val="001C3595"/>
    <w:rsid w:val="001C39C9"/>
    <w:rsid w:val="001C545E"/>
    <w:rsid w:val="001C7120"/>
    <w:rsid w:val="001C7A48"/>
    <w:rsid w:val="001C7C05"/>
    <w:rsid w:val="001C7DBE"/>
    <w:rsid w:val="001D053B"/>
    <w:rsid w:val="001D09F8"/>
    <w:rsid w:val="001D21ED"/>
    <w:rsid w:val="001D28D1"/>
    <w:rsid w:val="001D3022"/>
    <w:rsid w:val="001D3EB8"/>
    <w:rsid w:val="001D50F3"/>
    <w:rsid w:val="001D5921"/>
    <w:rsid w:val="001D5AD7"/>
    <w:rsid w:val="001D6466"/>
    <w:rsid w:val="001E0682"/>
    <w:rsid w:val="001E0C00"/>
    <w:rsid w:val="001E0C01"/>
    <w:rsid w:val="001E0CFA"/>
    <w:rsid w:val="001E0F38"/>
    <w:rsid w:val="001E1324"/>
    <w:rsid w:val="001E1E17"/>
    <w:rsid w:val="001E2C0A"/>
    <w:rsid w:val="001E432C"/>
    <w:rsid w:val="001E49CE"/>
    <w:rsid w:val="001E5326"/>
    <w:rsid w:val="001E564F"/>
    <w:rsid w:val="001E597B"/>
    <w:rsid w:val="001E672A"/>
    <w:rsid w:val="001F11DD"/>
    <w:rsid w:val="001F12EC"/>
    <w:rsid w:val="001F138B"/>
    <w:rsid w:val="001F1902"/>
    <w:rsid w:val="001F1FA2"/>
    <w:rsid w:val="001F22AF"/>
    <w:rsid w:val="001F23D8"/>
    <w:rsid w:val="001F2445"/>
    <w:rsid w:val="001F397F"/>
    <w:rsid w:val="001F4A41"/>
    <w:rsid w:val="001F5226"/>
    <w:rsid w:val="001F56A6"/>
    <w:rsid w:val="001F61C4"/>
    <w:rsid w:val="001F6EBF"/>
    <w:rsid w:val="00200475"/>
    <w:rsid w:val="00200D58"/>
    <w:rsid w:val="00201EE6"/>
    <w:rsid w:val="002021BF"/>
    <w:rsid w:val="00202617"/>
    <w:rsid w:val="0020283D"/>
    <w:rsid w:val="00202B73"/>
    <w:rsid w:val="002049E9"/>
    <w:rsid w:val="00205365"/>
    <w:rsid w:val="00205FF0"/>
    <w:rsid w:val="00206FB4"/>
    <w:rsid w:val="00210644"/>
    <w:rsid w:val="00210946"/>
    <w:rsid w:val="0021287A"/>
    <w:rsid w:val="00212CEC"/>
    <w:rsid w:val="0021334D"/>
    <w:rsid w:val="00214364"/>
    <w:rsid w:val="0021450B"/>
    <w:rsid w:val="00215AD4"/>
    <w:rsid w:val="00215BD5"/>
    <w:rsid w:val="00216E36"/>
    <w:rsid w:val="002172BC"/>
    <w:rsid w:val="00217402"/>
    <w:rsid w:val="00217E92"/>
    <w:rsid w:val="00217ED7"/>
    <w:rsid w:val="00220E89"/>
    <w:rsid w:val="0022151D"/>
    <w:rsid w:val="00221AA5"/>
    <w:rsid w:val="00222204"/>
    <w:rsid w:val="00222511"/>
    <w:rsid w:val="00225506"/>
    <w:rsid w:val="00225D26"/>
    <w:rsid w:val="00225F8D"/>
    <w:rsid w:val="002271DD"/>
    <w:rsid w:val="00230597"/>
    <w:rsid w:val="00230C84"/>
    <w:rsid w:val="00230F30"/>
    <w:rsid w:val="0023129B"/>
    <w:rsid w:val="002313BC"/>
    <w:rsid w:val="00231813"/>
    <w:rsid w:val="00232460"/>
    <w:rsid w:val="002338C4"/>
    <w:rsid w:val="00233B9E"/>
    <w:rsid w:val="0023467D"/>
    <w:rsid w:val="002352EF"/>
    <w:rsid w:val="0023537C"/>
    <w:rsid w:val="0023634F"/>
    <w:rsid w:val="002407BF"/>
    <w:rsid w:val="00240864"/>
    <w:rsid w:val="002414E2"/>
    <w:rsid w:val="002427B0"/>
    <w:rsid w:val="002431AA"/>
    <w:rsid w:val="00243CA0"/>
    <w:rsid w:val="002440B9"/>
    <w:rsid w:val="00244806"/>
    <w:rsid w:val="002448C0"/>
    <w:rsid w:val="00244B21"/>
    <w:rsid w:val="00244B50"/>
    <w:rsid w:val="00245925"/>
    <w:rsid w:val="002469E4"/>
    <w:rsid w:val="0025062F"/>
    <w:rsid w:val="00253685"/>
    <w:rsid w:val="00254B9C"/>
    <w:rsid w:val="0025618D"/>
    <w:rsid w:val="00256D87"/>
    <w:rsid w:val="00261272"/>
    <w:rsid w:val="00261395"/>
    <w:rsid w:val="002613EF"/>
    <w:rsid w:val="002615F8"/>
    <w:rsid w:val="0026191E"/>
    <w:rsid w:val="00263357"/>
    <w:rsid w:val="002635F0"/>
    <w:rsid w:val="00263920"/>
    <w:rsid w:val="0026641E"/>
    <w:rsid w:val="002666D1"/>
    <w:rsid w:val="00266CD9"/>
    <w:rsid w:val="00267333"/>
    <w:rsid w:val="002674B5"/>
    <w:rsid w:val="00267E53"/>
    <w:rsid w:val="00267F3E"/>
    <w:rsid w:val="00270061"/>
    <w:rsid w:val="00270D6F"/>
    <w:rsid w:val="00270DDB"/>
    <w:rsid w:val="002712F6"/>
    <w:rsid w:val="002714A2"/>
    <w:rsid w:val="00271C26"/>
    <w:rsid w:val="002722B6"/>
    <w:rsid w:val="00272555"/>
    <w:rsid w:val="00272AA1"/>
    <w:rsid w:val="00272AFA"/>
    <w:rsid w:val="00272C0D"/>
    <w:rsid w:val="00272EA3"/>
    <w:rsid w:val="002737DD"/>
    <w:rsid w:val="002747D1"/>
    <w:rsid w:val="00274960"/>
    <w:rsid w:val="00274B5C"/>
    <w:rsid w:val="00275175"/>
    <w:rsid w:val="00275A23"/>
    <w:rsid w:val="00275DAE"/>
    <w:rsid w:val="00276E6A"/>
    <w:rsid w:val="00277031"/>
    <w:rsid w:val="00277071"/>
    <w:rsid w:val="002776DB"/>
    <w:rsid w:val="002805FB"/>
    <w:rsid w:val="002810FA"/>
    <w:rsid w:val="0028155B"/>
    <w:rsid w:val="00281BC7"/>
    <w:rsid w:val="00281FFD"/>
    <w:rsid w:val="00283004"/>
    <w:rsid w:val="002838E6"/>
    <w:rsid w:val="0028394C"/>
    <w:rsid w:val="00283AF5"/>
    <w:rsid w:val="00283E2D"/>
    <w:rsid w:val="00284019"/>
    <w:rsid w:val="00284356"/>
    <w:rsid w:val="002844F0"/>
    <w:rsid w:val="00284FB0"/>
    <w:rsid w:val="00285230"/>
    <w:rsid w:val="0028558B"/>
    <w:rsid w:val="00285F04"/>
    <w:rsid w:val="002860E9"/>
    <w:rsid w:val="00286BA4"/>
    <w:rsid w:val="002876FC"/>
    <w:rsid w:val="00287DE0"/>
    <w:rsid w:val="00290458"/>
    <w:rsid w:val="00290E56"/>
    <w:rsid w:val="00291063"/>
    <w:rsid w:val="00291594"/>
    <w:rsid w:val="002919D6"/>
    <w:rsid w:val="00291F4F"/>
    <w:rsid w:val="00292175"/>
    <w:rsid w:val="00292A21"/>
    <w:rsid w:val="00293189"/>
    <w:rsid w:val="00294A95"/>
    <w:rsid w:val="00295B3F"/>
    <w:rsid w:val="00295EE7"/>
    <w:rsid w:val="002961AA"/>
    <w:rsid w:val="00296940"/>
    <w:rsid w:val="00296D4C"/>
    <w:rsid w:val="0029700E"/>
    <w:rsid w:val="002A1010"/>
    <w:rsid w:val="002A18D9"/>
    <w:rsid w:val="002A1A85"/>
    <w:rsid w:val="002A2D6E"/>
    <w:rsid w:val="002A38CB"/>
    <w:rsid w:val="002A433E"/>
    <w:rsid w:val="002A45A4"/>
    <w:rsid w:val="002A533D"/>
    <w:rsid w:val="002A64EC"/>
    <w:rsid w:val="002A671C"/>
    <w:rsid w:val="002A682A"/>
    <w:rsid w:val="002A7B5D"/>
    <w:rsid w:val="002A7D05"/>
    <w:rsid w:val="002A7DCB"/>
    <w:rsid w:val="002B00FF"/>
    <w:rsid w:val="002B0C65"/>
    <w:rsid w:val="002B0E1A"/>
    <w:rsid w:val="002B17C5"/>
    <w:rsid w:val="002B1E77"/>
    <w:rsid w:val="002B20D4"/>
    <w:rsid w:val="002B4074"/>
    <w:rsid w:val="002B5D55"/>
    <w:rsid w:val="002B61E8"/>
    <w:rsid w:val="002B6633"/>
    <w:rsid w:val="002B77BC"/>
    <w:rsid w:val="002B7F72"/>
    <w:rsid w:val="002B7FDB"/>
    <w:rsid w:val="002C0C02"/>
    <w:rsid w:val="002C1433"/>
    <w:rsid w:val="002C2C2D"/>
    <w:rsid w:val="002C38F0"/>
    <w:rsid w:val="002C3A9B"/>
    <w:rsid w:val="002C3D23"/>
    <w:rsid w:val="002C478E"/>
    <w:rsid w:val="002C6A32"/>
    <w:rsid w:val="002C6BFD"/>
    <w:rsid w:val="002C785F"/>
    <w:rsid w:val="002C7FEE"/>
    <w:rsid w:val="002D1D45"/>
    <w:rsid w:val="002D3A16"/>
    <w:rsid w:val="002D3C71"/>
    <w:rsid w:val="002D3DDB"/>
    <w:rsid w:val="002D4017"/>
    <w:rsid w:val="002D4CBD"/>
    <w:rsid w:val="002D4DD4"/>
    <w:rsid w:val="002D50D3"/>
    <w:rsid w:val="002D64B4"/>
    <w:rsid w:val="002D694E"/>
    <w:rsid w:val="002D7313"/>
    <w:rsid w:val="002D7F74"/>
    <w:rsid w:val="002E04F7"/>
    <w:rsid w:val="002E04F9"/>
    <w:rsid w:val="002E14A5"/>
    <w:rsid w:val="002E1E58"/>
    <w:rsid w:val="002E2194"/>
    <w:rsid w:val="002E261A"/>
    <w:rsid w:val="002E3731"/>
    <w:rsid w:val="002E4278"/>
    <w:rsid w:val="002E42AE"/>
    <w:rsid w:val="002E4339"/>
    <w:rsid w:val="002E4965"/>
    <w:rsid w:val="002E4BB3"/>
    <w:rsid w:val="002E4BB5"/>
    <w:rsid w:val="002E4EEC"/>
    <w:rsid w:val="002E547C"/>
    <w:rsid w:val="002E5AF0"/>
    <w:rsid w:val="002E5F35"/>
    <w:rsid w:val="002E5FAC"/>
    <w:rsid w:val="002E6157"/>
    <w:rsid w:val="002E6311"/>
    <w:rsid w:val="002E7519"/>
    <w:rsid w:val="002E7596"/>
    <w:rsid w:val="002F07B2"/>
    <w:rsid w:val="002F0B05"/>
    <w:rsid w:val="002F17B4"/>
    <w:rsid w:val="002F1987"/>
    <w:rsid w:val="002F305D"/>
    <w:rsid w:val="002F45EE"/>
    <w:rsid w:val="002F4BE4"/>
    <w:rsid w:val="002F4C7E"/>
    <w:rsid w:val="002F4D3C"/>
    <w:rsid w:val="002F533A"/>
    <w:rsid w:val="002F5655"/>
    <w:rsid w:val="002F6008"/>
    <w:rsid w:val="002F6820"/>
    <w:rsid w:val="002F6D6D"/>
    <w:rsid w:val="002F747E"/>
    <w:rsid w:val="002F750B"/>
    <w:rsid w:val="002F76E8"/>
    <w:rsid w:val="00300ABD"/>
    <w:rsid w:val="00300B12"/>
    <w:rsid w:val="003016E6"/>
    <w:rsid w:val="00302808"/>
    <w:rsid w:val="00302EF4"/>
    <w:rsid w:val="00303337"/>
    <w:rsid w:val="00303499"/>
    <w:rsid w:val="00303BDC"/>
    <w:rsid w:val="0030428A"/>
    <w:rsid w:val="0030462B"/>
    <w:rsid w:val="0030468B"/>
    <w:rsid w:val="003053EC"/>
    <w:rsid w:val="00306A47"/>
    <w:rsid w:val="003078D4"/>
    <w:rsid w:val="003106A0"/>
    <w:rsid w:val="00310C39"/>
    <w:rsid w:val="003110A8"/>
    <w:rsid w:val="003111BA"/>
    <w:rsid w:val="00312296"/>
    <w:rsid w:val="00312EFC"/>
    <w:rsid w:val="003142C7"/>
    <w:rsid w:val="00314728"/>
    <w:rsid w:val="00314AC1"/>
    <w:rsid w:val="003157FB"/>
    <w:rsid w:val="003162CF"/>
    <w:rsid w:val="003164DF"/>
    <w:rsid w:val="003171D0"/>
    <w:rsid w:val="00317388"/>
    <w:rsid w:val="00317645"/>
    <w:rsid w:val="00317EDB"/>
    <w:rsid w:val="00317F0B"/>
    <w:rsid w:val="0032095E"/>
    <w:rsid w:val="00323170"/>
    <w:rsid w:val="00323A24"/>
    <w:rsid w:val="0032490C"/>
    <w:rsid w:val="00324C74"/>
    <w:rsid w:val="0032554A"/>
    <w:rsid w:val="00325BF6"/>
    <w:rsid w:val="00326D88"/>
    <w:rsid w:val="00327DF0"/>
    <w:rsid w:val="003311FF"/>
    <w:rsid w:val="003316DB"/>
    <w:rsid w:val="0033229B"/>
    <w:rsid w:val="00332E8E"/>
    <w:rsid w:val="00334938"/>
    <w:rsid w:val="00334BC2"/>
    <w:rsid w:val="00334F71"/>
    <w:rsid w:val="00335AD8"/>
    <w:rsid w:val="00335C8A"/>
    <w:rsid w:val="00335D53"/>
    <w:rsid w:val="003363E8"/>
    <w:rsid w:val="003365A6"/>
    <w:rsid w:val="003368D5"/>
    <w:rsid w:val="00336CC3"/>
    <w:rsid w:val="0033739B"/>
    <w:rsid w:val="0033765A"/>
    <w:rsid w:val="00337F30"/>
    <w:rsid w:val="00340723"/>
    <w:rsid w:val="003418AC"/>
    <w:rsid w:val="0034202A"/>
    <w:rsid w:val="003422F4"/>
    <w:rsid w:val="00342BC7"/>
    <w:rsid w:val="00343BDB"/>
    <w:rsid w:val="00344139"/>
    <w:rsid w:val="00344319"/>
    <w:rsid w:val="00344B6E"/>
    <w:rsid w:val="003454A8"/>
    <w:rsid w:val="00345EA4"/>
    <w:rsid w:val="00346FAD"/>
    <w:rsid w:val="003505D6"/>
    <w:rsid w:val="00351D00"/>
    <w:rsid w:val="003541F6"/>
    <w:rsid w:val="00354C5C"/>
    <w:rsid w:val="00356108"/>
    <w:rsid w:val="0035615F"/>
    <w:rsid w:val="00357261"/>
    <w:rsid w:val="00357336"/>
    <w:rsid w:val="00357DBB"/>
    <w:rsid w:val="00357EF6"/>
    <w:rsid w:val="00360CE2"/>
    <w:rsid w:val="00361A4F"/>
    <w:rsid w:val="00361F2C"/>
    <w:rsid w:val="0036307B"/>
    <w:rsid w:val="003632D6"/>
    <w:rsid w:val="00363869"/>
    <w:rsid w:val="00363F2A"/>
    <w:rsid w:val="003656D7"/>
    <w:rsid w:val="00365780"/>
    <w:rsid w:val="00365975"/>
    <w:rsid w:val="003675EC"/>
    <w:rsid w:val="00367C31"/>
    <w:rsid w:val="0037019C"/>
    <w:rsid w:val="00370B17"/>
    <w:rsid w:val="00370B8D"/>
    <w:rsid w:val="00370DB6"/>
    <w:rsid w:val="00371C1D"/>
    <w:rsid w:val="00372F28"/>
    <w:rsid w:val="003748FE"/>
    <w:rsid w:val="00374AD2"/>
    <w:rsid w:val="00374DA4"/>
    <w:rsid w:val="00374E84"/>
    <w:rsid w:val="0037516F"/>
    <w:rsid w:val="00375522"/>
    <w:rsid w:val="00375CFC"/>
    <w:rsid w:val="003765F0"/>
    <w:rsid w:val="00377420"/>
    <w:rsid w:val="00377639"/>
    <w:rsid w:val="003779DB"/>
    <w:rsid w:val="00377E73"/>
    <w:rsid w:val="00380EFF"/>
    <w:rsid w:val="00381F89"/>
    <w:rsid w:val="00382BB3"/>
    <w:rsid w:val="00383690"/>
    <w:rsid w:val="00383AE0"/>
    <w:rsid w:val="00384561"/>
    <w:rsid w:val="00384613"/>
    <w:rsid w:val="00387425"/>
    <w:rsid w:val="00387BE6"/>
    <w:rsid w:val="0039052C"/>
    <w:rsid w:val="003908CA"/>
    <w:rsid w:val="00390C73"/>
    <w:rsid w:val="00390D00"/>
    <w:rsid w:val="00391214"/>
    <w:rsid w:val="003913EC"/>
    <w:rsid w:val="003914F9"/>
    <w:rsid w:val="00391D77"/>
    <w:rsid w:val="00392284"/>
    <w:rsid w:val="0039345D"/>
    <w:rsid w:val="00393473"/>
    <w:rsid w:val="00393869"/>
    <w:rsid w:val="00393DC3"/>
    <w:rsid w:val="00396052"/>
    <w:rsid w:val="00396099"/>
    <w:rsid w:val="0039629D"/>
    <w:rsid w:val="003963F7"/>
    <w:rsid w:val="00396B78"/>
    <w:rsid w:val="0039716B"/>
    <w:rsid w:val="0039721E"/>
    <w:rsid w:val="00397F63"/>
    <w:rsid w:val="003A107B"/>
    <w:rsid w:val="003A1778"/>
    <w:rsid w:val="003A1C5A"/>
    <w:rsid w:val="003A266B"/>
    <w:rsid w:val="003A27D5"/>
    <w:rsid w:val="003A30D2"/>
    <w:rsid w:val="003A4150"/>
    <w:rsid w:val="003A4794"/>
    <w:rsid w:val="003A47A2"/>
    <w:rsid w:val="003A48B1"/>
    <w:rsid w:val="003A48D4"/>
    <w:rsid w:val="003A48E5"/>
    <w:rsid w:val="003A4BEF"/>
    <w:rsid w:val="003A5264"/>
    <w:rsid w:val="003A5BDB"/>
    <w:rsid w:val="003A688C"/>
    <w:rsid w:val="003A6D9F"/>
    <w:rsid w:val="003A7047"/>
    <w:rsid w:val="003A7063"/>
    <w:rsid w:val="003B0F7A"/>
    <w:rsid w:val="003B1865"/>
    <w:rsid w:val="003B1A8B"/>
    <w:rsid w:val="003B5F53"/>
    <w:rsid w:val="003B6351"/>
    <w:rsid w:val="003B6693"/>
    <w:rsid w:val="003C089A"/>
    <w:rsid w:val="003C20D3"/>
    <w:rsid w:val="003C2562"/>
    <w:rsid w:val="003C39E0"/>
    <w:rsid w:val="003C3A6D"/>
    <w:rsid w:val="003C4004"/>
    <w:rsid w:val="003C40DB"/>
    <w:rsid w:val="003C440F"/>
    <w:rsid w:val="003C4599"/>
    <w:rsid w:val="003C45F0"/>
    <w:rsid w:val="003C463B"/>
    <w:rsid w:val="003C4DAF"/>
    <w:rsid w:val="003C5DF6"/>
    <w:rsid w:val="003C60FD"/>
    <w:rsid w:val="003C6230"/>
    <w:rsid w:val="003C635A"/>
    <w:rsid w:val="003C67C3"/>
    <w:rsid w:val="003C6EBF"/>
    <w:rsid w:val="003C7A19"/>
    <w:rsid w:val="003C7C2E"/>
    <w:rsid w:val="003D0CF0"/>
    <w:rsid w:val="003D12BA"/>
    <w:rsid w:val="003D1904"/>
    <w:rsid w:val="003D1B4A"/>
    <w:rsid w:val="003D208F"/>
    <w:rsid w:val="003D36D3"/>
    <w:rsid w:val="003D4379"/>
    <w:rsid w:val="003D5A09"/>
    <w:rsid w:val="003D6F8A"/>
    <w:rsid w:val="003D7705"/>
    <w:rsid w:val="003D781C"/>
    <w:rsid w:val="003D7E80"/>
    <w:rsid w:val="003E12C5"/>
    <w:rsid w:val="003E1403"/>
    <w:rsid w:val="003E2076"/>
    <w:rsid w:val="003E2397"/>
    <w:rsid w:val="003E242E"/>
    <w:rsid w:val="003E25B2"/>
    <w:rsid w:val="003E28F8"/>
    <w:rsid w:val="003E2D95"/>
    <w:rsid w:val="003E3482"/>
    <w:rsid w:val="003E3A31"/>
    <w:rsid w:val="003E4E24"/>
    <w:rsid w:val="003E4F3B"/>
    <w:rsid w:val="003E593B"/>
    <w:rsid w:val="003E6146"/>
    <w:rsid w:val="003E7380"/>
    <w:rsid w:val="003F010D"/>
    <w:rsid w:val="003F087B"/>
    <w:rsid w:val="003F0F12"/>
    <w:rsid w:val="003F0FB0"/>
    <w:rsid w:val="003F0FBC"/>
    <w:rsid w:val="003F22DA"/>
    <w:rsid w:val="003F2D92"/>
    <w:rsid w:val="003F357B"/>
    <w:rsid w:val="003F430A"/>
    <w:rsid w:val="003F468E"/>
    <w:rsid w:val="003F4C4E"/>
    <w:rsid w:val="003F657C"/>
    <w:rsid w:val="003F6B74"/>
    <w:rsid w:val="003F6E61"/>
    <w:rsid w:val="004008CA"/>
    <w:rsid w:val="00400A0F"/>
    <w:rsid w:val="00401C16"/>
    <w:rsid w:val="00402FFC"/>
    <w:rsid w:val="004046DA"/>
    <w:rsid w:val="00404710"/>
    <w:rsid w:val="00405414"/>
    <w:rsid w:val="004076BD"/>
    <w:rsid w:val="004078A3"/>
    <w:rsid w:val="004117E5"/>
    <w:rsid w:val="00411C22"/>
    <w:rsid w:val="00411D83"/>
    <w:rsid w:val="00411E87"/>
    <w:rsid w:val="00412AB2"/>
    <w:rsid w:val="00412D3B"/>
    <w:rsid w:val="00412DBB"/>
    <w:rsid w:val="004137E6"/>
    <w:rsid w:val="00413C43"/>
    <w:rsid w:val="00413D3B"/>
    <w:rsid w:val="00413EDC"/>
    <w:rsid w:val="00413F6C"/>
    <w:rsid w:val="0041415D"/>
    <w:rsid w:val="00414AAF"/>
    <w:rsid w:val="00415B7B"/>
    <w:rsid w:val="004161B3"/>
    <w:rsid w:val="00416D4D"/>
    <w:rsid w:val="00416EB3"/>
    <w:rsid w:val="00416FD9"/>
    <w:rsid w:val="004171EA"/>
    <w:rsid w:val="0041732E"/>
    <w:rsid w:val="00417C39"/>
    <w:rsid w:val="00420419"/>
    <w:rsid w:val="00420459"/>
    <w:rsid w:val="004214CB"/>
    <w:rsid w:val="004230E9"/>
    <w:rsid w:val="004240A5"/>
    <w:rsid w:val="004242FF"/>
    <w:rsid w:val="00424C2B"/>
    <w:rsid w:val="004250CA"/>
    <w:rsid w:val="00425861"/>
    <w:rsid w:val="00425916"/>
    <w:rsid w:val="00426E2E"/>
    <w:rsid w:val="00427703"/>
    <w:rsid w:val="00430837"/>
    <w:rsid w:val="00431E2B"/>
    <w:rsid w:val="00432C21"/>
    <w:rsid w:val="00433036"/>
    <w:rsid w:val="004338E7"/>
    <w:rsid w:val="00436284"/>
    <w:rsid w:val="00436343"/>
    <w:rsid w:val="00437255"/>
    <w:rsid w:val="00437585"/>
    <w:rsid w:val="0043785D"/>
    <w:rsid w:val="004379BB"/>
    <w:rsid w:val="00437EEE"/>
    <w:rsid w:val="00440A1F"/>
    <w:rsid w:val="00441CBB"/>
    <w:rsid w:val="0044200D"/>
    <w:rsid w:val="00442902"/>
    <w:rsid w:val="0044368A"/>
    <w:rsid w:val="00444B34"/>
    <w:rsid w:val="0044521F"/>
    <w:rsid w:val="00447BB3"/>
    <w:rsid w:val="00447DC8"/>
    <w:rsid w:val="004504D9"/>
    <w:rsid w:val="00450D11"/>
    <w:rsid w:val="0045223A"/>
    <w:rsid w:val="00452CBA"/>
    <w:rsid w:val="004531E9"/>
    <w:rsid w:val="00453C86"/>
    <w:rsid w:val="004547F4"/>
    <w:rsid w:val="00454FB1"/>
    <w:rsid w:val="004554F6"/>
    <w:rsid w:val="004556C7"/>
    <w:rsid w:val="00455DDD"/>
    <w:rsid w:val="00456B3B"/>
    <w:rsid w:val="00457D0D"/>
    <w:rsid w:val="00457F04"/>
    <w:rsid w:val="0046008C"/>
    <w:rsid w:val="00460277"/>
    <w:rsid w:val="004612F2"/>
    <w:rsid w:val="00462CA6"/>
    <w:rsid w:val="0046472A"/>
    <w:rsid w:val="00464E39"/>
    <w:rsid w:val="00466DAA"/>
    <w:rsid w:val="004674D4"/>
    <w:rsid w:val="00470832"/>
    <w:rsid w:val="00470A01"/>
    <w:rsid w:val="004718BD"/>
    <w:rsid w:val="004718E7"/>
    <w:rsid w:val="00472A16"/>
    <w:rsid w:val="004735FC"/>
    <w:rsid w:val="00473836"/>
    <w:rsid w:val="00475229"/>
    <w:rsid w:val="00475239"/>
    <w:rsid w:val="0047530A"/>
    <w:rsid w:val="00476D4E"/>
    <w:rsid w:val="00477C58"/>
    <w:rsid w:val="00477DA1"/>
    <w:rsid w:val="00480795"/>
    <w:rsid w:val="00480C0A"/>
    <w:rsid w:val="004812BD"/>
    <w:rsid w:val="00481A03"/>
    <w:rsid w:val="0048204A"/>
    <w:rsid w:val="00482178"/>
    <w:rsid w:val="00482FF7"/>
    <w:rsid w:val="00483155"/>
    <w:rsid w:val="0048478B"/>
    <w:rsid w:val="00484CEA"/>
    <w:rsid w:val="0048526D"/>
    <w:rsid w:val="004868F9"/>
    <w:rsid w:val="00486E2D"/>
    <w:rsid w:val="00486FD3"/>
    <w:rsid w:val="00487873"/>
    <w:rsid w:val="00490C25"/>
    <w:rsid w:val="0049143A"/>
    <w:rsid w:val="00491E60"/>
    <w:rsid w:val="00493149"/>
    <w:rsid w:val="00494B9E"/>
    <w:rsid w:val="00495B88"/>
    <w:rsid w:val="00495C5A"/>
    <w:rsid w:val="004963DB"/>
    <w:rsid w:val="0049672D"/>
    <w:rsid w:val="00496FB1"/>
    <w:rsid w:val="00497113"/>
    <w:rsid w:val="00497236"/>
    <w:rsid w:val="004979B2"/>
    <w:rsid w:val="004A2275"/>
    <w:rsid w:val="004A2B50"/>
    <w:rsid w:val="004A334A"/>
    <w:rsid w:val="004A3D1B"/>
    <w:rsid w:val="004A40B3"/>
    <w:rsid w:val="004A5733"/>
    <w:rsid w:val="004A596F"/>
    <w:rsid w:val="004A627F"/>
    <w:rsid w:val="004A7480"/>
    <w:rsid w:val="004B00F0"/>
    <w:rsid w:val="004B0281"/>
    <w:rsid w:val="004B0746"/>
    <w:rsid w:val="004B1077"/>
    <w:rsid w:val="004B2946"/>
    <w:rsid w:val="004B360A"/>
    <w:rsid w:val="004B5590"/>
    <w:rsid w:val="004B62DD"/>
    <w:rsid w:val="004B7148"/>
    <w:rsid w:val="004B7430"/>
    <w:rsid w:val="004B7A37"/>
    <w:rsid w:val="004B7ADF"/>
    <w:rsid w:val="004C01E1"/>
    <w:rsid w:val="004C0568"/>
    <w:rsid w:val="004C1031"/>
    <w:rsid w:val="004C1955"/>
    <w:rsid w:val="004C1ABF"/>
    <w:rsid w:val="004C1CC3"/>
    <w:rsid w:val="004C28CD"/>
    <w:rsid w:val="004C2959"/>
    <w:rsid w:val="004C3BC8"/>
    <w:rsid w:val="004C40F1"/>
    <w:rsid w:val="004C58C5"/>
    <w:rsid w:val="004C6415"/>
    <w:rsid w:val="004C7206"/>
    <w:rsid w:val="004C7C63"/>
    <w:rsid w:val="004D0223"/>
    <w:rsid w:val="004D048C"/>
    <w:rsid w:val="004D0959"/>
    <w:rsid w:val="004D10CA"/>
    <w:rsid w:val="004D57CD"/>
    <w:rsid w:val="004D5929"/>
    <w:rsid w:val="004D7B82"/>
    <w:rsid w:val="004E0340"/>
    <w:rsid w:val="004E0530"/>
    <w:rsid w:val="004E0E9A"/>
    <w:rsid w:val="004E1534"/>
    <w:rsid w:val="004E1629"/>
    <w:rsid w:val="004E1864"/>
    <w:rsid w:val="004E264D"/>
    <w:rsid w:val="004E3900"/>
    <w:rsid w:val="004E403C"/>
    <w:rsid w:val="004E4089"/>
    <w:rsid w:val="004E5D67"/>
    <w:rsid w:val="004E678F"/>
    <w:rsid w:val="004E74D0"/>
    <w:rsid w:val="004F0124"/>
    <w:rsid w:val="004F3640"/>
    <w:rsid w:val="004F38CA"/>
    <w:rsid w:val="004F3C3C"/>
    <w:rsid w:val="004F4312"/>
    <w:rsid w:val="004F49A1"/>
    <w:rsid w:val="004F5B85"/>
    <w:rsid w:val="004F7004"/>
    <w:rsid w:val="0050007F"/>
    <w:rsid w:val="00500299"/>
    <w:rsid w:val="0050074C"/>
    <w:rsid w:val="00500823"/>
    <w:rsid w:val="005013F0"/>
    <w:rsid w:val="00502596"/>
    <w:rsid w:val="0050270F"/>
    <w:rsid w:val="00502F6E"/>
    <w:rsid w:val="0050348D"/>
    <w:rsid w:val="00503690"/>
    <w:rsid w:val="00503A21"/>
    <w:rsid w:val="0050437E"/>
    <w:rsid w:val="005056D1"/>
    <w:rsid w:val="00505F43"/>
    <w:rsid w:val="0050678B"/>
    <w:rsid w:val="00506B21"/>
    <w:rsid w:val="00506B33"/>
    <w:rsid w:val="00506D17"/>
    <w:rsid w:val="00510408"/>
    <w:rsid w:val="005120B6"/>
    <w:rsid w:val="00512360"/>
    <w:rsid w:val="00513375"/>
    <w:rsid w:val="00513DE1"/>
    <w:rsid w:val="0051566A"/>
    <w:rsid w:val="005174AE"/>
    <w:rsid w:val="0052102B"/>
    <w:rsid w:val="00521334"/>
    <w:rsid w:val="0052171C"/>
    <w:rsid w:val="005217C2"/>
    <w:rsid w:val="00521EA2"/>
    <w:rsid w:val="005226A0"/>
    <w:rsid w:val="00522770"/>
    <w:rsid w:val="00523898"/>
    <w:rsid w:val="005238FB"/>
    <w:rsid w:val="0052416F"/>
    <w:rsid w:val="00524756"/>
    <w:rsid w:val="0052498F"/>
    <w:rsid w:val="00524B2A"/>
    <w:rsid w:val="00526814"/>
    <w:rsid w:val="00527A74"/>
    <w:rsid w:val="00527F40"/>
    <w:rsid w:val="00530A65"/>
    <w:rsid w:val="00531EF9"/>
    <w:rsid w:val="00532653"/>
    <w:rsid w:val="00533365"/>
    <w:rsid w:val="0053341E"/>
    <w:rsid w:val="00533C4B"/>
    <w:rsid w:val="00533E57"/>
    <w:rsid w:val="0053402D"/>
    <w:rsid w:val="00534297"/>
    <w:rsid w:val="0053470B"/>
    <w:rsid w:val="005359AD"/>
    <w:rsid w:val="005359D3"/>
    <w:rsid w:val="005367A3"/>
    <w:rsid w:val="0053685E"/>
    <w:rsid w:val="005368ED"/>
    <w:rsid w:val="00536A1B"/>
    <w:rsid w:val="00537C89"/>
    <w:rsid w:val="00537EDD"/>
    <w:rsid w:val="005409B4"/>
    <w:rsid w:val="00541652"/>
    <w:rsid w:val="00541E61"/>
    <w:rsid w:val="00541E83"/>
    <w:rsid w:val="00541E9F"/>
    <w:rsid w:val="00541EC1"/>
    <w:rsid w:val="0054283B"/>
    <w:rsid w:val="00542C94"/>
    <w:rsid w:val="00542E17"/>
    <w:rsid w:val="00542EF7"/>
    <w:rsid w:val="00543371"/>
    <w:rsid w:val="00543689"/>
    <w:rsid w:val="005437C1"/>
    <w:rsid w:val="005438C5"/>
    <w:rsid w:val="005438F1"/>
    <w:rsid w:val="0054395E"/>
    <w:rsid w:val="00543B6C"/>
    <w:rsid w:val="005450E6"/>
    <w:rsid w:val="00545592"/>
    <w:rsid w:val="005479BC"/>
    <w:rsid w:val="00550405"/>
    <w:rsid w:val="0055179A"/>
    <w:rsid w:val="0055331D"/>
    <w:rsid w:val="00553392"/>
    <w:rsid w:val="00553DB5"/>
    <w:rsid w:val="005561FB"/>
    <w:rsid w:val="00560167"/>
    <w:rsid w:val="00560E3B"/>
    <w:rsid w:val="00561840"/>
    <w:rsid w:val="005629ED"/>
    <w:rsid w:val="00564246"/>
    <w:rsid w:val="00564281"/>
    <w:rsid w:val="00565101"/>
    <w:rsid w:val="0056629C"/>
    <w:rsid w:val="00566A83"/>
    <w:rsid w:val="00566F16"/>
    <w:rsid w:val="005673FC"/>
    <w:rsid w:val="00567C6A"/>
    <w:rsid w:val="005701CB"/>
    <w:rsid w:val="00570DC7"/>
    <w:rsid w:val="0057159A"/>
    <w:rsid w:val="00571E03"/>
    <w:rsid w:val="0057210D"/>
    <w:rsid w:val="00572152"/>
    <w:rsid w:val="005722EA"/>
    <w:rsid w:val="00572801"/>
    <w:rsid w:val="00572E72"/>
    <w:rsid w:val="00572EDA"/>
    <w:rsid w:val="00574C7D"/>
    <w:rsid w:val="00575235"/>
    <w:rsid w:val="0057613D"/>
    <w:rsid w:val="00576C73"/>
    <w:rsid w:val="0057770D"/>
    <w:rsid w:val="00577BE0"/>
    <w:rsid w:val="00577C3C"/>
    <w:rsid w:val="00577F5F"/>
    <w:rsid w:val="00580261"/>
    <w:rsid w:val="0058077F"/>
    <w:rsid w:val="00581E24"/>
    <w:rsid w:val="00581EA5"/>
    <w:rsid w:val="005820CF"/>
    <w:rsid w:val="00582C28"/>
    <w:rsid w:val="00583EDF"/>
    <w:rsid w:val="00583FD2"/>
    <w:rsid w:val="005856DC"/>
    <w:rsid w:val="00585827"/>
    <w:rsid w:val="005861A9"/>
    <w:rsid w:val="00586DAE"/>
    <w:rsid w:val="0058713B"/>
    <w:rsid w:val="00587471"/>
    <w:rsid w:val="00592064"/>
    <w:rsid w:val="00592FB5"/>
    <w:rsid w:val="0059559E"/>
    <w:rsid w:val="005957C3"/>
    <w:rsid w:val="00595CE7"/>
    <w:rsid w:val="00595DDD"/>
    <w:rsid w:val="0059666B"/>
    <w:rsid w:val="00596B45"/>
    <w:rsid w:val="00596B5F"/>
    <w:rsid w:val="005971B9"/>
    <w:rsid w:val="005974A6"/>
    <w:rsid w:val="00597E6C"/>
    <w:rsid w:val="00597E97"/>
    <w:rsid w:val="005A192E"/>
    <w:rsid w:val="005A21E8"/>
    <w:rsid w:val="005A2786"/>
    <w:rsid w:val="005A3B95"/>
    <w:rsid w:val="005A5559"/>
    <w:rsid w:val="005A61DB"/>
    <w:rsid w:val="005A6ED3"/>
    <w:rsid w:val="005B083A"/>
    <w:rsid w:val="005B0877"/>
    <w:rsid w:val="005B0F5C"/>
    <w:rsid w:val="005B12BC"/>
    <w:rsid w:val="005B2483"/>
    <w:rsid w:val="005B25E6"/>
    <w:rsid w:val="005B26E4"/>
    <w:rsid w:val="005B2C54"/>
    <w:rsid w:val="005B2FFC"/>
    <w:rsid w:val="005B36E9"/>
    <w:rsid w:val="005B3809"/>
    <w:rsid w:val="005B5283"/>
    <w:rsid w:val="005B54E9"/>
    <w:rsid w:val="005B5592"/>
    <w:rsid w:val="005B5E7A"/>
    <w:rsid w:val="005B6383"/>
    <w:rsid w:val="005B6CD2"/>
    <w:rsid w:val="005B6ED7"/>
    <w:rsid w:val="005B7064"/>
    <w:rsid w:val="005C0363"/>
    <w:rsid w:val="005C050D"/>
    <w:rsid w:val="005C1FEE"/>
    <w:rsid w:val="005C4EF1"/>
    <w:rsid w:val="005C4F4F"/>
    <w:rsid w:val="005C5154"/>
    <w:rsid w:val="005C6864"/>
    <w:rsid w:val="005C78E2"/>
    <w:rsid w:val="005C79B5"/>
    <w:rsid w:val="005C7E80"/>
    <w:rsid w:val="005D00F8"/>
    <w:rsid w:val="005D0DF2"/>
    <w:rsid w:val="005D18D6"/>
    <w:rsid w:val="005D2490"/>
    <w:rsid w:val="005D274B"/>
    <w:rsid w:val="005D456E"/>
    <w:rsid w:val="005D5F17"/>
    <w:rsid w:val="005D70E8"/>
    <w:rsid w:val="005D71AA"/>
    <w:rsid w:val="005E2337"/>
    <w:rsid w:val="005E237E"/>
    <w:rsid w:val="005E2EB2"/>
    <w:rsid w:val="005E3048"/>
    <w:rsid w:val="005E3370"/>
    <w:rsid w:val="005E484F"/>
    <w:rsid w:val="005E4E20"/>
    <w:rsid w:val="005E5501"/>
    <w:rsid w:val="005E6358"/>
    <w:rsid w:val="005E68C1"/>
    <w:rsid w:val="005E6CEB"/>
    <w:rsid w:val="005E780D"/>
    <w:rsid w:val="005F16F8"/>
    <w:rsid w:val="005F1C25"/>
    <w:rsid w:val="005F1C77"/>
    <w:rsid w:val="005F1D33"/>
    <w:rsid w:val="005F1F49"/>
    <w:rsid w:val="005F2219"/>
    <w:rsid w:val="005F2D91"/>
    <w:rsid w:val="005F2E85"/>
    <w:rsid w:val="005F37EC"/>
    <w:rsid w:val="005F3990"/>
    <w:rsid w:val="005F3F77"/>
    <w:rsid w:val="005F4A68"/>
    <w:rsid w:val="005F514E"/>
    <w:rsid w:val="005F6540"/>
    <w:rsid w:val="005F673E"/>
    <w:rsid w:val="005F7F89"/>
    <w:rsid w:val="00600084"/>
    <w:rsid w:val="006015C4"/>
    <w:rsid w:val="0060175D"/>
    <w:rsid w:val="00601819"/>
    <w:rsid w:val="00602C09"/>
    <w:rsid w:val="00603524"/>
    <w:rsid w:val="006069CC"/>
    <w:rsid w:val="00607D8F"/>
    <w:rsid w:val="0061069B"/>
    <w:rsid w:val="00611451"/>
    <w:rsid w:val="006115C4"/>
    <w:rsid w:val="006126BB"/>
    <w:rsid w:val="00613562"/>
    <w:rsid w:val="00613F71"/>
    <w:rsid w:val="006153E3"/>
    <w:rsid w:val="00615BE5"/>
    <w:rsid w:val="0061666D"/>
    <w:rsid w:val="006168E4"/>
    <w:rsid w:val="00620154"/>
    <w:rsid w:val="006209B3"/>
    <w:rsid w:val="00620E2F"/>
    <w:rsid w:val="0062149A"/>
    <w:rsid w:val="006214A6"/>
    <w:rsid w:val="006223DF"/>
    <w:rsid w:val="00622E94"/>
    <w:rsid w:val="006237D2"/>
    <w:rsid w:val="00623899"/>
    <w:rsid w:val="00623935"/>
    <w:rsid w:val="00624F1D"/>
    <w:rsid w:val="00626964"/>
    <w:rsid w:val="006271EB"/>
    <w:rsid w:val="006279EA"/>
    <w:rsid w:val="00630631"/>
    <w:rsid w:val="00631087"/>
    <w:rsid w:val="00631C0D"/>
    <w:rsid w:val="00631F22"/>
    <w:rsid w:val="006322B4"/>
    <w:rsid w:val="00633D7F"/>
    <w:rsid w:val="0063402D"/>
    <w:rsid w:val="006340B3"/>
    <w:rsid w:val="00634D27"/>
    <w:rsid w:val="00634D43"/>
    <w:rsid w:val="0063560A"/>
    <w:rsid w:val="006369A2"/>
    <w:rsid w:val="0064054B"/>
    <w:rsid w:val="0064064F"/>
    <w:rsid w:val="006408DC"/>
    <w:rsid w:val="00640CD1"/>
    <w:rsid w:val="00640EF4"/>
    <w:rsid w:val="00641944"/>
    <w:rsid w:val="006429CB"/>
    <w:rsid w:val="00642A44"/>
    <w:rsid w:val="00643456"/>
    <w:rsid w:val="00643710"/>
    <w:rsid w:val="00643B8C"/>
    <w:rsid w:val="00644DE9"/>
    <w:rsid w:val="00644F12"/>
    <w:rsid w:val="00644F38"/>
    <w:rsid w:val="00645238"/>
    <w:rsid w:val="006460C1"/>
    <w:rsid w:val="006460D0"/>
    <w:rsid w:val="006463EE"/>
    <w:rsid w:val="00646971"/>
    <w:rsid w:val="00647037"/>
    <w:rsid w:val="006470C8"/>
    <w:rsid w:val="0064728D"/>
    <w:rsid w:val="00647A15"/>
    <w:rsid w:val="00647D37"/>
    <w:rsid w:val="00647F27"/>
    <w:rsid w:val="00650709"/>
    <w:rsid w:val="006521AF"/>
    <w:rsid w:val="00653DE9"/>
    <w:rsid w:val="00654198"/>
    <w:rsid w:val="0065442F"/>
    <w:rsid w:val="00654731"/>
    <w:rsid w:val="0065797E"/>
    <w:rsid w:val="006603BF"/>
    <w:rsid w:val="00661349"/>
    <w:rsid w:val="00661FE3"/>
    <w:rsid w:val="0066410D"/>
    <w:rsid w:val="00664969"/>
    <w:rsid w:val="00665070"/>
    <w:rsid w:val="0066573A"/>
    <w:rsid w:val="00665C92"/>
    <w:rsid w:val="006660FB"/>
    <w:rsid w:val="00666296"/>
    <w:rsid w:val="0066646A"/>
    <w:rsid w:val="0066647F"/>
    <w:rsid w:val="006668CD"/>
    <w:rsid w:val="006669F2"/>
    <w:rsid w:val="006672AA"/>
    <w:rsid w:val="006673DB"/>
    <w:rsid w:val="0066795C"/>
    <w:rsid w:val="00670100"/>
    <w:rsid w:val="00670322"/>
    <w:rsid w:val="0067059D"/>
    <w:rsid w:val="00670FC2"/>
    <w:rsid w:val="006714DE"/>
    <w:rsid w:val="00671D4C"/>
    <w:rsid w:val="00672235"/>
    <w:rsid w:val="006725A3"/>
    <w:rsid w:val="006726D5"/>
    <w:rsid w:val="00672BE8"/>
    <w:rsid w:val="00672CE9"/>
    <w:rsid w:val="00673F43"/>
    <w:rsid w:val="00674676"/>
    <w:rsid w:val="0067475C"/>
    <w:rsid w:val="00675476"/>
    <w:rsid w:val="00676367"/>
    <w:rsid w:val="0067671F"/>
    <w:rsid w:val="0067757A"/>
    <w:rsid w:val="0067787B"/>
    <w:rsid w:val="00677DFB"/>
    <w:rsid w:val="00681257"/>
    <w:rsid w:val="00681595"/>
    <w:rsid w:val="00682076"/>
    <w:rsid w:val="0068224E"/>
    <w:rsid w:val="00682D3C"/>
    <w:rsid w:val="00683C20"/>
    <w:rsid w:val="00684222"/>
    <w:rsid w:val="00684291"/>
    <w:rsid w:val="006849C2"/>
    <w:rsid w:val="00684E64"/>
    <w:rsid w:val="00684E9E"/>
    <w:rsid w:val="00687EBF"/>
    <w:rsid w:val="00690626"/>
    <w:rsid w:val="00691266"/>
    <w:rsid w:val="00691A50"/>
    <w:rsid w:val="0069386D"/>
    <w:rsid w:val="00694621"/>
    <w:rsid w:val="00695637"/>
    <w:rsid w:val="006959A1"/>
    <w:rsid w:val="006973A9"/>
    <w:rsid w:val="006A03E2"/>
    <w:rsid w:val="006A0971"/>
    <w:rsid w:val="006A0C78"/>
    <w:rsid w:val="006A0CDB"/>
    <w:rsid w:val="006A18E4"/>
    <w:rsid w:val="006A1EA7"/>
    <w:rsid w:val="006A20A9"/>
    <w:rsid w:val="006A2681"/>
    <w:rsid w:val="006A2C82"/>
    <w:rsid w:val="006A2F1B"/>
    <w:rsid w:val="006A3257"/>
    <w:rsid w:val="006A417A"/>
    <w:rsid w:val="006A460B"/>
    <w:rsid w:val="006A4754"/>
    <w:rsid w:val="006A4981"/>
    <w:rsid w:val="006A5CC9"/>
    <w:rsid w:val="006A6AAE"/>
    <w:rsid w:val="006A78A8"/>
    <w:rsid w:val="006A7AAF"/>
    <w:rsid w:val="006A7DB7"/>
    <w:rsid w:val="006B0935"/>
    <w:rsid w:val="006B09C9"/>
    <w:rsid w:val="006B127B"/>
    <w:rsid w:val="006B19BC"/>
    <w:rsid w:val="006B2A26"/>
    <w:rsid w:val="006B3351"/>
    <w:rsid w:val="006B3B42"/>
    <w:rsid w:val="006B45E6"/>
    <w:rsid w:val="006B4CBD"/>
    <w:rsid w:val="006B5565"/>
    <w:rsid w:val="006B5C83"/>
    <w:rsid w:val="006B62C1"/>
    <w:rsid w:val="006B670E"/>
    <w:rsid w:val="006B6E07"/>
    <w:rsid w:val="006B76D3"/>
    <w:rsid w:val="006B7BB0"/>
    <w:rsid w:val="006C1392"/>
    <w:rsid w:val="006C1579"/>
    <w:rsid w:val="006C1B4A"/>
    <w:rsid w:val="006C20EB"/>
    <w:rsid w:val="006C2DD3"/>
    <w:rsid w:val="006C30DF"/>
    <w:rsid w:val="006C323D"/>
    <w:rsid w:val="006C3B3B"/>
    <w:rsid w:val="006C4676"/>
    <w:rsid w:val="006C5A0C"/>
    <w:rsid w:val="006C6214"/>
    <w:rsid w:val="006C6A83"/>
    <w:rsid w:val="006C7C46"/>
    <w:rsid w:val="006D0F20"/>
    <w:rsid w:val="006D1AE5"/>
    <w:rsid w:val="006D2B65"/>
    <w:rsid w:val="006D3E35"/>
    <w:rsid w:val="006D477C"/>
    <w:rsid w:val="006D48A3"/>
    <w:rsid w:val="006D4B2C"/>
    <w:rsid w:val="006D53B9"/>
    <w:rsid w:val="006D54E8"/>
    <w:rsid w:val="006D577E"/>
    <w:rsid w:val="006D582D"/>
    <w:rsid w:val="006D62B3"/>
    <w:rsid w:val="006D64D0"/>
    <w:rsid w:val="006D6600"/>
    <w:rsid w:val="006D6EAD"/>
    <w:rsid w:val="006D79C3"/>
    <w:rsid w:val="006E0395"/>
    <w:rsid w:val="006E0B02"/>
    <w:rsid w:val="006E0F59"/>
    <w:rsid w:val="006E1077"/>
    <w:rsid w:val="006E1F41"/>
    <w:rsid w:val="006E3F7B"/>
    <w:rsid w:val="006E53F6"/>
    <w:rsid w:val="006E6042"/>
    <w:rsid w:val="006E63A8"/>
    <w:rsid w:val="006E6FF7"/>
    <w:rsid w:val="006E7537"/>
    <w:rsid w:val="006F0FB3"/>
    <w:rsid w:val="006F1750"/>
    <w:rsid w:val="006F192C"/>
    <w:rsid w:val="006F19CA"/>
    <w:rsid w:val="006F1E0F"/>
    <w:rsid w:val="006F2C03"/>
    <w:rsid w:val="006F3638"/>
    <w:rsid w:val="006F4410"/>
    <w:rsid w:val="006F486D"/>
    <w:rsid w:val="006F4ACB"/>
    <w:rsid w:val="006F5350"/>
    <w:rsid w:val="006F609A"/>
    <w:rsid w:val="006F61B5"/>
    <w:rsid w:val="006F6E16"/>
    <w:rsid w:val="006F798E"/>
    <w:rsid w:val="006F7990"/>
    <w:rsid w:val="00700210"/>
    <w:rsid w:val="00700866"/>
    <w:rsid w:val="00702AD2"/>
    <w:rsid w:val="00702FE7"/>
    <w:rsid w:val="00703BD4"/>
    <w:rsid w:val="00703D41"/>
    <w:rsid w:val="00703EA2"/>
    <w:rsid w:val="007040F9"/>
    <w:rsid w:val="00705CBA"/>
    <w:rsid w:val="0070709D"/>
    <w:rsid w:val="00707436"/>
    <w:rsid w:val="007074F9"/>
    <w:rsid w:val="007076C7"/>
    <w:rsid w:val="007079FC"/>
    <w:rsid w:val="00710FF2"/>
    <w:rsid w:val="007112EE"/>
    <w:rsid w:val="0071274B"/>
    <w:rsid w:val="00713C2C"/>
    <w:rsid w:val="00715424"/>
    <w:rsid w:val="007159A4"/>
    <w:rsid w:val="00715CC8"/>
    <w:rsid w:val="00716649"/>
    <w:rsid w:val="00716707"/>
    <w:rsid w:val="00716FF6"/>
    <w:rsid w:val="00717732"/>
    <w:rsid w:val="007177C4"/>
    <w:rsid w:val="00717A4B"/>
    <w:rsid w:val="00720294"/>
    <w:rsid w:val="00721285"/>
    <w:rsid w:val="0072152C"/>
    <w:rsid w:val="0072194C"/>
    <w:rsid w:val="00722623"/>
    <w:rsid w:val="00723472"/>
    <w:rsid w:val="00723790"/>
    <w:rsid w:val="00724296"/>
    <w:rsid w:val="0072508B"/>
    <w:rsid w:val="007257A0"/>
    <w:rsid w:val="00726D06"/>
    <w:rsid w:val="00727557"/>
    <w:rsid w:val="00730642"/>
    <w:rsid w:val="00733330"/>
    <w:rsid w:val="00733A04"/>
    <w:rsid w:val="00733CF6"/>
    <w:rsid w:val="007341B4"/>
    <w:rsid w:val="00734618"/>
    <w:rsid w:val="0073470D"/>
    <w:rsid w:val="00734C2B"/>
    <w:rsid w:val="00735792"/>
    <w:rsid w:val="00735C9C"/>
    <w:rsid w:val="00736110"/>
    <w:rsid w:val="00736690"/>
    <w:rsid w:val="00737662"/>
    <w:rsid w:val="007403EA"/>
    <w:rsid w:val="00741CD7"/>
    <w:rsid w:val="00742D44"/>
    <w:rsid w:val="00743041"/>
    <w:rsid w:val="007448DC"/>
    <w:rsid w:val="00744E50"/>
    <w:rsid w:val="00746533"/>
    <w:rsid w:val="00746CBF"/>
    <w:rsid w:val="00746E5C"/>
    <w:rsid w:val="0074783F"/>
    <w:rsid w:val="00750EDF"/>
    <w:rsid w:val="007510F4"/>
    <w:rsid w:val="007511D3"/>
    <w:rsid w:val="00751D01"/>
    <w:rsid w:val="00751EAE"/>
    <w:rsid w:val="00754539"/>
    <w:rsid w:val="0075669E"/>
    <w:rsid w:val="0075748B"/>
    <w:rsid w:val="00757816"/>
    <w:rsid w:val="00757A20"/>
    <w:rsid w:val="00757B5D"/>
    <w:rsid w:val="007601A4"/>
    <w:rsid w:val="00760DCC"/>
    <w:rsid w:val="00761D79"/>
    <w:rsid w:val="007631BB"/>
    <w:rsid w:val="0076392C"/>
    <w:rsid w:val="00763982"/>
    <w:rsid w:val="00763A0C"/>
    <w:rsid w:val="00764A68"/>
    <w:rsid w:val="007656A5"/>
    <w:rsid w:val="00765FF5"/>
    <w:rsid w:val="00767B72"/>
    <w:rsid w:val="00770014"/>
    <w:rsid w:val="007701DF"/>
    <w:rsid w:val="007708B3"/>
    <w:rsid w:val="00771104"/>
    <w:rsid w:val="0077146E"/>
    <w:rsid w:val="007714F7"/>
    <w:rsid w:val="0077179B"/>
    <w:rsid w:val="00771FFC"/>
    <w:rsid w:val="00772A4E"/>
    <w:rsid w:val="007730A3"/>
    <w:rsid w:val="00773F71"/>
    <w:rsid w:val="00774946"/>
    <w:rsid w:val="00774D2B"/>
    <w:rsid w:val="00775F5F"/>
    <w:rsid w:val="007768CA"/>
    <w:rsid w:val="00776C8E"/>
    <w:rsid w:val="00777C42"/>
    <w:rsid w:val="00780162"/>
    <w:rsid w:val="0078197C"/>
    <w:rsid w:val="00781BC2"/>
    <w:rsid w:val="00781FE2"/>
    <w:rsid w:val="0078238B"/>
    <w:rsid w:val="00782648"/>
    <w:rsid w:val="0078267B"/>
    <w:rsid w:val="00783F7A"/>
    <w:rsid w:val="00784DC1"/>
    <w:rsid w:val="00784DEE"/>
    <w:rsid w:val="0078509A"/>
    <w:rsid w:val="00785747"/>
    <w:rsid w:val="007862C0"/>
    <w:rsid w:val="007865A0"/>
    <w:rsid w:val="007866F3"/>
    <w:rsid w:val="00787AF3"/>
    <w:rsid w:val="00787DC5"/>
    <w:rsid w:val="00787F49"/>
    <w:rsid w:val="0079035B"/>
    <w:rsid w:val="00790AB2"/>
    <w:rsid w:val="007911C2"/>
    <w:rsid w:val="007929A5"/>
    <w:rsid w:val="007942FC"/>
    <w:rsid w:val="0079467F"/>
    <w:rsid w:val="00794DF9"/>
    <w:rsid w:val="0079590D"/>
    <w:rsid w:val="00796784"/>
    <w:rsid w:val="007971EF"/>
    <w:rsid w:val="007976F6"/>
    <w:rsid w:val="0079790D"/>
    <w:rsid w:val="007A07E5"/>
    <w:rsid w:val="007A122A"/>
    <w:rsid w:val="007A247E"/>
    <w:rsid w:val="007A25F5"/>
    <w:rsid w:val="007A288E"/>
    <w:rsid w:val="007A2890"/>
    <w:rsid w:val="007A47C7"/>
    <w:rsid w:val="007A4E13"/>
    <w:rsid w:val="007A52CE"/>
    <w:rsid w:val="007A57B4"/>
    <w:rsid w:val="007A5B85"/>
    <w:rsid w:val="007A5B9E"/>
    <w:rsid w:val="007A6367"/>
    <w:rsid w:val="007A6A66"/>
    <w:rsid w:val="007A71A8"/>
    <w:rsid w:val="007B047C"/>
    <w:rsid w:val="007B049A"/>
    <w:rsid w:val="007B076F"/>
    <w:rsid w:val="007B196E"/>
    <w:rsid w:val="007B1A2C"/>
    <w:rsid w:val="007B1B33"/>
    <w:rsid w:val="007B1F33"/>
    <w:rsid w:val="007B2A83"/>
    <w:rsid w:val="007B3656"/>
    <w:rsid w:val="007B365A"/>
    <w:rsid w:val="007B4026"/>
    <w:rsid w:val="007B42F1"/>
    <w:rsid w:val="007B4ED6"/>
    <w:rsid w:val="007B5008"/>
    <w:rsid w:val="007B53C9"/>
    <w:rsid w:val="007B5C86"/>
    <w:rsid w:val="007B614F"/>
    <w:rsid w:val="007B620C"/>
    <w:rsid w:val="007B68A0"/>
    <w:rsid w:val="007B6D6E"/>
    <w:rsid w:val="007B7B0A"/>
    <w:rsid w:val="007B7E9E"/>
    <w:rsid w:val="007C0004"/>
    <w:rsid w:val="007C00A2"/>
    <w:rsid w:val="007C31CD"/>
    <w:rsid w:val="007C33A8"/>
    <w:rsid w:val="007C3D40"/>
    <w:rsid w:val="007C3FFC"/>
    <w:rsid w:val="007C4489"/>
    <w:rsid w:val="007C455B"/>
    <w:rsid w:val="007C4F8E"/>
    <w:rsid w:val="007C6730"/>
    <w:rsid w:val="007C68F5"/>
    <w:rsid w:val="007C6D9E"/>
    <w:rsid w:val="007C70B2"/>
    <w:rsid w:val="007D140E"/>
    <w:rsid w:val="007D184F"/>
    <w:rsid w:val="007D1B23"/>
    <w:rsid w:val="007D1B2E"/>
    <w:rsid w:val="007D1C40"/>
    <w:rsid w:val="007D2BFC"/>
    <w:rsid w:val="007D2EBE"/>
    <w:rsid w:val="007D2F1A"/>
    <w:rsid w:val="007D34BB"/>
    <w:rsid w:val="007D49B7"/>
    <w:rsid w:val="007D4A65"/>
    <w:rsid w:val="007D4E98"/>
    <w:rsid w:val="007D4FBC"/>
    <w:rsid w:val="007D5042"/>
    <w:rsid w:val="007D6087"/>
    <w:rsid w:val="007D645C"/>
    <w:rsid w:val="007D66E8"/>
    <w:rsid w:val="007D6EC1"/>
    <w:rsid w:val="007D71A5"/>
    <w:rsid w:val="007D7B6E"/>
    <w:rsid w:val="007E07FC"/>
    <w:rsid w:val="007E1110"/>
    <w:rsid w:val="007E138D"/>
    <w:rsid w:val="007E24EC"/>
    <w:rsid w:val="007E27E9"/>
    <w:rsid w:val="007E2B2D"/>
    <w:rsid w:val="007E38BC"/>
    <w:rsid w:val="007E3C55"/>
    <w:rsid w:val="007E3D0D"/>
    <w:rsid w:val="007E600D"/>
    <w:rsid w:val="007E62B1"/>
    <w:rsid w:val="007F2992"/>
    <w:rsid w:val="007F31DA"/>
    <w:rsid w:val="007F42C5"/>
    <w:rsid w:val="007F43FC"/>
    <w:rsid w:val="007F4B1D"/>
    <w:rsid w:val="007F4F8E"/>
    <w:rsid w:val="007F55AB"/>
    <w:rsid w:val="007F5B81"/>
    <w:rsid w:val="007F6279"/>
    <w:rsid w:val="007F668E"/>
    <w:rsid w:val="007F740A"/>
    <w:rsid w:val="007F7439"/>
    <w:rsid w:val="007F793E"/>
    <w:rsid w:val="008000A2"/>
    <w:rsid w:val="008006C6"/>
    <w:rsid w:val="00801188"/>
    <w:rsid w:val="008014A3"/>
    <w:rsid w:val="008016BB"/>
    <w:rsid w:val="00801E37"/>
    <w:rsid w:val="00801E66"/>
    <w:rsid w:val="00801EF3"/>
    <w:rsid w:val="00802388"/>
    <w:rsid w:val="00802A26"/>
    <w:rsid w:val="00802A30"/>
    <w:rsid w:val="00802DB1"/>
    <w:rsid w:val="00803411"/>
    <w:rsid w:val="0080490E"/>
    <w:rsid w:val="00804D2B"/>
    <w:rsid w:val="008100A8"/>
    <w:rsid w:val="008117C0"/>
    <w:rsid w:val="00811F42"/>
    <w:rsid w:val="00812A5F"/>
    <w:rsid w:val="00813A15"/>
    <w:rsid w:val="00813C65"/>
    <w:rsid w:val="00813DDA"/>
    <w:rsid w:val="008141B5"/>
    <w:rsid w:val="008146A7"/>
    <w:rsid w:val="008148DA"/>
    <w:rsid w:val="00814A93"/>
    <w:rsid w:val="00814AD4"/>
    <w:rsid w:val="00814C54"/>
    <w:rsid w:val="008154D7"/>
    <w:rsid w:val="00816272"/>
    <w:rsid w:val="00816A58"/>
    <w:rsid w:val="00817BFC"/>
    <w:rsid w:val="0082066A"/>
    <w:rsid w:val="008208EE"/>
    <w:rsid w:val="008216A7"/>
    <w:rsid w:val="00821E2C"/>
    <w:rsid w:val="008225C4"/>
    <w:rsid w:val="0082279D"/>
    <w:rsid w:val="00824CD2"/>
    <w:rsid w:val="00826155"/>
    <w:rsid w:val="00826DF0"/>
    <w:rsid w:val="008273AB"/>
    <w:rsid w:val="00827A2F"/>
    <w:rsid w:val="00827E2B"/>
    <w:rsid w:val="0083024C"/>
    <w:rsid w:val="00831CCF"/>
    <w:rsid w:val="00831DBB"/>
    <w:rsid w:val="008325D0"/>
    <w:rsid w:val="008333F8"/>
    <w:rsid w:val="0083386F"/>
    <w:rsid w:val="0083401B"/>
    <w:rsid w:val="00834EBA"/>
    <w:rsid w:val="00835AEC"/>
    <w:rsid w:val="00836A93"/>
    <w:rsid w:val="00840530"/>
    <w:rsid w:val="00840851"/>
    <w:rsid w:val="0084099C"/>
    <w:rsid w:val="00842ADC"/>
    <w:rsid w:val="008437D7"/>
    <w:rsid w:val="00843880"/>
    <w:rsid w:val="00844B54"/>
    <w:rsid w:val="0084537A"/>
    <w:rsid w:val="008473E0"/>
    <w:rsid w:val="00847474"/>
    <w:rsid w:val="00847CF5"/>
    <w:rsid w:val="008503F8"/>
    <w:rsid w:val="00850A36"/>
    <w:rsid w:val="00850F29"/>
    <w:rsid w:val="00851629"/>
    <w:rsid w:val="008516E7"/>
    <w:rsid w:val="008525FF"/>
    <w:rsid w:val="00852812"/>
    <w:rsid w:val="00852AF4"/>
    <w:rsid w:val="00852FCA"/>
    <w:rsid w:val="00853800"/>
    <w:rsid w:val="008541D4"/>
    <w:rsid w:val="008542AF"/>
    <w:rsid w:val="008544DE"/>
    <w:rsid w:val="0085464C"/>
    <w:rsid w:val="00854E89"/>
    <w:rsid w:val="0085513B"/>
    <w:rsid w:val="0085533E"/>
    <w:rsid w:val="00855600"/>
    <w:rsid w:val="0085655B"/>
    <w:rsid w:val="00860311"/>
    <w:rsid w:val="008604EF"/>
    <w:rsid w:val="00861DEF"/>
    <w:rsid w:val="008631D9"/>
    <w:rsid w:val="00863D25"/>
    <w:rsid w:val="00864F0E"/>
    <w:rsid w:val="008661BB"/>
    <w:rsid w:val="00866577"/>
    <w:rsid w:val="00866ECD"/>
    <w:rsid w:val="00866EDD"/>
    <w:rsid w:val="00867B8A"/>
    <w:rsid w:val="00870797"/>
    <w:rsid w:val="0087248B"/>
    <w:rsid w:val="00872691"/>
    <w:rsid w:val="00872E87"/>
    <w:rsid w:val="00873A3A"/>
    <w:rsid w:val="00873ABB"/>
    <w:rsid w:val="00873FCD"/>
    <w:rsid w:val="0087420E"/>
    <w:rsid w:val="00874756"/>
    <w:rsid w:val="00874C6C"/>
    <w:rsid w:val="0087540C"/>
    <w:rsid w:val="00875D17"/>
    <w:rsid w:val="008767E1"/>
    <w:rsid w:val="008768C7"/>
    <w:rsid w:val="00877A9C"/>
    <w:rsid w:val="00877C63"/>
    <w:rsid w:val="00877CA4"/>
    <w:rsid w:val="008802F0"/>
    <w:rsid w:val="00881B17"/>
    <w:rsid w:val="00881C76"/>
    <w:rsid w:val="0088366F"/>
    <w:rsid w:val="0088471A"/>
    <w:rsid w:val="00884828"/>
    <w:rsid w:val="008853DD"/>
    <w:rsid w:val="00885A1A"/>
    <w:rsid w:val="00885C98"/>
    <w:rsid w:val="008864A5"/>
    <w:rsid w:val="00886629"/>
    <w:rsid w:val="0088669B"/>
    <w:rsid w:val="008869D4"/>
    <w:rsid w:val="00890149"/>
    <w:rsid w:val="0089052E"/>
    <w:rsid w:val="00891501"/>
    <w:rsid w:val="00893151"/>
    <w:rsid w:val="008934D8"/>
    <w:rsid w:val="008939CA"/>
    <w:rsid w:val="008946B7"/>
    <w:rsid w:val="00895AF6"/>
    <w:rsid w:val="00895B92"/>
    <w:rsid w:val="00895D77"/>
    <w:rsid w:val="008964AF"/>
    <w:rsid w:val="00897253"/>
    <w:rsid w:val="0089790B"/>
    <w:rsid w:val="008A1332"/>
    <w:rsid w:val="008A165D"/>
    <w:rsid w:val="008A1A33"/>
    <w:rsid w:val="008A1AC0"/>
    <w:rsid w:val="008A1DB9"/>
    <w:rsid w:val="008A21AE"/>
    <w:rsid w:val="008A32B4"/>
    <w:rsid w:val="008A35DA"/>
    <w:rsid w:val="008A5E35"/>
    <w:rsid w:val="008A6B0B"/>
    <w:rsid w:val="008A71C9"/>
    <w:rsid w:val="008A726D"/>
    <w:rsid w:val="008A784D"/>
    <w:rsid w:val="008B0D9D"/>
    <w:rsid w:val="008B13CF"/>
    <w:rsid w:val="008B1709"/>
    <w:rsid w:val="008B19BD"/>
    <w:rsid w:val="008B1FC1"/>
    <w:rsid w:val="008B3BA8"/>
    <w:rsid w:val="008B4121"/>
    <w:rsid w:val="008B5651"/>
    <w:rsid w:val="008B58EA"/>
    <w:rsid w:val="008B5BFB"/>
    <w:rsid w:val="008B5D37"/>
    <w:rsid w:val="008B5F07"/>
    <w:rsid w:val="008B5FED"/>
    <w:rsid w:val="008C2545"/>
    <w:rsid w:val="008C2969"/>
    <w:rsid w:val="008C2C6D"/>
    <w:rsid w:val="008C4141"/>
    <w:rsid w:val="008C460C"/>
    <w:rsid w:val="008C4B32"/>
    <w:rsid w:val="008C538F"/>
    <w:rsid w:val="008C6326"/>
    <w:rsid w:val="008C65F4"/>
    <w:rsid w:val="008C7937"/>
    <w:rsid w:val="008D0E61"/>
    <w:rsid w:val="008D1117"/>
    <w:rsid w:val="008D13E0"/>
    <w:rsid w:val="008D1593"/>
    <w:rsid w:val="008D164F"/>
    <w:rsid w:val="008D1903"/>
    <w:rsid w:val="008D1A9F"/>
    <w:rsid w:val="008D247D"/>
    <w:rsid w:val="008D41A4"/>
    <w:rsid w:val="008D449C"/>
    <w:rsid w:val="008D47A0"/>
    <w:rsid w:val="008D4877"/>
    <w:rsid w:val="008D73C6"/>
    <w:rsid w:val="008D756D"/>
    <w:rsid w:val="008D7662"/>
    <w:rsid w:val="008E01AE"/>
    <w:rsid w:val="008E0C81"/>
    <w:rsid w:val="008E1790"/>
    <w:rsid w:val="008E22B9"/>
    <w:rsid w:val="008E2D3C"/>
    <w:rsid w:val="008E2DAA"/>
    <w:rsid w:val="008E3CFC"/>
    <w:rsid w:val="008E3FF8"/>
    <w:rsid w:val="008E412B"/>
    <w:rsid w:val="008E43C7"/>
    <w:rsid w:val="008E45BE"/>
    <w:rsid w:val="008E482D"/>
    <w:rsid w:val="008E5015"/>
    <w:rsid w:val="008E5062"/>
    <w:rsid w:val="008E51D8"/>
    <w:rsid w:val="008E5EC3"/>
    <w:rsid w:val="008E6607"/>
    <w:rsid w:val="008E6DB4"/>
    <w:rsid w:val="008F058F"/>
    <w:rsid w:val="008F10A7"/>
    <w:rsid w:val="008F2ACB"/>
    <w:rsid w:val="008F3077"/>
    <w:rsid w:val="008F3122"/>
    <w:rsid w:val="008F3626"/>
    <w:rsid w:val="008F49CC"/>
    <w:rsid w:val="008F528E"/>
    <w:rsid w:val="008F5A28"/>
    <w:rsid w:val="008F61F0"/>
    <w:rsid w:val="008F62B2"/>
    <w:rsid w:val="008F66A3"/>
    <w:rsid w:val="008F6E2E"/>
    <w:rsid w:val="008F73AF"/>
    <w:rsid w:val="008F73C3"/>
    <w:rsid w:val="0090085F"/>
    <w:rsid w:val="00900893"/>
    <w:rsid w:val="00900B92"/>
    <w:rsid w:val="00900BC6"/>
    <w:rsid w:val="009012C7"/>
    <w:rsid w:val="0090196A"/>
    <w:rsid w:val="00902022"/>
    <w:rsid w:val="00902161"/>
    <w:rsid w:val="00903130"/>
    <w:rsid w:val="00903579"/>
    <w:rsid w:val="009041B7"/>
    <w:rsid w:val="009056D1"/>
    <w:rsid w:val="00905732"/>
    <w:rsid w:val="00905B05"/>
    <w:rsid w:val="00906AD7"/>
    <w:rsid w:val="0090771F"/>
    <w:rsid w:val="00907FC0"/>
    <w:rsid w:val="0091094D"/>
    <w:rsid w:val="00911007"/>
    <w:rsid w:val="0091116D"/>
    <w:rsid w:val="0091122E"/>
    <w:rsid w:val="009115B5"/>
    <w:rsid w:val="00911FEC"/>
    <w:rsid w:val="00912D24"/>
    <w:rsid w:val="00913B35"/>
    <w:rsid w:val="00913EBA"/>
    <w:rsid w:val="00915095"/>
    <w:rsid w:val="009155C3"/>
    <w:rsid w:val="00916217"/>
    <w:rsid w:val="00917508"/>
    <w:rsid w:val="00917769"/>
    <w:rsid w:val="009178D4"/>
    <w:rsid w:val="00920981"/>
    <w:rsid w:val="00920B71"/>
    <w:rsid w:val="00921456"/>
    <w:rsid w:val="00921816"/>
    <w:rsid w:val="00921FA7"/>
    <w:rsid w:val="0092204F"/>
    <w:rsid w:val="009237C0"/>
    <w:rsid w:val="00924946"/>
    <w:rsid w:val="00924FA3"/>
    <w:rsid w:val="0092605D"/>
    <w:rsid w:val="009265AE"/>
    <w:rsid w:val="009279CD"/>
    <w:rsid w:val="00927F50"/>
    <w:rsid w:val="00931574"/>
    <w:rsid w:val="0093188D"/>
    <w:rsid w:val="009320D5"/>
    <w:rsid w:val="00934366"/>
    <w:rsid w:val="009346C6"/>
    <w:rsid w:val="009356A1"/>
    <w:rsid w:val="00935E20"/>
    <w:rsid w:val="00936F62"/>
    <w:rsid w:val="0093FC6A"/>
    <w:rsid w:val="009402F3"/>
    <w:rsid w:val="009411FC"/>
    <w:rsid w:val="00941701"/>
    <w:rsid w:val="00941A90"/>
    <w:rsid w:val="00941A96"/>
    <w:rsid w:val="00941FA6"/>
    <w:rsid w:val="00942AFB"/>
    <w:rsid w:val="00942D7A"/>
    <w:rsid w:val="00943509"/>
    <w:rsid w:val="00943735"/>
    <w:rsid w:val="009448B0"/>
    <w:rsid w:val="00944BEE"/>
    <w:rsid w:val="00944EA7"/>
    <w:rsid w:val="00945504"/>
    <w:rsid w:val="009469B7"/>
    <w:rsid w:val="009474FA"/>
    <w:rsid w:val="00947790"/>
    <w:rsid w:val="00950058"/>
    <w:rsid w:val="00950595"/>
    <w:rsid w:val="009508AA"/>
    <w:rsid w:val="00951116"/>
    <w:rsid w:val="009514E7"/>
    <w:rsid w:val="00951A0D"/>
    <w:rsid w:val="00953921"/>
    <w:rsid w:val="0095421F"/>
    <w:rsid w:val="00955B12"/>
    <w:rsid w:val="009565BE"/>
    <w:rsid w:val="0095753A"/>
    <w:rsid w:val="00957673"/>
    <w:rsid w:val="009577FA"/>
    <w:rsid w:val="00957C93"/>
    <w:rsid w:val="00960498"/>
    <w:rsid w:val="0096055B"/>
    <w:rsid w:val="00960B8E"/>
    <w:rsid w:val="00960C41"/>
    <w:rsid w:val="00961422"/>
    <w:rsid w:val="0096159A"/>
    <w:rsid w:val="0096177A"/>
    <w:rsid w:val="00963477"/>
    <w:rsid w:val="00964C3B"/>
    <w:rsid w:val="00965EAA"/>
    <w:rsid w:val="009662C6"/>
    <w:rsid w:val="009666F1"/>
    <w:rsid w:val="00966776"/>
    <w:rsid w:val="00967600"/>
    <w:rsid w:val="00970637"/>
    <w:rsid w:val="00970802"/>
    <w:rsid w:val="00971179"/>
    <w:rsid w:val="0097138C"/>
    <w:rsid w:val="00971F31"/>
    <w:rsid w:val="0097223F"/>
    <w:rsid w:val="00973311"/>
    <w:rsid w:val="00973586"/>
    <w:rsid w:val="009746B9"/>
    <w:rsid w:val="00975058"/>
    <w:rsid w:val="00975090"/>
    <w:rsid w:val="0097529A"/>
    <w:rsid w:val="009757CB"/>
    <w:rsid w:val="009758BC"/>
    <w:rsid w:val="00975E21"/>
    <w:rsid w:val="00976A31"/>
    <w:rsid w:val="00976E3A"/>
    <w:rsid w:val="0097700C"/>
    <w:rsid w:val="0097718B"/>
    <w:rsid w:val="009777AB"/>
    <w:rsid w:val="00980984"/>
    <w:rsid w:val="00980A13"/>
    <w:rsid w:val="00980BFB"/>
    <w:rsid w:val="0098120B"/>
    <w:rsid w:val="009824E1"/>
    <w:rsid w:val="00982726"/>
    <w:rsid w:val="00983312"/>
    <w:rsid w:val="0098391E"/>
    <w:rsid w:val="00983FE5"/>
    <w:rsid w:val="00984179"/>
    <w:rsid w:val="00985B3C"/>
    <w:rsid w:val="00985EC0"/>
    <w:rsid w:val="00986DFF"/>
    <w:rsid w:val="009870C2"/>
    <w:rsid w:val="00987158"/>
    <w:rsid w:val="009873BD"/>
    <w:rsid w:val="009873D0"/>
    <w:rsid w:val="0099043E"/>
    <w:rsid w:val="00990B06"/>
    <w:rsid w:val="00990FD7"/>
    <w:rsid w:val="00991D26"/>
    <w:rsid w:val="00993FD9"/>
    <w:rsid w:val="00994185"/>
    <w:rsid w:val="0099457C"/>
    <w:rsid w:val="009948A7"/>
    <w:rsid w:val="0099530B"/>
    <w:rsid w:val="00995650"/>
    <w:rsid w:val="00996B8A"/>
    <w:rsid w:val="00996DAF"/>
    <w:rsid w:val="00996DB0"/>
    <w:rsid w:val="00997A3C"/>
    <w:rsid w:val="00997BE0"/>
    <w:rsid w:val="00997C71"/>
    <w:rsid w:val="009A0E5E"/>
    <w:rsid w:val="009A2501"/>
    <w:rsid w:val="009A3BA7"/>
    <w:rsid w:val="009A5684"/>
    <w:rsid w:val="009A7686"/>
    <w:rsid w:val="009B0F3B"/>
    <w:rsid w:val="009B1DB7"/>
    <w:rsid w:val="009B27DA"/>
    <w:rsid w:val="009B2824"/>
    <w:rsid w:val="009B3427"/>
    <w:rsid w:val="009B34A8"/>
    <w:rsid w:val="009B4B86"/>
    <w:rsid w:val="009B64F0"/>
    <w:rsid w:val="009B65CB"/>
    <w:rsid w:val="009B73F8"/>
    <w:rsid w:val="009C050D"/>
    <w:rsid w:val="009C0729"/>
    <w:rsid w:val="009C2541"/>
    <w:rsid w:val="009C2A32"/>
    <w:rsid w:val="009C2F76"/>
    <w:rsid w:val="009C3C16"/>
    <w:rsid w:val="009C3FF6"/>
    <w:rsid w:val="009C4F1A"/>
    <w:rsid w:val="009C52BC"/>
    <w:rsid w:val="009C57E9"/>
    <w:rsid w:val="009C62F1"/>
    <w:rsid w:val="009C66B2"/>
    <w:rsid w:val="009C74C8"/>
    <w:rsid w:val="009C79C1"/>
    <w:rsid w:val="009C7E4D"/>
    <w:rsid w:val="009D1FC5"/>
    <w:rsid w:val="009D29FD"/>
    <w:rsid w:val="009D2F29"/>
    <w:rsid w:val="009D39DA"/>
    <w:rsid w:val="009D449C"/>
    <w:rsid w:val="009D4BD3"/>
    <w:rsid w:val="009D529F"/>
    <w:rsid w:val="009D5476"/>
    <w:rsid w:val="009D7E8F"/>
    <w:rsid w:val="009E04B9"/>
    <w:rsid w:val="009E13A5"/>
    <w:rsid w:val="009E184E"/>
    <w:rsid w:val="009E1A6A"/>
    <w:rsid w:val="009E1DD8"/>
    <w:rsid w:val="009E24C7"/>
    <w:rsid w:val="009E28E0"/>
    <w:rsid w:val="009E32BF"/>
    <w:rsid w:val="009E4286"/>
    <w:rsid w:val="009E42AE"/>
    <w:rsid w:val="009E45AC"/>
    <w:rsid w:val="009E5003"/>
    <w:rsid w:val="009E5991"/>
    <w:rsid w:val="009E6A20"/>
    <w:rsid w:val="009E7421"/>
    <w:rsid w:val="009E7BFE"/>
    <w:rsid w:val="009F06F1"/>
    <w:rsid w:val="009F0CCD"/>
    <w:rsid w:val="009F1235"/>
    <w:rsid w:val="009F1770"/>
    <w:rsid w:val="009F1FD2"/>
    <w:rsid w:val="009F200E"/>
    <w:rsid w:val="009F266E"/>
    <w:rsid w:val="009F27E1"/>
    <w:rsid w:val="009F32D5"/>
    <w:rsid w:val="009F39AF"/>
    <w:rsid w:val="009F3FE8"/>
    <w:rsid w:val="009F433B"/>
    <w:rsid w:val="009F4B77"/>
    <w:rsid w:val="009F4B82"/>
    <w:rsid w:val="009F4F97"/>
    <w:rsid w:val="009F595A"/>
    <w:rsid w:val="009F5E03"/>
    <w:rsid w:val="009F77B5"/>
    <w:rsid w:val="00A01BB4"/>
    <w:rsid w:val="00A02509"/>
    <w:rsid w:val="00A03586"/>
    <w:rsid w:val="00A03BE3"/>
    <w:rsid w:val="00A05097"/>
    <w:rsid w:val="00A05980"/>
    <w:rsid w:val="00A05ECB"/>
    <w:rsid w:val="00A05EF7"/>
    <w:rsid w:val="00A062DB"/>
    <w:rsid w:val="00A06497"/>
    <w:rsid w:val="00A06575"/>
    <w:rsid w:val="00A06A06"/>
    <w:rsid w:val="00A070E7"/>
    <w:rsid w:val="00A076FF"/>
    <w:rsid w:val="00A07908"/>
    <w:rsid w:val="00A07F03"/>
    <w:rsid w:val="00A10A2A"/>
    <w:rsid w:val="00A11C0C"/>
    <w:rsid w:val="00A12DD1"/>
    <w:rsid w:val="00A13A77"/>
    <w:rsid w:val="00A14C27"/>
    <w:rsid w:val="00A15517"/>
    <w:rsid w:val="00A155E6"/>
    <w:rsid w:val="00A15726"/>
    <w:rsid w:val="00A158DD"/>
    <w:rsid w:val="00A169E0"/>
    <w:rsid w:val="00A17009"/>
    <w:rsid w:val="00A171D3"/>
    <w:rsid w:val="00A20175"/>
    <w:rsid w:val="00A215C1"/>
    <w:rsid w:val="00A21EDC"/>
    <w:rsid w:val="00A22BB7"/>
    <w:rsid w:val="00A22D55"/>
    <w:rsid w:val="00A22E7B"/>
    <w:rsid w:val="00A23089"/>
    <w:rsid w:val="00A23733"/>
    <w:rsid w:val="00A237F7"/>
    <w:rsid w:val="00A23AFE"/>
    <w:rsid w:val="00A24FFA"/>
    <w:rsid w:val="00A256E1"/>
    <w:rsid w:val="00A2646A"/>
    <w:rsid w:val="00A3121C"/>
    <w:rsid w:val="00A31D4A"/>
    <w:rsid w:val="00A3228B"/>
    <w:rsid w:val="00A329DA"/>
    <w:rsid w:val="00A32A01"/>
    <w:rsid w:val="00A33E0C"/>
    <w:rsid w:val="00A34829"/>
    <w:rsid w:val="00A35CC2"/>
    <w:rsid w:val="00A3631B"/>
    <w:rsid w:val="00A36B7F"/>
    <w:rsid w:val="00A3769E"/>
    <w:rsid w:val="00A37CD7"/>
    <w:rsid w:val="00A4068C"/>
    <w:rsid w:val="00A40A5B"/>
    <w:rsid w:val="00A40F9A"/>
    <w:rsid w:val="00A410D0"/>
    <w:rsid w:val="00A421E2"/>
    <w:rsid w:val="00A42326"/>
    <w:rsid w:val="00A4288D"/>
    <w:rsid w:val="00A43262"/>
    <w:rsid w:val="00A441DC"/>
    <w:rsid w:val="00A46744"/>
    <w:rsid w:val="00A46919"/>
    <w:rsid w:val="00A477BE"/>
    <w:rsid w:val="00A47833"/>
    <w:rsid w:val="00A47C1F"/>
    <w:rsid w:val="00A50569"/>
    <w:rsid w:val="00A50641"/>
    <w:rsid w:val="00A51C5E"/>
    <w:rsid w:val="00A525AE"/>
    <w:rsid w:val="00A52A31"/>
    <w:rsid w:val="00A52C32"/>
    <w:rsid w:val="00A52DCE"/>
    <w:rsid w:val="00A5332A"/>
    <w:rsid w:val="00A53642"/>
    <w:rsid w:val="00A536B3"/>
    <w:rsid w:val="00A537D3"/>
    <w:rsid w:val="00A54707"/>
    <w:rsid w:val="00A54A31"/>
    <w:rsid w:val="00A54C2B"/>
    <w:rsid w:val="00A54D41"/>
    <w:rsid w:val="00A55930"/>
    <w:rsid w:val="00A5647A"/>
    <w:rsid w:val="00A57F20"/>
    <w:rsid w:val="00A602F4"/>
    <w:rsid w:val="00A60518"/>
    <w:rsid w:val="00A609FD"/>
    <w:rsid w:val="00A6181E"/>
    <w:rsid w:val="00A6208C"/>
    <w:rsid w:val="00A6208D"/>
    <w:rsid w:val="00A63173"/>
    <w:rsid w:val="00A63B4D"/>
    <w:rsid w:val="00A63D83"/>
    <w:rsid w:val="00A6535D"/>
    <w:rsid w:val="00A65869"/>
    <w:rsid w:val="00A65C37"/>
    <w:rsid w:val="00A65EB1"/>
    <w:rsid w:val="00A666F6"/>
    <w:rsid w:val="00A66B1A"/>
    <w:rsid w:val="00A67396"/>
    <w:rsid w:val="00A708DE"/>
    <w:rsid w:val="00A710DE"/>
    <w:rsid w:val="00A72589"/>
    <w:rsid w:val="00A72810"/>
    <w:rsid w:val="00A728A5"/>
    <w:rsid w:val="00A7371D"/>
    <w:rsid w:val="00A73B4B"/>
    <w:rsid w:val="00A74C68"/>
    <w:rsid w:val="00A74D8D"/>
    <w:rsid w:val="00A75673"/>
    <w:rsid w:val="00A757FC"/>
    <w:rsid w:val="00A75A4A"/>
    <w:rsid w:val="00A75C5E"/>
    <w:rsid w:val="00A76016"/>
    <w:rsid w:val="00A766A3"/>
    <w:rsid w:val="00A76955"/>
    <w:rsid w:val="00A76B25"/>
    <w:rsid w:val="00A76C70"/>
    <w:rsid w:val="00A76CD2"/>
    <w:rsid w:val="00A77701"/>
    <w:rsid w:val="00A80043"/>
    <w:rsid w:val="00A806EA"/>
    <w:rsid w:val="00A808F2"/>
    <w:rsid w:val="00A814D4"/>
    <w:rsid w:val="00A81761"/>
    <w:rsid w:val="00A81F10"/>
    <w:rsid w:val="00A82725"/>
    <w:rsid w:val="00A83BB5"/>
    <w:rsid w:val="00A83E00"/>
    <w:rsid w:val="00A8485B"/>
    <w:rsid w:val="00A85399"/>
    <w:rsid w:val="00A858E3"/>
    <w:rsid w:val="00A85B53"/>
    <w:rsid w:val="00A86179"/>
    <w:rsid w:val="00A862F1"/>
    <w:rsid w:val="00A86C64"/>
    <w:rsid w:val="00A86C68"/>
    <w:rsid w:val="00A876C2"/>
    <w:rsid w:val="00A8790E"/>
    <w:rsid w:val="00A87B1E"/>
    <w:rsid w:val="00A90565"/>
    <w:rsid w:val="00A90E8D"/>
    <w:rsid w:val="00A91FE7"/>
    <w:rsid w:val="00A92DE8"/>
    <w:rsid w:val="00A92F2D"/>
    <w:rsid w:val="00A933EA"/>
    <w:rsid w:val="00A93473"/>
    <w:rsid w:val="00A93984"/>
    <w:rsid w:val="00A941AD"/>
    <w:rsid w:val="00A94E23"/>
    <w:rsid w:val="00A954D0"/>
    <w:rsid w:val="00A97EEF"/>
    <w:rsid w:val="00A97FA4"/>
    <w:rsid w:val="00AA0589"/>
    <w:rsid w:val="00AA0C35"/>
    <w:rsid w:val="00AA3044"/>
    <w:rsid w:val="00AA31E2"/>
    <w:rsid w:val="00AA3901"/>
    <w:rsid w:val="00AA3BC6"/>
    <w:rsid w:val="00AA3D4D"/>
    <w:rsid w:val="00AA40B6"/>
    <w:rsid w:val="00AA47CD"/>
    <w:rsid w:val="00AA523C"/>
    <w:rsid w:val="00AA55DB"/>
    <w:rsid w:val="00AA5E27"/>
    <w:rsid w:val="00AA70C6"/>
    <w:rsid w:val="00AA7A87"/>
    <w:rsid w:val="00AB001D"/>
    <w:rsid w:val="00AB0F80"/>
    <w:rsid w:val="00AB0F85"/>
    <w:rsid w:val="00AB208D"/>
    <w:rsid w:val="00AB20EA"/>
    <w:rsid w:val="00AB25CC"/>
    <w:rsid w:val="00AB29E3"/>
    <w:rsid w:val="00AB307C"/>
    <w:rsid w:val="00AB45E1"/>
    <w:rsid w:val="00AB4CE8"/>
    <w:rsid w:val="00AB54F9"/>
    <w:rsid w:val="00AB60A3"/>
    <w:rsid w:val="00AB6309"/>
    <w:rsid w:val="00AB6626"/>
    <w:rsid w:val="00AB6791"/>
    <w:rsid w:val="00AB6B32"/>
    <w:rsid w:val="00AB6F48"/>
    <w:rsid w:val="00AB7798"/>
    <w:rsid w:val="00AC00D1"/>
    <w:rsid w:val="00AC074E"/>
    <w:rsid w:val="00AC082E"/>
    <w:rsid w:val="00AC15D0"/>
    <w:rsid w:val="00AC15FD"/>
    <w:rsid w:val="00AC16B8"/>
    <w:rsid w:val="00AC19F3"/>
    <w:rsid w:val="00AC21D7"/>
    <w:rsid w:val="00AC2ABC"/>
    <w:rsid w:val="00AC304A"/>
    <w:rsid w:val="00AC4250"/>
    <w:rsid w:val="00AC494B"/>
    <w:rsid w:val="00AC4CD0"/>
    <w:rsid w:val="00AC6046"/>
    <w:rsid w:val="00AC67A1"/>
    <w:rsid w:val="00AC685A"/>
    <w:rsid w:val="00AC69D3"/>
    <w:rsid w:val="00AC7285"/>
    <w:rsid w:val="00AD01A1"/>
    <w:rsid w:val="00AD0E13"/>
    <w:rsid w:val="00AD134A"/>
    <w:rsid w:val="00AD2289"/>
    <w:rsid w:val="00AD2834"/>
    <w:rsid w:val="00AD2B5E"/>
    <w:rsid w:val="00AD2B65"/>
    <w:rsid w:val="00AD352E"/>
    <w:rsid w:val="00AD3999"/>
    <w:rsid w:val="00AD5766"/>
    <w:rsid w:val="00AD6541"/>
    <w:rsid w:val="00AD69F2"/>
    <w:rsid w:val="00AD6D1C"/>
    <w:rsid w:val="00AE1761"/>
    <w:rsid w:val="00AE1BCA"/>
    <w:rsid w:val="00AE377B"/>
    <w:rsid w:val="00AE60D9"/>
    <w:rsid w:val="00AE61FD"/>
    <w:rsid w:val="00AE6D64"/>
    <w:rsid w:val="00AE7A17"/>
    <w:rsid w:val="00AF03D0"/>
    <w:rsid w:val="00AF173A"/>
    <w:rsid w:val="00AF200F"/>
    <w:rsid w:val="00AF207C"/>
    <w:rsid w:val="00AF2884"/>
    <w:rsid w:val="00AF317F"/>
    <w:rsid w:val="00AF43B8"/>
    <w:rsid w:val="00AF4418"/>
    <w:rsid w:val="00AF641D"/>
    <w:rsid w:val="00AF7183"/>
    <w:rsid w:val="00AF72FE"/>
    <w:rsid w:val="00AF752D"/>
    <w:rsid w:val="00AF7937"/>
    <w:rsid w:val="00AF7DE9"/>
    <w:rsid w:val="00B011E0"/>
    <w:rsid w:val="00B015BB"/>
    <w:rsid w:val="00B015CF"/>
    <w:rsid w:val="00B01650"/>
    <w:rsid w:val="00B025FF"/>
    <w:rsid w:val="00B0333E"/>
    <w:rsid w:val="00B03A8B"/>
    <w:rsid w:val="00B03B1A"/>
    <w:rsid w:val="00B05336"/>
    <w:rsid w:val="00B05436"/>
    <w:rsid w:val="00B05BD5"/>
    <w:rsid w:val="00B06E07"/>
    <w:rsid w:val="00B0B2C3"/>
    <w:rsid w:val="00B1059F"/>
    <w:rsid w:val="00B116E0"/>
    <w:rsid w:val="00B1226D"/>
    <w:rsid w:val="00B138A3"/>
    <w:rsid w:val="00B1437C"/>
    <w:rsid w:val="00B14D6C"/>
    <w:rsid w:val="00B16103"/>
    <w:rsid w:val="00B16152"/>
    <w:rsid w:val="00B17D07"/>
    <w:rsid w:val="00B17D24"/>
    <w:rsid w:val="00B20370"/>
    <w:rsid w:val="00B208D0"/>
    <w:rsid w:val="00B20CAF"/>
    <w:rsid w:val="00B20F2D"/>
    <w:rsid w:val="00B213B8"/>
    <w:rsid w:val="00B2246E"/>
    <w:rsid w:val="00B22993"/>
    <w:rsid w:val="00B22CD1"/>
    <w:rsid w:val="00B22CF3"/>
    <w:rsid w:val="00B23A79"/>
    <w:rsid w:val="00B24288"/>
    <w:rsid w:val="00B243AF"/>
    <w:rsid w:val="00B25119"/>
    <w:rsid w:val="00B25DBE"/>
    <w:rsid w:val="00B260C3"/>
    <w:rsid w:val="00B264D8"/>
    <w:rsid w:val="00B26982"/>
    <w:rsid w:val="00B27B3D"/>
    <w:rsid w:val="00B27D95"/>
    <w:rsid w:val="00B30ACF"/>
    <w:rsid w:val="00B31272"/>
    <w:rsid w:val="00B323B4"/>
    <w:rsid w:val="00B32536"/>
    <w:rsid w:val="00B32C4D"/>
    <w:rsid w:val="00B32E5D"/>
    <w:rsid w:val="00B33EC0"/>
    <w:rsid w:val="00B33FEF"/>
    <w:rsid w:val="00B3709C"/>
    <w:rsid w:val="00B3718F"/>
    <w:rsid w:val="00B37700"/>
    <w:rsid w:val="00B37959"/>
    <w:rsid w:val="00B37C29"/>
    <w:rsid w:val="00B40EBA"/>
    <w:rsid w:val="00B41CEC"/>
    <w:rsid w:val="00B41D70"/>
    <w:rsid w:val="00B42194"/>
    <w:rsid w:val="00B42546"/>
    <w:rsid w:val="00B42B38"/>
    <w:rsid w:val="00B4363F"/>
    <w:rsid w:val="00B43F56"/>
    <w:rsid w:val="00B45748"/>
    <w:rsid w:val="00B46537"/>
    <w:rsid w:val="00B465DB"/>
    <w:rsid w:val="00B46DF3"/>
    <w:rsid w:val="00B479CB"/>
    <w:rsid w:val="00B503C3"/>
    <w:rsid w:val="00B504F8"/>
    <w:rsid w:val="00B5063F"/>
    <w:rsid w:val="00B50A16"/>
    <w:rsid w:val="00B50A46"/>
    <w:rsid w:val="00B53231"/>
    <w:rsid w:val="00B53620"/>
    <w:rsid w:val="00B53A80"/>
    <w:rsid w:val="00B53E8E"/>
    <w:rsid w:val="00B53F16"/>
    <w:rsid w:val="00B5423B"/>
    <w:rsid w:val="00B54AC2"/>
    <w:rsid w:val="00B54F85"/>
    <w:rsid w:val="00B552B1"/>
    <w:rsid w:val="00B556C6"/>
    <w:rsid w:val="00B55B54"/>
    <w:rsid w:val="00B55EB4"/>
    <w:rsid w:val="00B5650D"/>
    <w:rsid w:val="00B5655C"/>
    <w:rsid w:val="00B57782"/>
    <w:rsid w:val="00B61E99"/>
    <w:rsid w:val="00B62308"/>
    <w:rsid w:val="00B623CB"/>
    <w:rsid w:val="00B62C6B"/>
    <w:rsid w:val="00B638FA"/>
    <w:rsid w:val="00B64A53"/>
    <w:rsid w:val="00B64E52"/>
    <w:rsid w:val="00B65687"/>
    <w:rsid w:val="00B66B28"/>
    <w:rsid w:val="00B66C7D"/>
    <w:rsid w:val="00B671F4"/>
    <w:rsid w:val="00B718E8"/>
    <w:rsid w:val="00B71F53"/>
    <w:rsid w:val="00B7203E"/>
    <w:rsid w:val="00B722C4"/>
    <w:rsid w:val="00B72BE3"/>
    <w:rsid w:val="00B72DC3"/>
    <w:rsid w:val="00B73677"/>
    <w:rsid w:val="00B74231"/>
    <w:rsid w:val="00B742D1"/>
    <w:rsid w:val="00B77457"/>
    <w:rsid w:val="00B800C3"/>
    <w:rsid w:val="00B80D01"/>
    <w:rsid w:val="00B81627"/>
    <w:rsid w:val="00B82921"/>
    <w:rsid w:val="00B82BE8"/>
    <w:rsid w:val="00B837F8"/>
    <w:rsid w:val="00B83BA2"/>
    <w:rsid w:val="00B843E3"/>
    <w:rsid w:val="00B85F57"/>
    <w:rsid w:val="00B86CB0"/>
    <w:rsid w:val="00B87EA9"/>
    <w:rsid w:val="00B9102B"/>
    <w:rsid w:val="00B915F6"/>
    <w:rsid w:val="00B92683"/>
    <w:rsid w:val="00B93205"/>
    <w:rsid w:val="00B93678"/>
    <w:rsid w:val="00B9398F"/>
    <w:rsid w:val="00B93BFA"/>
    <w:rsid w:val="00B949BD"/>
    <w:rsid w:val="00B94C68"/>
    <w:rsid w:val="00B94D5A"/>
    <w:rsid w:val="00B9501E"/>
    <w:rsid w:val="00B950E6"/>
    <w:rsid w:val="00B952E8"/>
    <w:rsid w:val="00B95DC4"/>
    <w:rsid w:val="00B95E08"/>
    <w:rsid w:val="00B968F8"/>
    <w:rsid w:val="00B977D7"/>
    <w:rsid w:val="00BA12AA"/>
    <w:rsid w:val="00BA1EFB"/>
    <w:rsid w:val="00BA35EC"/>
    <w:rsid w:val="00BA375C"/>
    <w:rsid w:val="00BA3A91"/>
    <w:rsid w:val="00BA4662"/>
    <w:rsid w:val="00BA486E"/>
    <w:rsid w:val="00BA4BC8"/>
    <w:rsid w:val="00BA4C84"/>
    <w:rsid w:val="00BA507E"/>
    <w:rsid w:val="00BA5184"/>
    <w:rsid w:val="00BA5391"/>
    <w:rsid w:val="00BA5E28"/>
    <w:rsid w:val="00BA5EE7"/>
    <w:rsid w:val="00BA73CF"/>
    <w:rsid w:val="00BA7D2F"/>
    <w:rsid w:val="00BB0028"/>
    <w:rsid w:val="00BB00BB"/>
    <w:rsid w:val="00BB089F"/>
    <w:rsid w:val="00BB124E"/>
    <w:rsid w:val="00BB2C4C"/>
    <w:rsid w:val="00BB3314"/>
    <w:rsid w:val="00BB3A96"/>
    <w:rsid w:val="00BB3BF1"/>
    <w:rsid w:val="00BB3E49"/>
    <w:rsid w:val="00BB3E90"/>
    <w:rsid w:val="00BB4ED9"/>
    <w:rsid w:val="00BB58C1"/>
    <w:rsid w:val="00BB638A"/>
    <w:rsid w:val="00BB698A"/>
    <w:rsid w:val="00BC0546"/>
    <w:rsid w:val="00BC0D0F"/>
    <w:rsid w:val="00BC0F67"/>
    <w:rsid w:val="00BC1547"/>
    <w:rsid w:val="00BC305C"/>
    <w:rsid w:val="00BC3102"/>
    <w:rsid w:val="00BC381D"/>
    <w:rsid w:val="00BC3ACA"/>
    <w:rsid w:val="00BC4AA9"/>
    <w:rsid w:val="00BC517E"/>
    <w:rsid w:val="00BC605B"/>
    <w:rsid w:val="00BC74D1"/>
    <w:rsid w:val="00BD11A9"/>
    <w:rsid w:val="00BD2576"/>
    <w:rsid w:val="00BD2A02"/>
    <w:rsid w:val="00BD2C1B"/>
    <w:rsid w:val="00BD2D5A"/>
    <w:rsid w:val="00BD2D5E"/>
    <w:rsid w:val="00BD3158"/>
    <w:rsid w:val="00BD315D"/>
    <w:rsid w:val="00BD372C"/>
    <w:rsid w:val="00BD381F"/>
    <w:rsid w:val="00BD5ADB"/>
    <w:rsid w:val="00BD5D2A"/>
    <w:rsid w:val="00BD622A"/>
    <w:rsid w:val="00BD6732"/>
    <w:rsid w:val="00BD6FBE"/>
    <w:rsid w:val="00BD7864"/>
    <w:rsid w:val="00BE16C2"/>
    <w:rsid w:val="00BE19AD"/>
    <w:rsid w:val="00BE1A41"/>
    <w:rsid w:val="00BE1F52"/>
    <w:rsid w:val="00BE1FF0"/>
    <w:rsid w:val="00BE2362"/>
    <w:rsid w:val="00BE379A"/>
    <w:rsid w:val="00BE515C"/>
    <w:rsid w:val="00BE5368"/>
    <w:rsid w:val="00BE5890"/>
    <w:rsid w:val="00BE5BF3"/>
    <w:rsid w:val="00BE604F"/>
    <w:rsid w:val="00BE62AD"/>
    <w:rsid w:val="00BE6C4C"/>
    <w:rsid w:val="00BE6C56"/>
    <w:rsid w:val="00BE6D73"/>
    <w:rsid w:val="00BE7383"/>
    <w:rsid w:val="00BE7BD9"/>
    <w:rsid w:val="00BF0C07"/>
    <w:rsid w:val="00BF11E3"/>
    <w:rsid w:val="00BF1A61"/>
    <w:rsid w:val="00BF1A96"/>
    <w:rsid w:val="00BF2C76"/>
    <w:rsid w:val="00BF301A"/>
    <w:rsid w:val="00BF32C0"/>
    <w:rsid w:val="00BF3D38"/>
    <w:rsid w:val="00BF4A64"/>
    <w:rsid w:val="00BF5387"/>
    <w:rsid w:val="00BF5420"/>
    <w:rsid w:val="00BF5703"/>
    <w:rsid w:val="00BF6018"/>
    <w:rsid w:val="00BF60D3"/>
    <w:rsid w:val="00BF6D84"/>
    <w:rsid w:val="00BF78A9"/>
    <w:rsid w:val="00BF7A72"/>
    <w:rsid w:val="00BF7E4E"/>
    <w:rsid w:val="00C0005D"/>
    <w:rsid w:val="00C00211"/>
    <w:rsid w:val="00C01EEC"/>
    <w:rsid w:val="00C02A89"/>
    <w:rsid w:val="00C02EA7"/>
    <w:rsid w:val="00C031D6"/>
    <w:rsid w:val="00C03453"/>
    <w:rsid w:val="00C03509"/>
    <w:rsid w:val="00C04509"/>
    <w:rsid w:val="00C045C5"/>
    <w:rsid w:val="00C04A63"/>
    <w:rsid w:val="00C05052"/>
    <w:rsid w:val="00C051B7"/>
    <w:rsid w:val="00C054AD"/>
    <w:rsid w:val="00C05A92"/>
    <w:rsid w:val="00C062B6"/>
    <w:rsid w:val="00C101DE"/>
    <w:rsid w:val="00C10672"/>
    <w:rsid w:val="00C1072B"/>
    <w:rsid w:val="00C10C47"/>
    <w:rsid w:val="00C11CFC"/>
    <w:rsid w:val="00C11DAD"/>
    <w:rsid w:val="00C12C73"/>
    <w:rsid w:val="00C134DB"/>
    <w:rsid w:val="00C145AD"/>
    <w:rsid w:val="00C14BFB"/>
    <w:rsid w:val="00C15A47"/>
    <w:rsid w:val="00C15B78"/>
    <w:rsid w:val="00C15E0B"/>
    <w:rsid w:val="00C16A3F"/>
    <w:rsid w:val="00C16E0D"/>
    <w:rsid w:val="00C17A3D"/>
    <w:rsid w:val="00C22B2B"/>
    <w:rsid w:val="00C22EC0"/>
    <w:rsid w:val="00C23348"/>
    <w:rsid w:val="00C24165"/>
    <w:rsid w:val="00C2418A"/>
    <w:rsid w:val="00C257E1"/>
    <w:rsid w:val="00C30EB0"/>
    <w:rsid w:val="00C3149B"/>
    <w:rsid w:val="00C314C6"/>
    <w:rsid w:val="00C31651"/>
    <w:rsid w:val="00C31727"/>
    <w:rsid w:val="00C32290"/>
    <w:rsid w:val="00C328DC"/>
    <w:rsid w:val="00C32AB0"/>
    <w:rsid w:val="00C32EB3"/>
    <w:rsid w:val="00C3343D"/>
    <w:rsid w:val="00C33CD8"/>
    <w:rsid w:val="00C35993"/>
    <w:rsid w:val="00C35A4B"/>
    <w:rsid w:val="00C36245"/>
    <w:rsid w:val="00C36C38"/>
    <w:rsid w:val="00C36D02"/>
    <w:rsid w:val="00C379C0"/>
    <w:rsid w:val="00C4024E"/>
    <w:rsid w:val="00C41DDC"/>
    <w:rsid w:val="00C420BB"/>
    <w:rsid w:val="00C42ACA"/>
    <w:rsid w:val="00C43FBC"/>
    <w:rsid w:val="00C43FFC"/>
    <w:rsid w:val="00C44164"/>
    <w:rsid w:val="00C4518A"/>
    <w:rsid w:val="00C452F5"/>
    <w:rsid w:val="00C45B6B"/>
    <w:rsid w:val="00C46F51"/>
    <w:rsid w:val="00C46FD1"/>
    <w:rsid w:val="00C47E0F"/>
    <w:rsid w:val="00C50A44"/>
    <w:rsid w:val="00C510C9"/>
    <w:rsid w:val="00C530FD"/>
    <w:rsid w:val="00C53194"/>
    <w:rsid w:val="00C53554"/>
    <w:rsid w:val="00C540F0"/>
    <w:rsid w:val="00C552E9"/>
    <w:rsid w:val="00C554A3"/>
    <w:rsid w:val="00C564D1"/>
    <w:rsid w:val="00C5673E"/>
    <w:rsid w:val="00C56B94"/>
    <w:rsid w:val="00C5739E"/>
    <w:rsid w:val="00C5770E"/>
    <w:rsid w:val="00C57E33"/>
    <w:rsid w:val="00C60008"/>
    <w:rsid w:val="00C60905"/>
    <w:rsid w:val="00C60EB9"/>
    <w:rsid w:val="00C623FB"/>
    <w:rsid w:val="00C627EC"/>
    <w:rsid w:val="00C62B07"/>
    <w:rsid w:val="00C6328D"/>
    <w:rsid w:val="00C63C96"/>
    <w:rsid w:val="00C6418C"/>
    <w:rsid w:val="00C6467A"/>
    <w:rsid w:val="00C653EC"/>
    <w:rsid w:val="00C673E3"/>
    <w:rsid w:val="00C67FD9"/>
    <w:rsid w:val="00C707F1"/>
    <w:rsid w:val="00C70B9E"/>
    <w:rsid w:val="00C70E6A"/>
    <w:rsid w:val="00C71DC3"/>
    <w:rsid w:val="00C7218D"/>
    <w:rsid w:val="00C722DB"/>
    <w:rsid w:val="00C73B66"/>
    <w:rsid w:val="00C745E7"/>
    <w:rsid w:val="00C74CDC"/>
    <w:rsid w:val="00C75FCC"/>
    <w:rsid w:val="00C7760A"/>
    <w:rsid w:val="00C7795C"/>
    <w:rsid w:val="00C8043F"/>
    <w:rsid w:val="00C81C7A"/>
    <w:rsid w:val="00C81DE4"/>
    <w:rsid w:val="00C82EC0"/>
    <w:rsid w:val="00C8367E"/>
    <w:rsid w:val="00C84FD1"/>
    <w:rsid w:val="00C8528C"/>
    <w:rsid w:val="00C8574A"/>
    <w:rsid w:val="00C8597C"/>
    <w:rsid w:val="00C85C11"/>
    <w:rsid w:val="00C85C90"/>
    <w:rsid w:val="00C86757"/>
    <w:rsid w:val="00C87321"/>
    <w:rsid w:val="00C875B4"/>
    <w:rsid w:val="00C87DA6"/>
    <w:rsid w:val="00C9079D"/>
    <w:rsid w:val="00C907F1"/>
    <w:rsid w:val="00C90F82"/>
    <w:rsid w:val="00C91682"/>
    <w:rsid w:val="00C9221D"/>
    <w:rsid w:val="00C93B7A"/>
    <w:rsid w:val="00C943B3"/>
    <w:rsid w:val="00C94650"/>
    <w:rsid w:val="00C947ED"/>
    <w:rsid w:val="00C94E7B"/>
    <w:rsid w:val="00C95F73"/>
    <w:rsid w:val="00C9636F"/>
    <w:rsid w:val="00C96BC9"/>
    <w:rsid w:val="00C9778E"/>
    <w:rsid w:val="00CA1155"/>
    <w:rsid w:val="00CA1A4A"/>
    <w:rsid w:val="00CA2546"/>
    <w:rsid w:val="00CA25C2"/>
    <w:rsid w:val="00CA3069"/>
    <w:rsid w:val="00CA3B50"/>
    <w:rsid w:val="00CA3BC3"/>
    <w:rsid w:val="00CA4E93"/>
    <w:rsid w:val="00CA6592"/>
    <w:rsid w:val="00CA6CE6"/>
    <w:rsid w:val="00CA7404"/>
    <w:rsid w:val="00CA7E9D"/>
    <w:rsid w:val="00CB0140"/>
    <w:rsid w:val="00CB08FD"/>
    <w:rsid w:val="00CB2084"/>
    <w:rsid w:val="00CB235A"/>
    <w:rsid w:val="00CB28A4"/>
    <w:rsid w:val="00CB401D"/>
    <w:rsid w:val="00CB40F4"/>
    <w:rsid w:val="00CB4787"/>
    <w:rsid w:val="00CB4D7C"/>
    <w:rsid w:val="00CB4EEC"/>
    <w:rsid w:val="00CB4EF6"/>
    <w:rsid w:val="00CB5014"/>
    <w:rsid w:val="00CB593D"/>
    <w:rsid w:val="00CB5F72"/>
    <w:rsid w:val="00CB675C"/>
    <w:rsid w:val="00CB6A9B"/>
    <w:rsid w:val="00CC04D9"/>
    <w:rsid w:val="00CC080F"/>
    <w:rsid w:val="00CC0B2C"/>
    <w:rsid w:val="00CC0E00"/>
    <w:rsid w:val="00CC156B"/>
    <w:rsid w:val="00CC1A90"/>
    <w:rsid w:val="00CC24E5"/>
    <w:rsid w:val="00CC28EA"/>
    <w:rsid w:val="00CC3F8E"/>
    <w:rsid w:val="00CC46D0"/>
    <w:rsid w:val="00CC5548"/>
    <w:rsid w:val="00CC597D"/>
    <w:rsid w:val="00CC631D"/>
    <w:rsid w:val="00CC77F1"/>
    <w:rsid w:val="00CD0B93"/>
    <w:rsid w:val="00CD18C3"/>
    <w:rsid w:val="00CD196A"/>
    <w:rsid w:val="00CD1FF3"/>
    <w:rsid w:val="00CD4271"/>
    <w:rsid w:val="00CD4500"/>
    <w:rsid w:val="00CD48A1"/>
    <w:rsid w:val="00CD6E9B"/>
    <w:rsid w:val="00CD6FE3"/>
    <w:rsid w:val="00CD72C5"/>
    <w:rsid w:val="00CD7D80"/>
    <w:rsid w:val="00CE00D1"/>
    <w:rsid w:val="00CE0F36"/>
    <w:rsid w:val="00CE159D"/>
    <w:rsid w:val="00CE1E0E"/>
    <w:rsid w:val="00CE2481"/>
    <w:rsid w:val="00CE3585"/>
    <w:rsid w:val="00CE36E1"/>
    <w:rsid w:val="00CE3960"/>
    <w:rsid w:val="00CE5A93"/>
    <w:rsid w:val="00CE6BF0"/>
    <w:rsid w:val="00CE73E3"/>
    <w:rsid w:val="00CE7B11"/>
    <w:rsid w:val="00CE7BF8"/>
    <w:rsid w:val="00CF09EE"/>
    <w:rsid w:val="00CF0C18"/>
    <w:rsid w:val="00CF1E46"/>
    <w:rsid w:val="00CF219A"/>
    <w:rsid w:val="00CF24DA"/>
    <w:rsid w:val="00CF30D0"/>
    <w:rsid w:val="00CF424D"/>
    <w:rsid w:val="00CF4B96"/>
    <w:rsid w:val="00CF6B0E"/>
    <w:rsid w:val="00CF6D06"/>
    <w:rsid w:val="00CF7AAE"/>
    <w:rsid w:val="00D000DD"/>
    <w:rsid w:val="00D00371"/>
    <w:rsid w:val="00D017CD"/>
    <w:rsid w:val="00D019EC"/>
    <w:rsid w:val="00D020A7"/>
    <w:rsid w:val="00D02A99"/>
    <w:rsid w:val="00D035DD"/>
    <w:rsid w:val="00D03695"/>
    <w:rsid w:val="00D0429B"/>
    <w:rsid w:val="00D04D74"/>
    <w:rsid w:val="00D07945"/>
    <w:rsid w:val="00D07D8E"/>
    <w:rsid w:val="00D103DB"/>
    <w:rsid w:val="00D1248B"/>
    <w:rsid w:val="00D13B21"/>
    <w:rsid w:val="00D13D6E"/>
    <w:rsid w:val="00D14A82"/>
    <w:rsid w:val="00D1535A"/>
    <w:rsid w:val="00D17863"/>
    <w:rsid w:val="00D17CC8"/>
    <w:rsid w:val="00D2012A"/>
    <w:rsid w:val="00D20149"/>
    <w:rsid w:val="00D2048E"/>
    <w:rsid w:val="00D2048F"/>
    <w:rsid w:val="00D207B2"/>
    <w:rsid w:val="00D21863"/>
    <w:rsid w:val="00D21AF8"/>
    <w:rsid w:val="00D23523"/>
    <w:rsid w:val="00D23FD7"/>
    <w:rsid w:val="00D244CF"/>
    <w:rsid w:val="00D251DA"/>
    <w:rsid w:val="00D253F1"/>
    <w:rsid w:val="00D2678F"/>
    <w:rsid w:val="00D267FE"/>
    <w:rsid w:val="00D26E35"/>
    <w:rsid w:val="00D30827"/>
    <w:rsid w:val="00D31681"/>
    <w:rsid w:val="00D32A8B"/>
    <w:rsid w:val="00D32A9B"/>
    <w:rsid w:val="00D32B94"/>
    <w:rsid w:val="00D32CB4"/>
    <w:rsid w:val="00D33BF5"/>
    <w:rsid w:val="00D34511"/>
    <w:rsid w:val="00D34635"/>
    <w:rsid w:val="00D347B5"/>
    <w:rsid w:val="00D34FBE"/>
    <w:rsid w:val="00D35567"/>
    <w:rsid w:val="00D361AC"/>
    <w:rsid w:val="00D36B3D"/>
    <w:rsid w:val="00D37076"/>
    <w:rsid w:val="00D377A4"/>
    <w:rsid w:val="00D37E7A"/>
    <w:rsid w:val="00D41098"/>
    <w:rsid w:val="00D41940"/>
    <w:rsid w:val="00D42AB0"/>
    <w:rsid w:val="00D42B68"/>
    <w:rsid w:val="00D43AFB"/>
    <w:rsid w:val="00D44862"/>
    <w:rsid w:val="00D45693"/>
    <w:rsid w:val="00D46076"/>
    <w:rsid w:val="00D463A9"/>
    <w:rsid w:val="00D46B08"/>
    <w:rsid w:val="00D46C8D"/>
    <w:rsid w:val="00D46E4A"/>
    <w:rsid w:val="00D50231"/>
    <w:rsid w:val="00D50B0B"/>
    <w:rsid w:val="00D51C6F"/>
    <w:rsid w:val="00D53B93"/>
    <w:rsid w:val="00D54366"/>
    <w:rsid w:val="00D5472D"/>
    <w:rsid w:val="00D55555"/>
    <w:rsid w:val="00D56291"/>
    <w:rsid w:val="00D564E0"/>
    <w:rsid w:val="00D57B30"/>
    <w:rsid w:val="00D57CA5"/>
    <w:rsid w:val="00D6086F"/>
    <w:rsid w:val="00D60FAF"/>
    <w:rsid w:val="00D6275B"/>
    <w:rsid w:val="00D6332E"/>
    <w:rsid w:val="00D65A2A"/>
    <w:rsid w:val="00D65B9D"/>
    <w:rsid w:val="00D65E93"/>
    <w:rsid w:val="00D65F04"/>
    <w:rsid w:val="00D66AE5"/>
    <w:rsid w:val="00D66BA5"/>
    <w:rsid w:val="00D66D13"/>
    <w:rsid w:val="00D6711E"/>
    <w:rsid w:val="00D6764E"/>
    <w:rsid w:val="00D70901"/>
    <w:rsid w:val="00D72AAE"/>
    <w:rsid w:val="00D72B07"/>
    <w:rsid w:val="00D72D13"/>
    <w:rsid w:val="00D72DB6"/>
    <w:rsid w:val="00D72DEE"/>
    <w:rsid w:val="00D74866"/>
    <w:rsid w:val="00D74BFB"/>
    <w:rsid w:val="00D75F65"/>
    <w:rsid w:val="00D762B9"/>
    <w:rsid w:val="00D76EF4"/>
    <w:rsid w:val="00D77041"/>
    <w:rsid w:val="00D80677"/>
    <w:rsid w:val="00D812F3"/>
    <w:rsid w:val="00D8132D"/>
    <w:rsid w:val="00D81BF7"/>
    <w:rsid w:val="00D81C87"/>
    <w:rsid w:val="00D82723"/>
    <w:rsid w:val="00D83C93"/>
    <w:rsid w:val="00D83E71"/>
    <w:rsid w:val="00D841B4"/>
    <w:rsid w:val="00D8454F"/>
    <w:rsid w:val="00D909CE"/>
    <w:rsid w:val="00D90AB5"/>
    <w:rsid w:val="00D910BB"/>
    <w:rsid w:val="00D915AB"/>
    <w:rsid w:val="00D91654"/>
    <w:rsid w:val="00D92B3B"/>
    <w:rsid w:val="00D9342D"/>
    <w:rsid w:val="00D93E93"/>
    <w:rsid w:val="00D94532"/>
    <w:rsid w:val="00D945BB"/>
    <w:rsid w:val="00D94DD6"/>
    <w:rsid w:val="00D94E17"/>
    <w:rsid w:val="00D9565B"/>
    <w:rsid w:val="00D958E5"/>
    <w:rsid w:val="00D95B4A"/>
    <w:rsid w:val="00D95C8F"/>
    <w:rsid w:val="00DA0508"/>
    <w:rsid w:val="00DA0CB8"/>
    <w:rsid w:val="00DA2B99"/>
    <w:rsid w:val="00DA2BEF"/>
    <w:rsid w:val="00DA4034"/>
    <w:rsid w:val="00DA4893"/>
    <w:rsid w:val="00DA5658"/>
    <w:rsid w:val="00DA6547"/>
    <w:rsid w:val="00DA6922"/>
    <w:rsid w:val="00DA699C"/>
    <w:rsid w:val="00DA6C45"/>
    <w:rsid w:val="00DA6F47"/>
    <w:rsid w:val="00DA7527"/>
    <w:rsid w:val="00DA79E9"/>
    <w:rsid w:val="00DB01DA"/>
    <w:rsid w:val="00DB0C84"/>
    <w:rsid w:val="00DB187D"/>
    <w:rsid w:val="00DB1C73"/>
    <w:rsid w:val="00DB26F0"/>
    <w:rsid w:val="00DB2732"/>
    <w:rsid w:val="00DB2B1E"/>
    <w:rsid w:val="00DB2E76"/>
    <w:rsid w:val="00DB2FBD"/>
    <w:rsid w:val="00DB33DB"/>
    <w:rsid w:val="00DB3612"/>
    <w:rsid w:val="00DB438C"/>
    <w:rsid w:val="00DB5A4C"/>
    <w:rsid w:val="00DB5E7A"/>
    <w:rsid w:val="00DB612E"/>
    <w:rsid w:val="00DB692E"/>
    <w:rsid w:val="00DB69FA"/>
    <w:rsid w:val="00DC1055"/>
    <w:rsid w:val="00DC1B92"/>
    <w:rsid w:val="00DC2297"/>
    <w:rsid w:val="00DC22CB"/>
    <w:rsid w:val="00DC355F"/>
    <w:rsid w:val="00DC3568"/>
    <w:rsid w:val="00DC43DE"/>
    <w:rsid w:val="00DC6512"/>
    <w:rsid w:val="00DC6913"/>
    <w:rsid w:val="00DC6A0C"/>
    <w:rsid w:val="00DC74D0"/>
    <w:rsid w:val="00DD0277"/>
    <w:rsid w:val="00DD0D67"/>
    <w:rsid w:val="00DD15DD"/>
    <w:rsid w:val="00DD27B9"/>
    <w:rsid w:val="00DD2F4B"/>
    <w:rsid w:val="00DD3B80"/>
    <w:rsid w:val="00DD63CB"/>
    <w:rsid w:val="00DD6A78"/>
    <w:rsid w:val="00DE00C1"/>
    <w:rsid w:val="00DE029C"/>
    <w:rsid w:val="00DE0A1A"/>
    <w:rsid w:val="00DE0A1B"/>
    <w:rsid w:val="00DE185A"/>
    <w:rsid w:val="00DE20A9"/>
    <w:rsid w:val="00DE2788"/>
    <w:rsid w:val="00DE3161"/>
    <w:rsid w:val="00DE325A"/>
    <w:rsid w:val="00DE3DEA"/>
    <w:rsid w:val="00DE40CC"/>
    <w:rsid w:val="00DE4EF3"/>
    <w:rsid w:val="00DE5883"/>
    <w:rsid w:val="00DE5BE5"/>
    <w:rsid w:val="00DE5C46"/>
    <w:rsid w:val="00DE6323"/>
    <w:rsid w:val="00DE63FC"/>
    <w:rsid w:val="00DE6CD8"/>
    <w:rsid w:val="00DE6D11"/>
    <w:rsid w:val="00DE70CF"/>
    <w:rsid w:val="00DE75C8"/>
    <w:rsid w:val="00DE78FE"/>
    <w:rsid w:val="00DE7C6A"/>
    <w:rsid w:val="00DE7EAC"/>
    <w:rsid w:val="00DE7FDD"/>
    <w:rsid w:val="00DF14FE"/>
    <w:rsid w:val="00DF1C20"/>
    <w:rsid w:val="00DF262B"/>
    <w:rsid w:val="00DF278D"/>
    <w:rsid w:val="00DF6664"/>
    <w:rsid w:val="00DF70CD"/>
    <w:rsid w:val="00DF76AC"/>
    <w:rsid w:val="00E00330"/>
    <w:rsid w:val="00E01486"/>
    <w:rsid w:val="00E01762"/>
    <w:rsid w:val="00E029E4"/>
    <w:rsid w:val="00E02EE0"/>
    <w:rsid w:val="00E03413"/>
    <w:rsid w:val="00E03E16"/>
    <w:rsid w:val="00E03EB7"/>
    <w:rsid w:val="00E040A8"/>
    <w:rsid w:val="00E04B96"/>
    <w:rsid w:val="00E04CE3"/>
    <w:rsid w:val="00E0643E"/>
    <w:rsid w:val="00E07DB8"/>
    <w:rsid w:val="00E10614"/>
    <w:rsid w:val="00E10C00"/>
    <w:rsid w:val="00E10DF3"/>
    <w:rsid w:val="00E11351"/>
    <w:rsid w:val="00E122FB"/>
    <w:rsid w:val="00E126CF"/>
    <w:rsid w:val="00E134E7"/>
    <w:rsid w:val="00E13B9F"/>
    <w:rsid w:val="00E1466A"/>
    <w:rsid w:val="00E15B85"/>
    <w:rsid w:val="00E178D7"/>
    <w:rsid w:val="00E17AE2"/>
    <w:rsid w:val="00E20710"/>
    <w:rsid w:val="00E21E80"/>
    <w:rsid w:val="00E22753"/>
    <w:rsid w:val="00E24728"/>
    <w:rsid w:val="00E25946"/>
    <w:rsid w:val="00E25CB3"/>
    <w:rsid w:val="00E25DEE"/>
    <w:rsid w:val="00E25E31"/>
    <w:rsid w:val="00E264D8"/>
    <w:rsid w:val="00E266F4"/>
    <w:rsid w:val="00E2733F"/>
    <w:rsid w:val="00E300F5"/>
    <w:rsid w:val="00E32454"/>
    <w:rsid w:val="00E32D5C"/>
    <w:rsid w:val="00E33B33"/>
    <w:rsid w:val="00E33D58"/>
    <w:rsid w:val="00E34377"/>
    <w:rsid w:val="00E34C59"/>
    <w:rsid w:val="00E35A40"/>
    <w:rsid w:val="00E363C0"/>
    <w:rsid w:val="00E36D2C"/>
    <w:rsid w:val="00E372D3"/>
    <w:rsid w:val="00E3766B"/>
    <w:rsid w:val="00E407FB"/>
    <w:rsid w:val="00E40ABE"/>
    <w:rsid w:val="00E41933"/>
    <w:rsid w:val="00E41A92"/>
    <w:rsid w:val="00E41F8C"/>
    <w:rsid w:val="00E42002"/>
    <w:rsid w:val="00E42240"/>
    <w:rsid w:val="00E4273E"/>
    <w:rsid w:val="00E432EA"/>
    <w:rsid w:val="00E43671"/>
    <w:rsid w:val="00E43FF3"/>
    <w:rsid w:val="00E44C78"/>
    <w:rsid w:val="00E46722"/>
    <w:rsid w:val="00E4744F"/>
    <w:rsid w:val="00E476E7"/>
    <w:rsid w:val="00E50476"/>
    <w:rsid w:val="00E505CF"/>
    <w:rsid w:val="00E52653"/>
    <w:rsid w:val="00E53422"/>
    <w:rsid w:val="00E54F58"/>
    <w:rsid w:val="00E5524D"/>
    <w:rsid w:val="00E5579C"/>
    <w:rsid w:val="00E55A05"/>
    <w:rsid w:val="00E56177"/>
    <w:rsid w:val="00E573AB"/>
    <w:rsid w:val="00E578AC"/>
    <w:rsid w:val="00E57A8D"/>
    <w:rsid w:val="00E57C9F"/>
    <w:rsid w:val="00E57D24"/>
    <w:rsid w:val="00E600D0"/>
    <w:rsid w:val="00E6018A"/>
    <w:rsid w:val="00E608C0"/>
    <w:rsid w:val="00E60928"/>
    <w:rsid w:val="00E60A5B"/>
    <w:rsid w:val="00E619BE"/>
    <w:rsid w:val="00E62D7C"/>
    <w:rsid w:val="00E62F45"/>
    <w:rsid w:val="00E63079"/>
    <w:rsid w:val="00E64366"/>
    <w:rsid w:val="00E64427"/>
    <w:rsid w:val="00E648FA"/>
    <w:rsid w:val="00E64A19"/>
    <w:rsid w:val="00E66B0B"/>
    <w:rsid w:val="00E66E39"/>
    <w:rsid w:val="00E66E58"/>
    <w:rsid w:val="00E67A8F"/>
    <w:rsid w:val="00E701F7"/>
    <w:rsid w:val="00E70266"/>
    <w:rsid w:val="00E71893"/>
    <w:rsid w:val="00E72F6A"/>
    <w:rsid w:val="00E7411E"/>
    <w:rsid w:val="00E74145"/>
    <w:rsid w:val="00E741D8"/>
    <w:rsid w:val="00E74224"/>
    <w:rsid w:val="00E752C7"/>
    <w:rsid w:val="00E76148"/>
    <w:rsid w:val="00E764EE"/>
    <w:rsid w:val="00E76B7D"/>
    <w:rsid w:val="00E77430"/>
    <w:rsid w:val="00E775F4"/>
    <w:rsid w:val="00E77892"/>
    <w:rsid w:val="00E8088C"/>
    <w:rsid w:val="00E82298"/>
    <w:rsid w:val="00E82C24"/>
    <w:rsid w:val="00E82E68"/>
    <w:rsid w:val="00E82F64"/>
    <w:rsid w:val="00E84FB1"/>
    <w:rsid w:val="00E8564A"/>
    <w:rsid w:val="00E857C7"/>
    <w:rsid w:val="00E85875"/>
    <w:rsid w:val="00E85FCA"/>
    <w:rsid w:val="00E86FC9"/>
    <w:rsid w:val="00E8731E"/>
    <w:rsid w:val="00E87D34"/>
    <w:rsid w:val="00E903F8"/>
    <w:rsid w:val="00E90A67"/>
    <w:rsid w:val="00E90A96"/>
    <w:rsid w:val="00E919C8"/>
    <w:rsid w:val="00E927B1"/>
    <w:rsid w:val="00E9316C"/>
    <w:rsid w:val="00E93451"/>
    <w:rsid w:val="00E94296"/>
    <w:rsid w:val="00E950F6"/>
    <w:rsid w:val="00E968EE"/>
    <w:rsid w:val="00E97637"/>
    <w:rsid w:val="00EA0B22"/>
    <w:rsid w:val="00EA1D14"/>
    <w:rsid w:val="00EA367A"/>
    <w:rsid w:val="00EA3F06"/>
    <w:rsid w:val="00EA4583"/>
    <w:rsid w:val="00EA5679"/>
    <w:rsid w:val="00EA7A04"/>
    <w:rsid w:val="00EA7AFA"/>
    <w:rsid w:val="00EA7C80"/>
    <w:rsid w:val="00EB0ED9"/>
    <w:rsid w:val="00EB3B35"/>
    <w:rsid w:val="00EB3D90"/>
    <w:rsid w:val="00EB431D"/>
    <w:rsid w:val="00EB4C6C"/>
    <w:rsid w:val="00EB4C74"/>
    <w:rsid w:val="00EB4D86"/>
    <w:rsid w:val="00EB5283"/>
    <w:rsid w:val="00EB577C"/>
    <w:rsid w:val="00EB6010"/>
    <w:rsid w:val="00EB64A1"/>
    <w:rsid w:val="00EB66BB"/>
    <w:rsid w:val="00EB6CF2"/>
    <w:rsid w:val="00EB70B4"/>
    <w:rsid w:val="00EB74A5"/>
    <w:rsid w:val="00EB7D5B"/>
    <w:rsid w:val="00EB7E4F"/>
    <w:rsid w:val="00EC041B"/>
    <w:rsid w:val="00EC0455"/>
    <w:rsid w:val="00EC086D"/>
    <w:rsid w:val="00EC0F70"/>
    <w:rsid w:val="00EC1999"/>
    <w:rsid w:val="00EC1B59"/>
    <w:rsid w:val="00EC2452"/>
    <w:rsid w:val="00EC2C87"/>
    <w:rsid w:val="00EC3677"/>
    <w:rsid w:val="00EC3DDF"/>
    <w:rsid w:val="00EC436E"/>
    <w:rsid w:val="00EC5459"/>
    <w:rsid w:val="00EC5876"/>
    <w:rsid w:val="00EC5D07"/>
    <w:rsid w:val="00EC5EAD"/>
    <w:rsid w:val="00EC650F"/>
    <w:rsid w:val="00EC7E12"/>
    <w:rsid w:val="00ED24A7"/>
    <w:rsid w:val="00ED3749"/>
    <w:rsid w:val="00ED3CE9"/>
    <w:rsid w:val="00ED3EFE"/>
    <w:rsid w:val="00ED4512"/>
    <w:rsid w:val="00ED4B06"/>
    <w:rsid w:val="00ED4F3D"/>
    <w:rsid w:val="00ED5A86"/>
    <w:rsid w:val="00ED6D6E"/>
    <w:rsid w:val="00ED7156"/>
    <w:rsid w:val="00ED756F"/>
    <w:rsid w:val="00ED766B"/>
    <w:rsid w:val="00ED7BFB"/>
    <w:rsid w:val="00EE0268"/>
    <w:rsid w:val="00EE04DD"/>
    <w:rsid w:val="00EE0AE3"/>
    <w:rsid w:val="00EE0BBC"/>
    <w:rsid w:val="00EE15FF"/>
    <w:rsid w:val="00EE1AC7"/>
    <w:rsid w:val="00EE1FB5"/>
    <w:rsid w:val="00EE29A0"/>
    <w:rsid w:val="00EE36AC"/>
    <w:rsid w:val="00EE3A62"/>
    <w:rsid w:val="00EE3FB0"/>
    <w:rsid w:val="00EE5E45"/>
    <w:rsid w:val="00EE6CCA"/>
    <w:rsid w:val="00EE7E44"/>
    <w:rsid w:val="00EF0965"/>
    <w:rsid w:val="00EF2680"/>
    <w:rsid w:val="00EF313D"/>
    <w:rsid w:val="00EF3802"/>
    <w:rsid w:val="00EF3886"/>
    <w:rsid w:val="00EF5399"/>
    <w:rsid w:val="00EF5C36"/>
    <w:rsid w:val="00EF62F9"/>
    <w:rsid w:val="00EF6324"/>
    <w:rsid w:val="00EF64FA"/>
    <w:rsid w:val="00EF68D2"/>
    <w:rsid w:val="00EF68E3"/>
    <w:rsid w:val="00EF6C49"/>
    <w:rsid w:val="00EF6C52"/>
    <w:rsid w:val="00EF7331"/>
    <w:rsid w:val="00F014E5"/>
    <w:rsid w:val="00F01687"/>
    <w:rsid w:val="00F0220E"/>
    <w:rsid w:val="00F02602"/>
    <w:rsid w:val="00F03374"/>
    <w:rsid w:val="00F03754"/>
    <w:rsid w:val="00F04EA5"/>
    <w:rsid w:val="00F04EED"/>
    <w:rsid w:val="00F05CE5"/>
    <w:rsid w:val="00F06BEC"/>
    <w:rsid w:val="00F10251"/>
    <w:rsid w:val="00F11001"/>
    <w:rsid w:val="00F11788"/>
    <w:rsid w:val="00F1226F"/>
    <w:rsid w:val="00F12CE3"/>
    <w:rsid w:val="00F12DF4"/>
    <w:rsid w:val="00F13DCC"/>
    <w:rsid w:val="00F15666"/>
    <w:rsid w:val="00F156E5"/>
    <w:rsid w:val="00F16A71"/>
    <w:rsid w:val="00F17450"/>
    <w:rsid w:val="00F17BAB"/>
    <w:rsid w:val="00F17C24"/>
    <w:rsid w:val="00F17FB1"/>
    <w:rsid w:val="00F207D8"/>
    <w:rsid w:val="00F2084B"/>
    <w:rsid w:val="00F229BC"/>
    <w:rsid w:val="00F22E9B"/>
    <w:rsid w:val="00F23A4C"/>
    <w:rsid w:val="00F23BBB"/>
    <w:rsid w:val="00F240D4"/>
    <w:rsid w:val="00F241F4"/>
    <w:rsid w:val="00F24C41"/>
    <w:rsid w:val="00F2567E"/>
    <w:rsid w:val="00F26C83"/>
    <w:rsid w:val="00F27445"/>
    <w:rsid w:val="00F27556"/>
    <w:rsid w:val="00F27608"/>
    <w:rsid w:val="00F27662"/>
    <w:rsid w:val="00F27C30"/>
    <w:rsid w:val="00F31102"/>
    <w:rsid w:val="00F31292"/>
    <w:rsid w:val="00F31EBC"/>
    <w:rsid w:val="00F32795"/>
    <w:rsid w:val="00F3339C"/>
    <w:rsid w:val="00F337D6"/>
    <w:rsid w:val="00F34D03"/>
    <w:rsid w:val="00F34FD1"/>
    <w:rsid w:val="00F401D3"/>
    <w:rsid w:val="00F40243"/>
    <w:rsid w:val="00F411EB"/>
    <w:rsid w:val="00F41703"/>
    <w:rsid w:val="00F427B4"/>
    <w:rsid w:val="00F42F84"/>
    <w:rsid w:val="00F4300C"/>
    <w:rsid w:val="00F43682"/>
    <w:rsid w:val="00F4369D"/>
    <w:rsid w:val="00F43C13"/>
    <w:rsid w:val="00F43CFA"/>
    <w:rsid w:val="00F43FBE"/>
    <w:rsid w:val="00F44494"/>
    <w:rsid w:val="00F44B13"/>
    <w:rsid w:val="00F45373"/>
    <w:rsid w:val="00F47021"/>
    <w:rsid w:val="00F50E3D"/>
    <w:rsid w:val="00F53280"/>
    <w:rsid w:val="00F540D8"/>
    <w:rsid w:val="00F54ED2"/>
    <w:rsid w:val="00F55148"/>
    <w:rsid w:val="00F55D46"/>
    <w:rsid w:val="00F60F8F"/>
    <w:rsid w:val="00F613A9"/>
    <w:rsid w:val="00F62B83"/>
    <w:rsid w:val="00F63106"/>
    <w:rsid w:val="00F6383F"/>
    <w:rsid w:val="00F6463F"/>
    <w:rsid w:val="00F64ECC"/>
    <w:rsid w:val="00F65535"/>
    <w:rsid w:val="00F6714D"/>
    <w:rsid w:val="00F671B6"/>
    <w:rsid w:val="00F702BF"/>
    <w:rsid w:val="00F70974"/>
    <w:rsid w:val="00F722CA"/>
    <w:rsid w:val="00F72DC9"/>
    <w:rsid w:val="00F73499"/>
    <w:rsid w:val="00F734EC"/>
    <w:rsid w:val="00F74543"/>
    <w:rsid w:val="00F74B69"/>
    <w:rsid w:val="00F75139"/>
    <w:rsid w:val="00F7520C"/>
    <w:rsid w:val="00F7775A"/>
    <w:rsid w:val="00F80949"/>
    <w:rsid w:val="00F81306"/>
    <w:rsid w:val="00F81E97"/>
    <w:rsid w:val="00F81F28"/>
    <w:rsid w:val="00F822C5"/>
    <w:rsid w:val="00F8365D"/>
    <w:rsid w:val="00F8378C"/>
    <w:rsid w:val="00F839AB"/>
    <w:rsid w:val="00F84568"/>
    <w:rsid w:val="00F85818"/>
    <w:rsid w:val="00F86208"/>
    <w:rsid w:val="00F863E2"/>
    <w:rsid w:val="00F864F5"/>
    <w:rsid w:val="00F86C66"/>
    <w:rsid w:val="00F872CA"/>
    <w:rsid w:val="00F872D8"/>
    <w:rsid w:val="00F875D1"/>
    <w:rsid w:val="00F879B8"/>
    <w:rsid w:val="00F87A36"/>
    <w:rsid w:val="00F919E7"/>
    <w:rsid w:val="00F9278A"/>
    <w:rsid w:val="00F92ECE"/>
    <w:rsid w:val="00F93289"/>
    <w:rsid w:val="00F93F0E"/>
    <w:rsid w:val="00F94175"/>
    <w:rsid w:val="00F94984"/>
    <w:rsid w:val="00F94D69"/>
    <w:rsid w:val="00F95A04"/>
    <w:rsid w:val="00F9B386"/>
    <w:rsid w:val="00FA16A8"/>
    <w:rsid w:val="00FA287E"/>
    <w:rsid w:val="00FA397E"/>
    <w:rsid w:val="00FA3A85"/>
    <w:rsid w:val="00FA3DB3"/>
    <w:rsid w:val="00FA4688"/>
    <w:rsid w:val="00FA4B71"/>
    <w:rsid w:val="00FA75E1"/>
    <w:rsid w:val="00FA77EE"/>
    <w:rsid w:val="00FA7F37"/>
    <w:rsid w:val="00FA7FB5"/>
    <w:rsid w:val="00FB0330"/>
    <w:rsid w:val="00FB07BE"/>
    <w:rsid w:val="00FB0C2E"/>
    <w:rsid w:val="00FB0F11"/>
    <w:rsid w:val="00FB0F28"/>
    <w:rsid w:val="00FB1F0E"/>
    <w:rsid w:val="00FB22BE"/>
    <w:rsid w:val="00FB2C7A"/>
    <w:rsid w:val="00FB31E9"/>
    <w:rsid w:val="00FB4D91"/>
    <w:rsid w:val="00FB5757"/>
    <w:rsid w:val="00FB5990"/>
    <w:rsid w:val="00FB6E2A"/>
    <w:rsid w:val="00FC013E"/>
    <w:rsid w:val="00FC0E7D"/>
    <w:rsid w:val="00FC0EA4"/>
    <w:rsid w:val="00FC1F84"/>
    <w:rsid w:val="00FC2731"/>
    <w:rsid w:val="00FC37FF"/>
    <w:rsid w:val="00FC3A88"/>
    <w:rsid w:val="00FC3AC0"/>
    <w:rsid w:val="00FC4969"/>
    <w:rsid w:val="00FC4D39"/>
    <w:rsid w:val="00FC6034"/>
    <w:rsid w:val="00FC7078"/>
    <w:rsid w:val="00FC7520"/>
    <w:rsid w:val="00FD09C5"/>
    <w:rsid w:val="00FD0D79"/>
    <w:rsid w:val="00FD3F97"/>
    <w:rsid w:val="00FD4975"/>
    <w:rsid w:val="00FD4B13"/>
    <w:rsid w:val="00FD5590"/>
    <w:rsid w:val="00FD59F8"/>
    <w:rsid w:val="00FD61B9"/>
    <w:rsid w:val="00FD717C"/>
    <w:rsid w:val="00FD73F9"/>
    <w:rsid w:val="00FD7795"/>
    <w:rsid w:val="00FD78FD"/>
    <w:rsid w:val="00FD7ED7"/>
    <w:rsid w:val="00FE00FC"/>
    <w:rsid w:val="00FE0554"/>
    <w:rsid w:val="00FE0F0A"/>
    <w:rsid w:val="00FE0F10"/>
    <w:rsid w:val="00FE110C"/>
    <w:rsid w:val="00FE1662"/>
    <w:rsid w:val="00FE18A5"/>
    <w:rsid w:val="00FE1998"/>
    <w:rsid w:val="00FE2860"/>
    <w:rsid w:val="00FE41B9"/>
    <w:rsid w:val="00FE5AA0"/>
    <w:rsid w:val="00FE5D60"/>
    <w:rsid w:val="00FE6BB4"/>
    <w:rsid w:val="00FE6DDC"/>
    <w:rsid w:val="00FE6FDE"/>
    <w:rsid w:val="00FE7682"/>
    <w:rsid w:val="00FE78D4"/>
    <w:rsid w:val="00FE793A"/>
    <w:rsid w:val="00FE7981"/>
    <w:rsid w:val="00FE7CD3"/>
    <w:rsid w:val="00FF0296"/>
    <w:rsid w:val="00FF104E"/>
    <w:rsid w:val="00FF10E2"/>
    <w:rsid w:val="00FF163C"/>
    <w:rsid w:val="00FF199D"/>
    <w:rsid w:val="00FF272A"/>
    <w:rsid w:val="00FF3739"/>
    <w:rsid w:val="00FF45CB"/>
    <w:rsid w:val="00FF5912"/>
    <w:rsid w:val="00FF7C97"/>
    <w:rsid w:val="060D761C"/>
    <w:rsid w:val="0762B8EA"/>
    <w:rsid w:val="0A233130"/>
    <w:rsid w:val="0A46A14D"/>
    <w:rsid w:val="0B7A92F9"/>
    <w:rsid w:val="0F98DDE7"/>
    <w:rsid w:val="124DC5C9"/>
    <w:rsid w:val="1298BE9D"/>
    <w:rsid w:val="130B49FA"/>
    <w:rsid w:val="14637C53"/>
    <w:rsid w:val="147429BB"/>
    <w:rsid w:val="147F969A"/>
    <w:rsid w:val="15E59BD5"/>
    <w:rsid w:val="1602A8C7"/>
    <w:rsid w:val="16706B32"/>
    <w:rsid w:val="17035585"/>
    <w:rsid w:val="1743CDE1"/>
    <w:rsid w:val="19E2C402"/>
    <w:rsid w:val="1A56686C"/>
    <w:rsid w:val="1A777A3A"/>
    <w:rsid w:val="1A941DAF"/>
    <w:rsid w:val="1B35D90F"/>
    <w:rsid w:val="1B461158"/>
    <w:rsid w:val="1BDD980D"/>
    <w:rsid w:val="1C2372B1"/>
    <w:rsid w:val="1CD49863"/>
    <w:rsid w:val="1E7B5E77"/>
    <w:rsid w:val="1EF30CD4"/>
    <w:rsid w:val="2464ED21"/>
    <w:rsid w:val="24F30344"/>
    <w:rsid w:val="258966F0"/>
    <w:rsid w:val="268B3423"/>
    <w:rsid w:val="26C68ABE"/>
    <w:rsid w:val="29237425"/>
    <w:rsid w:val="2A7BBADE"/>
    <w:rsid w:val="2AE0C1C8"/>
    <w:rsid w:val="2DC66D88"/>
    <w:rsid w:val="2DDB1446"/>
    <w:rsid w:val="2F6CBA8B"/>
    <w:rsid w:val="302F512E"/>
    <w:rsid w:val="31AC2DC3"/>
    <w:rsid w:val="3297CD1D"/>
    <w:rsid w:val="32AA54A2"/>
    <w:rsid w:val="345AFE6E"/>
    <w:rsid w:val="36D45251"/>
    <w:rsid w:val="38E53EA3"/>
    <w:rsid w:val="3982C581"/>
    <w:rsid w:val="3B7D4496"/>
    <w:rsid w:val="3BF18F1F"/>
    <w:rsid w:val="3C33277F"/>
    <w:rsid w:val="3E16B8D4"/>
    <w:rsid w:val="3F0F8049"/>
    <w:rsid w:val="3F102EBF"/>
    <w:rsid w:val="40AFBFAC"/>
    <w:rsid w:val="40EC1D0E"/>
    <w:rsid w:val="42A2DC22"/>
    <w:rsid w:val="42F0579B"/>
    <w:rsid w:val="44B2E022"/>
    <w:rsid w:val="476B00BD"/>
    <w:rsid w:val="4837CD46"/>
    <w:rsid w:val="486A08A8"/>
    <w:rsid w:val="49572377"/>
    <w:rsid w:val="4A42437E"/>
    <w:rsid w:val="4C9B7271"/>
    <w:rsid w:val="4D9593A9"/>
    <w:rsid w:val="4E2020DC"/>
    <w:rsid w:val="4E673730"/>
    <w:rsid w:val="51122E70"/>
    <w:rsid w:val="513439D1"/>
    <w:rsid w:val="5439A2D5"/>
    <w:rsid w:val="5549297E"/>
    <w:rsid w:val="56DF4F9A"/>
    <w:rsid w:val="5A5A030C"/>
    <w:rsid w:val="5ADF4B77"/>
    <w:rsid w:val="5B7B88F3"/>
    <w:rsid w:val="5CA5CC7F"/>
    <w:rsid w:val="5CD34367"/>
    <w:rsid w:val="5EA3490F"/>
    <w:rsid w:val="5EB175E9"/>
    <w:rsid w:val="60C4327D"/>
    <w:rsid w:val="60DA553B"/>
    <w:rsid w:val="60F9BBBA"/>
    <w:rsid w:val="60FA137D"/>
    <w:rsid w:val="6412516C"/>
    <w:rsid w:val="64BFC514"/>
    <w:rsid w:val="66B258F1"/>
    <w:rsid w:val="67081AF0"/>
    <w:rsid w:val="6A4BE5DA"/>
    <w:rsid w:val="6A9D2B6E"/>
    <w:rsid w:val="6A9F49FE"/>
    <w:rsid w:val="6AB47EB7"/>
    <w:rsid w:val="6C9D1C35"/>
    <w:rsid w:val="6F3FF142"/>
    <w:rsid w:val="704FEB92"/>
    <w:rsid w:val="705A6C2B"/>
    <w:rsid w:val="7134AAB7"/>
    <w:rsid w:val="720CD528"/>
    <w:rsid w:val="73CBCA1A"/>
    <w:rsid w:val="7542B15A"/>
    <w:rsid w:val="75B717CC"/>
    <w:rsid w:val="76872634"/>
    <w:rsid w:val="776C2FBD"/>
    <w:rsid w:val="778054FC"/>
    <w:rsid w:val="7CD30AD5"/>
    <w:rsid w:val="7CD92C22"/>
    <w:rsid w:val="7D2EDD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1F491"/>
  <w15:docId w15:val="{F918B4C0-5020-49E0-86FA-BFA6EAAF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7B"/>
  </w:style>
  <w:style w:type="paragraph" w:styleId="Heading1">
    <w:name w:val="heading 1"/>
    <w:basedOn w:val="Normal"/>
    <w:next w:val="Normal"/>
    <w:link w:val="Heading1Char"/>
    <w:uiPriority w:val="9"/>
    <w:qFormat/>
    <w:rsid w:val="00DE5C46"/>
    <w:pPr>
      <w:keepNext/>
      <w:keepLines/>
      <w:spacing w:before="400" w:after="40" w:line="240" w:lineRule="auto"/>
      <w:outlineLvl w:val="0"/>
    </w:pPr>
    <w:rPr>
      <w:rFonts w:asciiTheme="majorHAnsi" w:eastAsiaTheme="majorEastAsia" w:hAnsiTheme="majorHAnsi" w:cstheme="majorBidi"/>
      <w:b/>
      <w:color w:val="7030A0"/>
      <w:sz w:val="36"/>
      <w:szCs w:val="36"/>
    </w:rPr>
  </w:style>
  <w:style w:type="paragraph" w:styleId="Heading2">
    <w:name w:val="heading 2"/>
    <w:basedOn w:val="Normal"/>
    <w:next w:val="Normal"/>
    <w:link w:val="Heading2Char"/>
    <w:uiPriority w:val="9"/>
    <w:unhideWhenUsed/>
    <w:qFormat/>
    <w:rsid w:val="00DE5C46"/>
    <w:pPr>
      <w:keepNext/>
      <w:keepLines/>
      <w:spacing w:before="40" w:after="0" w:line="240" w:lineRule="auto"/>
      <w:outlineLvl w:val="1"/>
    </w:pPr>
    <w:rPr>
      <w:rFonts w:asciiTheme="majorHAnsi" w:eastAsiaTheme="majorEastAsia" w:hAnsiTheme="majorHAnsi" w:cstheme="majorBidi"/>
      <w:b/>
      <w:color w:val="471F5A" w:themeColor="accent1" w:themeShade="BF"/>
      <w:sz w:val="32"/>
      <w:szCs w:val="32"/>
    </w:rPr>
  </w:style>
  <w:style w:type="paragraph" w:styleId="Heading3">
    <w:name w:val="heading 3"/>
    <w:basedOn w:val="Normal"/>
    <w:next w:val="Normal"/>
    <w:link w:val="Heading3Char"/>
    <w:uiPriority w:val="9"/>
    <w:unhideWhenUsed/>
    <w:qFormat/>
    <w:rsid w:val="00DE5C46"/>
    <w:pPr>
      <w:keepNext/>
      <w:keepLines/>
      <w:spacing w:before="40" w:after="0" w:line="240" w:lineRule="auto"/>
      <w:outlineLvl w:val="2"/>
    </w:pPr>
    <w:rPr>
      <w:rFonts w:asciiTheme="majorHAnsi" w:eastAsiaTheme="majorEastAsia" w:hAnsiTheme="majorHAnsi" w:cstheme="majorBidi"/>
      <w:b/>
      <w:color w:val="006D70" w:themeColor="accent2" w:themeShade="BF"/>
      <w:sz w:val="28"/>
      <w:szCs w:val="28"/>
    </w:rPr>
  </w:style>
  <w:style w:type="paragraph" w:styleId="Heading4">
    <w:name w:val="heading 4"/>
    <w:basedOn w:val="Normal"/>
    <w:next w:val="Normal"/>
    <w:link w:val="Heading4Char"/>
    <w:uiPriority w:val="9"/>
    <w:unhideWhenUsed/>
    <w:qFormat/>
    <w:rsid w:val="00FA75E1"/>
    <w:pPr>
      <w:widowControl w:val="0"/>
      <w:spacing w:before="40" w:after="0"/>
      <w:outlineLvl w:val="3"/>
    </w:pPr>
    <w:rPr>
      <w:rFonts w:cstheme="minorHAnsi"/>
      <w:b/>
      <w:sz w:val="24"/>
      <w:szCs w:val="24"/>
    </w:rPr>
  </w:style>
  <w:style w:type="paragraph" w:styleId="Heading5">
    <w:name w:val="heading 5"/>
    <w:basedOn w:val="Normal"/>
    <w:next w:val="Normal"/>
    <w:link w:val="Heading5Char"/>
    <w:uiPriority w:val="9"/>
    <w:unhideWhenUsed/>
    <w:qFormat/>
    <w:rsid w:val="003F087B"/>
    <w:pPr>
      <w:keepNext/>
      <w:keepLines/>
      <w:spacing w:before="40" w:after="0"/>
      <w:outlineLvl w:val="4"/>
    </w:pPr>
    <w:rPr>
      <w:rFonts w:asciiTheme="majorHAnsi" w:eastAsiaTheme="majorEastAsia" w:hAnsiTheme="majorHAnsi" w:cstheme="majorBidi"/>
      <w:b/>
      <w:color w:val="006D70" w:themeColor="accent2" w:themeShade="BF"/>
    </w:rPr>
  </w:style>
  <w:style w:type="paragraph" w:styleId="Heading6">
    <w:name w:val="heading 6"/>
    <w:basedOn w:val="Normal"/>
    <w:next w:val="Normal"/>
    <w:link w:val="Heading6Char"/>
    <w:uiPriority w:val="9"/>
    <w:semiHidden/>
    <w:unhideWhenUsed/>
    <w:qFormat/>
    <w:rsid w:val="0089790B"/>
    <w:pPr>
      <w:keepNext/>
      <w:keepLines/>
      <w:spacing w:before="40" w:after="0"/>
      <w:outlineLvl w:val="5"/>
    </w:pPr>
    <w:rPr>
      <w:rFonts w:asciiTheme="majorHAnsi" w:eastAsiaTheme="majorEastAsia" w:hAnsiTheme="majorHAnsi" w:cstheme="majorBidi"/>
      <w:i/>
      <w:iCs/>
      <w:caps/>
      <w:color w:val="2F153C" w:themeColor="accent1" w:themeShade="80"/>
    </w:rPr>
  </w:style>
  <w:style w:type="paragraph" w:styleId="Heading7">
    <w:name w:val="heading 7"/>
    <w:basedOn w:val="Normal"/>
    <w:next w:val="Normal"/>
    <w:link w:val="Heading7Char"/>
    <w:uiPriority w:val="9"/>
    <w:semiHidden/>
    <w:unhideWhenUsed/>
    <w:qFormat/>
    <w:rsid w:val="0089790B"/>
    <w:pPr>
      <w:keepNext/>
      <w:keepLines/>
      <w:spacing w:before="40" w:after="0"/>
      <w:outlineLvl w:val="6"/>
    </w:pPr>
    <w:rPr>
      <w:rFonts w:asciiTheme="majorHAnsi" w:eastAsiaTheme="majorEastAsia" w:hAnsiTheme="majorHAnsi" w:cstheme="majorBidi"/>
      <w:b/>
      <w:bCs/>
      <w:color w:val="2F153C" w:themeColor="accent1" w:themeShade="80"/>
    </w:rPr>
  </w:style>
  <w:style w:type="paragraph" w:styleId="Heading8">
    <w:name w:val="heading 8"/>
    <w:basedOn w:val="Normal"/>
    <w:next w:val="Normal"/>
    <w:link w:val="Heading8Char"/>
    <w:uiPriority w:val="9"/>
    <w:semiHidden/>
    <w:unhideWhenUsed/>
    <w:qFormat/>
    <w:rsid w:val="0089790B"/>
    <w:pPr>
      <w:keepNext/>
      <w:keepLines/>
      <w:spacing w:before="40" w:after="0"/>
      <w:outlineLvl w:val="7"/>
    </w:pPr>
    <w:rPr>
      <w:rFonts w:asciiTheme="majorHAnsi" w:eastAsiaTheme="majorEastAsia" w:hAnsiTheme="majorHAnsi" w:cstheme="majorBidi"/>
      <w:b/>
      <w:bCs/>
      <w:i/>
      <w:iCs/>
      <w:color w:val="2F153C" w:themeColor="accent1" w:themeShade="80"/>
    </w:rPr>
  </w:style>
  <w:style w:type="paragraph" w:styleId="Heading9">
    <w:name w:val="heading 9"/>
    <w:basedOn w:val="Normal"/>
    <w:next w:val="Normal"/>
    <w:link w:val="Heading9Char"/>
    <w:uiPriority w:val="9"/>
    <w:semiHidden/>
    <w:unhideWhenUsed/>
    <w:qFormat/>
    <w:rsid w:val="0089790B"/>
    <w:pPr>
      <w:keepNext/>
      <w:keepLines/>
      <w:spacing w:before="40" w:after="0"/>
      <w:outlineLvl w:val="8"/>
    </w:pPr>
    <w:rPr>
      <w:rFonts w:asciiTheme="majorHAnsi" w:eastAsiaTheme="majorEastAsia" w:hAnsiTheme="majorHAnsi" w:cstheme="majorBidi"/>
      <w:i/>
      <w:iCs/>
      <w:color w:val="2F153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列"/>
    <w:basedOn w:val="Normal"/>
    <w:link w:val="ListParagraphChar"/>
    <w:uiPriority w:val="34"/>
    <w:qFormat/>
    <w:rsid w:val="006C1392"/>
    <w:pPr>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列 Char"/>
    <w:link w:val="ListParagraph"/>
    <w:uiPriority w:val="34"/>
    <w:qFormat/>
    <w:rsid w:val="006C1392"/>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unhideWhenUsed/>
    <w:rsid w:val="006C1392"/>
    <w:rPr>
      <w:sz w:val="20"/>
      <w:szCs w:val="20"/>
    </w:rPr>
  </w:style>
  <w:style w:type="character" w:customStyle="1" w:styleId="CommentTextChar">
    <w:name w:val="Comment Text Char"/>
    <w:basedOn w:val="DefaultParagraphFont"/>
    <w:link w:val="CommentText"/>
    <w:uiPriority w:val="99"/>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DE5C46"/>
    <w:rPr>
      <w:rFonts w:asciiTheme="majorHAnsi" w:eastAsiaTheme="majorEastAsia" w:hAnsiTheme="majorHAnsi" w:cstheme="majorBidi"/>
      <w:b/>
      <w:color w:val="7030A0"/>
      <w:sz w:val="36"/>
      <w:szCs w:val="36"/>
    </w:rPr>
  </w:style>
  <w:style w:type="character" w:styleId="Strong">
    <w:name w:val="Strong"/>
    <w:basedOn w:val="DefaultParagraphFont"/>
    <w:uiPriority w:val="22"/>
    <w:qFormat/>
    <w:rsid w:val="0089790B"/>
    <w:rPr>
      <w:b/>
      <w:bCs/>
    </w:rPr>
  </w:style>
  <w:style w:type="paragraph" w:styleId="Revision">
    <w:name w:val="Revision"/>
    <w:hidden/>
    <w:uiPriority w:val="99"/>
    <w:semiHidden/>
    <w:rsid w:val="00200475"/>
  </w:style>
  <w:style w:type="paragraph" w:styleId="Subtitle">
    <w:name w:val="Subtitle"/>
    <w:basedOn w:val="Normal"/>
    <w:next w:val="Normal"/>
    <w:link w:val="SubtitleChar"/>
    <w:uiPriority w:val="11"/>
    <w:qFormat/>
    <w:rsid w:val="0089790B"/>
    <w:pPr>
      <w:numPr>
        <w:ilvl w:val="1"/>
      </w:numPr>
      <w:spacing w:after="240" w:line="240" w:lineRule="auto"/>
    </w:pPr>
    <w:rPr>
      <w:rFonts w:asciiTheme="majorHAnsi" w:eastAsiaTheme="majorEastAsia" w:hAnsiTheme="majorHAnsi" w:cstheme="majorBidi"/>
      <w:color w:val="5F2A79" w:themeColor="accent1"/>
      <w:sz w:val="28"/>
      <w:szCs w:val="28"/>
    </w:rPr>
  </w:style>
  <w:style w:type="character" w:customStyle="1" w:styleId="SubtitleChar">
    <w:name w:val="Subtitle Char"/>
    <w:basedOn w:val="DefaultParagraphFont"/>
    <w:link w:val="Subtitle"/>
    <w:uiPriority w:val="11"/>
    <w:rsid w:val="0089790B"/>
    <w:rPr>
      <w:rFonts w:asciiTheme="majorHAnsi" w:eastAsiaTheme="majorEastAsia" w:hAnsiTheme="majorHAnsi" w:cstheme="majorBidi"/>
      <w:color w:val="5F2A79" w:themeColor="accent1"/>
      <w:sz w:val="28"/>
      <w:szCs w:val="28"/>
    </w:rPr>
  </w:style>
  <w:style w:type="paragraph" w:styleId="Header">
    <w:name w:val="header"/>
    <w:basedOn w:val="Normal"/>
    <w:link w:val="HeaderChar"/>
    <w:uiPriority w:val="99"/>
    <w:unhideWhenUsed/>
    <w:qFormat/>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89790B"/>
    <w:pPr>
      <w:spacing w:after="0" w:line="204" w:lineRule="auto"/>
      <w:contextualSpacing/>
    </w:pPr>
    <w:rPr>
      <w:rFonts w:asciiTheme="majorHAnsi" w:eastAsiaTheme="majorEastAsia" w:hAnsiTheme="majorHAnsi" w:cstheme="majorBidi"/>
      <w:caps/>
      <w:color w:val="5F2A79" w:themeColor="text2"/>
      <w:spacing w:val="-15"/>
      <w:sz w:val="72"/>
      <w:szCs w:val="72"/>
    </w:rPr>
  </w:style>
  <w:style w:type="character" w:customStyle="1" w:styleId="TitleChar">
    <w:name w:val="Title Char"/>
    <w:basedOn w:val="DefaultParagraphFont"/>
    <w:link w:val="Title"/>
    <w:uiPriority w:val="10"/>
    <w:rsid w:val="0089790B"/>
    <w:rPr>
      <w:rFonts w:asciiTheme="majorHAnsi" w:eastAsiaTheme="majorEastAsia" w:hAnsiTheme="majorHAnsi" w:cstheme="majorBidi"/>
      <w:caps/>
      <w:color w:val="5F2A79" w:themeColor="text2"/>
      <w:spacing w:val="-15"/>
      <w:sz w:val="72"/>
      <w:szCs w:val="72"/>
    </w:rPr>
  </w:style>
  <w:style w:type="character" w:customStyle="1" w:styleId="Heading2Char">
    <w:name w:val="Heading 2 Char"/>
    <w:basedOn w:val="DefaultParagraphFont"/>
    <w:link w:val="Heading2"/>
    <w:uiPriority w:val="9"/>
    <w:rsid w:val="00DE5C46"/>
    <w:rPr>
      <w:rFonts w:asciiTheme="majorHAnsi" w:eastAsiaTheme="majorEastAsia" w:hAnsiTheme="majorHAnsi" w:cstheme="majorBidi"/>
      <w:b/>
      <w:color w:val="471F5A" w:themeColor="accent1" w:themeShade="BF"/>
      <w:sz w:val="32"/>
      <w:szCs w:val="32"/>
    </w:rPr>
  </w:style>
  <w:style w:type="character" w:customStyle="1" w:styleId="Heading3Char">
    <w:name w:val="Heading 3 Char"/>
    <w:basedOn w:val="DefaultParagraphFont"/>
    <w:link w:val="Heading3"/>
    <w:uiPriority w:val="9"/>
    <w:rsid w:val="00DE5C46"/>
    <w:rPr>
      <w:rFonts w:asciiTheme="majorHAnsi" w:eastAsiaTheme="majorEastAsia" w:hAnsiTheme="majorHAnsi" w:cstheme="majorBidi"/>
      <w:b/>
      <w:color w:val="006D70" w:themeColor="accent2" w:themeShade="BF"/>
      <w:sz w:val="28"/>
      <w:szCs w:val="28"/>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89790B"/>
    <w:rPr>
      <w:b/>
      <w:bCs/>
      <w:i/>
      <w:iCs/>
    </w:rPr>
  </w:style>
  <w:style w:type="character" w:styleId="Emphasis">
    <w:name w:val="Emphasis"/>
    <w:basedOn w:val="DefaultParagraphFont"/>
    <w:uiPriority w:val="20"/>
    <w:qFormat/>
    <w:rsid w:val="0089790B"/>
    <w:rPr>
      <w:i/>
      <w:iCs/>
    </w:rPr>
  </w:style>
  <w:style w:type="character" w:styleId="SubtleEmphasis">
    <w:name w:val="Subtle Emphasis"/>
    <w:basedOn w:val="DefaultParagraphFont"/>
    <w:uiPriority w:val="19"/>
    <w:qFormat/>
    <w:rsid w:val="0089790B"/>
    <w:rPr>
      <w:i/>
      <w:iCs/>
      <w:color w:val="595959" w:themeColor="text1" w:themeTint="A6"/>
    </w:rPr>
  </w:style>
  <w:style w:type="character" w:customStyle="1" w:styleId="Heading4Char">
    <w:name w:val="Heading 4 Char"/>
    <w:basedOn w:val="DefaultParagraphFont"/>
    <w:link w:val="Heading4"/>
    <w:uiPriority w:val="9"/>
    <w:rsid w:val="00FA75E1"/>
    <w:rPr>
      <w:rFonts w:cstheme="minorHAnsi"/>
      <w:b/>
      <w:sz w:val="24"/>
      <w:szCs w:val="24"/>
    </w:rPr>
  </w:style>
  <w:style w:type="numbering" w:customStyle="1" w:styleId="CurrentList1">
    <w:name w:val="Current List1"/>
    <w:uiPriority w:val="99"/>
    <w:rsid w:val="000F7ED6"/>
    <w:pPr>
      <w:numPr>
        <w:numId w:val="1"/>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paragraph" w:customStyle="1" w:styleId="06Bodycopy">
    <w:name w:val="06. Body copy"/>
    <w:basedOn w:val="Normal"/>
    <w:uiPriority w:val="99"/>
    <w:rsid w:val="00384613"/>
    <w:pPr>
      <w:suppressAutoHyphens/>
      <w:autoSpaceDE w:val="0"/>
      <w:autoSpaceDN w:val="0"/>
      <w:adjustRightInd w:val="0"/>
      <w:spacing w:after="170" w:line="280" w:lineRule="atLeast"/>
      <w:textAlignment w:val="center"/>
    </w:pPr>
    <w:rPr>
      <w:rFonts w:ascii="Calibri" w:hAnsi="Calibri" w:cs="Calibri"/>
      <w:color w:val="000000"/>
      <w:lang w:val="en-US"/>
    </w:rPr>
  </w:style>
  <w:style w:type="paragraph" w:styleId="FootnoteText">
    <w:name w:val="footnote text"/>
    <w:basedOn w:val="Normal"/>
    <w:link w:val="FootnoteTextChar"/>
    <w:uiPriority w:val="99"/>
    <w:unhideWhenUsed/>
    <w:rsid w:val="00C5319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C53194"/>
    <w:rPr>
      <w:rFonts w:ascii="Arial" w:hAnsi="Arial"/>
      <w:sz w:val="20"/>
      <w:szCs w:val="20"/>
      <w:lang w:val="en-AU"/>
    </w:rPr>
  </w:style>
  <w:style w:type="character" w:styleId="FootnoteReference">
    <w:name w:val="footnote reference"/>
    <w:basedOn w:val="DefaultParagraphFont"/>
    <w:uiPriority w:val="99"/>
    <w:semiHidden/>
    <w:unhideWhenUsed/>
    <w:rsid w:val="00C53194"/>
    <w:rPr>
      <w:vertAlign w:val="superscript"/>
    </w:rPr>
  </w:style>
  <w:style w:type="paragraph" w:customStyle="1" w:styleId="06bDOTPOINTS">
    <w:name w:val="06b. DOT POINTS"/>
    <w:basedOn w:val="Normal"/>
    <w:uiPriority w:val="99"/>
    <w:rsid w:val="003765F0"/>
    <w:pPr>
      <w:numPr>
        <w:numId w:val="3"/>
      </w:numPr>
      <w:suppressAutoHyphens/>
      <w:autoSpaceDE w:val="0"/>
      <w:autoSpaceDN w:val="0"/>
      <w:adjustRightInd w:val="0"/>
      <w:spacing w:after="113" w:line="280" w:lineRule="atLeast"/>
      <w:textAlignment w:val="center"/>
    </w:pPr>
    <w:rPr>
      <w:rFonts w:ascii="Calibri" w:hAnsi="Calibri" w:cs="Calibri"/>
      <w:color w:val="000000"/>
      <w:lang w:val="en-US"/>
    </w:rPr>
  </w:style>
  <w:style w:type="paragraph" w:customStyle="1" w:styleId="03HEADING3">
    <w:name w:val="03. HEADING 3"/>
    <w:basedOn w:val="Normal"/>
    <w:uiPriority w:val="99"/>
    <w:rsid w:val="003765F0"/>
    <w:pPr>
      <w:suppressAutoHyphens/>
      <w:autoSpaceDE w:val="0"/>
      <w:autoSpaceDN w:val="0"/>
      <w:adjustRightInd w:val="0"/>
      <w:spacing w:before="283" w:after="113" w:line="328" w:lineRule="atLeast"/>
      <w:textAlignment w:val="center"/>
    </w:pPr>
    <w:rPr>
      <w:rFonts w:ascii="Calibri" w:hAnsi="Calibri" w:cs="Calibri"/>
      <w:b/>
      <w:bCs/>
      <w:color w:val="502C65"/>
      <w:sz w:val="28"/>
      <w:szCs w:val="28"/>
      <w:lang w:val="en-US"/>
    </w:rPr>
  </w:style>
  <w:style w:type="paragraph" w:customStyle="1" w:styleId="04HEADINGLEVEL4">
    <w:name w:val="04. HEADING LEVEL 4"/>
    <w:basedOn w:val="03HEADING3"/>
    <w:uiPriority w:val="99"/>
    <w:rsid w:val="003765F0"/>
    <w:rPr>
      <w:b w:val="0"/>
      <w:bCs w:val="0"/>
      <w:i/>
      <w:iCs/>
      <w:sz w:val="24"/>
      <w:szCs w:val="24"/>
    </w:rPr>
  </w:style>
  <w:style w:type="paragraph" w:styleId="TOCHeading">
    <w:name w:val="TOC Heading"/>
    <w:basedOn w:val="Heading1"/>
    <w:next w:val="Normal"/>
    <w:uiPriority w:val="39"/>
    <w:unhideWhenUsed/>
    <w:qFormat/>
    <w:rsid w:val="0089790B"/>
    <w:pPr>
      <w:outlineLvl w:val="9"/>
    </w:pPr>
  </w:style>
  <w:style w:type="paragraph" w:styleId="TOC1">
    <w:name w:val="toc 1"/>
    <w:basedOn w:val="Normal"/>
    <w:next w:val="Normal"/>
    <w:autoRedefine/>
    <w:uiPriority w:val="39"/>
    <w:unhideWhenUsed/>
    <w:rsid w:val="001419ED"/>
    <w:pPr>
      <w:spacing w:after="100"/>
    </w:pPr>
  </w:style>
  <w:style w:type="paragraph" w:styleId="TOC2">
    <w:name w:val="toc 2"/>
    <w:basedOn w:val="Normal"/>
    <w:next w:val="Normal"/>
    <w:autoRedefine/>
    <w:uiPriority w:val="39"/>
    <w:unhideWhenUsed/>
    <w:rsid w:val="001419ED"/>
    <w:pPr>
      <w:spacing w:after="100"/>
      <w:ind w:left="240"/>
    </w:pPr>
  </w:style>
  <w:style w:type="paragraph" w:styleId="TOC3">
    <w:name w:val="toc 3"/>
    <w:basedOn w:val="Normal"/>
    <w:next w:val="Normal"/>
    <w:autoRedefine/>
    <w:uiPriority w:val="39"/>
    <w:unhideWhenUsed/>
    <w:rsid w:val="001419ED"/>
    <w:pPr>
      <w:spacing w:after="100"/>
      <w:ind w:left="480"/>
    </w:pPr>
  </w:style>
  <w:style w:type="character" w:customStyle="1" w:styleId="CABParagraphChar">
    <w:name w:val="CAB Paragraph Char"/>
    <w:basedOn w:val="DefaultParagraphFont"/>
    <w:link w:val="CABParagraph"/>
    <w:uiPriority w:val="98"/>
    <w:locked/>
    <w:rsid w:val="00206FB4"/>
    <w:rPr>
      <w:rFonts w:ascii="Arial" w:hAnsi="Arial" w:cs="Arial"/>
    </w:rPr>
  </w:style>
  <w:style w:type="paragraph" w:customStyle="1" w:styleId="CABParagraph">
    <w:name w:val="CAB Paragraph"/>
    <w:basedOn w:val="BodyText"/>
    <w:link w:val="CABParagraphChar"/>
    <w:uiPriority w:val="98"/>
    <w:rsid w:val="00206FB4"/>
    <w:pPr>
      <w:spacing w:before="120" w:after="0" w:line="240" w:lineRule="auto"/>
    </w:pPr>
    <w:rPr>
      <w:rFonts w:ascii="Arial" w:hAnsi="Arial"/>
    </w:rPr>
  </w:style>
  <w:style w:type="paragraph" w:styleId="BodyText">
    <w:name w:val="Body Text"/>
    <w:basedOn w:val="Normal"/>
    <w:link w:val="BodyTextChar"/>
    <w:uiPriority w:val="99"/>
    <w:semiHidden/>
    <w:unhideWhenUsed/>
    <w:rsid w:val="00206FB4"/>
  </w:style>
  <w:style w:type="character" w:customStyle="1" w:styleId="BodyTextChar">
    <w:name w:val="Body Text Char"/>
    <w:basedOn w:val="DefaultParagraphFont"/>
    <w:link w:val="BodyText"/>
    <w:uiPriority w:val="99"/>
    <w:semiHidden/>
    <w:rsid w:val="00206FB4"/>
    <w:rPr>
      <w:rFonts w:ascii="Cambria" w:hAnsi="Cambria" w:cs="Arial"/>
      <w:lang w:val="en-AU"/>
    </w:rPr>
  </w:style>
  <w:style w:type="character" w:customStyle="1" w:styleId="ui-provider">
    <w:name w:val="ui-provider"/>
    <w:basedOn w:val="DefaultParagraphFont"/>
    <w:rsid w:val="00B949BD"/>
  </w:style>
  <w:style w:type="paragraph" w:styleId="NormalWeb">
    <w:name w:val="Normal (Web)"/>
    <w:basedOn w:val="Normal"/>
    <w:uiPriority w:val="99"/>
    <w:unhideWhenUsed/>
    <w:rsid w:val="009F1FD2"/>
    <w:pPr>
      <w:spacing w:before="100" w:beforeAutospacing="1" w:after="100" w:afterAutospacing="1" w:line="240" w:lineRule="auto"/>
    </w:pPr>
    <w:rPr>
      <w:rFonts w:ascii="Times New Roman" w:eastAsia="Times New Roman" w:hAnsi="Times New Roman" w:cs="Times New Roman"/>
      <w:lang w:eastAsia="en-AU"/>
    </w:rPr>
  </w:style>
  <w:style w:type="table" w:styleId="GridTable6Colorful-Accent1">
    <w:name w:val="Grid Table 6 Colorful Accent 1"/>
    <w:basedOn w:val="TableNormal"/>
    <w:uiPriority w:val="51"/>
    <w:rsid w:val="00A66B1A"/>
    <w:rPr>
      <w:color w:val="471F5A" w:themeColor="accent1" w:themeShade="BF"/>
      <w:lang w:val="en-AU"/>
    </w:rPr>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4" w:space="0" w:color="A864C9" w:themeColor="accent1" w:themeTint="99"/>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styleId="FollowedHyperlink">
    <w:name w:val="FollowedHyperlink"/>
    <w:basedOn w:val="DefaultParagraphFont"/>
    <w:uiPriority w:val="99"/>
    <w:semiHidden/>
    <w:unhideWhenUsed/>
    <w:rsid w:val="00A97EEF"/>
    <w:rPr>
      <w:color w:val="804180" w:themeColor="followedHyperlink"/>
      <w:u w:val="single"/>
    </w:rPr>
  </w:style>
  <w:style w:type="character" w:customStyle="1" w:styleId="normaltextrun">
    <w:name w:val="normaltextrun"/>
    <w:basedOn w:val="DefaultParagraphFont"/>
    <w:rsid w:val="001E597B"/>
  </w:style>
  <w:style w:type="character" w:customStyle="1" w:styleId="eop">
    <w:name w:val="eop"/>
    <w:basedOn w:val="DefaultParagraphFont"/>
    <w:rsid w:val="001E597B"/>
  </w:style>
  <w:style w:type="paragraph" w:customStyle="1" w:styleId="paragraph">
    <w:name w:val="paragraph"/>
    <w:basedOn w:val="Normal"/>
    <w:rsid w:val="001E597B"/>
    <w:pPr>
      <w:spacing w:before="100" w:beforeAutospacing="1" w:after="100" w:afterAutospacing="1" w:line="240" w:lineRule="auto"/>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FE6D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6DDC"/>
    <w:rPr>
      <w:rFonts w:ascii="Cambria" w:hAnsi="Cambria" w:cs="Arial"/>
      <w:sz w:val="20"/>
      <w:szCs w:val="20"/>
      <w:lang w:val="en-AU"/>
    </w:rPr>
  </w:style>
  <w:style w:type="character" w:styleId="EndnoteReference">
    <w:name w:val="endnote reference"/>
    <w:basedOn w:val="DefaultParagraphFont"/>
    <w:uiPriority w:val="99"/>
    <w:unhideWhenUsed/>
    <w:rsid w:val="00FE6DDC"/>
    <w:rPr>
      <w:vertAlign w:val="superscript"/>
    </w:rPr>
  </w:style>
  <w:style w:type="character" w:customStyle="1" w:styleId="Heading5Char">
    <w:name w:val="Heading 5 Char"/>
    <w:basedOn w:val="DefaultParagraphFont"/>
    <w:link w:val="Heading5"/>
    <w:uiPriority w:val="9"/>
    <w:rsid w:val="003F087B"/>
    <w:rPr>
      <w:rFonts w:asciiTheme="majorHAnsi" w:eastAsiaTheme="majorEastAsia" w:hAnsiTheme="majorHAnsi" w:cstheme="majorBidi"/>
      <w:b/>
      <w:color w:val="006D70" w:themeColor="accent2" w:themeShade="BF"/>
    </w:rPr>
  </w:style>
  <w:style w:type="character" w:customStyle="1" w:styleId="Heading6Char">
    <w:name w:val="Heading 6 Char"/>
    <w:basedOn w:val="DefaultParagraphFont"/>
    <w:link w:val="Heading6"/>
    <w:uiPriority w:val="9"/>
    <w:semiHidden/>
    <w:rsid w:val="0089790B"/>
    <w:rPr>
      <w:rFonts w:asciiTheme="majorHAnsi" w:eastAsiaTheme="majorEastAsia" w:hAnsiTheme="majorHAnsi" w:cstheme="majorBidi"/>
      <w:i/>
      <w:iCs/>
      <w:caps/>
      <w:color w:val="2F153C" w:themeColor="accent1" w:themeShade="80"/>
    </w:rPr>
  </w:style>
  <w:style w:type="character" w:customStyle="1" w:styleId="Heading7Char">
    <w:name w:val="Heading 7 Char"/>
    <w:basedOn w:val="DefaultParagraphFont"/>
    <w:link w:val="Heading7"/>
    <w:uiPriority w:val="9"/>
    <w:semiHidden/>
    <w:rsid w:val="0089790B"/>
    <w:rPr>
      <w:rFonts w:asciiTheme="majorHAnsi" w:eastAsiaTheme="majorEastAsia" w:hAnsiTheme="majorHAnsi" w:cstheme="majorBidi"/>
      <w:b/>
      <w:bCs/>
      <w:color w:val="2F153C" w:themeColor="accent1" w:themeShade="80"/>
    </w:rPr>
  </w:style>
  <w:style w:type="character" w:customStyle="1" w:styleId="Heading8Char">
    <w:name w:val="Heading 8 Char"/>
    <w:basedOn w:val="DefaultParagraphFont"/>
    <w:link w:val="Heading8"/>
    <w:uiPriority w:val="9"/>
    <w:semiHidden/>
    <w:rsid w:val="0089790B"/>
    <w:rPr>
      <w:rFonts w:asciiTheme="majorHAnsi" w:eastAsiaTheme="majorEastAsia" w:hAnsiTheme="majorHAnsi" w:cstheme="majorBidi"/>
      <w:b/>
      <w:bCs/>
      <w:i/>
      <w:iCs/>
      <w:color w:val="2F153C" w:themeColor="accent1" w:themeShade="80"/>
    </w:rPr>
  </w:style>
  <w:style w:type="character" w:customStyle="1" w:styleId="Heading9Char">
    <w:name w:val="Heading 9 Char"/>
    <w:basedOn w:val="DefaultParagraphFont"/>
    <w:link w:val="Heading9"/>
    <w:uiPriority w:val="9"/>
    <w:semiHidden/>
    <w:rsid w:val="0089790B"/>
    <w:rPr>
      <w:rFonts w:asciiTheme="majorHAnsi" w:eastAsiaTheme="majorEastAsia" w:hAnsiTheme="majorHAnsi" w:cstheme="majorBidi"/>
      <w:i/>
      <w:iCs/>
      <w:color w:val="2F153C" w:themeColor="accent1" w:themeShade="80"/>
    </w:rPr>
  </w:style>
  <w:style w:type="paragraph" w:styleId="Caption">
    <w:name w:val="caption"/>
    <w:basedOn w:val="Normal"/>
    <w:next w:val="Normal"/>
    <w:uiPriority w:val="35"/>
    <w:unhideWhenUsed/>
    <w:qFormat/>
    <w:rsid w:val="0089790B"/>
    <w:pPr>
      <w:spacing w:line="240" w:lineRule="auto"/>
    </w:pPr>
    <w:rPr>
      <w:b/>
      <w:bCs/>
      <w:smallCaps/>
      <w:color w:val="5F2A79" w:themeColor="text2"/>
    </w:rPr>
  </w:style>
  <w:style w:type="paragraph" w:styleId="NoSpacing">
    <w:name w:val="No Spacing"/>
    <w:uiPriority w:val="1"/>
    <w:qFormat/>
    <w:rsid w:val="0089790B"/>
    <w:pPr>
      <w:spacing w:after="0" w:line="240" w:lineRule="auto"/>
    </w:pPr>
  </w:style>
  <w:style w:type="paragraph" w:styleId="Quote">
    <w:name w:val="Quote"/>
    <w:basedOn w:val="Normal"/>
    <w:next w:val="Normal"/>
    <w:link w:val="QuoteChar"/>
    <w:uiPriority w:val="29"/>
    <w:qFormat/>
    <w:rsid w:val="0089790B"/>
    <w:pPr>
      <w:spacing w:before="120" w:after="120"/>
      <w:ind w:left="720"/>
    </w:pPr>
    <w:rPr>
      <w:color w:val="5F2A79" w:themeColor="text2"/>
      <w:sz w:val="24"/>
      <w:szCs w:val="24"/>
    </w:rPr>
  </w:style>
  <w:style w:type="character" w:customStyle="1" w:styleId="QuoteChar">
    <w:name w:val="Quote Char"/>
    <w:basedOn w:val="DefaultParagraphFont"/>
    <w:link w:val="Quote"/>
    <w:uiPriority w:val="29"/>
    <w:rsid w:val="0089790B"/>
    <w:rPr>
      <w:color w:val="5F2A79" w:themeColor="text2"/>
      <w:sz w:val="24"/>
      <w:szCs w:val="24"/>
    </w:rPr>
  </w:style>
  <w:style w:type="paragraph" w:styleId="IntenseQuote">
    <w:name w:val="Intense Quote"/>
    <w:basedOn w:val="Normal"/>
    <w:next w:val="Normal"/>
    <w:link w:val="IntenseQuoteChar"/>
    <w:uiPriority w:val="30"/>
    <w:qFormat/>
    <w:rsid w:val="0089790B"/>
    <w:pPr>
      <w:spacing w:before="100" w:beforeAutospacing="1" w:after="240" w:line="240" w:lineRule="auto"/>
      <w:ind w:left="720"/>
      <w:jc w:val="center"/>
    </w:pPr>
    <w:rPr>
      <w:rFonts w:asciiTheme="majorHAnsi" w:eastAsiaTheme="majorEastAsia" w:hAnsiTheme="majorHAnsi" w:cstheme="majorBidi"/>
      <w:color w:val="5F2A79" w:themeColor="text2"/>
      <w:spacing w:val="-6"/>
      <w:sz w:val="32"/>
      <w:szCs w:val="32"/>
    </w:rPr>
  </w:style>
  <w:style w:type="character" w:customStyle="1" w:styleId="IntenseQuoteChar">
    <w:name w:val="Intense Quote Char"/>
    <w:basedOn w:val="DefaultParagraphFont"/>
    <w:link w:val="IntenseQuote"/>
    <w:uiPriority w:val="30"/>
    <w:rsid w:val="0089790B"/>
    <w:rPr>
      <w:rFonts w:asciiTheme="majorHAnsi" w:eastAsiaTheme="majorEastAsia" w:hAnsiTheme="majorHAnsi" w:cstheme="majorBidi"/>
      <w:color w:val="5F2A79" w:themeColor="text2"/>
      <w:spacing w:val="-6"/>
      <w:sz w:val="32"/>
      <w:szCs w:val="32"/>
    </w:rPr>
  </w:style>
  <w:style w:type="character" w:styleId="SubtleReference">
    <w:name w:val="Subtle Reference"/>
    <w:basedOn w:val="DefaultParagraphFont"/>
    <w:uiPriority w:val="31"/>
    <w:qFormat/>
    <w:rsid w:val="0089790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790B"/>
    <w:rPr>
      <w:b/>
      <w:bCs/>
      <w:smallCaps/>
      <w:color w:val="5F2A79" w:themeColor="text2"/>
      <w:u w:val="single"/>
    </w:rPr>
  </w:style>
  <w:style w:type="character" w:styleId="BookTitle">
    <w:name w:val="Book Title"/>
    <w:basedOn w:val="DefaultParagraphFont"/>
    <w:uiPriority w:val="33"/>
    <w:qFormat/>
    <w:rsid w:val="0089790B"/>
    <w:rPr>
      <w:b/>
      <w:bCs/>
      <w:smallCaps/>
      <w:spacing w:val="10"/>
    </w:rPr>
  </w:style>
  <w:style w:type="paragraph" w:customStyle="1" w:styleId="08bTABLEHEADERROW">
    <w:name w:val="08b. TABLE HEADER ROW"/>
    <w:basedOn w:val="Normal"/>
    <w:uiPriority w:val="99"/>
    <w:rsid w:val="0050348D"/>
    <w:pPr>
      <w:suppressAutoHyphens/>
      <w:autoSpaceDE w:val="0"/>
      <w:autoSpaceDN w:val="0"/>
      <w:adjustRightInd w:val="0"/>
      <w:spacing w:after="113" w:line="280" w:lineRule="atLeast"/>
      <w:textAlignment w:val="center"/>
    </w:pPr>
    <w:rPr>
      <w:rFonts w:ascii="Nunito Sans" w:eastAsiaTheme="minorHAnsi" w:hAnsi="Nunito Sans" w:cs="Nunito Sans"/>
      <w:b/>
      <w:bCs/>
      <w:color w:val="FFFFFF"/>
      <w:sz w:val="20"/>
      <w:szCs w:val="20"/>
      <w:lang w:val="en-US"/>
    </w:rPr>
  </w:style>
  <w:style w:type="paragraph" w:customStyle="1" w:styleId="08TABLEFIGUREHEADINGS">
    <w:name w:val="08. TABLE/FIGURE HEADINGS"/>
    <w:basedOn w:val="Normal"/>
    <w:uiPriority w:val="99"/>
    <w:rsid w:val="0050348D"/>
    <w:pPr>
      <w:suppressAutoHyphens/>
      <w:autoSpaceDE w:val="0"/>
      <w:autoSpaceDN w:val="0"/>
      <w:adjustRightInd w:val="0"/>
      <w:spacing w:before="283" w:after="113" w:line="328" w:lineRule="atLeast"/>
      <w:textAlignment w:val="center"/>
    </w:pPr>
    <w:rPr>
      <w:rFonts w:ascii="Calibri" w:eastAsiaTheme="minorHAnsi" w:hAnsi="Calibri" w:cs="Calibri"/>
      <w:i/>
      <w:iCs/>
      <w:color w:val="502C65"/>
      <w:sz w:val="24"/>
      <w:szCs w:val="24"/>
      <w:lang w:val="en-US"/>
    </w:rPr>
  </w:style>
  <w:style w:type="character" w:styleId="UnresolvedMention">
    <w:name w:val="Unresolved Mention"/>
    <w:basedOn w:val="DefaultParagraphFont"/>
    <w:uiPriority w:val="99"/>
    <w:semiHidden/>
    <w:unhideWhenUsed/>
    <w:rsid w:val="00CE159D"/>
    <w:rPr>
      <w:color w:val="605E5C"/>
      <w:shd w:val="clear" w:color="auto" w:fill="E1DFDD"/>
    </w:rPr>
  </w:style>
  <w:style w:type="character" w:customStyle="1" w:styleId="cf01">
    <w:name w:val="cf01"/>
    <w:basedOn w:val="DefaultParagraphFont"/>
    <w:rsid w:val="00EF7331"/>
    <w:rPr>
      <w:rFonts w:ascii="Segoe UI" w:hAnsi="Segoe UI" w:cs="Segoe UI" w:hint="default"/>
      <w:sz w:val="18"/>
      <w:szCs w:val="18"/>
    </w:rPr>
  </w:style>
  <w:style w:type="paragraph" w:customStyle="1" w:styleId="Content">
    <w:name w:val="Content"/>
    <w:basedOn w:val="Normal"/>
    <w:link w:val="ContentChar"/>
    <w:qFormat/>
    <w:rsid w:val="00F702BF"/>
    <w:pPr>
      <w:spacing w:after="0" w:line="276" w:lineRule="auto"/>
    </w:pPr>
    <w:rPr>
      <w:color w:val="5F2A79" w:themeColor="text2"/>
      <w:sz w:val="28"/>
      <w:lang w:val="en-US"/>
    </w:rPr>
  </w:style>
  <w:style w:type="character" w:customStyle="1" w:styleId="ContentChar">
    <w:name w:val="Content Char"/>
    <w:basedOn w:val="DefaultParagraphFont"/>
    <w:link w:val="Content"/>
    <w:rsid w:val="00F702BF"/>
    <w:rPr>
      <w:color w:val="5F2A79" w:themeColor="text2"/>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37">
      <w:bodyDiv w:val="1"/>
      <w:marLeft w:val="0"/>
      <w:marRight w:val="0"/>
      <w:marTop w:val="0"/>
      <w:marBottom w:val="0"/>
      <w:divBdr>
        <w:top w:val="none" w:sz="0" w:space="0" w:color="auto"/>
        <w:left w:val="none" w:sz="0" w:space="0" w:color="auto"/>
        <w:bottom w:val="none" w:sz="0" w:space="0" w:color="auto"/>
        <w:right w:val="none" w:sz="0" w:space="0" w:color="auto"/>
      </w:divBdr>
    </w:div>
    <w:div w:id="29696473">
      <w:bodyDiv w:val="1"/>
      <w:marLeft w:val="0"/>
      <w:marRight w:val="0"/>
      <w:marTop w:val="0"/>
      <w:marBottom w:val="0"/>
      <w:divBdr>
        <w:top w:val="none" w:sz="0" w:space="0" w:color="auto"/>
        <w:left w:val="none" w:sz="0" w:space="0" w:color="auto"/>
        <w:bottom w:val="none" w:sz="0" w:space="0" w:color="auto"/>
        <w:right w:val="none" w:sz="0" w:space="0" w:color="auto"/>
      </w:divBdr>
    </w:div>
    <w:div w:id="32847432">
      <w:bodyDiv w:val="1"/>
      <w:marLeft w:val="0"/>
      <w:marRight w:val="0"/>
      <w:marTop w:val="0"/>
      <w:marBottom w:val="0"/>
      <w:divBdr>
        <w:top w:val="none" w:sz="0" w:space="0" w:color="auto"/>
        <w:left w:val="none" w:sz="0" w:space="0" w:color="auto"/>
        <w:bottom w:val="none" w:sz="0" w:space="0" w:color="auto"/>
        <w:right w:val="none" w:sz="0" w:space="0" w:color="auto"/>
      </w:divBdr>
    </w:div>
    <w:div w:id="77993344">
      <w:bodyDiv w:val="1"/>
      <w:marLeft w:val="0"/>
      <w:marRight w:val="0"/>
      <w:marTop w:val="0"/>
      <w:marBottom w:val="0"/>
      <w:divBdr>
        <w:top w:val="none" w:sz="0" w:space="0" w:color="auto"/>
        <w:left w:val="none" w:sz="0" w:space="0" w:color="auto"/>
        <w:bottom w:val="none" w:sz="0" w:space="0" w:color="auto"/>
        <w:right w:val="none" w:sz="0" w:space="0" w:color="auto"/>
      </w:divBdr>
    </w:div>
    <w:div w:id="178466869">
      <w:bodyDiv w:val="1"/>
      <w:marLeft w:val="0"/>
      <w:marRight w:val="0"/>
      <w:marTop w:val="0"/>
      <w:marBottom w:val="0"/>
      <w:divBdr>
        <w:top w:val="none" w:sz="0" w:space="0" w:color="auto"/>
        <w:left w:val="none" w:sz="0" w:space="0" w:color="auto"/>
        <w:bottom w:val="none" w:sz="0" w:space="0" w:color="auto"/>
        <w:right w:val="none" w:sz="0" w:space="0" w:color="auto"/>
      </w:divBdr>
    </w:div>
    <w:div w:id="201329598">
      <w:bodyDiv w:val="1"/>
      <w:marLeft w:val="0"/>
      <w:marRight w:val="0"/>
      <w:marTop w:val="0"/>
      <w:marBottom w:val="0"/>
      <w:divBdr>
        <w:top w:val="none" w:sz="0" w:space="0" w:color="auto"/>
        <w:left w:val="none" w:sz="0" w:space="0" w:color="auto"/>
        <w:bottom w:val="none" w:sz="0" w:space="0" w:color="auto"/>
        <w:right w:val="none" w:sz="0" w:space="0" w:color="auto"/>
      </w:divBdr>
    </w:div>
    <w:div w:id="202139370">
      <w:bodyDiv w:val="1"/>
      <w:marLeft w:val="0"/>
      <w:marRight w:val="0"/>
      <w:marTop w:val="0"/>
      <w:marBottom w:val="0"/>
      <w:divBdr>
        <w:top w:val="none" w:sz="0" w:space="0" w:color="auto"/>
        <w:left w:val="none" w:sz="0" w:space="0" w:color="auto"/>
        <w:bottom w:val="none" w:sz="0" w:space="0" w:color="auto"/>
        <w:right w:val="none" w:sz="0" w:space="0" w:color="auto"/>
      </w:divBdr>
    </w:div>
    <w:div w:id="221646466">
      <w:bodyDiv w:val="1"/>
      <w:marLeft w:val="0"/>
      <w:marRight w:val="0"/>
      <w:marTop w:val="0"/>
      <w:marBottom w:val="0"/>
      <w:divBdr>
        <w:top w:val="none" w:sz="0" w:space="0" w:color="auto"/>
        <w:left w:val="none" w:sz="0" w:space="0" w:color="auto"/>
        <w:bottom w:val="none" w:sz="0" w:space="0" w:color="auto"/>
        <w:right w:val="none" w:sz="0" w:space="0" w:color="auto"/>
      </w:divBdr>
    </w:div>
    <w:div w:id="239798512">
      <w:bodyDiv w:val="1"/>
      <w:marLeft w:val="0"/>
      <w:marRight w:val="0"/>
      <w:marTop w:val="0"/>
      <w:marBottom w:val="0"/>
      <w:divBdr>
        <w:top w:val="none" w:sz="0" w:space="0" w:color="auto"/>
        <w:left w:val="none" w:sz="0" w:space="0" w:color="auto"/>
        <w:bottom w:val="none" w:sz="0" w:space="0" w:color="auto"/>
        <w:right w:val="none" w:sz="0" w:space="0" w:color="auto"/>
      </w:divBdr>
    </w:div>
    <w:div w:id="319358579">
      <w:bodyDiv w:val="1"/>
      <w:marLeft w:val="0"/>
      <w:marRight w:val="0"/>
      <w:marTop w:val="0"/>
      <w:marBottom w:val="0"/>
      <w:divBdr>
        <w:top w:val="none" w:sz="0" w:space="0" w:color="auto"/>
        <w:left w:val="none" w:sz="0" w:space="0" w:color="auto"/>
        <w:bottom w:val="none" w:sz="0" w:space="0" w:color="auto"/>
        <w:right w:val="none" w:sz="0" w:space="0" w:color="auto"/>
      </w:divBdr>
    </w:div>
    <w:div w:id="337578905">
      <w:bodyDiv w:val="1"/>
      <w:marLeft w:val="0"/>
      <w:marRight w:val="0"/>
      <w:marTop w:val="0"/>
      <w:marBottom w:val="0"/>
      <w:divBdr>
        <w:top w:val="none" w:sz="0" w:space="0" w:color="auto"/>
        <w:left w:val="none" w:sz="0" w:space="0" w:color="auto"/>
        <w:bottom w:val="none" w:sz="0" w:space="0" w:color="auto"/>
        <w:right w:val="none" w:sz="0" w:space="0" w:color="auto"/>
      </w:divBdr>
    </w:div>
    <w:div w:id="348524973">
      <w:bodyDiv w:val="1"/>
      <w:marLeft w:val="0"/>
      <w:marRight w:val="0"/>
      <w:marTop w:val="0"/>
      <w:marBottom w:val="0"/>
      <w:divBdr>
        <w:top w:val="none" w:sz="0" w:space="0" w:color="auto"/>
        <w:left w:val="none" w:sz="0" w:space="0" w:color="auto"/>
        <w:bottom w:val="none" w:sz="0" w:space="0" w:color="auto"/>
        <w:right w:val="none" w:sz="0" w:space="0" w:color="auto"/>
      </w:divBdr>
    </w:div>
    <w:div w:id="360975407">
      <w:bodyDiv w:val="1"/>
      <w:marLeft w:val="0"/>
      <w:marRight w:val="0"/>
      <w:marTop w:val="0"/>
      <w:marBottom w:val="0"/>
      <w:divBdr>
        <w:top w:val="none" w:sz="0" w:space="0" w:color="auto"/>
        <w:left w:val="none" w:sz="0" w:space="0" w:color="auto"/>
        <w:bottom w:val="none" w:sz="0" w:space="0" w:color="auto"/>
        <w:right w:val="none" w:sz="0" w:space="0" w:color="auto"/>
      </w:divBdr>
    </w:div>
    <w:div w:id="405803136">
      <w:bodyDiv w:val="1"/>
      <w:marLeft w:val="0"/>
      <w:marRight w:val="0"/>
      <w:marTop w:val="0"/>
      <w:marBottom w:val="0"/>
      <w:divBdr>
        <w:top w:val="none" w:sz="0" w:space="0" w:color="auto"/>
        <w:left w:val="none" w:sz="0" w:space="0" w:color="auto"/>
        <w:bottom w:val="none" w:sz="0" w:space="0" w:color="auto"/>
        <w:right w:val="none" w:sz="0" w:space="0" w:color="auto"/>
      </w:divBdr>
    </w:div>
    <w:div w:id="406927393">
      <w:bodyDiv w:val="1"/>
      <w:marLeft w:val="0"/>
      <w:marRight w:val="0"/>
      <w:marTop w:val="0"/>
      <w:marBottom w:val="0"/>
      <w:divBdr>
        <w:top w:val="none" w:sz="0" w:space="0" w:color="auto"/>
        <w:left w:val="none" w:sz="0" w:space="0" w:color="auto"/>
        <w:bottom w:val="none" w:sz="0" w:space="0" w:color="auto"/>
        <w:right w:val="none" w:sz="0" w:space="0" w:color="auto"/>
      </w:divBdr>
    </w:div>
    <w:div w:id="415515562">
      <w:bodyDiv w:val="1"/>
      <w:marLeft w:val="0"/>
      <w:marRight w:val="0"/>
      <w:marTop w:val="0"/>
      <w:marBottom w:val="0"/>
      <w:divBdr>
        <w:top w:val="none" w:sz="0" w:space="0" w:color="auto"/>
        <w:left w:val="none" w:sz="0" w:space="0" w:color="auto"/>
        <w:bottom w:val="none" w:sz="0" w:space="0" w:color="auto"/>
        <w:right w:val="none" w:sz="0" w:space="0" w:color="auto"/>
      </w:divBdr>
    </w:div>
    <w:div w:id="437257704">
      <w:bodyDiv w:val="1"/>
      <w:marLeft w:val="0"/>
      <w:marRight w:val="0"/>
      <w:marTop w:val="0"/>
      <w:marBottom w:val="0"/>
      <w:divBdr>
        <w:top w:val="none" w:sz="0" w:space="0" w:color="auto"/>
        <w:left w:val="none" w:sz="0" w:space="0" w:color="auto"/>
        <w:bottom w:val="none" w:sz="0" w:space="0" w:color="auto"/>
        <w:right w:val="none" w:sz="0" w:space="0" w:color="auto"/>
      </w:divBdr>
    </w:div>
    <w:div w:id="448276459">
      <w:bodyDiv w:val="1"/>
      <w:marLeft w:val="0"/>
      <w:marRight w:val="0"/>
      <w:marTop w:val="0"/>
      <w:marBottom w:val="0"/>
      <w:divBdr>
        <w:top w:val="none" w:sz="0" w:space="0" w:color="auto"/>
        <w:left w:val="none" w:sz="0" w:space="0" w:color="auto"/>
        <w:bottom w:val="none" w:sz="0" w:space="0" w:color="auto"/>
        <w:right w:val="none" w:sz="0" w:space="0" w:color="auto"/>
      </w:divBdr>
    </w:div>
    <w:div w:id="456728271">
      <w:bodyDiv w:val="1"/>
      <w:marLeft w:val="0"/>
      <w:marRight w:val="0"/>
      <w:marTop w:val="0"/>
      <w:marBottom w:val="0"/>
      <w:divBdr>
        <w:top w:val="none" w:sz="0" w:space="0" w:color="auto"/>
        <w:left w:val="none" w:sz="0" w:space="0" w:color="auto"/>
        <w:bottom w:val="none" w:sz="0" w:space="0" w:color="auto"/>
        <w:right w:val="none" w:sz="0" w:space="0" w:color="auto"/>
      </w:divBdr>
      <w:divsChild>
        <w:div w:id="495389734">
          <w:marLeft w:val="0"/>
          <w:marRight w:val="0"/>
          <w:marTop w:val="0"/>
          <w:marBottom w:val="0"/>
          <w:divBdr>
            <w:top w:val="none" w:sz="0" w:space="0" w:color="auto"/>
            <w:left w:val="none" w:sz="0" w:space="0" w:color="auto"/>
            <w:bottom w:val="none" w:sz="0" w:space="0" w:color="auto"/>
            <w:right w:val="none" w:sz="0" w:space="0" w:color="auto"/>
          </w:divBdr>
          <w:divsChild>
            <w:div w:id="719938291">
              <w:marLeft w:val="0"/>
              <w:marRight w:val="0"/>
              <w:marTop w:val="0"/>
              <w:marBottom w:val="0"/>
              <w:divBdr>
                <w:top w:val="none" w:sz="0" w:space="0" w:color="auto"/>
                <w:left w:val="none" w:sz="0" w:space="0" w:color="auto"/>
                <w:bottom w:val="none" w:sz="0" w:space="0" w:color="auto"/>
                <w:right w:val="none" w:sz="0" w:space="0" w:color="auto"/>
              </w:divBdr>
              <w:divsChild>
                <w:div w:id="2010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5831">
      <w:bodyDiv w:val="1"/>
      <w:marLeft w:val="0"/>
      <w:marRight w:val="0"/>
      <w:marTop w:val="0"/>
      <w:marBottom w:val="0"/>
      <w:divBdr>
        <w:top w:val="none" w:sz="0" w:space="0" w:color="auto"/>
        <w:left w:val="none" w:sz="0" w:space="0" w:color="auto"/>
        <w:bottom w:val="none" w:sz="0" w:space="0" w:color="auto"/>
        <w:right w:val="none" w:sz="0" w:space="0" w:color="auto"/>
      </w:divBdr>
    </w:div>
    <w:div w:id="479034996">
      <w:bodyDiv w:val="1"/>
      <w:marLeft w:val="0"/>
      <w:marRight w:val="0"/>
      <w:marTop w:val="0"/>
      <w:marBottom w:val="0"/>
      <w:divBdr>
        <w:top w:val="none" w:sz="0" w:space="0" w:color="auto"/>
        <w:left w:val="none" w:sz="0" w:space="0" w:color="auto"/>
        <w:bottom w:val="none" w:sz="0" w:space="0" w:color="auto"/>
        <w:right w:val="none" w:sz="0" w:space="0" w:color="auto"/>
      </w:divBdr>
    </w:div>
    <w:div w:id="521162697">
      <w:bodyDiv w:val="1"/>
      <w:marLeft w:val="0"/>
      <w:marRight w:val="0"/>
      <w:marTop w:val="0"/>
      <w:marBottom w:val="0"/>
      <w:divBdr>
        <w:top w:val="none" w:sz="0" w:space="0" w:color="auto"/>
        <w:left w:val="none" w:sz="0" w:space="0" w:color="auto"/>
        <w:bottom w:val="none" w:sz="0" w:space="0" w:color="auto"/>
        <w:right w:val="none" w:sz="0" w:space="0" w:color="auto"/>
      </w:divBdr>
    </w:div>
    <w:div w:id="534923612">
      <w:bodyDiv w:val="1"/>
      <w:marLeft w:val="0"/>
      <w:marRight w:val="0"/>
      <w:marTop w:val="0"/>
      <w:marBottom w:val="0"/>
      <w:divBdr>
        <w:top w:val="none" w:sz="0" w:space="0" w:color="auto"/>
        <w:left w:val="none" w:sz="0" w:space="0" w:color="auto"/>
        <w:bottom w:val="none" w:sz="0" w:space="0" w:color="auto"/>
        <w:right w:val="none" w:sz="0" w:space="0" w:color="auto"/>
      </w:divBdr>
    </w:div>
    <w:div w:id="541094993">
      <w:bodyDiv w:val="1"/>
      <w:marLeft w:val="0"/>
      <w:marRight w:val="0"/>
      <w:marTop w:val="0"/>
      <w:marBottom w:val="0"/>
      <w:divBdr>
        <w:top w:val="none" w:sz="0" w:space="0" w:color="auto"/>
        <w:left w:val="none" w:sz="0" w:space="0" w:color="auto"/>
        <w:bottom w:val="none" w:sz="0" w:space="0" w:color="auto"/>
        <w:right w:val="none" w:sz="0" w:space="0" w:color="auto"/>
      </w:divBdr>
    </w:div>
    <w:div w:id="567231587">
      <w:bodyDiv w:val="1"/>
      <w:marLeft w:val="0"/>
      <w:marRight w:val="0"/>
      <w:marTop w:val="0"/>
      <w:marBottom w:val="0"/>
      <w:divBdr>
        <w:top w:val="none" w:sz="0" w:space="0" w:color="auto"/>
        <w:left w:val="none" w:sz="0" w:space="0" w:color="auto"/>
        <w:bottom w:val="none" w:sz="0" w:space="0" w:color="auto"/>
        <w:right w:val="none" w:sz="0" w:space="0" w:color="auto"/>
      </w:divBdr>
    </w:div>
    <w:div w:id="568924771">
      <w:bodyDiv w:val="1"/>
      <w:marLeft w:val="0"/>
      <w:marRight w:val="0"/>
      <w:marTop w:val="0"/>
      <w:marBottom w:val="0"/>
      <w:divBdr>
        <w:top w:val="none" w:sz="0" w:space="0" w:color="auto"/>
        <w:left w:val="none" w:sz="0" w:space="0" w:color="auto"/>
        <w:bottom w:val="none" w:sz="0" w:space="0" w:color="auto"/>
        <w:right w:val="none" w:sz="0" w:space="0" w:color="auto"/>
      </w:divBdr>
    </w:div>
    <w:div w:id="580220012">
      <w:bodyDiv w:val="1"/>
      <w:marLeft w:val="0"/>
      <w:marRight w:val="0"/>
      <w:marTop w:val="0"/>
      <w:marBottom w:val="0"/>
      <w:divBdr>
        <w:top w:val="none" w:sz="0" w:space="0" w:color="auto"/>
        <w:left w:val="none" w:sz="0" w:space="0" w:color="auto"/>
        <w:bottom w:val="none" w:sz="0" w:space="0" w:color="auto"/>
        <w:right w:val="none" w:sz="0" w:space="0" w:color="auto"/>
      </w:divBdr>
    </w:div>
    <w:div w:id="607195866">
      <w:bodyDiv w:val="1"/>
      <w:marLeft w:val="0"/>
      <w:marRight w:val="0"/>
      <w:marTop w:val="0"/>
      <w:marBottom w:val="0"/>
      <w:divBdr>
        <w:top w:val="none" w:sz="0" w:space="0" w:color="auto"/>
        <w:left w:val="none" w:sz="0" w:space="0" w:color="auto"/>
        <w:bottom w:val="none" w:sz="0" w:space="0" w:color="auto"/>
        <w:right w:val="none" w:sz="0" w:space="0" w:color="auto"/>
      </w:divBdr>
    </w:div>
    <w:div w:id="619648883">
      <w:bodyDiv w:val="1"/>
      <w:marLeft w:val="0"/>
      <w:marRight w:val="0"/>
      <w:marTop w:val="0"/>
      <w:marBottom w:val="0"/>
      <w:divBdr>
        <w:top w:val="none" w:sz="0" w:space="0" w:color="auto"/>
        <w:left w:val="none" w:sz="0" w:space="0" w:color="auto"/>
        <w:bottom w:val="none" w:sz="0" w:space="0" w:color="auto"/>
        <w:right w:val="none" w:sz="0" w:space="0" w:color="auto"/>
      </w:divBdr>
    </w:div>
    <w:div w:id="630286526">
      <w:bodyDiv w:val="1"/>
      <w:marLeft w:val="0"/>
      <w:marRight w:val="0"/>
      <w:marTop w:val="0"/>
      <w:marBottom w:val="0"/>
      <w:divBdr>
        <w:top w:val="none" w:sz="0" w:space="0" w:color="auto"/>
        <w:left w:val="none" w:sz="0" w:space="0" w:color="auto"/>
        <w:bottom w:val="none" w:sz="0" w:space="0" w:color="auto"/>
        <w:right w:val="none" w:sz="0" w:space="0" w:color="auto"/>
      </w:divBdr>
    </w:div>
    <w:div w:id="635186081">
      <w:bodyDiv w:val="1"/>
      <w:marLeft w:val="0"/>
      <w:marRight w:val="0"/>
      <w:marTop w:val="0"/>
      <w:marBottom w:val="0"/>
      <w:divBdr>
        <w:top w:val="none" w:sz="0" w:space="0" w:color="auto"/>
        <w:left w:val="none" w:sz="0" w:space="0" w:color="auto"/>
        <w:bottom w:val="none" w:sz="0" w:space="0" w:color="auto"/>
        <w:right w:val="none" w:sz="0" w:space="0" w:color="auto"/>
      </w:divBdr>
    </w:div>
    <w:div w:id="715274036">
      <w:bodyDiv w:val="1"/>
      <w:marLeft w:val="0"/>
      <w:marRight w:val="0"/>
      <w:marTop w:val="0"/>
      <w:marBottom w:val="0"/>
      <w:divBdr>
        <w:top w:val="none" w:sz="0" w:space="0" w:color="auto"/>
        <w:left w:val="none" w:sz="0" w:space="0" w:color="auto"/>
        <w:bottom w:val="none" w:sz="0" w:space="0" w:color="auto"/>
        <w:right w:val="none" w:sz="0" w:space="0" w:color="auto"/>
      </w:divBdr>
    </w:div>
    <w:div w:id="746154803">
      <w:bodyDiv w:val="1"/>
      <w:marLeft w:val="0"/>
      <w:marRight w:val="0"/>
      <w:marTop w:val="0"/>
      <w:marBottom w:val="0"/>
      <w:divBdr>
        <w:top w:val="none" w:sz="0" w:space="0" w:color="auto"/>
        <w:left w:val="none" w:sz="0" w:space="0" w:color="auto"/>
        <w:bottom w:val="none" w:sz="0" w:space="0" w:color="auto"/>
        <w:right w:val="none" w:sz="0" w:space="0" w:color="auto"/>
      </w:divBdr>
    </w:div>
    <w:div w:id="747851866">
      <w:bodyDiv w:val="1"/>
      <w:marLeft w:val="0"/>
      <w:marRight w:val="0"/>
      <w:marTop w:val="0"/>
      <w:marBottom w:val="0"/>
      <w:divBdr>
        <w:top w:val="none" w:sz="0" w:space="0" w:color="auto"/>
        <w:left w:val="none" w:sz="0" w:space="0" w:color="auto"/>
        <w:bottom w:val="none" w:sz="0" w:space="0" w:color="auto"/>
        <w:right w:val="none" w:sz="0" w:space="0" w:color="auto"/>
      </w:divBdr>
    </w:div>
    <w:div w:id="757022605">
      <w:bodyDiv w:val="1"/>
      <w:marLeft w:val="0"/>
      <w:marRight w:val="0"/>
      <w:marTop w:val="0"/>
      <w:marBottom w:val="0"/>
      <w:divBdr>
        <w:top w:val="none" w:sz="0" w:space="0" w:color="auto"/>
        <w:left w:val="none" w:sz="0" w:space="0" w:color="auto"/>
        <w:bottom w:val="none" w:sz="0" w:space="0" w:color="auto"/>
        <w:right w:val="none" w:sz="0" w:space="0" w:color="auto"/>
      </w:divBdr>
    </w:div>
    <w:div w:id="839586784">
      <w:bodyDiv w:val="1"/>
      <w:marLeft w:val="0"/>
      <w:marRight w:val="0"/>
      <w:marTop w:val="0"/>
      <w:marBottom w:val="0"/>
      <w:divBdr>
        <w:top w:val="none" w:sz="0" w:space="0" w:color="auto"/>
        <w:left w:val="none" w:sz="0" w:space="0" w:color="auto"/>
        <w:bottom w:val="none" w:sz="0" w:space="0" w:color="auto"/>
        <w:right w:val="none" w:sz="0" w:space="0" w:color="auto"/>
      </w:divBdr>
    </w:div>
    <w:div w:id="841045053">
      <w:bodyDiv w:val="1"/>
      <w:marLeft w:val="0"/>
      <w:marRight w:val="0"/>
      <w:marTop w:val="0"/>
      <w:marBottom w:val="0"/>
      <w:divBdr>
        <w:top w:val="none" w:sz="0" w:space="0" w:color="auto"/>
        <w:left w:val="none" w:sz="0" w:space="0" w:color="auto"/>
        <w:bottom w:val="none" w:sz="0" w:space="0" w:color="auto"/>
        <w:right w:val="none" w:sz="0" w:space="0" w:color="auto"/>
      </w:divBdr>
    </w:div>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848566391">
      <w:bodyDiv w:val="1"/>
      <w:marLeft w:val="0"/>
      <w:marRight w:val="0"/>
      <w:marTop w:val="0"/>
      <w:marBottom w:val="0"/>
      <w:divBdr>
        <w:top w:val="none" w:sz="0" w:space="0" w:color="auto"/>
        <w:left w:val="none" w:sz="0" w:space="0" w:color="auto"/>
        <w:bottom w:val="none" w:sz="0" w:space="0" w:color="auto"/>
        <w:right w:val="none" w:sz="0" w:space="0" w:color="auto"/>
      </w:divBdr>
    </w:div>
    <w:div w:id="861092166">
      <w:bodyDiv w:val="1"/>
      <w:marLeft w:val="0"/>
      <w:marRight w:val="0"/>
      <w:marTop w:val="0"/>
      <w:marBottom w:val="0"/>
      <w:divBdr>
        <w:top w:val="none" w:sz="0" w:space="0" w:color="auto"/>
        <w:left w:val="none" w:sz="0" w:space="0" w:color="auto"/>
        <w:bottom w:val="none" w:sz="0" w:space="0" w:color="auto"/>
        <w:right w:val="none" w:sz="0" w:space="0" w:color="auto"/>
      </w:divBdr>
    </w:div>
    <w:div w:id="888960497">
      <w:bodyDiv w:val="1"/>
      <w:marLeft w:val="0"/>
      <w:marRight w:val="0"/>
      <w:marTop w:val="0"/>
      <w:marBottom w:val="0"/>
      <w:divBdr>
        <w:top w:val="none" w:sz="0" w:space="0" w:color="auto"/>
        <w:left w:val="none" w:sz="0" w:space="0" w:color="auto"/>
        <w:bottom w:val="none" w:sz="0" w:space="0" w:color="auto"/>
        <w:right w:val="none" w:sz="0" w:space="0" w:color="auto"/>
      </w:divBdr>
    </w:div>
    <w:div w:id="895043273">
      <w:bodyDiv w:val="1"/>
      <w:marLeft w:val="0"/>
      <w:marRight w:val="0"/>
      <w:marTop w:val="0"/>
      <w:marBottom w:val="0"/>
      <w:divBdr>
        <w:top w:val="none" w:sz="0" w:space="0" w:color="auto"/>
        <w:left w:val="none" w:sz="0" w:space="0" w:color="auto"/>
        <w:bottom w:val="none" w:sz="0" w:space="0" w:color="auto"/>
        <w:right w:val="none" w:sz="0" w:space="0" w:color="auto"/>
      </w:divBdr>
    </w:div>
    <w:div w:id="904337953">
      <w:bodyDiv w:val="1"/>
      <w:marLeft w:val="0"/>
      <w:marRight w:val="0"/>
      <w:marTop w:val="0"/>
      <w:marBottom w:val="0"/>
      <w:divBdr>
        <w:top w:val="none" w:sz="0" w:space="0" w:color="auto"/>
        <w:left w:val="none" w:sz="0" w:space="0" w:color="auto"/>
        <w:bottom w:val="none" w:sz="0" w:space="0" w:color="auto"/>
        <w:right w:val="none" w:sz="0" w:space="0" w:color="auto"/>
      </w:divBdr>
    </w:div>
    <w:div w:id="934872235">
      <w:bodyDiv w:val="1"/>
      <w:marLeft w:val="0"/>
      <w:marRight w:val="0"/>
      <w:marTop w:val="0"/>
      <w:marBottom w:val="0"/>
      <w:divBdr>
        <w:top w:val="none" w:sz="0" w:space="0" w:color="auto"/>
        <w:left w:val="none" w:sz="0" w:space="0" w:color="auto"/>
        <w:bottom w:val="none" w:sz="0" w:space="0" w:color="auto"/>
        <w:right w:val="none" w:sz="0" w:space="0" w:color="auto"/>
      </w:divBdr>
    </w:div>
    <w:div w:id="941962556">
      <w:bodyDiv w:val="1"/>
      <w:marLeft w:val="0"/>
      <w:marRight w:val="0"/>
      <w:marTop w:val="0"/>
      <w:marBottom w:val="0"/>
      <w:divBdr>
        <w:top w:val="none" w:sz="0" w:space="0" w:color="auto"/>
        <w:left w:val="none" w:sz="0" w:space="0" w:color="auto"/>
        <w:bottom w:val="none" w:sz="0" w:space="0" w:color="auto"/>
        <w:right w:val="none" w:sz="0" w:space="0" w:color="auto"/>
      </w:divBdr>
    </w:div>
    <w:div w:id="962613567">
      <w:bodyDiv w:val="1"/>
      <w:marLeft w:val="0"/>
      <w:marRight w:val="0"/>
      <w:marTop w:val="0"/>
      <w:marBottom w:val="0"/>
      <w:divBdr>
        <w:top w:val="none" w:sz="0" w:space="0" w:color="auto"/>
        <w:left w:val="none" w:sz="0" w:space="0" w:color="auto"/>
        <w:bottom w:val="none" w:sz="0" w:space="0" w:color="auto"/>
        <w:right w:val="none" w:sz="0" w:space="0" w:color="auto"/>
      </w:divBdr>
    </w:div>
    <w:div w:id="967394553">
      <w:bodyDiv w:val="1"/>
      <w:marLeft w:val="0"/>
      <w:marRight w:val="0"/>
      <w:marTop w:val="0"/>
      <w:marBottom w:val="0"/>
      <w:divBdr>
        <w:top w:val="none" w:sz="0" w:space="0" w:color="auto"/>
        <w:left w:val="none" w:sz="0" w:space="0" w:color="auto"/>
        <w:bottom w:val="none" w:sz="0" w:space="0" w:color="auto"/>
        <w:right w:val="none" w:sz="0" w:space="0" w:color="auto"/>
      </w:divBdr>
    </w:div>
    <w:div w:id="972252134">
      <w:bodyDiv w:val="1"/>
      <w:marLeft w:val="0"/>
      <w:marRight w:val="0"/>
      <w:marTop w:val="0"/>
      <w:marBottom w:val="0"/>
      <w:divBdr>
        <w:top w:val="none" w:sz="0" w:space="0" w:color="auto"/>
        <w:left w:val="none" w:sz="0" w:space="0" w:color="auto"/>
        <w:bottom w:val="none" w:sz="0" w:space="0" w:color="auto"/>
        <w:right w:val="none" w:sz="0" w:space="0" w:color="auto"/>
      </w:divBdr>
    </w:div>
    <w:div w:id="1003120713">
      <w:bodyDiv w:val="1"/>
      <w:marLeft w:val="0"/>
      <w:marRight w:val="0"/>
      <w:marTop w:val="0"/>
      <w:marBottom w:val="0"/>
      <w:divBdr>
        <w:top w:val="none" w:sz="0" w:space="0" w:color="auto"/>
        <w:left w:val="none" w:sz="0" w:space="0" w:color="auto"/>
        <w:bottom w:val="none" w:sz="0" w:space="0" w:color="auto"/>
        <w:right w:val="none" w:sz="0" w:space="0" w:color="auto"/>
      </w:divBdr>
    </w:div>
    <w:div w:id="1018048650">
      <w:bodyDiv w:val="1"/>
      <w:marLeft w:val="0"/>
      <w:marRight w:val="0"/>
      <w:marTop w:val="0"/>
      <w:marBottom w:val="0"/>
      <w:divBdr>
        <w:top w:val="none" w:sz="0" w:space="0" w:color="auto"/>
        <w:left w:val="none" w:sz="0" w:space="0" w:color="auto"/>
        <w:bottom w:val="none" w:sz="0" w:space="0" w:color="auto"/>
        <w:right w:val="none" w:sz="0" w:space="0" w:color="auto"/>
      </w:divBdr>
    </w:div>
    <w:div w:id="1046947844">
      <w:bodyDiv w:val="1"/>
      <w:marLeft w:val="0"/>
      <w:marRight w:val="0"/>
      <w:marTop w:val="0"/>
      <w:marBottom w:val="0"/>
      <w:divBdr>
        <w:top w:val="none" w:sz="0" w:space="0" w:color="auto"/>
        <w:left w:val="none" w:sz="0" w:space="0" w:color="auto"/>
        <w:bottom w:val="none" w:sz="0" w:space="0" w:color="auto"/>
        <w:right w:val="none" w:sz="0" w:space="0" w:color="auto"/>
      </w:divBdr>
    </w:div>
    <w:div w:id="1077823729">
      <w:bodyDiv w:val="1"/>
      <w:marLeft w:val="0"/>
      <w:marRight w:val="0"/>
      <w:marTop w:val="0"/>
      <w:marBottom w:val="0"/>
      <w:divBdr>
        <w:top w:val="none" w:sz="0" w:space="0" w:color="auto"/>
        <w:left w:val="none" w:sz="0" w:space="0" w:color="auto"/>
        <w:bottom w:val="none" w:sz="0" w:space="0" w:color="auto"/>
        <w:right w:val="none" w:sz="0" w:space="0" w:color="auto"/>
      </w:divBdr>
    </w:div>
    <w:div w:id="1091319598">
      <w:bodyDiv w:val="1"/>
      <w:marLeft w:val="0"/>
      <w:marRight w:val="0"/>
      <w:marTop w:val="0"/>
      <w:marBottom w:val="0"/>
      <w:divBdr>
        <w:top w:val="none" w:sz="0" w:space="0" w:color="auto"/>
        <w:left w:val="none" w:sz="0" w:space="0" w:color="auto"/>
        <w:bottom w:val="none" w:sz="0" w:space="0" w:color="auto"/>
        <w:right w:val="none" w:sz="0" w:space="0" w:color="auto"/>
      </w:divBdr>
    </w:div>
    <w:div w:id="1101678490">
      <w:bodyDiv w:val="1"/>
      <w:marLeft w:val="0"/>
      <w:marRight w:val="0"/>
      <w:marTop w:val="0"/>
      <w:marBottom w:val="0"/>
      <w:divBdr>
        <w:top w:val="none" w:sz="0" w:space="0" w:color="auto"/>
        <w:left w:val="none" w:sz="0" w:space="0" w:color="auto"/>
        <w:bottom w:val="none" w:sz="0" w:space="0" w:color="auto"/>
        <w:right w:val="none" w:sz="0" w:space="0" w:color="auto"/>
      </w:divBdr>
    </w:div>
    <w:div w:id="1112748234">
      <w:bodyDiv w:val="1"/>
      <w:marLeft w:val="0"/>
      <w:marRight w:val="0"/>
      <w:marTop w:val="0"/>
      <w:marBottom w:val="0"/>
      <w:divBdr>
        <w:top w:val="none" w:sz="0" w:space="0" w:color="auto"/>
        <w:left w:val="none" w:sz="0" w:space="0" w:color="auto"/>
        <w:bottom w:val="none" w:sz="0" w:space="0" w:color="auto"/>
        <w:right w:val="none" w:sz="0" w:space="0" w:color="auto"/>
      </w:divBdr>
    </w:div>
    <w:div w:id="1151212397">
      <w:bodyDiv w:val="1"/>
      <w:marLeft w:val="0"/>
      <w:marRight w:val="0"/>
      <w:marTop w:val="0"/>
      <w:marBottom w:val="0"/>
      <w:divBdr>
        <w:top w:val="none" w:sz="0" w:space="0" w:color="auto"/>
        <w:left w:val="none" w:sz="0" w:space="0" w:color="auto"/>
        <w:bottom w:val="none" w:sz="0" w:space="0" w:color="auto"/>
        <w:right w:val="none" w:sz="0" w:space="0" w:color="auto"/>
      </w:divBdr>
    </w:div>
    <w:div w:id="1155800048">
      <w:bodyDiv w:val="1"/>
      <w:marLeft w:val="0"/>
      <w:marRight w:val="0"/>
      <w:marTop w:val="0"/>
      <w:marBottom w:val="0"/>
      <w:divBdr>
        <w:top w:val="none" w:sz="0" w:space="0" w:color="auto"/>
        <w:left w:val="none" w:sz="0" w:space="0" w:color="auto"/>
        <w:bottom w:val="none" w:sz="0" w:space="0" w:color="auto"/>
        <w:right w:val="none" w:sz="0" w:space="0" w:color="auto"/>
      </w:divBdr>
    </w:div>
    <w:div w:id="1180002849">
      <w:bodyDiv w:val="1"/>
      <w:marLeft w:val="0"/>
      <w:marRight w:val="0"/>
      <w:marTop w:val="0"/>
      <w:marBottom w:val="0"/>
      <w:divBdr>
        <w:top w:val="none" w:sz="0" w:space="0" w:color="auto"/>
        <w:left w:val="none" w:sz="0" w:space="0" w:color="auto"/>
        <w:bottom w:val="none" w:sz="0" w:space="0" w:color="auto"/>
        <w:right w:val="none" w:sz="0" w:space="0" w:color="auto"/>
      </w:divBdr>
    </w:div>
    <w:div w:id="1181238935">
      <w:bodyDiv w:val="1"/>
      <w:marLeft w:val="0"/>
      <w:marRight w:val="0"/>
      <w:marTop w:val="0"/>
      <w:marBottom w:val="0"/>
      <w:divBdr>
        <w:top w:val="none" w:sz="0" w:space="0" w:color="auto"/>
        <w:left w:val="none" w:sz="0" w:space="0" w:color="auto"/>
        <w:bottom w:val="none" w:sz="0" w:space="0" w:color="auto"/>
        <w:right w:val="none" w:sz="0" w:space="0" w:color="auto"/>
      </w:divBdr>
    </w:div>
    <w:div w:id="1182937856">
      <w:bodyDiv w:val="1"/>
      <w:marLeft w:val="0"/>
      <w:marRight w:val="0"/>
      <w:marTop w:val="0"/>
      <w:marBottom w:val="0"/>
      <w:divBdr>
        <w:top w:val="none" w:sz="0" w:space="0" w:color="auto"/>
        <w:left w:val="none" w:sz="0" w:space="0" w:color="auto"/>
        <w:bottom w:val="none" w:sz="0" w:space="0" w:color="auto"/>
        <w:right w:val="none" w:sz="0" w:space="0" w:color="auto"/>
      </w:divBdr>
    </w:div>
    <w:div w:id="1205144418">
      <w:bodyDiv w:val="1"/>
      <w:marLeft w:val="0"/>
      <w:marRight w:val="0"/>
      <w:marTop w:val="0"/>
      <w:marBottom w:val="0"/>
      <w:divBdr>
        <w:top w:val="none" w:sz="0" w:space="0" w:color="auto"/>
        <w:left w:val="none" w:sz="0" w:space="0" w:color="auto"/>
        <w:bottom w:val="none" w:sz="0" w:space="0" w:color="auto"/>
        <w:right w:val="none" w:sz="0" w:space="0" w:color="auto"/>
      </w:divBdr>
    </w:div>
    <w:div w:id="1208685832">
      <w:bodyDiv w:val="1"/>
      <w:marLeft w:val="0"/>
      <w:marRight w:val="0"/>
      <w:marTop w:val="0"/>
      <w:marBottom w:val="0"/>
      <w:divBdr>
        <w:top w:val="none" w:sz="0" w:space="0" w:color="auto"/>
        <w:left w:val="none" w:sz="0" w:space="0" w:color="auto"/>
        <w:bottom w:val="none" w:sz="0" w:space="0" w:color="auto"/>
        <w:right w:val="none" w:sz="0" w:space="0" w:color="auto"/>
      </w:divBdr>
    </w:div>
    <w:div w:id="1216818474">
      <w:bodyDiv w:val="1"/>
      <w:marLeft w:val="0"/>
      <w:marRight w:val="0"/>
      <w:marTop w:val="0"/>
      <w:marBottom w:val="0"/>
      <w:divBdr>
        <w:top w:val="none" w:sz="0" w:space="0" w:color="auto"/>
        <w:left w:val="none" w:sz="0" w:space="0" w:color="auto"/>
        <w:bottom w:val="none" w:sz="0" w:space="0" w:color="auto"/>
        <w:right w:val="none" w:sz="0" w:space="0" w:color="auto"/>
      </w:divBdr>
    </w:div>
    <w:div w:id="1243837861">
      <w:bodyDiv w:val="1"/>
      <w:marLeft w:val="0"/>
      <w:marRight w:val="0"/>
      <w:marTop w:val="0"/>
      <w:marBottom w:val="0"/>
      <w:divBdr>
        <w:top w:val="none" w:sz="0" w:space="0" w:color="auto"/>
        <w:left w:val="none" w:sz="0" w:space="0" w:color="auto"/>
        <w:bottom w:val="none" w:sz="0" w:space="0" w:color="auto"/>
        <w:right w:val="none" w:sz="0" w:space="0" w:color="auto"/>
      </w:divBdr>
    </w:div>
    <w:div w:id="1257135839">
      <w:bodyDiv w:val="1"/>
      <w:marLeft w:val="0"/>
      <w:marRight w:val="0"/>
      <w:marTop w:val="0"/>
      <w:marBottom w:val="0"/>
      <w:divBdr>
        <w:top w:val="none" w:sz="0" w:space="0" w:color="auto"/>
        <w:left w:val="none" w:sz="0" w:space="0" w:color="auto"/>
        <w:bottom w:val="none" w:sz="0" w:space="0" w:color="auto"/>
        <w:right w:val="none" w:sz="0" w:space="0" w:color="auto"/>
      </w:divBdr>
    </w:div>
    <w:div w:id="1265265241">
      <w:bodyDiv w:val="1"/>
      <w:marLeft w:val="0"/>
      <w:marRight w:val="0"/>
      <w:marTop w:val="0"/>
      <w:marBottom w:val="0"/>
      <w:divBdr>
        <w:top w:val="none" w:sz="0" w:space="0" w:color="auto"/>
        <w:left w:val="none" w:sz="0" w:space="0" w:color="auto"/>
        <w:bottom w:val="none" w:sz="0" w:space="0" w:color="auto"/>
        <w:right w:val="none" w:sz="0" w:space="0" w:color="auto"/>
      </w:divBdr>
    </w:div>
    <w:div w:id="1275668283">
      <w:bodyDiv w:val="1"/>
      <w:marLeft w:val="0"/>
      <w:marRight w:val="0"/>
      <w:marTop w:val="0"/>
      <w:marBottom w:val="0"/>
      <w:divBdr>
        <w:top w:val="none" w:sz="0" w:space="0" w:color="auto"/>
        <w:left w:val="none" w:sz="0" w:space="0" w:color="auto"/>
        <w:bottom w:val="none" w:sz="0" w:space="0" w:color="auto"/>
        <w:right w:val="none" w:sz="0" w:space="0" w:color="auto"/>
      </w:divBdr>
    </w:div>
    <w:div w:id="1279141411">
      <w:bodyDiv w:val="1"/>
      <w:marLeft w:val="0"/>
      <w:marRight w:val="0"/>
      <w:marTop w:val="0"/>
      <w:marBottom w:val="0"/>
      <w:divBdr>
        <w:top w:val="none" w:sz="0" w:space="0" w:color="auto"/>
        <w:left w:val="none" w:sz="0" w:space="0" w:color="auto"/>
        <w:bottom w:val="none" w:sz="0" w:space="0" w:color="auto"/>
        <w:right w:val="none" w:sz="0" w:space="0" w:color="auto"/>
      </w:divBdr>
    </w:div>
    <w:div w:id="1279872777">
      <w:bodyDiv w:val="1"/>
      <w:marLeft w:val="0"/>
      <w:marRight w:val="0"/>
      <w:marTop w:val="0"/>
      <w:marBottom w:val="0"/>
      <w:divBdr>
        <w:top w:val="none" w:sz="0" w:space="0" w:color="auto"/>
        <w:left w:val="none" w:sz="0" w:space="0" w:color="auto"/>
        <w:bottom w:val="none" w:sz="0" w:space="0" w:color="auto"/>
        <w:right w:val="none" w:sz="0" w:space="0" w:color="auto"/>
      </w:divBdr>
    </w:div>
    <w:div w:id="1283733862">
      <w:bodyDiv w:val="1"/>
      <w:marLeft w:val="0"/>
      <w:marRight w:val="0"/>
      <w:marTop w:val="0"/>
      <w:marBottom w:val="0"/>
      <w:divBdr>
        <w:top w:val="none" w:sz="0" w:space="0" w:color="auto"/>
        <w:left w:val="none" w:sz="0" w:space="0" w:color="auto"/>
        <w:bottom w:val="none" w:sz="0" w:space="0" w:color="auto"/>
        <w:right w:val="none" w:sz="0" w:space="0" w:color="auto"/>
      </w:divBdr>
    </w:div>
    <w:div w:id="1331133154">
      <w:bodyDiv w:val="1"/>
      <w:marLeft w:val="0"/>
      <w:marRight w:val="0"/>
      <w:marTop w:val="0"/>
      <w:marBottom w:val="0"/>
      <w:divBdr>
        <w:top w:val="none" w:sz="0" w:space="0" w:color="auto"/>
        <w:left w:val="none" w:sz="0" w:space="0" w:color="auto"/>
        <w:bottom w:val="none" w:sz="0" w:space="0" w:color="auto"/>
        <w:right w:val="none" w:sz="0" w:space="0" w:color="auto"/>
      </w:divBdr>
    </w:div>
    <w:div w:id="1367023509">
      <w:bodyDiv w:val="1"/>
      <w:marLeft w:val="0"/>
      <w:marRight w:val="0"/>
      <w:marTop w:val="0"/>
      <w:marBottom w:val="0"/>
      <w:divBdr>
        <w:top w:val="none" w:sz="0" w:space="0" w:color="auto"/>
        <w:left w:val="none" w:sz="0" w:space="0" w:color="auto"/>
        <w:bottom w:val="none" w:sz="0" w:space="0" w:color="auto"/>
        <w:right w:val="none" w:sz="0" w:space="0" w:color="auto"/>
      </w:divBdr>
    </w:div>
    <w:div w:id="1384676645">
      <w:bodyDiv w:val="1"/>
      <w:marLeft w:val="0"/>
      <w:marRight w:val="0"/>
      <w:marTop w:val="0"/>
      <w:marBottom w:val="0"/>
      <w:divBdr>
        <w:top w:val="none" w:sz="0" w:space="0" w:color="auto"/>
        <w:left w:val="none" w:sz="0" w:space="0" w:color="auto"/>
        <w:bottom w:val="none" w:sz="0" w:space="0" w:color="auto"/>
        <w:right w:val="none" w:sz="0" w:space="0" w:color="auto"/>
      </w:divBdr>
    </w:div>
    <w:div w:id="1401947416">
      <w:bodyDiv w:val="1"/>
      <w:marLeft w:val="0"/>
      <w:marRight w:val="0"/>
      <w:marTop w:val="0"/>
      <w:marBottom w:val="0"/>
      <w:divBdr>
        <w:top w:val="none" w:sz="0" w:space="0" w:color="auto"/>
        <w:left w:val="none" w:sz="0" w:space="0" w:color="auto"/>
        <w:bottom w:val="none" w:sz="0" w:space="0" w:color="auto"/>
        <w:right w:val="none" w:sz="0" w:space="0" w:color="auto"/>
      </w:divBdr>
    </w:div>
    <w:div w:id="1437209817">
      <w:bodyDiv w:val="1"/>
      <w:marLeft w:val="0"/>
      <w:marRight w:val="0"/>
      <w:marTop w:val="0"/>
      <w:marBottom w:val="0"/>
      <w:divBdr>
        <w:top w:val="none" w:sz="0" w:space="0" w:color="auto"/>
        <w:left w:val="none" w:sz="0" w:space="0" w:color="auto"/>
        <w:bottom w:val="none" w:sz="0" w:space="0" w:color="auto"/>
        <w:right w:val="none" w:sz="0" w:space="0" w:color="auto"/>
      </w:divBdr>
    </w:div>
    <w:div w:id="1480540440">
      <w:bodyDiv w:val="1"/>
      <w:marLeft w:val="0"/>
      <w:marRight w:val="0"/>
      <w:marTop w:val="0"/>
      <w:marBottom w:val="0"/>
      <w:divBdr>
        <w:top w:val="none" w:sz="0" w:space="0" w:color="auto"/>
        <w:left w:val="none" w:sz="0" w:space="0" w:color="auto"/>
        <w:bottom w:val="none" w:sz="0" w:space="0" w:color="auto"/>
        <w:right w:val="none" w:sz="0" w:space="0" w:color="auto"/>
      </w:divBdr>
    </w:div>
    <w:div w:id="1489206088">
      <w:bodyDiv w:val="1"/>
      <w:marLeft w:val="0"/>
      <w:marRight w:val="0"/>
      <w:marTop w:val="0"/>
      <w:marBottom w:val="0"/>
      <w:divBdr>
        <w:top w:val="none" w:sz="0" w:space="0" w:color="auto"/>
        <w:left w:val="none" w:sz="0" w:space="0" w:color="auto"/>
        <w:bottom w:val="none" w:sz="0" w:space="0" w:color="auto"/>
        <w:right w:val="none" w:sz="0" w:space="0" w:color="auto"/>
      </w:divBdr>
    </w:div>
    <w:div w:id="1508326427">
      <w:bodyDiv w:val="1"/>
      <w:marLeft w:val="0"/>
      <w:marRight w:val="0"/>
      <w:marTop w:val="0"/>
      <w:marBottom w:val="0"/>
      <w:divBdr>
        <w:top w:val="none" w:sz="0" w:space="0" w:color="auto"/>
        <w:left w:val="none" w:sz="0" w:space="0" w:color="auto"/>
        <w:bottom w:val="none" w:sz="0" w:space="0" w:color="auto"/>
        <w:right w:val="none" w:sz="0" w:space="0" w:color="auto"/>
      </w:divBdr>
    </w:div>
    <w:div w:id="1510439067">
      <w:bodyDiv w:val="1"/>
      <w:marLeft w:val="0"/>
      <w:marRight w:val="0"/>
      <w:marTop w:val="0"/>
      <w:marBottom w:val="0"/>
      <w:divBdr>
        <w:top w:val="none" w:sz="0" w:space="0" w:color="auto"/>
        <w:left w:val="none" w:sz="0" w:space="0" w:color="auto"/>
        <w:bottom w:val="none" w:sz="0" w:space="0" w:color="auto"/>
        <w:right w:val="none" w:sz="0" w:space="0" w:color="auto"/>
      </w:divBdr>
    </w:div>
    <w:div w:id="1521165259">
      <w:bodyDiv w:val="1"/>
      <w:marLeft w:val="0"/>
      <w:marRight w:val="0"/>
      <w:marTop w:val="0"/>
      <w:marBottom w:val="0"/>
      <w:divBdr>
        <w:top w:val="none" w:sz="0" w:space="0" w:color="auto"/>
        <w:left w:val="none" w:sz="0" w:space="0" w:color="auto"/>
        <w:bottom w:val="none" w:sz="0" w:space="0" w:color="auto"/>
        <w:right w:val="none" w:sz="0" w:space="0" w:color="auto"/>
      </w:divBdr>
    </w:div>
    <w:div w:id="1528639530">
      <w:bodyDiv w:val="1"/>
      <w:marLeft w:val="0"/>
      <w:marRight w:val="0"/>
      <w:marTop w:val="0"/>
      <w:marBottom w:val="0"/>
      <w:divBdr>
        <w:top w:val="none" w:sz="0" w:space="0" w:color="auto"/>
        <w:left w:val="none" w:sz="0" w:space="0" w:color="auto"/>
        <w:bottom w:val="none" w:sz="0" w:space="0" w:color="auto"/>
        <w:right w:val="none" w:sz="0" w:space="0" w:color="auto"/>
      </w:divBdr>
    </w:div>
    <w:div w:id="1533376603">
      <w:bodyDiv w:val="1"/>
      <w:marLeft w:val="0"/>
      <w:marRight w:val="0"/>
      <w:marTop w:val="0"/>
      <w:marBottom w:val="0"/>
      <w:divBdr>
        <w:top w:val="none" w:sz="0" w:space="0" w:color="auto"/>
        <w:left w:val="none" w:sz="0" w:space="0" w:color="auto"/>
        <w:bottom w:val="none" w:sz="0" w:space="0" w:color="auto"/>
        <w:right w:val="none" w:sz="0" w:space="0" w:color="auto"/>
      </w:divBdr>
    </w:div>
    <w:div w:id="1544319574">
      <w:bodyDiv w:val="1"/>
      <w:marLeft w:val="0"/>
      <w:marRight w:val="0"/>
      <w:marTop w:val="0"/>
      <w:marBottom w:val="0"/>
      <w:divBdr>
        <w:top w:val="none" w:sz="0" w:space="0" w:color="auto"/>
        <w:left w:val="none" w:sz="0" w:space="0" w:color="auto"/>
        <w:bottom w:val="none" w:sz="0" w:space="0" w:color="auto"/>
        <w:right w:val="none" w:sz="0" w:space="0" w:color="auto"/>
      </w:divBdr>
      <w:divsChild>
        <w:div w:id="702635107">
          <w:marLeft w:val="0"/>
          <w:marRight w:val="0"/>
          <w:marTop w:val="0"/>
          <w:marBottom w:val="0"/>
          <w:divBdr>
            <w:top w:val="none" w:sz="0" w:space="0" w:color="auto"/>
            <w:left w:val="none" w:sz="0" w:space="0" w:color="auto"/>
            <w:bottom w:val="none" w:sz="0" w:space="0" w:color="auto"/>
            <w:right w:val="none" w:sz="0" w:space="0" w:color="auto"/>
          </w:divBdr>
          <w:divsChild>
            <w:div w:id="1640070344">
              <w:marLeft w:val="0"/>
              <w:marRight w:val="0"/>
              <w:marTop w:val="0"/>
              <w:marBottom w:val="0"/>
              <w:divBdr>
                <w:top w:val="none" w:sz="0" w:space="0" w:color="auto"/>
                <w:left w:val="none" w:sz="0" w:space="0" w:color="auto"/>
                <w:bottom w:val="none" w:sz="0" w:space="0" w:color="auto"/>
                <w:right w:val="none" w:sz="0" w:space="0" w:color="auto"/>
              </w:divBdr>
              <w:divsChild>
                <w:div w:id="14096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1400">
      <w:bodyDiv w:val="1"/>
      <w:marLeft w:val="0"/>
      <w:marRight w:val="0"/>
      <w:marTop w:val="0"/>
      <w:marBottom w:val="0"/>
      <w:divBdr>
        <w:top w:val="none" w:sz="0" w:space="0" w:color="auto"/>
        <w:left w:val="none" w:sz="0" w:space="0" w:color="auto"/>
        <w:bottom w:val="none" w:sz="0" w:space="0" w:color="auto"/>
        <w:right w:val="none" w:sz="0" w:space="0" w:color="auto"/>
      </w:divBdr>
    </w:div>
    <w:div w:id="1564753492">
      <w:bodyDiv w:val="1"/>
      <w:marLeft w:val="0"/>
      <w:marRight w:val="0"/>
      <w:marTop w:val="0"/>
      <w:marBottom w:val="0"/>
      <w:divBdr>
        <w:top w:val="none" w:sz="0" w:space="0" w:color="auto"/>
        <w:left w:val="none" w:sz="0" w:space="0" w:color="auto"/>
        <w:bottom w:val="none" w:sz="0" w:space="0" w:color="auto"/>
        <w:right w:val="none" w:sz="0" w:space="0" w:color="auto"/>
      </w:divBdr>
    </w:div>
    <w:div w:id="1568571157">
      <w:bodyDiv w:val="1"/>
      <w:marLeft w:val="0"/>
      <w:marRight w:val="0"/>
      <w:marTop w:val="0"/>
      <w:marBottom w:val="0"/>
      <w:divBdr>
        <w:top w:val="none" w:sz="0" w:space="0" w:color="auto"/>
        <w:left w:val="none" w:sz="0" w:space="0" w:color="auto"/>
        <w:bottom w:val="none" w:sz="0" w:space="0" w:color="auto"/>
        <w:right w:val="none" w:sz="0" w:space="0" w:color="auto"/>
      </w:divBdr>
    </w:div>
    <w:div w:id="1621302133">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 w:id="1739280376">
      <w:bodyDiv w:val="1"/>
      <w:marLeft w:val="0"/>
      <w:marRight w:val="0"/>
      <w:marTop w:val="0"/>
      <w:marBottom w:val="0"/>
      <w:divBdr>
        <w:top w:val="none" w:sz="0" w:space="0" w:color="auto"/>
        <w:left w:val="none" w:sz="0" w:space="0" w:color="auto"/>
        <w:bottom w:val="none" w:sz="0" w:space="0" w:color="auto"/>
        <w:right w:val="none" w:sz="0" w:space="0" w:color="auto"/>
      </w:divBdr>
    </w:div>
    <w:div w:id="1741516201">
      <w:bodyDiv w:val="1"/>
      <w:marLeft w:val="0"/>
      <w:marRight w:val="0"/>
      <w:marTop w:val="0"/>
      <w:marBottom w:val="0"/>
      <w:divBdr>
        <w:top w:val="none" w:sz="0" w:space="0" w:color="auto"/>
        <w:left w:val="none" w:sz="0" w:space="0" w:color="auto"/>
        <w:bottom w:val="none" w:sz="0" w:space="0" w:color="auto"/>
        <w:right w:val="none" w:sz="0" w:space="0" w:color="auto"/>
      </w:divBdr>
    </w:div>
    <w:div w:id="1799031820">
      <w:bodyDiv w:val="1"/>
      <w:marLeft w:val="0"/>
      <w:marRight w:val="0"/>
      <w:marTop w:val="0"/>
      <w:marBottom w:val="0"/>
      <w:divBdr>
        <w:top w:val="none" w:sz="0" w:space="0" w:color="auto"/>
        <w:left w:val="none" w:sz="0" w:space="0" w:color="auto"/>
        <w:bottom w:val="none" w:sz="0" w:space="0" w:color="auto"/>
        <w:right w:val="none" w:sz="0" w:space="0" w:color="auto"/>
      </w:divBdr>
    </w:div>
    <w:div w:id="1831410284">
      <w:bodyDiv w:val="1"/>
      <w:marLeft w:val="0"/>
      <w:marRight w:val="0"/>
      <w:marTop w:val="0"/>
      <w:marBottom w:val="0"/>
      <w:divBdr>
        <w:top w:val="none" w:sz="0" w:space="0" w:color="auto"/>
        <w:left w:val="none" w:sz="0" w:space="0" w:color="auto"/>
        <w:bottom w:val="none" w:sz="0" w:space="0" w:color="auto"/>
        <w:right w:val="none" w:sz="0" w:space="0" w:color="auto"/>
      </w:divBdr>
    </w:div>
    <w:div w:id="1835105912">
      <w:bodyDiv w:val="1"/>
      <w:marLeft w:val="0"/>
      <w:marRight w:val="0"/>
      <w:marTop w:val="0"/>
      <w:marBottom w:val="0"/>
      <w:divBdr>
        <w:top w:val="none" w:sz="0" w:space="0" w:color="auto"/>
        <w:left w:val="none" w:sz="0" w:space="0" w:color="auto"/>
        <w:bottom w:val="none" w:sz="0" w:space="0" w:color="auto"/>
        <w:right w:val="none" w:sz="0" w:space="0" w:color="auto"/>
      </w:divBdr>
    </w:div>
    <w:div w:id="1858812046">
      <w:bodyDiv w:val="1"/>
      <w:marLeft w:val="0"/>
      <w:marRight w:val="0"/>
      <w:marTop w:val="0"/>
      <w:marBottom w:val="0"/>
      <w:divBdr>
        <w:top w:val="none" w:sz="0" w:space="0" w:color="auto"/>
        <w:left w:val="none" w:sz="0" w:space="0" w:color="auto"/>
        <w:bottom w:val="none" w:sz="0" w:space="0" w:color="auto"/>
        <w:right w:val="none" w:sz="0" w:space="0" w:color="auto"/>
      </w:divBdr>
    </w:div>
    <w:div w:id="1876692498">
      <w:bodyDiv w:val="1"/>
      <w:marLeft w:val="0"/>
      <w:marRight w:val="0"/>
      <w:marTop w:val="0"/>
      <w:marBottom w:val="0"/>
      <w:divBdr>
        <w:top w:val="none" w:sz="0" w:space="0" w:color="auto"/>
        <w:left w:val="none" w:sz="0" w:space="0" w:color="auto"/>
        <w:bottom w:val="none" w:sz="0" w:space="0" w:color="auto"/>
        <w:right w:val="none" w:sz="0" w:space="0" w:color="auto"/>
      </w:divBdr>
    </w:div>
    <w:div w:id="1883012136">
      <w:bodyDiv w:val="1"/>
      <w:marLeft w:val="0"/>
      <w:marRight w:val="0"/>
      <w:marTop w:val="0"/>
      <w:marBottom w:val="0"/>
      <w:divBdr>
        <w:top w:val="none" w:sz="0" w:space="0" w:color="auto"/>
        <w:left w:val="none" w:sz="0" w:space="0" w:color="auto"/>
        <w:bottom w:val="none" w:sz="0" w:space="0" w:color="auto"/>
        <w:right w:val="none" w:sz="0" w:space="0" w:color="auto"/>
      </w:divBdr>
    </w:div>
    <w:div w:id="1892110231">
      <w:bodyDiv w:val="1"/>
      <w:marLeft w:val="0"/>
      <w:marRight w:val="0"/>
      <w:marTop w:val="0"/>
      <w:marBottom w:val="0"/>
      <w:divBdr>
        <w:top w:val="none" w:sz="0" w:space="0" w:color="auto"/>
        <w:left w:val="none" w:sz="0" w:space="0" w:color="auto"/>
        <w:bottom w:val="none" w:sz="0" w:space="0" w:color="auto"/>
        <w:right w:val="none" w:sz="0" w:space="0" w:color="auto"/>
      </w:divBdr>
    </w:div>
    <w:div w:id="1892643861">
      <w:bodyDiv w:val="1"/>
      <w:marLeft w:val="0"/>
      <w:marRight w:val="0"/>
      <w:marTop w:val="0"/>
      <w:marBottom w:val="0"/>
      <w:divBdr>
        <w:top w:val="none" w:sz="0" w:space="0" w:color="auto"/>
        <w:left w:val="none" w:sz="0" w:space="0" w:color="auto"/>
        <w:bottom w:val="none" w:sz="0" w:space="0" w:color="auto"/>
        <w:right w:val="none" w:sz="0" w:space="0" w:color="auto"/>
      </w:divBdr>
    </w:div>
    <w:div w:id="1901212697">
      <w:bodyDiv w:val="1"/>
      <w:marLeft w:val="0"/>
      <w:marRight w:val="0"/>
      <w:marTop w:val="0"/>
      <w:marBottom w:val="0"/>
      <w:divBdr>
        <w:top w:val="none" w:sz="0" w:space="0" w:color="auto"/>
        <w:left w:val="none" w:sz="0" w:space="0" w:color="auto"/>
        <w:bottom w:val="none" w:sz="0" w:space="0" w:color="auto"/>
        <w:right w:val="none" w:sz="0" w:space="0" w:color="auto"/>
      </w:divBdr>
    </w:div>
    <w:div w:id="1919288692">
      <w:bodyDiv w:val="1"/>
      <w:marLeft w:val="0"/>
      <w:marRight w:val="0"/>
      <w:marTop w:val="0"/>
      <w:marBottom w:val="0"/>
      <w:divBdr>
        <w:top w:val="none" w:sz="0" w:space="0" w:color="auto"/>
        <w:left w:val="none" w:sz="0" w:space="0" w:color="auto"/>
        <w:bottom w:val="none" w:sz="0" w:space="0" w:color="auto"/>
        <w:right w:val="none" w:sz="0" w:space="0" w:color="auto"/>
      </w:divBdr>
    </w:div>
    <w:div w:id="1927109023">
      <w:bodyDiv w:val="1"/>
      <w:marLeft w:val="0"/>
      <w:marRight w:val="0"/>
      <w:marTop w:val="0"/>
      <w:marBottom w:val="0"/>
      <w:divBdr>
        <w:top w:val="none" w:sz="0" w:space="0" w:color="auto"/>
        <w:left w:val="none" w:sz="0" w:space="0" w:color="auto"/>
        <w:bottom w:val="none" w:sz="0" w:space="0" w:color="auto"/>
        <w:right w:val="none" w:sz="0" w:space="0" w:color="auto"/>
      </w:divBdr>
    </w:div>
    <w:div w:id="2025354790">
      <w:bodyDiv w:val="1"/>
      <w:marLeft w:val="0"/>
      <w:marRight w:val="0"/>
      <w:marTop w:val="0"/>
      <w:marBottom w:val="0"/>
      <w:divBdr>
        <w:top w:val="none" w:sz="0" w:space="0" w:color="auto"/>
        <w:left w:val="none" w:sz="0" w:space="0" w:color="auto"/>
        <w:bottom w:val="none" w:sz="0" w:space="0" w:color="auto"/>
        <w:right w:val="none" w:sz="0" w:space="0" w:color="auto"/>
      </w:divBdr>
    </w:div>
    <w:div w:id="2099792620">
      <w:bodyDiv w:val="1"/>
      <w:marLeft w:val="0"/>
      <w:marRight w:val="0"/>
      <w:marTop w:val="0"/>
      <w:marBottom w:val="0"/>
      <w:divBdr>
        <w:top w:val="none" w:sz="0" w:space="0" w:color="auto"/>
        <w:left w:val="none" w:sz="0" w:space="0" w:color="auto"/>
        <w:bottom w:val="none" w:sz="0" w:space="0" w:color="auto"/>
        <w:right w:val="none" w:sz="0" w:space="0" w:color="auto"/>
      </w:divBdr>
    </w:div>
    <w:div w:id="2101173730">
      <w:bodyDiv w:val="1"/>
      <w:marLeft w:val="0"/>
      <w:marRight w:val="0"/>
      <w:marTop w:val="0"/>
      <w:marBottom w:val="0"/>
      <w:divBdr>
        <w:top w:val="none" w:sz="0" w:space="0" w:color="auto"/>
        <w:left w:val="none" w:sz="0" w:space="0" w:color="auto"/>
        <w:bottom w:val="none" w:sz="0" w:space="0" w:color="auto"/>
        <w:right w:val="none" w:sz="0" w:space="0" w:color="auto"/>
      </w:divBdr>
    </w:div>
    <w:div w:id="2120951469">
      <w:bodyDiv w:val="1"/>
      <w:marLeft w:val="0"/>
      <w:marRight w:val="0"/>
      <w:marTop w:val="0"/>
      <w:marBottom w:val="0"/>
      <w:divBdr>
        <w:top w:val="none" w:sz="0" w:space="0" w:color="auto"/>
        <w:left w:val="none" w:sz="0" w:space="0" w:color="auto"/>
        <w:bottom w:val="none" w:sz="0" w:space="0" w:color="auto"/>
        <w:right w:val="none" w:sz="0" w:space="0" w:color="auto"/>
      </w:divBdr>
    </w:div>
    <w:div w:id="2130470358">
      <w:bodyDiv w:val="1"/>
      <w:marLeft w:val="0"/>
      <w:marRight w:val="0"/>
      <w:marTop w:val="0"/>
      <w:marBottom w:val="0"/>
      <w:divBdr>
        <w:top w:val="none" w:sz="0" w:space="0" w:color="auto"/>
        <w:left w:val="none" w:sz="0" w:space="0" w:color="auto"/>
        <w:bottom w:val="none" w:sz="0" w:space="0" w:color="auto"/>
        <w:right w:val="none" w:sz="0" w:space="0" w:color="auto"/>
      </w:divBdr>
    </w:div>
    <w:div w:id="2133010144">
      <w:bodyDiv w:val="1"/>
      <w:marLeft w:val="0"/>
      <w:marRight w:val="0"/>
      <w:marTop w:val="0"/>
      <w:marBottom w:val="0"/>
      <w:divBdr>
        <w:top w:val="none" w:sz="0" w:space="0" w:color="auto"/>
        <w:left w:val="none" w:sz="0" w:space="0" w:color="auto"/>
        <w:bottom w:val="none" w:sz="0" w:space="0" w:color="auto"/>
        <w:right w:val="none" w:sz="0" w:space="0" w:color="auto"/>
      </w:divBdr>
    </w:div>
    <w:div w:id="214469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beyondblue.org.au/get-support" TargetMode="External"/><Relationship Id="rId26" Type="http://schemas.openxmlformats.org/officeDocument/2006/relationships/hyperlink" Target="http://www.dss.gov.au/national-autism-strategy"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13yarn.org.au/" TargetMode="External"/><Relationship Id="rId34" Type="http://schemas.openxmlformats.org/officeDocument/2006/relationships/hyperlink" Target="https://www.dss.gov.au/our-responsibilities/disability-and-carers/programmes-services/government-international/disability-reform-ministers-meeting"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B52C3.87EABD50" TargetMode="External"/><Relationship Id="rId17" Type="http://schemas.openxmlformats.org/officeDocument/2006/relationships/hyperlink" Target="https://www.beyondblue.org.au/get-support" TargetMode="External"/><Relationship Id="rId25" Type="http://schemas.openxmlformats.org/officeDocument/2006/relationships/image" Target="media/image2.png"/><Relationship Id="rId33" Type="http://schemas.openxmlformats.org/officeDocument/2006/relationships/hyperlink" Target="https://engage.dss.gov.au/developing-the-national-autism-strategy/developing-the-national-autism-strategy-consultation-reports/" TargetMode="External"/><Relationship Id="rId38" Type="http://schemas.openxmlformats.org/officeDocument/2006/relationships/hyperlink" Target="https://www.infrastructure.gov.au/department/media/publications/aviation-green-paper-towards-2050" TargetMode="External"/><Relationship Id="rId2" Type="http://schemas.openxmlformats.org/officeDocument/2006/relationships/customXml" Target="../customXml/item2.xml"/><Relationship Id="rId16" Type="http://schemas.openxmlformats.org/officeDocument/2006/relationships/hyperlink" Target="http://www.beyondblue.org.au/get-support/get-immediate-support" TargetMode="External"/><Relationship Id="rId20" Type="http://schemas.openxmlformats.org/officeDocument/2006/relationships/hyperlink" Target="http://www.1800respect.org.au" TargetMode="External"/><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life.org.au/" TargetMode="External"/><Relationship Id="rId32" Type="http://schemas.openxmlformats.org/officeDocument/2006/relationships/hyperlink" Target="http://www.dss.gov.au/national-autism-strategy" TargetMode="External"/><Relationship Id="rId37" Type="http://schemas.openxmlformats.org/officeDocument/2006/relationships/hyperlink" Target="https://www.infrastructure.gov.au/have-your-say/aviation-green-pape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mc.gov.au/honours-and-symbols/commonwealth-coat-arms" TargetMode="External"/><Relationship Id="rId23" Type="http://schemas.openxmlformats.org/officeDocument/2006/relationships/hyperlink" Target="https://headspace.org.au/online-and-phone-support/connect-with-us/" TargetMode="External"/><Relationship Id="rId28" Type="http://schemas.openxmlformats.org/officeDocument/2006/relationships/image" Target="media/image4.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lifeline.org.au/131114/"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dss.gov.au" TargetMode="External"/><Relationship Id="rId22" Type="http://schemas.openxmlformats.org/officeDocument/2006/relationships/hyperlink" Target="https://www.amaze.org.au/autismconnect/"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health.gov.au/our-work/national-roadmap-to-improve-the-health-and-mental-health-of-autistic-people" TargetMode="External"/><Relationship Id="rId43"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aph.gov.au/Parliamentary_Business/Committees/Senate/Autism/autism/Report" TargetMode="External"/><Relationship Id="rId13" Type="http://schemas.openxmlformats.org/officeDocument/2006/relationships/hyperlink" Target="https://www.apsc.gov.au/initiatives-and-programs/workforce-information/research-analysis-and-publications/state-service/state-service-report-2023-24" TargetMode="External"/><Relationship Id="rId18" Type="http://schemas.openxmlformats.org/officeDocument/2006/relationships/hyperlink" Target="https://www.disabilitygateway.gov.au/document/3131" TargetMode="External"/><Relationship Id="rId26" Type="http://schemas.openxmlformats.org/officeDocument/2006/relationships/hyperlink" Target="http://www.ndisreview.gov.au" TargetMode="External"/><Relationship Id="rId39" Type="http://schemas.openxmlformats.org/officeDocument/2006/relationships/hyperlink" Target="https://www.infrastructure.gov.au/department/media/publications/aviation-white-paper-towards-2050" TargetMode="External"/><Relationship Id="rId3" Type="http://schemas.openxmlformats.org/officeDocument/2006/relationships/hyperlink" Target="https://www.abs.gov.au/articles/autism-australia-2022" TargetMode="External"/><Relationship Id="rId21" Type="http://schemas.openxmlformats.org/officeDocument/2006/relationships/hyperlink" Target="https://www.disabilitygateway.gov.au/ads" TargetMode="External"/><Relationship Id="rId34" Type="http://schemas.openxmlformats.org/officeDocument/2006/relationships/hyperlink" Target="https://www.apsc.gov.au/publication/australian-public-service-disability-employment-strategy-2020-25" TargetMode="External"/><Relationship Id="rId7" Type="http://schemas.openxmlformats.org/officeDocument/2006/relationships/hyperlink" Target="https://www.autismcrc.com.au/sites/default/files/resources/SASLA_Supporting-mental-health_Resource.pdf" TargetMode="External"/><Relationship Id="rId12" Type="http://schemas.openxmlformats.org/officeDocument/2006/relationships/hyperlink" Target="https://www.un.org/development/desa/disabilities/convention-on-the-rights-of-persons-with-Disabilities.html" TargetMode="External"/><Relationship Id="rId17" Type="http://schemas.openxmlformats.org/officeDocument/2006/relationships/hyperlink" Target="https://www.aph.gov.au/Parliamentary_Business/Committees/Senate/Autism/autism/Report" TargetMode="External"/><Relationship Id="rId25" Type="http://schemas.openxmlformats.org/officeDocument/2006/relationships/hyperlink" Target="https://disability.royalcommission.gov.au/" TargetMode="External"/><Relationship Id="rId33" Type="http://schemas.openxmlformats.org/officeDocument/2006/relationships/hyperlink" Target="https://www.aph.gov.au/Parliamentary_Business/Committees/Senate/Community_Affairs/ADHD/Report" TargetMode="External"/><Relationship Id="rId38" Type="http://schemas.openxmlformats.org/officeDocument/2006/relationships/hyperlink" Target="https://www.education.gov.au/australian-universities-accord" TargetMode="External"/><Relationship Id="rId2" Type="http://schemas.openxmlformats.org/officeDocument/2006/relationships/hyperlink" Target="https://www.abs.gov.au/articles/autism-australia-2022" TargetMode="External"/><Relationship Id="rId16" Type="http://schemas.openxmlformats.org/officeDocument/2006/relationships/hyperlink" Target="https://pubmed.ncbi.nlm.nih.gov/28905160/" TargetMode="External"/><Relationship Id="rId20" Type="http://schemas.openxmlformats.org/officeDocument/2006/relationships/hyperlink" Target="https://www.disabilitygateway.gov.au/ads" TargetMode="External"/><Relationship Id="rId29" Type="http://schemas.openxmlformats.org/officeDocument/2006/relationships/hyperlink" Target="https://www.pmc.gov.au/office-women/working-women-strategy-gender-equality" TargetMode="External"/><Relationship Id="rId1" Type="http://schemas.openxmlformats.org/officeDocument/2006/relationships/hyperlink" Target="https://www.abs.gov.au/statistics/health/disability/disability-ageing-and-carers-australia-summary-findings/latest-release" TargetMode="External"/><Relationship Id="rId6" Type="http://schemas.openxmlformats.org/officeDocument/2006/relationships/hyperlink" Target="https://pubmed.ncbi.nlm.nih.gov/37161777/" TargetMode="External"/><Relationship Id="rId11" Type="http://schemas.openxmlformats.org/officeDocument/2006/relationships/hyperlink" Target="https://disability.royalcommission.gov.au/" TargetMode="External"/><Relationship Id="rId24" Type="http://schemas.openxmlformats.org/officeDocument/2006/relationships/hyperlink" Target="https://www.dss.gov.au/families-and-children-programs-services/early-years-strategy" TargetMode="External"/><Relationship Id="rId32" Type="http://schemas.openxmlformats.org/officeDocument/2006/relationships/hyperlink" Target="https://www.aph.gov.au/Parliamentary_Business/Committees/Joint/National_Disability_Insurance_Scheme/CapabilityandCulture" TargetMode="External"/><Relationship Id="rId37" Type="http://schemas.openxmlformats.org/officeDocument/2006/relationships/hyperlink" Target="https://www.homeaffairs.gov.au/about-us/our-portfolios/multicultural-framework-review" TargetMode="External"/><Relationship Id="rId5" Type="http://schemas.openxmlformats.org/officeDocument/2006/relationships/hyperlink" Target="https://www.abs.gov.au/articles/autism-australia-2022" TargetMode="External"/><Relationship Id="rId15" Type="http://schemas.openxmlformats.org/officeDocument/2006/relationships/hyperlink" Target="https://jamanetwork.com/journals/jamanetworkopen/fullarticle/2789926" TargetMode="External"/><Relationship Id="rId23" Type="http://schemas.openxmlformats.org/officeDocument/2006/relationships/hyperlink" Target="https://www.aph.gov.au/Parliamentary_Business/Committees/Senate/Autism/autism/Government_Response" TargetMode="External"/><Relationship Id="rId28" Type="http://schemas.openxmlformats.org/officeDocument/2006/relationships/hyperlink" Target="https://www.dss.gov.au/ending-violence" TargetMode="External"/><Relationship Id="rId36" Type="http://schemas.openxmlformats.org/officeDocument/2006/relationships/hyperlink" Target="https://www.dss.gov.au/supporting-carers/national-carer-strategy" TargetMode="External"/><Relationship Id="rId10" Type="http://schemas.openxmlformats.org/officeDocument/2006/relationships/hyperlink" Target="https://www.aph.gov.au/Parliamentary_Business/Committees/Senate/Autism/autism/Report" TargetMode="External"/><Relationship Id="rId19" Type="http://schemas.openxmlformats.org/officeDocument/2006/relationships/hyperlink" Target="https://www.autismcrc.com.au/knowledge-centre/reports/community-insights-and-unheard-perspectives" TargetMode="External"/><Relationship Id="rId31" Type="http://schemas.openxmlformats.org/officeDocument/2006/relationships/hyperlink" Target="https://www.childsafety.gov.au/resources/national-strategy-prevent-and-respond-child-sexual-abuse-2021-2030" TargetMode="External"/><Relationship Id="rId4" Type="http://schemas.openxmlformats.org/officeDocument/2006/relationships/hyperlink" Target="https://www.abs.gov.au/articles/autism-australia-2022" TargetMode="External"/><Relationship Id="rId9" Type="http://schemas.openxmlformats.org/officeDocument/2006/relationships/hyperlink" Target="https://www.aph.gov.au/Parliamentary_Business/Committees/Senate/Autism/autism/Report" TargetMode="External"/><Relationship Id="rId14" Type="http://schemas.openxmlformats.org/officeDocument/2006/relationships/hyperlink" Target="https://www.abs.gov.au/articles/autism-australia-2022" TargetMode="External"/><Relationship Id="rId22" Type="http://schemas.openxmlformats.org/officeDocument/2006/relationships/hyperlink" Target="https://www.aph.gov.au/Parliamentary_Business/Committees/Senate/Autism/autism/Report" TargetMode="External"/><Relationship Id="rId27" Type="http://schemas.openxmlformats.org/officeDocument/2006/relationships/hyperlink" Target="https://www.dss.gov.au/families-and-children-programs-services-children-protecting-australias-children/safe-and-supported-the-national-framework-for-protecting-australias-children-2021-2031" TargetMode="External"/><Relationship Id="rId30" Type="http://schemas.openxmlformats.org/officeDocument/2006/relationships/hyperlink" Target="https://www.nationalredress.gov.au/" TargetMode="External"/><Relationship Id="rId35" Type="http://schemas.openxmlformats.org/officeDocument/2006/relationships/hyperlink" Target="https://treasury.gov.au/employment-whitepaper/final-re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B434527ED9449329C63C9B212B5F" ma:contentTypeVersion="1" ma:contentTypeDescription="Create a new document." ma:contentTypeScope="" ma:versionID="99fe50013e646008fd544bdee5577447">
  <xsd:schema xmlns:xsd="http://www.w3.org/2001/XMLSchema" xmlns:xs="http://www.w3.org/2001/XMLSchema" xmlns:p="http://schemas.microsoft.com/office/2006/metadata/properties" xmlns:ns2="eaf75a97-ef60-4f8d-9cb1-028d1b80101e" targetNamespace="http://schemas.microsoft.com/office/2006/metadata/properties" ma:root="true" ma:fieldsID="4eddce85198cbae3bf49d093e7b276a2" ns2:_="">
    <xsd:import namespace="eaf75a97-ef60-4f8d-9cb1-028d1b8010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C9BD7-53F3-48DE-8AC6-7B5CA8733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3.xml><?xml version="1.0" encoding="utf-8"?>
<ds:datastoreItem xmlns:ds="http://schemas.openxmlformats.org/officeDocument/2006/customXml" ds:itemID="{E7F5BA51-DCD9-4A6E-8A4C-D6F542F53EB8}">
  <ds:schemaRefs>
    <ds:schemaRef ds:uri="http://schemas.openxmlformats.org/officeDocument/2006/bibliography"/>
  </ds:schemaRefs>
</ds:datastoreItem>
</file>

<file path=customXml/itemProps4.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17653</Words>
  <Characters>105970</Characters>
  <Application>Microsoft Office Word</Application>
  <DocSecurity>0</DocSecurity>
  <Lines>1936</Lines>
  <Paragraphs>969</Paragraphs>
  <ScaleCrop>false</ScaleCrop>
  <HeadingPairs>
    <vt:vector size="2" baseType="variant">
      <vt:variant>
        <vt:lpstr>Title</vt:lpstr>
      </vt:variant>
      <vt:variant>
        <vt:i4>1</vt:i4>
      </vt:variant>
    </vt:vector>
  </HeadingPairs>
  <TitlesOfParts>
    <vt:vector size="1" baseType="lpstr">
      <vt:lpstr>Draft National Autism Strategy</vt:lpstr>
    </vt:vector>
  </TitlesOfParts>
  <Company/>
  <LinksUpToDate>false</LinksUpToDate>
  <CharactersWithSpaces>123162</CharactersWithSpaces>
  <SharedDoc>false</SharedDoc>
  <HLinks>
    <vt:vector size="540" baseType="variant">
      <vt:variant>
        <vt:i4>4784146</vt:i4>
      </vt:variant>
      <vt:variant>
        <vt:i4>261</vt:i4>
      </vt:variant>
      <vt:variant>
        <vt:i4>0</vt:i4>
      </vt:variant>
      <vt:variant>
        <vt:i4>5</vt:i4>
      </vt:variant>
      <vt:variant>
        <vt:lpwstr>https://www.infrastructure.gov.au/department/media/publications/aviation-green-paper-towards-2050</vt:lpwstr>
      </vt:variant>
      <vt:variant>
        <vt:lpwstr/>
      </vt:variant>
      <vt:variant>
        <vt:i4>1835031</vt:i4>
      </vt:variant>
      <vt:variant>
        <vt:i4>258</vt:i4>
      </vt:variant>
      <vt:variant>
        <vt:i4>0</vt:i4>
      </vt:variant>
      <vt:variant>
        <vt:i4>5</vt:i4>
      </vt:variant>
      <vt:variant>
        <vt:lpwstr>https://www.infrastructure.gov.au/have-your-say/aviation-green-paper</vt:lpwstr>
      </vt:variant>
      <vt:variant>
        <vt:lpwstr/>
      </vt:variant>
      <vt:variant>
        <vt:i4>3539060</vt:i4>
      </vt:variant>
      <vt:variant>
        <vt:i4>255</vt:i4>
      </vt:variant>
      <vt:variant>
        <vt:i4>0</vt:i4>
      </vt:variant>
      <vt:variant>
        <vt:i4>5</vt:i4>
      </vt:variant>
      <vt:variant>
        <vt:lpwstr>https://www.dss.gov.au/our-responsibilities/disability-and-carers/programmes-services/government-international/disability-reform-ministers-meeting</vt:lpwstr>
      </vt:variant>
      <vt:variant>
        <vt:lpwstr/>
      </vt:variant>
      <vt:variant>
        <vt:i4>4522068</vt:i4>
      </vt:variant>
      <vt:variant>
        <vt:i4>249</vt:i4>
      </vt:variant>
      <vt:variant>
        <vt:i4>0</vt:i4>
      </vt:variant>
      <vt:variant>
        <vt:i4>5</vt:i4>
      </vt:variant>
      <vt:variant>
        <vt:lpwstr>https://www.qlife.org.au/</vt:lpwstr>
      </vt:variant>
      <vt:variant>
        <vt:lpwstr/>
      </vt:variant>
      <vt:variant>
        <vt:i4>6291516</vt:i4>
      </vt:variant>
      <vt:variant>
        <vt:i4>246</vt:i4>
      </vt:variant>
      <vt:variant>
        <vt:i4>0</vt:i4>
      </vt:variant>
      <vt:variant>
        <vt:i4>5</vt:i4>
      </vt:variant>
      <vt:variant>
        <vt:lpwstr>https://headspace.org.au/online-and-phone-support/connect-with-us/</vt:lpwstr>
      </vt:variant>
      <vt:variant>
        <vt:lpwstr/>
      </vt:variant>
      <vt:variant>
        <vt:i4>2228336</vt:i4>
      </vt:variant>
      <vt:variant>
        <vt:i4>243</vt:i4>
      </vt:variant>
      <vt:variant>
        <vt:i4>0</vt:i4>
      </vt:variant>
      <vt:variant>
        <vt:i4>5</vt:i4>
      </vt:variant>
      <vt:variant>
        <vt:lpwstr>https://www.amaze.org.au/autismconnect/</vt:lpwstr>
      </vt:variant>
      <vt:variant>
        <vt:lpwstr/>
      </vt:variant>
      <vt:variant>
        <vt:i4>1441797</vt:i4>
      </vt:variant>
      <vt:variant>
        <vt:i4>240</vt:i4>
      </vt:variant>
      <vt:variant>
        <vt:i4>0</vt:i4>
      </vt:variant>
      <vt:variant>
        <vt:i4>5</vt:i4>
      </vt:variant>
      <vt:variant>
        <vt:lpwstr>http://www.13yarn.org.au/</vt:lpwstr>
      </vt:variant>
      <vt:variant>
        <vt:lpwstr/>
      </vt:variant>
      <vt:variant>
        <vt:i4>8126505</vt:i4>
      </vt:variant>
      <vt:variant>
        <vt:i4>237</vt:i4>
      </vt:variant>
      <vt:variant>
        <vt:i4>0</vt:i4>
      </vt:variant>
      <vt:variant>
        <vt:i4>5</vt:i4>
      </vt:variant>
      <vt:variant>
        <vt:lpwstr>http://www.1800respect.org.au/</vt:lpwstr>
      </vt:variant>
      <vt:variant>
        <vt:lpwstr/>
      </vt:variant>
      <vt:variant>
        <vt:i4>3670142</vt:i4>
      </vt:variant>
      <vt:variant>
        <vt:i4>234</vt:i4>
      </vt:variant>
      <vt:variant>
        <vt:i4>0</vt:i4>
      </vt:variant>
      <vt:variant>
        <vt:i4>5</vt:i4>
      </vt:variant>
      <vt:variant>
        <vt:lpwstr>https://www.lifeline.org.au/131114/</vt:lpwstr>
      </vt:variant>
      <vt:variant>
        <vt:lpwstr/>
      </vt:variant>
      <vt:variant>
        <vt:i4>5636186</vt:i4>
      </vt:variant>
      <vt:variant>
        <vt:i4>231</vt:i4>
      </vt:variant>
      <vt:variant>
        <vt:i4>0</vt:i4>
      </vt:variant>
      <vt:variant>
        <vt:i4>5</vt:i4>
      </vt:variant>
      <vt:variant>
        <vt:lpwstr>https://www.beyondblue.org.au/get-support</vt:lpwstr>
      </vt:variant>
      <vt:variant>
        <vt:lpwstr/>
      </vt:variant>
      <vt:variant>
        <vt:i4>5636186</vt:i4>
      </vt:variant>
      <vt:variant>
        <vt:i4>228</vt:i4>
      </vt:variant>
      <vt:variant>
        <vt:i4>0</vt:i4>
      </vt:variant>
      <vt:variant>
        <vt:i4>5</vt:i4>
      </vt:variant>
      <vt:variant>
        <vt:lpwstr>https://www.beyondblue.org.au/get-support</vt:lpwstr>
      </vt:variant>
      <vt:variant>
        <vt:lpwstr/>
      </vt:variant>
      <vt:variant>
        <vt:i4>2752614</vt:i4>
      </vt:variant>
      <vt:variant>
        <vt:i4>225</vt:i4>
      </vt:variant>
      <vt:variant>
        <vt:i4>0</vt:i4>
      </vt:variant>
      <vt:variant>
        <vt:i4>5</vt:i4>
      </vt:variant>
      <vt:variant>
        <vt:lpwstr>http://www.beyondblue.org.au/get-support/get-immediate-support</vt:lpwstr>
      </vt:variant>
      <vt:variant>
        <vt:lpwstr/>
      </vt:variant>
      <vt:variant>
        <vt:i4>2949125</vt:i4>
      </vt:variant>
      <vt:variant>
        <vt:i4>218</vt:i4>
      </vt:variant>
      <vt:variant>
        <vt:i4>0</vt:i4>
      </vt:variant>
      <vt:variant>
        <vt:i4>5</vt:i4>
      </vt:variant>
      <vt:variant>
        <vt:lpwstr/>
      </vt:variant>
      <vt:variant>
        <vt:lpwstr>_Toc1148860481</vt:lpwstr>
      </vt:variant>
      <vt:variant>
        <vt:i4>2621451</vt:i4>
      </vt:variant>
      <vt:variant>
        <vt:i4>212</vt:i4>
      </vt:variant>
      <vt:variant>
        <vt:i4>0</vt:i4>
      </vt:variant>
      <vt:variant>
        <vt:i4>5</vt:i4>
      </vt:variant>
      <vt:variant>
        <vt:lpwstr/>
      </vt:variant>
      <vt:variant>
        <vt:lpwstr>_Toc1892124364</vt:lpwstr>
      </vt:variant>
      <vt:variant>
        <vt:i4>3014666</vt:i4>
      </vt:variant>
      <vt:variant>
        <vt:i4>206</vt:i4>
      </vt:variant>
      <vt:variant>
        <vt:i4>0</vt:i4>
      </vt:variant>
      <vt:variant>
        <vt:i4>5</vt:i4>
      </vt:variant>
      <vt:variant>
        <vt:lpwstr/>
      </vt:variant>
      <vt:variant>
        <vt:lpwstr>_Toc1261993271</vt:lpwstr>
      </vt:variant>
      <vt:variant>
        <vt:i4>1900598</vt:i4>
      </vt:variant>
      <vt:variant>
        <vt:i4>200</vt:i4>
      </vt:variant>
      <vt:variant>
        <vt:i4>0</vt:i4>
      </vt:variant>
      <vt:variant>
        <vt:i4>5</vt:i4>
      </vt:variant>
      <vt:variant>
        <vt:lpwstr/>
      </vt:variant>
      <vt:variant>
        <vt:lpwstr>_Toc65597127</vt:lpwstr>
      </vt:variant>
      <vt:variant>
        <vt:i4>2818063</vt:i4>
      </vt:variant>
      <vt:variant>
        <vt:i4>194</vt:i4>
      </vt:variant>
      <vt:variant>
        <vt:i4>0</vt:i4>
      </vt:variant>
      <vt:variant>
        <vt:i4>5</vt:i4>
      </vt:variant>
      <vt:variant>
        <vt:lpwstr/>
      </vt:variant>
      <vt:variant>
        <vt:lpwstr>_Toc1960150393</vt:lpwstr>
      </vt:variant>
      <vt:variant>
        <vt:i4>2228227</vt:i4>
      </vt:variant>
      <vt:variant>
        <vt:i4>188</vt:i4>
      </vt:variant>
      <vt:variant>
        <vt:i4>0</vt:i4>
      </vt:variant>
      <vt:variant>
        <vt:i4>5</vt:i4>
      </vt:variant>
      <vt:variant>
        <vt:lpwstr/>
      </vt:variant>
      <vt:variant>
        <vt:lpwstr>_Toc1170306602</vt:lpwstr>
      </vt:variant>
      <vt:variant>
        <vt:i4>2097158</vt:i4>
      </vt:variant>
      <vt:variant>
        <vt:i4>182</vt:i4>
      </vt:variant>
      <vt:variant>
        <vt:i4>0</vt:i4>
      </vt:variant>
      <vt:variant>
        <vt:i4>5</vt:i4>
      </vt:variant>
      <vt:variant>
        <vt:lpwstr/>
      </vt:variant>
      <vt:variant>
        <vt:lpwstr>_Toc1620964780</vt:lpwstr>
      </vt:variant>
      <vt:variant>
        <vt:i4>1310776</vt:i4>
      </vt:variant>
      <vt:variant>
        <vt:i4>176</vt:i4>
      </vt:variant>
      <vt:variant>
        <vt:i4>0</vt:i4>
      </vt:variant>
      <vt:variant>
        <vt:i4>5</vt:i4>
      </vt:variant>
      <vt:variant>
        <vt:lpwstr/>
      </vt:variant>
      <vt:variant>
        <vt:lpwstr>_Toc941383878</vt:lpwstr>
      </vt:variant>
      <vt:variant>
        <vt:i4>1441855</vt:i4>
      </vt:variant>
      <vt:variant>
        <vt:i4>170</vt:i4>
      </vt:variant>
      <vt:variant>
        <vt:i4>0</vt:i4>
      </vt:variant>
      <vt:variant>
        <vt:i4>5</vt:i4>
      </vt:variant>
      <vt:variant>
        <vt:lpwstr/>
      </vt:variant>
      <vt:variant>
        <vt:lpwstr>_Toc329312423</vt:lpwstr>
      </vt:variant>
      <vt:variant>
        <vt:i4>1507383</vt:i4>
      </vt:variant>
      <vt:variant>
        <vt:i4>164</vt:i4>
      </vt:variant>
      <vt:variant>
        <vt:i4>0</vt:i4>
      </vt:variant>
      <vt:variant>
        <vt:i4>5</vt:i4>
      </vt:variant>
      <vt:variant>
        <vt:lpwstr/>
      </vt:variant>
      <vt:variant>
        <vt:lpwstr>_Toc446524753</vt:lpwstr>
      </vt:variant>
      <vt:variant>
        <vt:i4>1638462</vt:i4>
      </vt:variant>
      <vt:variant>
        <vt:i4>158</vt:i4>
      </vt:variant>
      <vt:variant>
        <vt:i4>0</vt:i4>
      </vt:variant>
      <vt:variant>
        <vt:i4>5</vt:i4>
      </vt:variant>
      <vt:variant>
        <vt:lpwstr/>
      </vt:variant>
      <vt:variant>
        <vt:lpwstr>_Toc68983628</vt:lpwstr>
      </vt:variant>
      <vt:variant>
        <vt:i4>2490372</vt:i4>
      </vt:variant>
      <vt:variant>
        <vt:i4>152</vt:i4>
      </vt:variant>
      <vt:variant>
        <vt:i4>0</vt:i4>
      </vt:variant>
      <vt:variant>
        <vt:i4>5</vt:i4>
      </vt:variant>
      <vt:variant>
        <vt:lpwstr/>
      </vt:variant>
      <vt:variant>
        <vt:lpwstr>_Toc2065119287</vt:lpwstr>
      </vt:variant>
      <vt:variant>
        <vt:i4>1900605</vt:i4>
      </vt:variant>
      <vt:variant>
        <vt:i4>146</vt:i4>
      </vt:variant>
      <vt:variant>
        <vt:i4>0</vt:i4>
      </vt:variant>
      <vt:variant>
        <vt:i4>5</vt:i4>
      </vt:variant>
      <vt:variant>
        <vt:lpwstr/>
      </vt:variant>
      <vt:variant>
        <vt:lpwstr>_Toc96543820</vt:lpwstr>
      </vt:variant>
      <vt:variant>
        <vt:i4>1245232</vt:i4>
      </vt:variant>
      <vt:variant>
        <vt:i4>140</vt:i4>
      </vt:variant>
      <vt:variant>
        <vt:i4>0</vt:i4>
      </vt:variant>
      <vt:variant>
        <vt:i4>5</vt:i4>
      </vt:variant>
      <vt:variant>
        <vt:lpwstr/>
      </vt:variant>
      <vt:variant>
        <vt:lpwstr>_Toc167563041</vt:lpwstr>
      </vt:variant>
      <vt:variant>
        <vt:i4>1310768</vt:i4>
      </vt:variant>
      <vt:variant>
        <vt:i4>134</vt:i4>
      </vt:variant>
      <vt:variant>
        <vt:i4>0</vt:i4>
      </vt:variant>
      <vt:variant>
        <vt:i4>5</vt:i4>
      </vt:variant>
      <vt:variant>
        <vt:lpwstr/>
      </vt:variant>
      <vt:variant>
        <vt:lpwstr>_Toc677345527</vt:lpwstr>
      </vt:variant>
      <vt:variant>
        <vt:i4>2555904</vt:i4>
      </vt:variant>
      <vt:variant>
        <vt:i4>128</vt:i4>
      </vt:variant>
      <vt:variant>
        <vt:i4>0</vt:i4>
      </vt:variant>
      <vt:variant>
        <vt:i4>5</vt:i4>
      </vt:variant>
      <vt:variant>
        <vt:lpwstr/>
      </vt:variant>
      <vt:variant>
        <vt:lpwstr>_Toc4071319</vt:lpwstr>
      </vt:variant>
      <vt:variant>
        <vt:i4>1179706</vt:i4>
      </vt:variant>
      <vt:variant>
        <vt:i4>122</vt:i4>
      </vt:variant>
      <vt:variant>
        <vt:i4>0</vt:i4>
      </vt:variant>
      <vt:variant>
        <vt:i4>5</vt:i4>
      </vt:variant>
      <vt:variant>
        <vt:lpwstr/>
      </vt:variant>
      <vt:variant>
        <vt:lpwstr>_Toc996739624</vt:lpwstr>
      </vt:variant>
      <vt:variant>
        <vt:i4>1835063</vt:i4>
      </vt:variant>
      <vt:variant>
        <vt:i4>116</vt:i4>
      </vt:variant>
      <vt:variant>
        <vt:i4>0</vt:i4>
      </vt:variant>
      <vt:variant>
        <vt:i4>5</vt:i4>
      </vt:variant>
      <vt:variant>
        <vt:lpwstr/>
      </vt:variant>
      <vt:variant>
        <vt:lpwstr>_Toc589021925</vt:lpwstr>
      </vt:variant>
      <vt:variant>
        <vt:i4>1507384</vt:i4>
      </vt:variant>
      <vt:variant>
        <vt:i4>110</vt:i4>
      </vt:variant>
      <vt:variant>
        <vt:i4>0</vt:i4>
      </vt:variant>
      <vt:variant>
        <vt:i4>5</vt:i4>
      </vt:variant>
      <vt:variant>
        <vt:lpwstr/>
      </vt:variant>
      <vt:variant>
        <vt:lpwstr>_Toc914021708</vt:lpwstr>
      </vt:variant>
      <vt:variant>
        <vt:i4>1572914</vt:i4>
      </vt:variant>
      <vt:variant>
        <vt:i4>104</vt:i4>
      </vt:variant>
      <vt:variant>
        <vt:i4>0</vt:i4>
      </vt:variant>
      <vt:variant>
        <vt:i4>5</vt:i4>
      </vt:variant>
      <vt:variant>
        <vt:lpwstr/>
      </vt:variant>
      <vt:variant>
        <vt:lpwstr>_Toc185618790</vt:lpwstr>
      </vt:variant>
      <vt:variant>
        <vt:i4>1245245</vt:i4>
      </vt:variant>
      <vt:variant>
        <vt:i4>98</vt:i4>
      </vt:variant>
      <vt:variant>
        <vt:i4>0</vt:i4>
      </vt:variant>
      <vt:variant>
        <vt:i4>5</vt:i4>
      </vt:variant>
      <vt:variant>
        <vt:lpwstr/>
      </vt:variant>
      <vt:variant>
        <vt:lpwstr>_Toc490219869</vt:lpwstr>
      </vt:variant>
      <vt:variant>
        <vt:i4>3014661</vt:i4>
      </vt:variant>
      <vt:variant>
        <vt:i4>92</vt:i4>
      </vt:variant>
      <vt:variant>
        <vt:i4>0</vt:i4>
      </vt:variant>
      <vt:variant>
        <vt:i4>5</vt:i4>
      </vt:variant>
      <vt:variant>
        <vt:lpwstr/>
      </vt:variant>
      <vt:variant>
        <vt:lpwstr>_Toc1338899368</vt:lpwstr>
      </vt:variant>
      <vt:variant>
        <vt:i4>1835067</vt:i4>
      </vt:variant>
      <vt:variant>
        <vt:i4>86</vt:i4>
      </vt:variant>
      <vt:variant>
        <vt:i4>0</vt:i4>
      </vt:variant>
      <vt:variant>
        <vt:i4>5</vt:i4>
      </vt:variant>
      <vt:variant>
        <vt:lpwstr/>
      </vt:variant>
      <vt:variant>
        <vt:lpwstr>_Toc722989699</vt:lpwstr>
      </vt:variant>
      <vt:variant>
        <vt:i4>2424839</vt:i4>
      </vt:variant>
      <vt:variant>
        <vt:i4>80</vt:i4>
      </vt:variant>
      <vt:variant>
        <vt:i4>0</vt:i4>
      </vt:variant>
      <vt:variant>
        <vt:i4>5</vt:i4>
      </vt:variant>
      <vt:variant>
        <vt:lpwstr/>
      </vt:variant>
      <vt:variant>
        <vt:lpwstr>_Toc1228321268</vt:lpwstr>
      </vt:variant>
      <vt:variant>
        <vt:i4>1835059</vt:i4>
      </vt:variant>
      <vt:variant>
        <vt:i4>74</vt:i4>
      </vt:variant>
      <vt:variant>
        <vt:i4>0</vt:i4>
      </vt:variant>
      <vt:variant>
        <vt:i4>5</vt:i4>
      </vt:variant>
      <vt:variant>
        <vt:lpwstr/>
      </vt:variant>
      <vt:variant>
        <vt:lpwstr>_Toc506089828</vt:lpwstr>
      </vt:variant>
      <vt:variant>
        <vt:i4>1114163</vt:i4>
      </vt:variant>
      <vt:variant>
        <vt:i4>68</vt:i4>
      </vt:variant>
      <vt:variant>
        <vt:i4>0</vt:i4>
      </vt:variant>
      <vt:variant>
        <vt:i4>5</vt:i4>
      </vt:variant>
      <vt:variant>
        <vt:lpwstr/>
      </vt:variant>
      <vt:variant>
        <vt:lpwstr>_Toc16213839</vt:lpwstr>
      </vt:variant>
      <vt:variant>
        <vt:i4>2818049</vt:i4>
      </vt:variant>
      <vt:variant>
        <vt:i4>62</vt:i4>
      </vt:variant>
      <vt:variant>
        <vt:i4>0</vt:i4>
      </vt:variant>
      <vt:variant>
        <vt:i4>5</vt:i4>
      </vt:variant>
      <vt:variant>
        <vt:lpwstr/>
      </vt:variant>
      <vt:variant>
        <vt:lpwstr>_Toc1304083635</vt:lpwstr>
      </vt:variant>
      <vt:variant>
        <vt:i4>2228238</vt:i4>
      </vt:variant>
      <vt:variant>
        <vt:i4>56</vt:i4>
      </vt:variant>
      <vt:variant>
        <vt:i4>0</vt:i4>
      </vt:variant>
      <vt:variant>
        <vt:i4>5</vt:i4>
      </vt:variant>
      <vt:variant>
        <vt:lpwstr/>
      </vt:variant>
      <vt:variant>
        <vt:lpwstr>_Toc1560866573</vt:lpwstr>
      </vt:variant>
      <vt:variant>
        <vt:i4>2228225</vt:i4>
      </vt:variant>
      <vt:variant>
        <vt:i4>50</vt:i4>
      </vt:variant>
      <vt:variant>
        <vt:i4>0</vt:i4>
      </vt:variant>
      <vt:variant>
        <vt:i4>5</vt:i4>
      </vt:variant>
      <vt:variant>
        <vt:lpwstr/>
      </vt:variant>
      <vt:variant>
        <vt:lpwstr>_Toc1133342122</vt:lpwstr>
      </vt:variant>
      <vt:variant>
        <vt:i4>2162690</vt:i4>
      </vt:variant>
      <vt:variant>
        <vt:i4>44</vt:i4>
      </vt:variant>
      <vt:variant>
        <vt:i4>0</vt:i4>
      </vt:variant>
      <vt:variant>
        <vt:i4>5</vt:i4>
      </vt:variant>
      <vt:variant>
        <vt:lpwstr/>
      </vt:variant>
      <vt:variant>
        <vt:lpwstr>_Toc1158628984</vt:lpwstr>
      </vt:variant>
      <vt:variant>
        <vt:i4>1245232</vt:i4>
      </vt:variant>
      <vt:variant>
        <vt:i4>38</vt:i4>
      </vt:variant>
      <vt:variant>
        <vt:i4>0</vt:i4>
      </vt:variant>
      <vt:variant>
        <vt:i4>5</vt:i4>
      </vt:variant>
      <vt:variant>
        <vt:lpwstr/>
      </vt:variant>
      <vt:variant>
        <vt:lpwstr>_Toc650603641</vt:lpwstr>
      </vt:variant>
      <vt:variant>
        <vt:i4>1703997</vt:i4>
      </vt:variant>
      <vt:variant>
        <vt:i4>32</vt:i4>
      </vt:variant>
      <vt:variant>
        <vt:i4>0</vt:i4>
      </vt:variant>
      <vt:variant>
        <vt:i4>5</vt:i4>
      </vt:variant>
      <vt:variant>
        <vt:lpwstr/>
      </vt:variant>
      <vt:variant>
        <vt:lpwstr>_Toc334599329</vt:lpwstr>
      </vt:variant>
      <vt:variant>
        <vt:i4>2424846</vt:i4>
      </vt:variant>
      <vt:variant>
        <vt:i4>26</vt:i4>
      </vt:variant>
      <vt:variant>
        <vt:i4>0</vt:i4>
      </vt:variant>
      <vt:variant>
        <vt:i4>5</vt:i4>
      </vt:variant>
      <vt:variant>
        <vt:lpwstr/>
      </vt:variant>
      <vt:variant>
        <vt:lpwstr>_Toc1335266280</vt:lpwstr>
      </vt:variant>
      <vt:variant>
        <vt:i4>1835071</vt:i4>
      </vt:variant>
      <vt:variant>
        <vt:i4>20</vt:i4>
      </vt:variant>
      <vt:variant>
        <vt:i4>0</vt:i4>
      </vt:variant>
      <vt:variant>
        <vt:i4>5</vt:i4>
      </vt:variant>
      <vt:variant>
        <vt:lpwstr/>
      </vt:variant>
      <vt:variant>
        <vt:lpwstr>_Toc884517211</vt:lpwstr>
      </vt:variant>
      <vt:variant>
        <vt:i4>1179703</vt:i4>
      </vt:variant>
      <vt:variant>
        <vt:i4>14</vt:i4>
      </vt:variant>
      <vt:variant>
        <vt:i4>0</vt:i4>
      </vt:variant>
      <vt:variant>
        <vt:i4>5</vt:i4>
      </vt:variant>
      <vt:variant>
        <vt:lpwstr/>
      </vt:variant>
      <vt:variant>
        <vt:lpwstr>_Toc234353466</vt:lpwstr>
      </vt:variant>
      <vt:variant>
        <vt:i4>2097152</vt:i4>
      </vt:variant>
      <vt:variant>
        <vt:i4>8</vt:i4>
      </vt:variant>
      <vt:variant>
        <vt:i4>0</vt:i4>
      </vt:variant>
      <vt:variant>
        <vt:i4>5</vt:i4>
      </vt:variant>
      <vt:variant>
        <vt:lpwstr/>
      </vt:variant>
      <vt:variant>
        <vt:lpwstr>_Toc1480676195</vt:lpwstr>
      </vt:variant>
      <vt:variant>
        <vt:i4>3080196</vt:i4>
      </vt:variant>
      <vt:variant>
        <vt:i4>2</vt:i4>
      </vt:variant>
      <vt:variant>
        <vt:i4>0</vt:i4>
      </vt:variant>
      <vt:variant>
        <vt:i4>5</vt:i4>
      </vt:variant>
      <vt:variant>
        <vt:lpwstr/>
      </vt:variant>
      <vt:variant>
        <vt:lpwstr>_Toc1440392005</vt:lpwstr>
      </vt:variant>
      <vt:variant>
        <vt:i4>7143544</vt:i4>
      </vt:variant>
      <vt:variant>
        <vt:i4>3</vt:i4>
      </vt:variant>
      <vt:variant>
        <vt:i4>0</vt:i4>
      </vt:variant>
      <vt:variant>
        <vt:i4>5</vt:i4>
      </vt:variant>
      <vt:variant>
        <vt:lpwstr>https://genderequality.gov.au/working-for-women/working-women-strategy-overview</vt:lpwstr>
      </vt:variant>
      <vt:variant>
        <vt:lpwstr/>
      </vt:variant>
      <vt:variant>
        <vt:i4>851979</vt:i4>
      </vt:variant>
      <vt:variant>
        <vt:i4>0</vt:i4>
      </vt:variant>
      <vt:variant>
        <vt:i4>0</vt:i4>
      </vt:variant>
      <vt:variant>
        <vt:i4>5</vt:i4>
      </vt:variant>
      <vt:variant>
        <vt:lpwstr>https://link.springer.com/article/10.1007/s10803-020-04763-2</vt:lpwstr>
      </vt:variant>
      <vt:variant>
        <vt:lpwstr/>
      </vt:variant>
      <vt:variant>
        <vt:i4>6160409</vt:i4>
      </vt:variant>
      <vt:variant>
        <vt:i4>114</vt:i4>
      </vt:variant>
      <vt:variant>
        <vt:i4>0</vt:i4>
      </vt:variant>
      <vt:variant>
        <vt:i4>5</vt:i4>
      </vt:variant>
      <vt:variant>
        <vt:lpwstr>https://www.infrastructure.gov.au/department/media/publications/aviation-white-paper-towards-2050</vt:lpwstr>
      </vt:variant>
      <vt:variant>
        <vt:lpwstr/>
      </vt:variant>
      <vt:variant>
        <vt:i4>6750260</vt:i4>
      </vt:variant>
      <vt:variant>
        <vt:i4>111</vt:i4>
      </vt:variant>
      <vt:variant>
        <vt:i4>0</vt:i4>
      </vt:variant>
      <vt:variant>
        <vt:i4>5</vt:i4>
      </vt:variant>
      <vt:variant>
        <vt:lpwstr>https://www.education.gov.au/australian-universities-accord</vt:lpwstr>
      </vt:variant>
      <vt:variant>
        <vt:lpwstr/>
      </vt:variant>
      <vt:variant>
        <vt:i4>4915223</vt:i4>
      </vt:variant>
      <vt:variant>
        <vt:i4>108</vt:i4>
      </vt:variant>
      <vt:variant>
        <vt:i4>0</vt:i4>
      </vt:variant>
      <vt:variant>
        <vt:i4>5</vt:i4>
      </vt:variant>
      <vt:variant>
        <vt:lpwstr>https://www.homeaffairs.gov.au/about-us/our-portfolios/multicultural-framework-review</vt:lpwstr>
      </vt:variant>
      <vt:variant>
        <vt:lpwstr/>
      </vt:variant>
      <vt:variant>
        <vt:i4>6422565</vt:i4>
      </vt:variant>
      <vt:variant>
        <vt:i4>105</vt:i4>
      </vt:variant>
      <vt:variant>
        <vt:i4>0</vt:i4>
      </vt:variant>
      <vt:variant>
        <vt:i4>5</vt:i4>
      </vt:variant>
      <vt:variant>
        <vt:lpwstr>https://www.dss.gov.au/disability-and-carers-carers/national-carer-strategy</vt:lpwstr>
      </vt:variant>
      <vt:variant>
        <vt:lpwstr/>
      </vt:variant>
      <vt:variant>
        <vt:i4>3342436</vt:i4>
      </vt:variant>
      <vt:variant>
        <vt:i4>102</vt:i4>
      </vt:variant>
      <vt:variant>
        <vt:i4>0</vt:i4>
      </vt:variant>
      <vt:variant>
        <vt:i4>5</vt:i4>
      </vt:variant>
      <vt:variant>
        <vt:lpwstr>https://treasury.gov.au/employment-whitepaper/final-report</vt:lpwstr>
      </vt:variant>
      <vt:variant>
        <vt:lpwstr/>
      </vt:variant>
      <vt:variant>
        <vt:i4>1179718</vt:i4>
      </vt:variant>
      <vt:variant>
        <vt:i4>99</vt:i4>
      </vt:variant>
      <vt:variant>
        <vt:i4>0</vt:i4>
      </vt:variant>
      <vt:variant>
        <vt:i4>5</vt:i4>
      </vt:variant>
      <vt:variant>
        <vt:lpwstr>https://www.apsc.gov.au/publication/australian-public-service-disability-employment-strategy-2020-25</vt:lpwstr>
      </vt:variant>
      <vt:variant>
        <vt:lpwstr/>
      </vt:variant>
      <vt:variant>
        <vt:i4>3801134</vt:i4>
      </vt:variant>
      <vt:variant>
        <vt:i4>96</vt:i4>
      </vt:variant>
      <vt:variant>
        <vt:i4>0</vt:i4>
      </vt:variant>
      <vt:variant>
        <vt:i4>5</vt:i4>
      </vt:variant>
      <vt:variant>
        <vt:lpwstr>https://www.aph.gov.au/Parliamentary_Business/Committees/Senate/Community_Affairs/ADHD/Report</vt:lpwstr>
      </vt:variant>
      <vt:variant>
        <vt:lpwstr/>
      </vt:variant>
      <vt:variant>
        <vt:i4>7209017</vt:i4>
      </vt:variant>
      <vt:variant>
        <vt:i4>93</vt:i4>
      </vt:variant>
      <vt:variant>
        <vt:i4>0</vt:i4>
      </vt:variant>
      <vt:variant>
        <vt:i4>5</vt:i4>
      </vt:variant>
      <vt:variant>
        <vt:lpwstr>https://www.aph.gov.au/Parliamentary_Business/Committees/Joint/National_Disability_Insurance_Scheme/CapabilityandCulture</vt:lpwstr>
      </vt:variant>
      <vt:variant>
        <vt:lpwstr/>
      </vt:variant>
      <vt:variant>
        <vt:i4>8192096</vt:i4>
      </vt:variant>
      <vt:variant>
        <vt:i4>90</vt:i4>
      </vt:variant>
      <vt:variant>
        <vt:i4>0</vt:i4>
      </vt:variant>
      <vt:variant>
        <vt:i4>5</vt:i4>
      </vt:variant>
      <vt:variant>
        <vt:lpwstr>https://www.childsafety.gov.au/resources/national-strategy-prevent-and-respond-child-sexual-abuse-2021-2030</vt:lpwstr>
      </vt:variant>
      <vt:variant>
        <vt:lpwstr/>
      </vt:variant>
      <vt:variant>
        <vt:i4>3932196</vt:i4>
      </vt:variant>
      <vt:variant>
        <vt:i4>87</vt:i4>
      </vt:variant>
      <vt:variant>
        <vt:i4>0</vt:i4>
      </vt:variant>
      <vt:variant>
        <vt:i4>5</vt:i4>
      </vt:variant>
      <vt:variant>
        <vt:lpwstr>https://www.nationalredress.gov.au/</vt:lpwstr>
      </vt:variant>
      <vt:variant>
        <vt:lpwstr/>
      </vt:variant>
      <vt:variant>
        <vt:i4>7667753</vt:i4>
      </vt:variant>
      <vt:variant>
        <vt:i4>84</vt:i4>
      </vt:variant>
      <vt:variant>
        <vt:i4>0</vt:i4>
      </vt:variant>
      <vt:variant>
        <vt:i4>5</vt:i4>
      </vt:variant>
      <vt:variant>
        <vt:lpwstr>https://www.pmc.gov.au/office-women/working-women-strategy-gender-equality</vt:lpwstr>
      </vt:variant>
      <vt:variant>
        <vt:lpwstr/>
      </vt:variant>
      <vt:variant>
        <vt:i4>7143543</vt:i4>
      </vt:variant>
      <vt:variant>
        <vt:i4>81</vt:i4>
      </vt:variant>
      <vt:variant>
        <vt:i4>0</vt:i4>
      </vt:variant>
      <vt:variant>
        <vt:i4>5</vt:i4>
      </vt:variant>
      <vt:variant>
        <vt:lpwstr>https://www.dss.gov.au/ending-violence</vt:lpwstr>
      </vt:variant>
      <vt:variant>
        <vt:lpwstr/>
      </vt:variant>
      <vt:variant>
        <vt:i4>393243</vt:i4>
      </vt:variant>
      <vt:variant>
        <vt:i4>78</vt:i4>
      </vt:variant>
      <vt:variant>
        <vt:i4>0</vt:i4>
      </vt:variant>
      <vt:variant>
        <vt:i4>5</vt:i4>
      </vt:variant>
      <vt:variant>
        <vt:lpwstr>https://www.dss.gov.au/families-and-children-programs-services-children-protecting-australias-children/safe-and-supported-the-national-framework-for-protecting-australias-children-2021-2031</vt:lpwstr>
      </vt:variant>
      <vt:variant>
        <vt:lpwstr/>
      </vt:variant>
      <vt:variant>
        <vt:i4>5701708</vt:i4>
      </vt:variant>
      <vt:variant>
        <vt:i4>75</vt:i4>
      </vt:variant>
      <vt:variant>
        <vt:i4>0</vt:i4>
      </vt:variant>
      <vt:variant>
        <vt:i4>5</vt:i4>
      </vt:variant>
      <vt:variant>
        <vt:lpwstr>http://www.ndisreview.gov.au/</vt:lpwstr>
      </vt:variant>
      <vt:variant>
        <vt:lpwstr/>
      </vt:variant>
      <vt:variant>
        <vt:i4>3014764</vt:i4>
      </vt:variant>
      <vt:variant>
        <vt:i4>72</vt:i4>
      </vt:variant>
      <vt:variant>
        <vt:i4>0</vt:i4>
      </vt:variant>
      <vt:variant>
        <vt:i4>5</vt:i4>
      </vt:variant>
      <vt:variant>
        <vt:lpwstr>https://disability.royalcommission.gov.au/</vt:lpwstr>
      </vt:variant>
      <vt:variant>
        <vt:lpwstr/>
      </vt:variant>
      <vt:variant>
        <vt:i4>7078006</vt:i4>
      </vt:variant>
      <vt:variant>
        <vt:i4>69</vt:i4>
      </vt:variant>
      <vt:variant>
        <vt:i4>0</vt:i4>
      </vt:variant>
      <vt:variant>
        <vt:i4>5</vt:i4>
      </vt:variant>
      <vt:variant>
        <vt:lpwstr>https://www.dss.gov.au/families-and-children-programs-services/early-years-strategy</vt:lpwstr>
      </vt:variant>
      <vt:variant>
        <vt:lpwstr/>
      </vt:variant>
      <vt:variant>
        <vt:i4>458760</vt:i4>
      </vt:variant>
      <vt:variant>
        <vt:i4>66</vt:i4>
      </vt:variant>
      <vt:variant>
        <vt:i4>0</vt:i4>
      </vt:variant>
      <vt:variant>
        <vt:i4>5</vt:i4>
      </vt:variant>
      <vt:variant>
        <vt:lpwstr>https://www.aph.gov.au/Parliamentary_Business/Committees/Senate/Autism/autism/Government_Response</vt:lpwstr>
      </vt:variant>
      <vt:variant>
        <vt:lpwstr/>
      </vt:variant>
      <vt:variant>
        <vt:i4>1114172</vt:i4>
      </vt:variant>
      <vt:variant>
        <vt:i4>63</vt:i4>
      </vt:variant>
      <vt:variant>
        <vt:i4>0</vt:i4>
      </vt:variant>
      <vt:variant>
        <vt:i4>5</vt:i4>
      </vt:variant>
      <vt:variant>
        <vt:lpwstr>https://www.aph.gov.au/Parliamentary_Business/Committees/Senate/Autism/autism/Report</vt:lpwstr>
      </vt:variant>
      <vt:variant>
        <vt:lpwstr/>
      </vt:variant>
      <vt:variant>
        <vt:i4>5505035</vt:i4>
      </vt:variant>
      <vt:variant>
        <vt:i4>60</vt:i4>
      </vt:variant>
      <vt:variant>
        <vt:i4>0</vt:i4>
      </vt:variant>
      <vt:variant>
        <vt:i4>5</vt:i4>
      </vt:variant>
      <vt:variant>
        <vt:lpwstr>https://www.disabilitygateway.gov.au/ads</vt:lpwstr>
      </vt:variant>
      <vt:variant>
        <vt:lpwstr/>
      </vt:variant>
      <vt:variant>
        <vt:i4>5505035</vt:i4>
      </vt:variant>
      <vt:variant>
        <vt:i4>57</vt:i4>
      </vt:variant>
      <vt:variant>
        <vt:i4>0</vt:i4>
      </vt:variant>
      <vt:variant>
        <vt:i4>5</vt:i4>
      </vt:variant>
      <vt:variant>
        <vt:lpwstr>https://www.disabilitygateway.gov.au/ads</vt:lpwstr>
      </vt:variant>
      <vt:variant>
        <vt:lpwstr/>
      </vt:variant>
      <vt:variant>
        <vt:i4>1048590</vt:i4>
      </vt:variant>
      <vt:variant>
        <vt:i4>54</vt:i4>
      </vt:variant>
      <vt:variant>
        <vt:i4>0</vt:i4>
      </vt:variant>
      <vt:variant>
        <vt:i4>5</vt:i4>
      </vt:variant>
      <vt:variant>
        <vt:lpwstr>https://www.autismcrc.com.au/knowledge-centre/reports/community-insights-and-unheard-perspectives</vt:lpwstr>
      </vt:variant>
      <vt:variant>
        <vt:lpwstr/>
      </vt:variant>
      <vt:variant>
        <vt:i4>7143524</vt:i4>
      </vt:variant>
      <vt:variant>
        <vt:i4>51</vt:i4>
      </vt:variant>
      <vt:variant>
        <vt:i4>0</vt:i4>
      </vt:variant>
      <vt:variant>
        <vt:i4>5</vt:i4>
      </vt:variant>
      <vt:variant>
        <vt:lpwstr>https://www.disabilitygateway.gov.au/document/3131</vt:lpwstr>
      </vt:variant>
      <vt:variant>
        <vt:lpwstr/>
      </vt:variant>
      <vt:variant>
        <vt:i4>1114172</vt:i4>
      </vt:variant>
      <vt:variant>
        <vt:i4>48</vt:i4>
      </vt:variant>
      <vt:variant>
        <vt:i4>0</vt:i4>
      </vt:variant>
      <vt:variant>
        <vt:i4>5</vt:i4>
      </vt:variant>
      <vt:variant>
        <vt:lpwstr>https://www.aph.gov.au/Parliamentary_Business/Committees/Senate/Autism/autism/Report</vt:lpwstr>
      </vt:variant>
      <vt:variant>
        <vt:lpwstr/>
      </vt:variant>
      <vt:variant>
        <vt:i4>196623</vt:i4>
      </vt:variant>
      <vt:variant>
        <vt:i4>45</vt:i4>
      </vt:variant>
      <vt:variant>
        <vt:i4>0</vt:i4>
      </vt:variant>
      <vt:variant>
        <vt:i4>5</vt:i4>
      </vt:variant>
      <vt:variant>
        <vt:lpwstr>https://pubmed.ncbi.nlm.nih.gov/28905160/</vt:lpwstr>
      </vt:variant>
      <vt:variant>
        <vt:lpwstr/>
      </vt:variant>
      <vt:variant>
        <vt:i4>720989</vt:i4>
      </vt:variant>
      <vt:variant>
        <vt:i4>42</vt:i4>
      </vt:variant>
      <vt:variant>
        <vt:i4>0</vt:i4>
      </vt:variant>
      <vt:variant>
        <vt:i4>5</vt:i4>
      </vt:variant>
      <vt:variant>
        <vt:lpwstr>https://jamanetwork.com/journals/jamanetworkopen/fullarticle/2789926</vt:lpwstr>
      </vt:variant>
      <vt:variant>
        <vt:lpwstr/>
      </vt:variant>
      <vt:variant>
        <vt:i4>1048662</vt:i4>
      </vt:variant>
      <vt:variant>
        <vt:i4>39</vt:i4>
      </vt:variant>
      <vt:variant>
        <vt:i4>0</vt:i4>
      </vt:variant>
      <vt:variant>
        <vt:i4>5</vt:i4>
      </vt:variant>
      <vt:variant>
        <vt:lpwstr>https://www.abs.gov.au/articles/autism-australia-2022</vt:lpwstr>
      </vt:variant>
      <vt:variant>
        <vt:lpwstr/>
      </vt:variant>
      <vt:variant>
        <vt:i4>720925</vt:i4>
      </vt:variant>
      <vt:variant>
        <vt:i4>36</vt:i4>
      </vt:variant>
      <vt:variant>
        <vt:i4>0</vt:i4>
      </vt:variant>
      <vt:variant>
        <vt:i4>5</vt:i4>
      </vt:variant>
      <vt:variant>
        <vt:lpwstr>https://www.apsc.gov.au/initiatives-and-programs/workforce-information/research-analysis-and-publications/state-service/state-service-report-2023-24</vt:lpwstr>
      </vt:variant>
      <vt:variant>
        <vt:lpwstr/>
      </vt:variant>
      <vt:variant>
        <vt:i4>3604583</vt:i4>
      </vt:variant>
      <vt:variant>
        <vt:i4>33</vt:i4>
      </vt:variant>
      <vt:variant>
        <vt:i4>0</vt:i4>
      </vt:variant>
      <vt:variant>
        <vt:i4>5</vt:i4>
      </vt:variant>
      <vt:variant>
        <vt:lpwstr>https://www.un.org/development/desa/disabilities/convention-on-the-rights-of-persons-with-Disabilities.html</vt:lpwstr>
      </vt:variant>
      <vt:variant>
        <vt:lpwstr/>
      </vt:variant>
      <vt:variant>
        <vt:i4>3014764</vt:i4>
      </vt:variant>
      <vt:variant>
        <vt:i4>30</vt:i4>
      </vt:variant>
      <vt:variant>
        <vt:i4>0</vt:i4>
      </vt:variant>
      <vt:variant>
        <vt:i4>5</vt:i4>
      </vt:variant>
      <vt:variant>
        <vt:lpwstr>https://disability.royalcommission.gov.au/</vt:lpwstr>
      </vt:variant>
      <vt:variant>
        <vt:lpwstr/>
      </vt:variant>
      <vt:variant>
        <vt:i4>1114172</vt:i4>
      </vt:variant>
      <vt:variant>
        <vt:i4>27</vt:i4>
      </vt:variant>
      <vt:variant>
        <vt:i4>0</vt:i4>
      </vt:variant>
      <vt:variant>
        <vt:i4>5</vt:i4>
      </vt:variant>
      <vt:variant>
        <vt:lpwstr>https://www.aph.gov.au/Parliamentary_Business/Committees/Senate/Autism/autism/Report</vt:lpwstr>
      </vt:variant>
      <vt:variant>
        <vt:lpwstr/>
      </vt:variant>
      <vt:variant>
        <vt:i4>1114172</vt:i4>
      </vt:variant>
      <vt:variant>
        <vt:i4>24</vt:i4>
      </vt:variant>
      <vt:variant>
        <vt:i4>0</vt:i4>
      </vt:variant>
      <vt:variant>
        <vt:i4>5</vt:i4>
      </vt:variant>
      <vt:variant>
        <vt:lpwstr>https://www.aph.gov.au/Parliamentary_Business/Committees/Senate/Autism/autism/Report</vt:lpwstr>
      </vt:variant>
      <vt:variant>
        <vt:lpwstr/>
      </vt:variant>
      <vt:variant>
        <vt:i4>1114172</vt:i4>
      </vt:variant>
      <vt:variant>
        <vt:i4>21</vt:i4>
      </vt:variant>
      <vt:variant>
        <vt:i4>0</vt:i4>
      </vt:variant>
      <vt:variant>
        <vt:i4>5</vt:i4>
      </vt:variant>
      <vt:variant>
        <vt:lpwstr>https://www.aph.gov.au/Parliamentary_Business/Committees/Senate/Autism/autism/Report</vt:lpwstr>
      </vt:variant>
      <vt:variant>
        <vt:lpwstr/>
      </vt:variant>
      <vt:variant>
        <vt:i4>5570635</vt:i4>
      </vt:variant>
      <vt:variant>
        <vt:i4>18</vt:i4>
      </vt:variant>
      <vt:variant>
        <vt:i4>0</vt:i4>
      </vt:variant>
      <vt:variant>
        <vt:i4>5</vt:i4>
      </vt:variant>
      <vt:variant>
        <vt:lpwstr>https://www.autismcrc.com.au/sites/default/files/resources/SASLA_Supporting-mental-health_Resource.pdf</vt:lpwstr>
      </vt:variant>
      <vt:variant>
        <vt:lpwstr/>
      </vt:variant>
      <vt:variant>
        <vt:i4>720899</vt:i4>
      </vt:variant>
      <vt:variant>
        <vt:i4>15</vt:i4>
      </vt:variant>
      <vt:variant>
        <vt:i4>0</vt:i4>
      </vt:variant>
      <vt:variant>
        <vt:i4>5</vt:i4>
      </vt:variant>
      <vt:variant>
        <vt:lpwstr>https://pubmed.ncbi.nlm.nih.gov/37161777/</vt:lpwstr>
      </vt:variant>
      <vt:variant>
        <vt:lpwstr/>
      </vt:variant>
      <vt:variant>
        <vt:i4>1048662</vt:i4>
      </vt:variant>
      <vt:variant>
        <vt:i4>12</vt:i4>
      </vt:variant>
      <vt:variant>
        <vt:i4>0</vt:i4>
      </vt:variant>
      <vt:variant>
        <vt:i4>5</vt:i4>
      </vt:variant>
      <vt:variant>
        <vt:lpwstr>https://www.abs.gov.au/articles/autism-australia-2022</vt:lpwstr>
      </vt:variant>
      <vt:variant>
        <vt:lpwstr/>
      </vt:variant>
      <vt:variant>
        <vt:i4>1048662</vt:i4>
      </vt:variant>
      <vt:variant>
        <vt:i4>9</vt:i4>
      </vt:variant>
      <vt:variant>
        <vt:i4>0</vt:i4>
      </vt:variant>
      <vt:variant>
        <vt:i4>5</vt:i4>
      </vt:variant>
      <vt:variant>
        <vt:lpwstr>https://www.abs.gov.au/articles/autism-australia-2022</vt:lpwstr>
      </vt:variant>
      <vt:variant>
        <vt:lpwstr/>
      </vt:variant>
      <vt:variant>
        <vt:i4>1048662</vt:i4>
      </vt:variant>
      <vt:variant>
        <vt:i4>6</vt:i4>
      </vt:variant>
      <vt:variant>
        <vt:i4>0</vt:i4>
      </vt:variant>
      <vt:variant>
        <vt:i4>5</vt:i4>
      </vt:variant>
      <vt:variant>
        <vt:lpwstr>https://www.abs.gov.au/articles/autism-australia-2022</vt:lpwstr>
      </vt:variant>
      <vt:variant>
        <vt:lpwstr/>
      </vt:variant>
      <vt:variant>
        <vt:i4>1048662</vt:i4>
      </vt:variant>
      <vt:variant>
        <vt:i4>3</vt:i4>
      </vt:variant>
      <vt:variant>
        <vt:i4>0</vt:i4>
      </vt:variant>
      <vt:variant>
        <vt:i4>5</vt:i4>
      </vt:variant>
      <vt:variant>
        <vt:lpwstr>https://www.abs.gov.au/articles/autism-australia-2022</vt:lpwstr>
      </vt:variant>
      <vt:variant>
        <vt:lpwstr/>
      </vt:variant>
      <vt:variant>
        <vt:i4>5963805</vt:i4>
      </vt:variant>
      <vt:variant>
        <vt:i4>0</vt:i4>
      </vt:variant>
      <vt:variant>
        <vt:i4>0</vt:i4>
      </vt:variant>
      <vt:variant>
        <vt:i4>5</vt:i4>
      </vt:variant>
      <vt:variant>
        <vt:lpwstr>https://www.abs.gov.au/statistics/health/disability/disability-ageing-and-carers-australia-summary-findings/latest-release</vt:lpwstr>
      </vt:variant>
      <vt:variant>
        <vt:lpwstr>key-statistics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dc:title>
  <dc:subject/>
  <dc:creator>WARNER, Angela</dc:creator>
  <cp:keywords>[SEC=OFFICIAL]</cp:keywords>
  <dc:description/>
  <cp:lastModifiedBy>MCKELL, Karen</cp:lastModifiedBy>
  <cp:revision>9</cp:revision>
  <cp:lastPrinted>2024-10-17T15:03:00Z</cp:lastPrinted>
  <dcterms:created xsi:type="dcterms:W3CDTF">2025-01-21T00:28:00Z</dcterms:created>
  <dcterms:modified xsi:type="dcterms:W3CDTF">2025-01-21T22:55:00Z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0x01010048C4B434527ED9449329C63C9B212B5F</vt:lpwstr>
  </property>
  <property fmtid="{D5CDD505-2E9C-101B-9397-08002B2CF9AE}" pid="3" name="MediaServiceImageTags">
    <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D5851196F09A441EBF76DA3990B37811</vt:lpwstr>
  </property>
  <property fmtid="{D5CDD505-2E9C-101B-9397-08002B2CF9AE}" pid="11" name="PM_ProtectiveMarkingValue_Footer">
    <vt:lpwstr>OFFICIAL</vt:lpwstr>
  </property>
  <property fmtid="{D5CDD505-2E9C-101B-9397-08002B2CF9AE}" pid="12" name="PM_Originator_Hash_SHA1">
    <vt:lpwstr>89AA178AA5BE17FD93B0F4D11B751F0B9B7B6A78</vt:lpwstr>
  </property>
  <property fmtid="{D5CDD505-2E9C-101B-9397-08002B2CF9AE}" pid="13" name="PM_OriginationTimeStamp">
    <vt:lpwstr>2024-03-04T06:14:25Z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C7A88DDACBD1CFA05F4847C8CFE89DDC</vt:lpwstr>
  </property>
  <property fmtid="{D5CDD505-2E9C-101B-9397-08002B2CF9AE}" pid="23" name="PM_Hash_Salt">
    <vt:lpwstr>3B87769CFC83CA825C042A699545B836</vt:lpwstr>
  </property>
  <property fmtid="{D5CDD505-2E9C-101B-9397-08002B2CF9AE}" pid="24" name="PM_Hash_SHA1">
    <vt:lpwstr>2D25FA0A96C810D36423BDF6E229910885125912</vt:lpwstr>
  </property>
  <property fmtid="{D5CDD505-2E9C-101B-9397-08002B2CF9AE}" pid="25" name="PM_OriginatorUserAccountName_SHA256">
    <vt:lpwstr>73AC4EAD9CE44ABE0D3975CCC32C94FA28991B0DAEA075717C6B657D5C5BAB9F</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v=2022.1;a=SHA256;h=D4C1B563F766EF97B7BD5C4E9E4E102440A5DAC56B4BEE16E0B04DAA25E9E9A2</vt:lpwstr>
  </property>
  <property fmtid="{D5CDD505-2E9C-101B-9397-08002B2CF9AE}" pid="30" name="MSIP_Label_eb34d90b-fc41-464d-af60-f74d721d0790_SetDate">
    <vt:lpwstr>2024-03-04T06:14:25Z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b3375b27801746d1b33b2752b8c9a65f</vt:lpwstr>
  </property>
  <property fmtid="{D5CDD505-2E9C-101B-9397-08002B2CF9AE}" pid="37" name="PMUuid">
    <vt:lpwstr>v=2022.2;d=gov.au;g=46DD6D7C-8107-577B-BC6E-F348953B2E44</vt:lpwstr>
  </property>
</Properties>
</file>