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89F07" w14:textId="6F8C8FC4" w:rsidR="007967C8" w:rsidRPr="000A103A" w:rsidRDefault="007967C8" w:rsidP="003247AF">
      <w:pPr>
        <w:pStyle w:val="Title"/>
        <w:pBdr>
          <w:bottom w:val="none" w:sz="0" w:space="0" w:color="auto"/>
        </w:pBdr>
        <w:adjustRightInd w:val="0"/>
        <w:snapToGrid w:val="0"/>
        <w:spacing w:before="3480" w:line="276" w:lineRule="auto"/>
        <w:contextualSpacing w:val="0"/>
        <w:jc w:val="center"/>
        <w:rPr>
          <w:b/>
          <w:bCs/>
          <w:i/>
          <w:iCs/>
          <w:sz w:val="36"/>
          <w:szCs w:val="36"/>
        </w:rPr>
      </w:pPr>
      <w:r w:rsidRPr="000A103A">
        <w:rPr>
          <w:b/>
          <w:bCs/>
          <w:i/>
          <w:iCs/>
          <w:sz w:val="36"/>
          <w:szCs w:val="36"/>
        </w:rPr>
        <w:t xml:space="preserve">National Autism Strategy </w:t>
      </w:r>
      <w:r w:rsidR="006821BC" w:rsidRPr="000A103A">
        <w:rPr>
          <w:b/>
          <w:bCs/>
          <w:i/>
          <w:iCs/>
          <w:sz w:val="36"/>
          <w:szCs w:val="36"/>
        </w:rPr>
        <w:t>2025-203</w:t>
      </w:r>
      <w:r w:rsidR="001E7F79" w:rsidRPr="000A103A">
        <w:rPr>
          <w:b/>
          <w:bCs/>
          <w:i/>
          <w:iCs/>
          <w:sz w:val="36"/>
          <w:szCs w:val="36"/>
        </w:rPr>
        <w:t>1</w:t>
      </w:r>
    </w:p>
    <w:p w14:paraId="0B7E55CC" w14:textId="7D32C142" w:rsidR="116368DC" w:rsidRPr="000A103A" w:rsidRDefault="116368DC" w:rsidP="003247AF">
      <w:pPr>
        <w:pStyle w:val="Subtitle"/>
        <w:adjustRightInd w:val="0"/>
        <w:snapToGrid w:val="0"/>
        <w:spacing w:before="840" w:after="200"/>
        <w:jc w:val="center"/>
        <w:rPr>
          <w:b/>
          <w:bCs/>
          <w:i w:val="0"/>
          <w:iCs w:val="0"/>
          <w:sz w:val="36"/>
          <w:szCs w:val="36"/>
        </w:rPr>
      </w:pPr>
      <w:r w:rsidRPr="000A103A">
        <w:rPr>
          <w:b/>
          <w:bCs/>
          <w:i w:val="0"/>
          <w:iCs w:val="0"/>
          <w:sz w:val="36"/>
          <w:szCs w:val="36"/>
        </w:rPr>
        <w:t>First Action Plan 2025 – 2026</w:t>
      </w:r>
    </w:p>
    <w:p w14:paraId="72991031" w14:textId="77777777" w:rsidR="006F0831" w:rsidRDefault="00CD2EC7" w:rsidP="006113C6">
      <w:pPr>
        <w:adjustRightInd w:val="0"/>
        <w:snapToGrid w:val="0"/>
        <w:rPr>
          <w:rFonts w:cstheme="minorHAnsi"/>
          <w:b/>
          <w:bCs/>
          <w:sz w:val="36"/>
          <w:szCs w:val="36"/>
        </w:rPr>
        <w:sectPr w:rsidR="006F0831" w:rsidSect="00347F1C">
          <w:headerReference w:type="default" r:id="rId11"/>
          <w:footerReference w:type="default" r:id="rId12"/>
          <w:pgSz w:w="11906" w:h="16838"/>
          <w:pgMar w:top="1176" w:right="1440" w:bottom="1440" w:left="1440" w:header="708" w:footer="0" w:gutter="0"/>
          <w:cols w:space="708"/>
          <w:docGrid w:linePitch="360"/>
        </w:sectPr>
      </w:pPr>
      <w:r>
        <w:rPr>
          <w:rFonts w:cstheme="minorHAnsi"/>
          <w:b/>
          <w:bCs/>
          <w:sz w:val="36"/>
          <w:szCs w:val="36"/>
        </w:rPr>
        <w:br w:type="page"/>
      </w:r>
    </w:p>
    <w:p w14:paraId="03E674F1" w14:textId="2D1B110C" w:rsidR="00CD2EC7" w:rsidRPr="00CD2EC7" w:rsidRDefault="00CD2EC7" w:rsidP="006113C6">
      <w:pPr>
        <w:adjustRightInd w:val="0"/>
        <w:snapToGrid w:val="0"/>
        <w:spacing w:after="0"/>
        <w:rPr>
          <w:rFonts w:cstheme="minorHAnsi"/>
          <w:sz w:val="24"/>
          <w:szCs w:val="24"/>
          <w:lang w:val="en-AU"/>
        </w:rPr>
      </w:pPr>
      <w:r w:rsidRPr="00CD2EC7">
        <w:rPr>
          <w:rFonts w:cstheme="minorHAnsi"/>
          <w:sz w:val="24"/>
          <w:szCs w:val="24"/>
          <w:lang w:val="en-AU"/>
        </w:rPr>
        <w:lastRenderedPageBreak/>
        <w:t>ISBN: 978-1-921975-1</w:t>
      </w:r>
      <w:r>
        <w:rPr>
          <w:rFonts w:cstheme="minorHAnsi"/>
          <w:sz w:val="24"/>
          <w:szCs w:val="24"/>
          <w:lang w:val="en-AU"/>
        </w:rPr>
        <w:t>6</w:t>
      </w:r>
      <w:r w:rsidRPr="00CD2EC7">
        <w:rPr>
          <w:rFonts w:cstheme="minorHAnsi"/>
          <w:sz w:val="24"/>
          <w:szCs w:val="24"/>
          <w:lang w:val="en-AU"/>
        </w:rPr>
        <w:t>-</w:t>
      </w:r>
      <w:r>
        <w:rPr>
          <w:rFonts w:cstheme="minorHAnsi"/>
          <w:sz w:val="24"/>
          <w:szCs w:val="24"/>
          <w:lang w:val="en-AU"/>
        </w:rPr>
        <w:t>5</w:t>
      </w:r>
      <w:r w:rsidRPr="00CD2EC7">
        <w:rPr>
          <w:rFonts w:cstheme="minorHAnsi"/>
          <w:sz w:val="24"/>
          <w:szCs w:val="24"/>
          <w:lang w:val="en-AU"/>
        </w:rPr>
        <w:t xml:space="preserve"> (Online)</w:t>
      </w:r>
    </w:p>
    <w:p w14:paraId="3B20F4A7" w14:textId="0DAB5B94" w:rsidR="00CD2EC7" w:rsidRPr="00CD2EC7" w:rsidRDefault="00CD2EC7" w:rsidP="006113C6">
      <w:pPr>
        <w:adjustRightInd w:val="0"/>
        <w:snapToGrid w:val="0"/>
        <w:spacing w:after="0"/>
        <w:rPr>
          <w:rFonts w:cstheme="minorHAnsi"/>
          <w:sz w:val="24"/>
          <w:szCs w:val="24"/>
          <w:lang w:val="en-AU"/>
        </w:rPr>
      </w:pPr>
      <w:r w:rsidRPr="00CD2EC7">
        <w:rPr>
          <w:rFonts w:cstheme="minorHAnsi"/>
          <w:sz w:val="24"/>
          <w:szCs w:val="24"/>
          <w:lang w:val="en-AU"/>
        </w:rPr>
        <w:t>ISBN: 978-1-921975-1</w:t>
      </w:r>
      <w:r>
        <w:rPr>
          <w:rFonts w:cstheme="minorHAnsi"/>
          <w:sz w:val="24"/>
          <w:szCs w:val="24"/>
          <w:lang w:val="en-AU"/>
        </w:rPr>
        <w:t>4</w:t>
      </w:r>
      <w:r w:rsidRPr="00CD2EC7">
        <w:rPr>
          <w:rFonts w:cstheme="minorHAnsi"/>
          <w:sz w:val="24"/>
          <w:szCs w:val="24"/>
          <w:lang w:val="en-AU"/>
        </w:rPr>
        <w:t>-</w:t>
      </w:r>
      <w:r>
        <w:rPr>
          <w:rFonts w:cstheme="minorHAnsi"/>
          <w:sz w:val="24"/>
          <w:szCs w:val="24"/>
          <w:lang w:val="en-AU"/>
        </w:rPr>
        <w:t>1</w:t>
      </w:r>
      <w:r w:rsidRPr="00CD2EC7">
        <w:rPr>
          <w:rFonts w:cstheme="minorHAnsi"/>
          <w:sz w:val="24"/>
          <w:szCs w:val="24"/>
          <w:lang w:val="en-AU"/>
        </w:rPr>
        <w:t xml:space="preserve"> (Print)</w:t>
      </w:r>
    </w:p>
    <w:p w14:paraId="7A567FDC" w14:textId="67942D75" w:rsidR="00CD2EC7" w:rsidRPr="00CD2EC7" w:rsidRDefault="00CD2EC7" w:rsidP="006113C6">
      <w:pPr>
        <w:adjustRightInd w:val="0"/>
        <w:snapToGrid w:val="0"/>
        <w:spacing w:after="0"/>
        <w:rPr>
          <w:rFonts w:cstheme="minorHAnsi"/>
          <w:sz w:val="24"/>
          <w:szCs w:val="24"/>
          <w:lang w:val="en-AU"/>
        </w:rPr>
      </w:pPr>
      <w:r w:rsidRPr="00CD2EC7">
        <w:rPr>
          <w:rFonts w:cstheme="minorHAnsi"/>
          <w:noProof/>
          <w:sz w:val="24"/>
          <w:szCs w:val="24"/>
          <w:lang w:val="en-US"/>
        </w:rPr>
        <w:drawing>
          <wp:inline distT="0" distB="0" distL="0" distR="0" wp14:anchorId="6828E502" wp14:editId="6B4595E4">
            <wp:extent cx="885825" cy="314325"/>
            <wp:effectExtent l="0" t="0" r="9525" b="9525"/>
            <wp:docPr id="1860730350" name="Picture 2"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logo"/>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885825" cy="314325"/>
                    </a:xfrm>
                    <a:prstGeom prst="rect">
                      <a:avLst/>
                    </a:prstGeom>
                    <a:noFill/>
                    <a:ln>
                      <a:noFill/>
                    </a:ln>
                  </pic:spPr>
                </pic:pic>
              </a:graphicData>
            </a:graphic>
          </wp:inline>
        </w:drawing>
      </w:r>
    </w:p>
    <w:p w14:paraId="7586EBB8" w14:textId="77777777" w:rsidR="00CD2EC7" w:rsidRPr="00CD2EC7" w:rsidRDefault="00CD2EC7" w:rsidP="00613C89">
      <w:pPr>
        <w:adjustRightInd w:val="0"/>
        <w:snapToGrid w:val="0"/>
        <w:spacing w:before="240" w:after="0"/>
        <w:rPr>
          <w:rFonts w:cstheme="minorHAnsi"/>
          <w:sz w:val="24"/>
          <w:szCs w:val="24"/>
          <w:lang w:val="en-AU"/>
        </w:rPr>
      </w:pPr>
      <w:r w:rsidRPr="00CD2EC7">
        <w:rPr>
          <w:rFonts w:cstheme="minorHAnsi"/>
          <w:sz w:val="24"/>
          <w:szCs w:val="24"/>
          <w:lang w:val="en-AU"/>
        </w:rPr>
        <w:t xml:space="preserve">The National Autism Strategy 2025-2031 is licensed under the </w:t>
      </w:r>
      <w:r w:rsidRPr="00CD2EC7">
        <w:rPr>
          <w:rFonts w:cstheme="minorHAnsi"/>
          <w:sz w:val="24"/>
          <w:szCs w:val="24"/>
          <w:u w:val="single"/>
          <w:lang w:val="en-AU"/>
        </w:rPr>
        <w:t>Creative Commons Attribution 4.0</w:t>
      </w:r>
      <w:r w:rsidRPr="00CD2EC7">
        <w:rPr>
          <w:rFonts w:cstheme="minorHAnsi"/>
          <w:sz w:val="24"/>
          <w:szCs w:val="24"/>
          <w:lang w:val="en-AU"/>
        </w:rPr>
        <w:t xml:space="preserve"> </w:t>
      </w:r>
      <w:r w:rsidRPr="00CD2EC7">
        <w:rPr>
          <w:rFonts w:cstheme="minorHAnsi"/>
          <w:sz w:val="24"/>
          <w:szCs w:val="24"/>
          <w:u w:val="single"/>
          <w:lang w:val="en-AU"/>
        </w:rPr>
        <w:t>International Licence</w:t>
      </w:r>
    </w:p>
    <w:p w14:paraId="540DF591" w14:textId="77777777" w:rsidR="00CD2EC7" w:rsidRPr="00CD2EC7" w:rsidRDefault="00CD2EC7" w:rsidP="006113C6">
      <w:pPr>
        <w:adjustRightInd w:val="0"/>
        <w:snapToGrid w:val="0"/>
        <w:spacing w:after="0"/>
        <w:rPr>
          <w:rFonts w:cstheme="minorHAnsi"/>
          <w:sz w:val="24"/>
          <w:szCs w:val="24"/>
          <w:lang w:val="en-AU"/>
        </w:rPr>
      </w:pPr>
      <w:r w:rsidRPr="00CD2EC7">
        <w:rPr>
          <w:rFonts w:cstheme="minorHAnsi"/>
          <w:sz w:val="24"/>
          <w:szCs w:val="24"/>
          <w:lang w:val="en-AU"/>
        </w:rPr>
        <w:t xml:space="preserve">Licence URL: </w:t>
      </w:r>
      <w:hyperlink r:id="rId15" w:history="1">
        <w:r w:rsidRPr="00CD2EC7">
          <w:rPr>
            <w:rStyle w:val="Hyperlink"/>
            <w:rFonts w:cstheme="minorHAnsi"/>
            <w:sz w:val="24"/>
            <w:szCs w:val="24"/>
            <w:lang w:val="en-AU"/>
          </w:rPr>
          <w:t>https://creativecommons.org/licenses/by/4.0/legalcode</w:t>
        </w:r>
      </w:hyperlink>
    </w:p>
    <w:p w14:paraId="3692A21B" w14:textId="77777777" w:rsidR="00CD2EC7" w:rsidRPr="00CD2EC7" w:rsidRDefault="00CD2EC7" w:rsidP="006113C6">
      <w:pPr>
        <w:adjustRightInd w:val="0"/>
        <w:snapToGrid w:val="0"/>
        <w:spacing w:after="0"/>
        <w:rPr>
          <w:rFonts w:cstheme="minorHAnsi"/>
          <w:sz w:val="24"/>
          <w:szCs w:val="24"/>
          <w:lang w:val="en-AU"/>
        </w:rPr>
      </w:pPr>
      <w:r w:rsidRPr="00CD2EC7">
        <w:rPr>
          <w:rFonts w:cstheme="minorHAnsi"/>
          <w:sz w:val="24"/>
          <w:szCs w:val="24"/>
          <w:lang w:val="en-AU"/>
        </w:rPr>
        <w:t>Please attribute: © Commonwealth of Australia (</w:t>
      </w:r>
      <w:r w:rsidRPr="00CD2EC7">
        <w:rPr>
          <w:rFonts w:cstheme="minorHAnsi"/>
          <w:sz w:val="24"/>
          <w:szCs w:val="24"/>
          <w:u w:val="single"/>
          <w:lang w:val="en-AU"/>
        </w:rPr>
        <w:t>Department of Social Services</w:t>
      </w:r>
      <w:r w:rsidRPr="00CD2EC7">
        <w:rPr>
          <w:rFonts w:cstheme="minorHAnsi"/>
          <w:sz w:val="24"/>
          <w:szCs w:val="24"/>
          <w:lang w:val="en-AU"/>
        </w:rPr>
        <w:t>) [2024]</w:t>
      </w:r>
    </w:p>
    <w:p w14:paraId="3261A4E6" w14:textId="77777777" w:rsidR="00CD2EC7" w:rsidRPr="00CD2EC7" w:rsidRDefault="00CD2EC7" w:rsidP="006113C6">
      <w:pPr>
        <w:adjustRightInd w:val="0"/>
        <w:snapToGrid w:val="0"/>
        <w:spacing w:after="0"/>
        <w:rPr>
          <w:rFonts w:cstheme="minorHAnsi"/>
          <w:sz w:val="24"/>
          <w:szCs w:val="24"/>
          <w:lang w:val="en-AU"/>
        </w:rPr>
      </w:pPr>
      <w:r w:rsidRPr="00CD2EC7">
        <w:rPr>
          <w:rFonts w:cstheme="minorHAnsi"/>
          <w:sz w:val="24"/>
          <w:szCs w:val="24"/>
          <w:lang w:val="en-AU"/>
        </w:rPr>
        <w:t>Notice:</w:t>
      </w:r>
    </w:p>
    <w:p w14:paraId="66FFE325" w14:textId="48EB0AB0" w:rsidR="00CD2EC7" w:rsidRPr="00CD2EC7" w:rsidRDefault="00CD2EC7" w:rsidP="006113C6">
      <w:pPr>
        <w:pStyle w:val="ListParagraph"/>
        <w:numPr>
          <w:ilvl w:val="0"/>
          <w:numId w:val="44"/>
        </w:numPr>
        <w:adjustRightInd w:val="0"/>
        <w:snapToGrid w:val="0"/>
        <w:spacing w:after="0"/>
        <w:contextualSpacing w:val="0"/>
        <w:rPr>
          <w:rFonts w:cstheme="minorHAnsi"/>
          <w:sz w:val="24"/>
          <w:szCs w:val="24"/>
          <w:lang w:val="en-AU"/>
        </w:rPr>
      </w:pPr>
      <w:r w:rsidRPr="00CD2EC7">
        <w:rPr>
          <w:rFonts w:cstheme="minorHAnsi"/>
          <w:sz w:val="24"/>
          <w:szCs w:val="24"/>
          <w:lang w:val="en-AU"/>
        </w:rPr>
        <w:t>If you create a derivative of this document, the Department of Social Services requests the following notice be placed on your derivative: Based on Commonwealth of Australia (Department of Social Services) data.</w:t>
      </w:r>
    </w:p>
    <w:p w14:paraId="01B9E93F" w14:textId="0A933306" w:rsidR="00CD2EC7" w:rsidRPr="00CD2EC7" w:rsidRDefault="00CD2EC7" w:rsidP="006113C6">
      <w:pPr>
        <w:pStyle w:val="ListParagraph"/>
        <w:numPr>
          <w:ilvl w:val="0"/>
          <w:numId w:val="44"/>
        </w:numPr>
        <w:adjustRightInd w:val="0"/>
        <w:snapToGrid w:val="0"/>
        <w:spacing w:after="0"/>
        <w:contextualSpacing w:val="0"/>
        <w:rPr>
          <w:rFonts w:cstheme="minorHAnsi"/>
          <w:sz w:val="24"/>
          <w:szCs w:val="24"/>
          <w:lang w:val="en-AU"/>
        </w:rPr>
      </w:pPr>
      <w:r w:rsidRPr="00CD2EC7">
        <w:rPr>
          <w:rFonts w:cstheme="minorHAnsi"/>
          <w:sz w:val="24"/>
          <w:szCs w:val="24"/>
          <w:lang w:val="en-AU"/>
        </w:rPr>
        <w:t xml:space="preserve">Inquiries regarding this licence or any other use of this document are welcome. </w:t>
      </w:r>
      <w:r w:rsidRPr="00CD2EC7">
        <w:rPr>
          <w:rFonts w:cstheme="minorHAnsi"/>
          <w:sz w:val="24"/>
          <w:szCs w:val="24"/>
          <w:lang w:val="en-AU"/>
        </w:rPr>
        <w:br/>
        <w:t>Please contact: Branch Manager, Communication Services Branch,</w:t>
      </w:r>
      <w:r w:rsidRPr="00CD2EC7">
        <w:rPr>
          <w:rFonts w:cstheme="minorHAnsi"/>
          <w:sz w:val="24"/>
          <w:szCs w:val="24"/>
          <w:lang w:val="en-AU"/>
        </w:rPr>
        <w:br/>
        <w:t xml:space="preserve">Department of Social Services. Phone: 1300 653 227. Email </w:t>
      </w:r>
      <w:hyperlink r:id="rId16" w:history="1">
        <w:r w:rsidRPr="00CD2EC7">
          <w:rPr>
            <w:rStyle w:val="Hyperlink"/>
            <w:rFonts w:cstheme="minorHAnsi"/>
            <w:sz w:val="24"/>
            <w:szCs w:val="24"/>
            <w:lang w:val="en-AU"/>
          </w:rPr>
          <w:t>communication@dss.gov.au</w:t>
        </w:r>
      </w:hyperlink>
    </w:p>
    <w:p w14:paraId="5435D174" w14:textId="77777777" w:rsidR="00CD2EC7" w:rsidRPr="00CD2EC7" w:rsidRDefault="00CD2EC7" w:rsidP="006113C6">
      <w:pPr>
        <w:pStyle w:val="ListParagraph"/>
        <w:numPr>
          <w:ilvl w:val="0"/>
          <w:numId w:val="44"/>
        </w:numPr>
        <w:adjustRightInd w:val="0"/>
        <w:snapToGrid w:val="0"/>
        <w:spacing w:after="0"/>
        <w:contextualSpacing w:val="0"/>
        <w:rPr>
          <w:rFonts w:cstheme="minorHAnsi"/>
          <w:sz w:val="24"/>
          <w:szCs w:val="24"/>
          <w:lang w:val="en-AU"/>
        </w:rPr>
      </w:pPr>
      <w:r w:rsidRPr="00CD2EC7">
        <w:rPr>
          <w:rFonts w:cstheme="minorHAnsi"/>
          <w:sz w:val="24"/>
          <w:szCs w:val="24"/>
          <w:lang w:val="en-AU"/>
        </w:rPr>
        <w:t>Notice identifying other material or rights in this publication:</w:t>
      </w:r>
    </w:p>
    <w:p w14:paraId="2FB1387E" w14:textId="7DA74070" w:rsidR="00CD2EC7" w:rsidRPr="00CD2EC7" w:rsidRDefault="00CD2EC7" w:rsidP="006113C6">
      <w:pPr>
        <w:pStyle w:val="ListParagraph"/>
        <w:numPr>
          <w:ilvl w:val="0"/>
          <w:numId w:val="44"/>
        </w:numPr>
        <w:adjustRightInd w:val="0"/>
        <w:snapToGrid w:val="0"/>
        <w:spacing w:after="0"/>
        <w:contextualSpacing w:val="0"/>
        <w:rPr>
          <w:rFonts w:cstheme="minorHAnsi"/>
          <w:sz w:val="24"/>
          <w:szCs w:val="24"/>
          <w:lang w:val="en-AU"/>
        </w:rPr>
      </w:pPr>
      <w:r w:rsidRPr="00CD2EC7">
        <w:rPr>
          <w:rFonts w:cstheme="minorHAnsi"/>
          <w:sz w:val="24"/>
          <w:szCs w:val="24"/>
          <w:lang w:val="en-AU"/>
        </w:rPr>
        <w:t xml:space="preserve">Australian Commonwealth Coat of Arms – not Licensed under Creative Commons, see </w:t>
      </w:r>
      <w:r w:rsidRPr="00B05C67">
        <w:rPr>
          <w:rStyle w:val="Hyperlink"/>
        </w:rPr>
        <w:t>https://</w:t>
      </w:r>
      <w:hyperlink r:id="rId17" w:history="1">
        <w:r w:rsidRPr="00CD2EC7">
          <w:rPr>
            <w:rStyle w:val="Hyperlink"/>
            <w:rFonts w:cstheme="minorHAnsi"/>
            <w:sz w:val="24"/>
            <w:szCs w:val="24"/>
            <w:lang w:val="en-AU"/>
          </w:rPr>
          <w:t>www.pmc.gov.au/honours-and-symbols/commonwealth-coat-arms</w:t>
        </w:r>
      </w:hyperlink>
    </w:p>
    <w:p w14:paraId="3CD11317" w14:textId="42676E67" w:rsidR="00CD2EC7" w:rsidRPr="00CD2EC7" w:rsidRDefault="00CD2EC7" w:rsidP="006113C6">
      <w:pPr>
        <w:pStyle w:val="ListParagraph"/>
        <w:numPr>
          <w:ilvl w:val="0"/>
          <w:numId w:val="44"/>
        </w:numPr>
        <w:adjustRightInd w:val="0"/>
        <w:snapToGrid w:val="0"/>
        <w:spacing w:after="0"/>
        <w:contextualSpacing w:val="0"/>
        <w:rPr>
          <w:rFonts w:cstheme="minorHAnsi"/>
          <w:sz w:val="24"/>
          <w:szCs w:val="24"/>
          <w:lang w:val="en-AU"/>
        </w:rPr>
      </w:pPr>
      <w:r w:rsidRPr="00CD2EC7">
        <w:rPr>
          <w:rFonts w:cstheme="minorHAnsi"/>
          <w:sz w:val="24"/>
          <w:szCs w:val="24"/>
          <w:lang w:val="en-AU"/>
        </w:rPr>
        <w:t>Certain images and photographs (as marked) – not licensed under Creative Commons.</w:t>
      </w:r>
    </w:p>
    <w:p w14:paraId="12AB5141" w14:textId="77777777" w:rsidR="00CD2EC7" w:rsidRDefault="00CD2EC7" w:rsidP="006113C6">
      <w:pPr>
        <w:adjustRightInd w:val="0"/>
        <w:snapToGrid w:val="0"/>
        <w:rPr>
          <w:rFonts w:cstheme="minorHAnsi"/>
          <w:b/>
          <w:bCs/>
          <w:sz w:val="28"/>
          <w:szCs w:val="28"/>
        </w:rPr>
      </w:pPr>
      <w:r>
        <w:rPr>
          <w:rFonts w:cstheme="minorHAnsi"/>
          <w:b/>
          <w:bCs/>
          <w:sz w:val="28"/>
          <w:szCs w:val="28"/>
        </w:rPr>
        <w:br w:type="page"/>
      </w:r>
    </w:p>
    <w:p w14:paraId="11D647F8" w14:textId="6761168F" w:rsidR="007967C8" w:rsidRPr="001D7918" w:rsidRDefault="007967C8" w:rsidP="00FC5D52">
      <w:pPr>
        <w:pStyle w:val="Heading1"/>
      </w:pPr>
      <w:r w:rsidRPr="001D7918">
        <w:lastRenderedPageBreak/>
        <w:t>National Autism Strategy Vision Statement</w:t>
      </w:r>
    </w:p>
    <w:p w14:paraId="5667C35F" w14:textId="30554508" w:rsidR="000D3CC0" w:rsidRDefault="007967C8" w:rsidP="006113C6">
      <w:pPr>
        <w:adjustRightInd w:val="0"/>
        <w:snapToGrid w:val="0"/>
        <w:rPr>
          <w:rFonts w:cstheme="minorHAnsi"/>
          <w:i/>
          <w:iCs/>
          <w:sz w:val="28"/>
          <w:szCs w:val="28"/>
        </w:rPr>
      </w:pPr>
      <w:r w:rsidRPr="001D7918">
        <w:rPr>
          <w:rFonts w:cstheme="minorHAnsi"/>
          <w:i/>
          <w:iCs/>
          <w:sz w:val="28"/>
          <w:szCs w:val="28"/>
        </w:rPr>
        <w:t>The National Autism Strategy’s vision is for a safe and inclusive society where all Autistic people are supported and empowered to thrive in all aspects of life, in line with international human rights</w:t>
      </w:r>
      <w:r w:rsidR="000D3CC0">
        <w:rPr>
          <w:rFonts w:cstheme="minorHAnsi"/>
          <w:i/>
          <w:iCs/>
          <w:sz w:val="28"/>
          <w:szCs w:val="28"/>
        </w:rPr>
        <w:t>.</w:t>
      </w:r>
    </w:p>
    <w:p w14:paraId="5F54DC03" w14:textId="77777777" w:rsidR="000D3CC0" w:rsidRPr="000D3CC0" w:rsidRDefault="000D3CC0" w:rsidP="00FC5D52">
      <w:pPr>
        <w:pStyle w:val="Heading1"/>
      </w:pPr>
      <w:bookmarkStart w:id="0" w:name="_Toc178955689"/>
      <w:r>
        <w:t xml:space="preserve">National Autism Strategy </w:t>
      </w:r>
      <w:r w:rsidRPr="000D3CC0">
        <w:t>Goal</w:t>
      </w:r>
      <w:bookmarkEnd w:id="0"/>
    </w:p>
    <w:p w14:paraId="60B1D546" w14:textId="5246185A" w:rsidR="000D3CC0" w:rsidRDefault="000D3CC0" w:rsidP="006113C6">
      <w:pPr>
        <w:adjustRightInd w:val="0"/>
        <w:snapToGrid w:val="0"/>
        <w:rPr>
          <w:rFonts w:cstheme="minorHAnsi"/>
          <w:i/>
          <w:iCs/>
          <w:sz w:val="28"/>
          <w:szCs w:val="28"/>
        </w:rPr>
      </w:pPr>
      <w:r w:rsidRPr="000D3CC0">
        <w:rPr>
          <w:rFonts w:cstheme="minorHAnsi"/>
          <w:i/>
          <w:iCs/>
          <w:sz w:val="28"/>
          <w:szCs w:val="28"/>
        </w:rPr>
        <w:t>The goal of the Strategy is to improve the quality of life for all Autistic people in a way that is meaningful to them.</w:t>
      </w:r>
    </w:p>
    <w:p w14:paraId="751CFE2B" w14:textId="73D10EE2" w:rsidR="007967C8" w:rsidRPr="000A5181" w:rsidRDefault="000D3CC0" w:rsidP="006113C6">
      <w:pPr>
        <w:adjustRightInd w:val="0"/>
        <w:snapToGrid w:val="0"/>
        <w:rPr>
          <w:rFonts w:cstheme="minorHAnsi"/>
          <w:sz w:val="24"/>
          <w:szCs w:val="24"/>
          <w:highlight w:val="yellow"/>
        </w:rPr>
      </w:pPr>
      <w:r>
        <w:rPr>
          <w:rFonts w:cstheme="minorHAnsi"/>
          <w:sz w:val="24"/>
          <w:szCs w:val="24"/>
          <w:highlight w:val="yellow"/>
        </w:rPr>
        <w:br w:type="page"/>
      </w:r>
    </w:p>
    <w:p w14:paraId="115B7930" w14:textId="18B5564D" w:rsidR="00424096" w:rsidRPr="000A5181" w:rsidRDefault="00424096" w:rsidP="006113C6">
      <w:pPr>
        <w:adjustRightInd w:val="0"/>
        <w:snapToGrid w:val="0"/>
        <w:rPr>
          <w:rStyle w:val="Heading1Char"/>
          <w:rFonts w:cstheme="minorBidi"/>
        </w:rPr>
      </w:pPr>
      <w:r w:rsidRPr="3A7A1992">
        <w:rPr>
          <w:rStyle w:val="Heading1Char"/>
          <w:rFonts w:cstheme="minorBidi"/>
        </w:rPr>
        <w:lastRenderedPageBreak/>
        <w:t>Contents</w:t>
      </w:r>
    </w:p>
    <w:p w14:paraId="5E565B35" w14:textId="41CE0CBE" w:rsidR="008501C6" w:rsidRDefault="00B05C67">
      <w:pPr>
        <w:pStyle w:val="TOC1"/>
        <w:tabs>
          <w:tab w:val="right" w:leader="dot" w:pos="9016"/>
        </w:tabs>
        <w:rPr>
          <w:rFonts w:eastAsiaTheme="minorEastAsia"/>
          <w:noProof/>
          <w:sz w:val="21"/>
          <w:szCs w:val="20"/>
          <w:lang w:val="en-US" w:eastAsia="zh-CN" w:bidi="ne-IN"/>
        </w:rPr>
      </w:pPr>
      <w:r>
        <w:fldChar w:fldCharType="begin"/>
      </w:r>
      <w:r>
        <w:instrText xml:space="preserve"> TOC \o "1-2" \h \z \u </w:instrText>
      </w:r>
      <w:r>
        <w:fldChar w:fldCharType="separate"/>
      </w:r>
      <w:hyperlink w:anchor="_Toc186378575" w:history="1">
        <w:r w:rsidR="008501C6" w:rsidRPr="00652CB1">
          <w:rPr>
            <w:rStyle w:val="Hyperlink"/>
            <w:rFonts w:hint="eastAsia"/>
            <w:noProof/>
          </w:rPr>
          <w:t>Connection to the National Autism Strategy</w:t>
        </w:r>
        <w:r w:rsidR="008501C6">
          <w:rPr>
            <w:rFonts w:hint="eastAsia"/>
            <w:noProof/>
            <w:webHidden/>
          </w:rPr>
          <w:tab/>
        </w:r>
        <w:r w:rsidR="008501C6">
          <w:rPr>
            <w:rFonts w:hint="eastAsia"/>
            <w:noProof/>
            <w:webHidden/>
          </w:rPr>
          <w:fldChar w:fldCharType="begin"/>
        </w:r>
        <w:r w:rsidR="008501C6">
          <w:rPr>
            <w:rFonts w:hint="eastAsia"/>
            <w:noProof/>
            <w:webHidden/>
          </w:rPr>
          <w:instrText xml:space="preserve"> </w:instrText>
        </w:r>
        <w:r w:rsidR="008501C6">
          <w:rPr>
            <w:noProof/>
            <w:webHidden/>
          </w:rPr>
          <w:instrText>PAGEREF _Toc186378575 \h</w:instrText>
        </w:r>
        <w:r w:rsidR="008501C6">
          <w:rPr>
            <w:rFonts w:hint="eastAsia"/>
            <w:noProof/>
            <w:webHidden/>
          </w:rPr>
          <w:instrText xml:space="preserve"> </w:instrText>
        </w:r>
        <w:r w:rsidR="008501C6">
          <w:rPr>
            <w:rFonts w:hint="eastAsia"/>
            <w:noProof/>
            <w:webHidden/>
          </w:rPr>
        </w:r>
        <w:r w:rsidR="008501C6">
          <w:rPr>
            <w:rFonts w:hint="eastAsia"/>
            <w:noProof/>
            <w:webHidden/>
          </w:rPr>
          <w:fldChar w:fldCharType="separate"/>
        </w:r>
        <w:r w:rsidR="003247AF">
          <w:rPr>
            <w:noProof/>
            <w:webHidden/>
          </w:rPr>
          <w:t>5</w:t>
        </w:r>
        <w:r w:rsidR="008501C6">
          <w:rPr>
            <w:rFonts w:hint="eastAsia"/>
            <w:noProof/>
            <w:webHidden/>
          </w:rPr>
          <w:fldChar w:fldCharType="end"/>
        </w:r>
      </w:hyperlink>
    </w:p>
    <w:p w14:paraId="31F5DFCA" w14:textId="2AB4B753" w:rsidR="008501C6" w:rsidRDefault="008501C6">
      <w:pPr>
        <w:pStyle w:val="TOC1"/>
        <w:tabs>
          <w:tab w:val="right" w:leader="dot" w:pos="9016"/>
        </w:tabs>
        <w:rPr>
          <w:rFonts w:eastAsiaTheme="minorEastAsia"/>
          <w:noProof/>
          <w:sz w:val="21"/>
          <w:szCs w:val="20"/>
          <w:lang w:val="en-US" w:eastAsia="zh-CN" w:bidi="ne-IN"/>
        </w:rPr>
      </w:pPr>
      <w:hyperlink w:anchor="_Toc186378576" w:history="1">
        <w:r w:rsidRPr="00652CB1">
          <w:rPr>
            <w:rStyle w:val="Hyperlink"/>
            <w:rFonts w:hint="eastAsia"/>
            <w:noProof/>
          </w:rPr>
          <w:t>Introduction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_Toc186378576 \h</w:instrText>
        </w:r>
        <w:r>
          <w:rPr>
            <w:rFonts w:hint="eastAsia"/>
            <w:noProof/>
            <w:webHidden/>
          </w:rPr>
          <w:instrText xml:space="preserve"> </w:instrText>
        </w:r>
        <w:r>
          <w:rPr>
            <w:rFonts w:hint="eastAsia"/>
            <w:noProof/>
            <w:webHidden/>
          </w:rPr>
        </w:r>
        <w:r>
          <w:rPr>
            <w:rFonts w:hint="eastAsia"/>
            <w:noProof/>
            <w:webHidden/>
          </w:rPr>
          <w:fldChar w:fldCharType="separate"/>
        </w:r>
        <w:r w:rsidR="003247AF">
          <w:rPr>
            <w:noProof/>
            <w:webHidden/>
          </w:rPr>
          <w:t>7</w:t>
        </w:r>
        <w:r>
          <w:rPr>
            <w:rFonts w:hint="eastAsia"/>
            <w:noProof/>
            <w:webHidden/>
          </w:rPr>
          <w:fldChar w:fldCharType="end"/>
        </w:r>
      </w:hyperlink>
    </w:p>
    <w:p w14:paraId="40971290" w14:textId="2D5CF6CC" w:rsidR="008501C6" w:rsidRDefault="008501C6">
      <w:pPr>
        <w:pStyle w:val="TOC2"/>
        <w:rPr>
          <w:rFonts w:eastAsiaTheme="minorEastAsia" w:cstheme="minorBidi"/>
          <w:sz w:val="21"/>
          <w:szCs w:val="20"/>
          <w:lang w:val="en-US" w:eastAsia="zh-CN" w:bidi="ne-IN"/>
        </w:rPr>
      </w:pPr>
      <w:hyperlink w:anchor="_Toc186378577" w:history="1">
        <w:r w:rsidRPr="00652CB1">
          <w:rPr>
            <w:rStyle w:val="Hyperlink"/>
            <w:rFonts w:hint="eastAsia"/>
          </w:rPr>
          <w:t>What is the First Action Plan?</w:t>
        </w:r>
        <w:r>
          <w:rPr>
            <w:rFonts w:hint="eastAsia"/>
            <w:webHidden/>
          </w:rPr>
          <w:tab/>
        </w:r>
        <w:r>
          <w:rPr>
            <w:rFonts w:hint="eastAsia"/>
            <w:webHidden/>
          </w:rPr>
          <w:fldChar w:fldCharType="begin"/>
        </w:r>
        <w:r>
          <w:rPr>
            <w:rFonts w:hint="eastAsia"/>
            <w:webHidden/>
          </w:rPr>
          <w:instrText xml:space="preserve"> </w:instrText>
        </w:r>
        <w:r>
          <w:rPr>
            <w:webHidden/>
          </w:rPr>
          <w:instrText>PAGEREF _Toc186378577 \h</w:instrText>
        </w:r>
        <w:r>
          <w:rPr>
            <w:rFonts w:hint="eastAsia"/>
            <w:webHidden/>
          </w:rPr>
          <w:instrText xml:space="preserve"> </w:instrText>
        </w:r>
        <w:r>
          <w:rPr>
            <w:rFonts w:hint="eastAsia"/>
            <w:webHidden/>
          </w:rPr>
        </w:r>
        <w:r>
          <w:rPr>
            <w:rFonts w:hint="eastAsia"/>
            <w:webHidden/>
          </w:rPr>
          <w:fldChar w:fldCharType="separate"/>
        </w:r>
        <w:r w:rsidR="003247AF">
          <w:rPr>
            <w:webHidden/>
          </w:rPr>
          <w:t>7</w:t>
        </w:r>
        <w:r>
          <w:rPr>
            <w:rFonts w:hint="eastAsia"/>
            <w:webHidden/>
          </w:rPr>
          <w:fldChar w:fldCharType="end"/>
        </w:r>
      </w:hyperlink>
    </w:p>
    <w:p w14:paraId="7EAFF168" w14:textId="3146F10F" w:rsidR="008501C6" w:rsidRDefault="008501C6">
      <w:pPr>
        <w:pStyle w:val="TOC1"/>
        <w:tabs>
          <w:tab w:val="right" w:leader="dot" w:pos="9016"/>
        </w:tabs>
        <w:rPr>
          <w:rFonts w:eastAsiaTheme="minorEastAsia"/>
          <w:noProof/>
          <w:sz w:val="21"/>
          <w:szCs w:val="20"/>
          <w:lang w:val="en-US" w:eastAsia="zh-CN" w:bidi="ne-IN"/>
        </w:rPr>
      </w:pPr>
      <w:hyperlink w:anchor="_Toc186378578" w:history="1">
        <w:r w:rsidRPr="00652CB1">
          <w:rPr>
            <w:rStyle w:val="Hyperlink"/>
            <w:rFonts w:hint="eastAsia"/>
            <w:noProof/>
          </w:rPr>
          <w:t>How the First Action Plan will improve the lives of Autistic People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_Toc186378578 \h</w:instrText>
        </w:r>
        <w:r>
          <w:rPr>
            <w:rFonts w:hint="eastAsia"/>
            <w:noProof/>
            <w:webHidden/>
          </w:rPr>
          <w:instrText xml:space="preserve"> </w:instrText>
        </w:r>
        <w:r>
          <w:rPr>
            <w:rFonts w:hint="eastAsia"/>
            <w:noProof/>
            <w:webHidden/>
          </w:rPr>
        </w:r>
        <w:r>
          <w:rPr>
            <w:rFonts w:hint="eastAsia"/>
            <w:noProof/>
            <w:webHidden/>
          </w:rPr>
          <w:fldChar w:fldCharType="separate"/>
        </w:r>
        <w:r w:rsidR="003247AF">
          <w:rPr>
            <w:noProof/>
            <w:webHidden/>
          </w:rPr>
          <w:t>10</w:t>
        </w:r>
        <w:r>
          <w:rPr>
            <w:rFonts w:hint="eastAsia"/>
            <w:noProof/>
            <w:webHidden/>
          </w:rPr>
          <w:fldChar w:fldCharType="end"/>
        </w:r>
      </w:hyperlink>
    </w:p>
    <w:p w14:paraId="3ECD0D7B" w14:textId="0C9F79EC" w:rsidR="008501C6" w:rsidRDefault="008501C6">
      <w:pPr>
        <w:pStyle w:val="TOC2"/>
        <w:rPr>
          <w:rFonts w:eastAsiaTheme="minorEastAsia" w:cstheme="minorBidi"/>
          <w:sz w:val="21"/>
          <w:szCs w:val="20"/>
          <w:lang w:val="en-US" w:eastAsia="zh-CN" w:bidi="ne-IN"/>
        </w:rPr>
      </w:pPr>
      <w:hyperlink w:anchor="_Toc186378579" w:history="1">
        <w:r w:rsidRPr="00652CB1">
          <w:rPr>
            <w:rStyle w:val="Hyperlink"/>
            <w:rFonts w:hint="eastAsia"/>
          </w:rPr>
          <w:t>Immediate actions</w:t>
        </w:r>
        <w:r>
          <w:rPr>
            <w:rFonts w:hint="eastAsia"/>
            <w:webHidden/>
          </w:rPr>
          <w:tab/>
        </w:r>
        <w:r>
          <w:rPr>
            <w:rFonts w:hint="eastAsia"/>
            <w:webHidden/>
          </w:rPr>
          <w:fldChar w:fldCharType="begin"/>
        </w:r>
        <w:r>
          <w:rPr>
            <w:rFonts w:hint="eastAsia"/>
            <w:webHidden/>
          </w:rPr>
          <w:instrText xml:space="preserve"> </w:instrText>
        </w:r>
        <w:r>
          <w:rPr>
            <w:webHidden/>
          </w:rPr>
          <w:instrText>PAGEREF _Toc186378579 \h</w:instrText>
        </w:r>
        <w:r>
          <w:rPr>
            <w:rFonts w:hint="eastAsia"/>
            <w:webHidden/>
          </w:rPr>
          <w:instrText xml:space="preserve"> </w:instrText>
        </w:r>
        <w:r>
          <w:rPr>
            <w:rFonts w:hint="eastAsia"/>
            <w:webHidden/>
          </w:rPr>
        </w:r>
        <w:r>
          <w:rPr>
            <w:rFonts w:hint="eastAsia"/>
            <w:webHidden/>
          </w:rPr>
          <w:fldChar w:fldCharType="separate"/>
        </w:r>
        <w:r w:rsidR="003247AF">
          <w:rPr>
            <w:webHidden/>
          </w:rPr>
          <w:t>10</w:t>
        </w:r>
        <w:r>
          <w:rPr>
            <w:rFonts w:hint="eastAsia"/>
            <w:webHidden/>
          </w:rPr>
          <w:fldChar w:fldCharType="end"/>
        </w:r>
      </w:hyperlink>
    </w:p>
    <w:p w14:paraId="5B8AF455" w14:textId="095A25C7" w:rsidR="008501C6" w:rsidRDefault="008501C6">
      <w:pPr>
        <w:pStyle w:val="TOC2"/>
        <w:rPr>
          <w:rFonts w:eastAsiaTheme="minorEastAsia" w:cstheme="minorBidi"/>
          <w:sz w:val="21"/>
          <w:szCs w:val="20"/>
          <w:lang w:val="en-US" w:eastAsia="zh-CN" w:bidi="ne-IN"/>
        </w:rPr>
      </w:pPr>
      <w:hyperlink w:anchor="_Toc186378580" w:history="1">
        <w:r w:rsidRPr="00652CB1">
          <w:rPr>
            <w:rStyle w:val="Hyperlink"/>
            <w:rFonts w:hint="eastAsia"/>
          </w:rPr>
          <w:t>Laying the foundations for future longer-term reform</w:t>
        </w:r>
        <w:r>
          <w:rPr>
            <w:rFonts w:hint="eastAsia"/>
            <w:webHidden/>
          </w:rPr>
          <w:tab/>
        </w:r>
        <w:r>
          <w:rPr>
            <w:rFonts w:hint="eastAsia"/>
            <w:webHidden/>
          </w:rPr>
          <w:fldChar w:fldCharType="begin"/>
        </w:r>
        <w:r>
          <w:rPr>
            <w:rFonts w:hint="eastAsia"/>
            <w:webHidden/>
          </w:rPr>
          <w:instrText xml:space="preserve"> </w:instrText>
        </w:r>
        <w:r>
          <w:rPr>
            <w:webHidden/>
          </w:rPr>
          <w:instrText>PAGEREF _Toc186378580 \h</w:instrText>
        </w:r>
        <w:r>
          <w:rPr>
            <w:rFonts w:hint="eastAsia"/>
            <w:webHidden/>
          </w:rPr>
          <w:instrText xml:space="preserve"> </w:instrText>
        </w:r>
        <w:r>
          <w:rPr>
            <w:rFonts w:hint="eastAsia"/>
            <w:webHidden/>
          </w:rPr>
        </w:r>
        <w:r>
          <w:rPr>
            <w:rFonts w:hint="eastAsia"/>
            <w:webHidden/>
          </w:rPr>
          <w:fldChar w:fldCharType="separate"/>
        </w:r>
        <w:r w:rsidR="003247AF">
          <w:rPr>
            <w:webHidden/>
          </w:rPr>
          <w:t>13</w:t>
        </w:r>
        <w:r>
          <w:rPr>
            <w:rFonts w:hint="eastAsia"/>
            <w:webHidden/>
          </w:rPr>
          <w:fldChar w:fldCharType="end"/>
        </w:r>
      </w:hyperlink>
    </w:p>
    <w:p w14:paraId="7CCC5A1C" w14:textId="498F73F2" w:rsidR="008501C6" w:rsidRDefault="008501C6">
      <w:pPr>
        <w:pStyle w:val="TOC2"/>
        <w:rPr>
          <w:rFonts w:eastAsiaTheme="minorEastAsia" w:cstheme="minorBidi"/>
          <w:sz w:val="21"/>
          <w:szCs w:val="20"/>
          <w:lang w:val="en-US" w:eastAsia="zh-CN" w:bidi="ne-IN"/>
        </w:rPr>
      </w:pPr>
      <w:hyperlink w:anchor="_Toc186378581" w:history="1">
        <w:r w:rsidRPr="00652CB1">
          <w:rPr>
            <w:rStyle w:val="Hyperlink"/>
            <w:rFonts w:hint="eastAsia"/>
          </w:rPr>
          <w:t>Leveraging and building on existing Government actions</w:t>
        </w:r>
        <w:r>
          <w:rPr>
            <w:rFonts w:hint="eastAsia"/>
            <w:webHidden/>
          </w:rPr>
          <w:tab/>
        </w:r>
        <w:r>
          <w:rPr>
            <w:rFonts w:hint="eastAsia"/>
            <w:webHidden/>
          </w:rPr>
          <w:fldChar w:fldCharType="begin"/>
        </w:r>
        <w:r>
          <w:rPr>
            <w:rFonts w:hint="eastAsia"/>
            <w:webHidden/>
          </w:rPr>
          <w:instrText xml:space="preserve"> </w:instrText>
        </w:r>
        <w:r>
          <w:rPr>
            <w:webHidden/>
          </w:rPr>
          <w:instrText>PAGEREF _Toc186378581 \h</w:instrText>
        </w:r>
        <w:r>
          <w:rPr>
            <w:rFonts w:hint="eastAsia"/>
            <w:webHidden/>
          </w:rPr>
          <w:instrText xml:space="preserve"> </w:instrText>
        </w:r>
        <w:r>
          <w:rPr>
            <w:rFonts w:hint="eastAsia"/>
            <w:webHidden/>
          </w:rPr>
        </w:r>
        <w:r>
          <w:rPr>
            <w:rFonts w:hint="eastAsia"/>
            <w:webHidden/>
          </w:rPr>
          <w:fldChar w:fldCharType="separate"/>
        </w:r>
        <w:r w:rsidR="003247AF">
          <w:rPr>
            <w:webHidden/>
          </w:rPr>
          <w:t>15</w:t>
        </w:r>
        <w:r>
          <w:rPr>
            <w:rFonts w:hint="eastAsia"/>
            <w:webHidden/>
          </w:rPr>
          <w:fldChar w:fldCharType="end"/>
        </w:r>
      </w:hyperlink>
    </w:p>
    <w:p w14:paraId="46A9E054" w14:textId="3C59177A" w:rsidR="008501C6" w:rsidRDefault="008501C6">
      <w:pPr>
        <w:pStyle w:val="TOC1"/>
        <w:tabs>
          <w:tab w:val="right" w:leader="dot" w:pos="9016"/>
        </w:tabs>
        <w:rPr>
          <w:rFonts w:eastAsiaTheme="minorEastAsia"/>
          <w:noProof/>
          <w:sz w:val="21"/>
          <w:szCs w:val="20"/>
          <w:lang w:val="en-US" w:eastAsia="zh-CN" w:bidi="ne-IN"/>
        </w:rPr>
      </w:pPr>
      <w:hyperlink w:anchor="_Toc186378582" w:history="1">
        <w:r w:rsidRPr="00652CB1">
          <w:rPr>
            <w:rStyle w:val="Hyperlink"/>
            <w:rFonts w:hint="eastAsia"/>
            <w:noProof/>
          </w:rPr>
          <w:t>First Action Plan Actions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_Toc186378582 \h</w:instrText>
        </w:r>
        <w:r>
          <w:rPr>
            <w:rFonts w:hint="eastAsia"/>
            <w:noProof/>
            <w:webHidden/>
          </w:rPr>
          <w:instrText xml:space="preserve"> </w:instrText>
        </w:r>
        <w:r>
          <w:rPr>
            <w:rFonts w:hint="eastAsia"/>
            <w:noProof/>
            <w:webHidden/>
          </w:rPr>
        </w:r>
        <w:r>
          <w:rPr>
            <w:rFonts w:hint="eastAsia"/>
            <w:noProof/>
            <w:webHidden/>
          </w:rPr>
          <w:fldChar w:fldCharType="separate"/>
        </w:r>
        <w:r w:rsidR="003247AF">
          <w:rPr>
            <w:noProof/>
            <w:webHidden/>
          </w:rPr>
          <w:t>16</w:t>
        </w:r>
        <w:r>
          <w:rPr>
            <w:rFonts w:hint="eastAsia"/>
            <w:noProof/>
            <w:webHidden/>
          </w:rPr>
          <w:fldChar w:fldCharType="end"/>
        </w:r>
      </w:hyperlink>
    </w:p>
    <w:p w14:paraId="7E0FCF9A" w14:textId="63B8B272" w:rsidR="008501C6" w:rsidRDefault="008501C6">
      <w:pPr>
        <w:pStyle w:val="TOC2"/>
        <w:rPr>
          <w:rFonts w:eastAsiaTheme="minorEastAsia" w:cstheme="minorBidi"/>
          <w:sz w:val="21"/>
          <w:szCs w:val="20"/>
          <w:lang w:val="en-US" w:eastAsia="zh-CN" w:bidi="ne-IN"/>
        </w:rPr>
      </w:pPr>
      <w:hyperlink w:anchor="_Toc186378583" w:history="1">
        <w:r w:rsidRPr="00652CB1">
          <w:rPr>
            <w:rStyle w:val="Hyperlink"/>
            <w:rFonts w:hint="eastAsia"/>
          </w:rPr>
          <w:t xml:space="preserve">Key outcome area </w:t>
        </w:r>
        <w:r w:rsidRPr="00652CB1">
          <w:rPr>
            <w:rStyle w:val="Hyperlink"/>
            <w:rFonts w:hint="eastAsia"/>
          </w:rPr>
          <w:t>–</w:t>
        </w:r>
        <w:r w:rsidRPr="00652CB1">
          <w:rPr>
            <w:rStyle w:val="Hyperlink"/>
            <w:rFonts w:hint="eastAsia"/>
          </w:rPr>
          <w:t xml:space="preserve"> Social inclusion</w:t>
        </w:r>
        <w:r>
          <w:rPr>
            <w:rFonts w:hint="eastAsia"/>
            <w:webHidden/>
          </w:rPr>
          <w:tab/>
        </w:r>
        <w:r>
          <w:rPr>
            <w:rFonts w:hint="eastAsia"/>
            <w:webHidden/>
          </w:rPr>
          <w:fldChar w:fldCharType="begin"/>
        </w:r>
        <w:r>
          <w:rPr>
            <w:rFonts w:hint="eastAsia"/>
            <w:webHidden/>
          </w:rPr>
          <w:instrText xml:space="preserve"> </w:instrText>
        </w:r>
        <w:r>
          <w:rPr>
            <w:webHidden/>
          </w:rPr>
          <w:instrText>PAGEREF _Toc186378583 \h</w:instrText>
        </w:r>
        <w:r>
          <w:rPr>
            <w:rFonts w:hint="eastAsia"/>
            <w:webHidden/>
          </w:rPr>
          <w:instrText xml:space="preserve"> </w:instrText>
        </w:r>
        <w:r>
          <w:rPr>
            <w:rFonts w:hint="eastAsia"/>
            <w:webHidden/>
          </w:rPr>
        </w:r>
        <w:r>
          <w:rPr>
            <w:rFonts w:hint="eastAsia"/>
            <w:webHidden/>
          </w:rPr>
          <w:fldChar w:fldCharType="separate"/>
        </w:r>
        <w:r w:rsidR="003247AF">
          <w:rPr>
            <w:webHidden/>
          </w:rPr>
          <w:t>16</w:t>
        </w:r>
        <w:r>
          <w:rPr>
            <w:rFonts w:hint="eastAsia"/>
            <w:webHidden/>
          </w:rPr>
          <w:fldChar w:fldCharType="end"/>
        </w:r>
      </w:hyperlink>
    </w:p>
    <w:p w14:paraId="3F9C4606" w14:textId="5FBAF7CC" w:rsidR="008501C6" w:rsidRDefault="008501C6">
      <w:pPr>
        <w:pStyle w:val="TOC2"/>
        <w:rPr>
          <w:rFonts w:eastAsiaTheme="minorEastAsia" w:cstheme="minorBidi"/>
          <w:sz w:val="21"/>
          <w:szCs w:val="20"/>
          <w:lang w:val="en-US" w:eastAsia="zh-CN" w:bidi="ne-IN"/>
        </w:rPr>
      </w:pPr>
      <w:hyperlink w:anchor="_Toc186378584" w:history="1">
        <w:r w:rsidRPr="00652CB1">
          <w:rPr>
            <w:rStyle w:val="Hyperlink"/>
            <w:rFonts w:hint="eastAsia"/>
          </w:rPr>
          <w:t xml:space="preserve">Key outcome area </w:t>
        </w:r>
        <w:r w:rsidRPr="00652CB1">
          <w:rPr>
            <w:rStyle w:val="Hyperlink"/>
            <w:rFonts w:hint="eastAsia"/>
          </w:rPr>
          <w:t>–</w:t>
        </w:r>
        <w:r w:rsidRPr="00652CB1">
          <w:rPr>
            <w:rStyle w:val="Hyperlink"/>
            <w:rFonts w:hint="eastAsia"/>
          </w:rPr>
          <w:t xml:space="preserve"> Economic inclusion</w:t>
        </w:r>
        <w:r>
          <w:rPr>
            <w:rFonts w:hint="eastAsia"/>
            <w:webHidden/>
          </w:rPr>
          <w:tab/>
        </w:r>
        <w:r>
          <w:rPr>
            <w:rFonts w:hint="eastAsia"/>
            <w:webHidden/>
          </w:rPr>
          <w:fldChar w:fldCharType="begin"/>
        </w:r>
        <w:r>
          <w:rPr>
            <w:rFonts w:hint="eastAsia"/>
            <w:webHidden/>
          </w:rPr>
          <w:instrText xml:space="preserve"> </w:instrText>
        </w:r>
        <w:r>
          <w:rPr>
            <w:webHidden/>
          </w:rPr>
          <w:instrText>PAGEREF _Toc186378584 \h</w:instrText>
        </w:r>
        <w:r>
          <w:rPr>
            <w:rFonts w:hint="eastAsia"/>
            <w:webHidden/>
          </w:rPr>
          <w:instrText xml:space="preserve"> </w:instrText>
        </w:r>
        <w:r>
          <w:rPr>
            <w:rFonts w:hint="eastAsia"/>
            <w:webHidden/>
          </w:rPr>
        </w:r>
        <w:r>
          <w:rPr>
            <w:rFonts w:hint="eastAsia"/>
            <w:webHidden/>
          </w:rPr>
          <w:fldChar w:fldCharType="separate"/>
        </w:r>
        <w:r w:rsidR="003247AF">
          <w:rPr>
            <w:webHidden/>
          </w:rPr>
          <w:t>23</w:t>
        </w:r>
        <w:r>
          <w:rPr>
            <w:rFonts w:hint="eastAsia"/>
            <w:webHidden/>
          </w:rPr>
          <w:fldChar w:fldCharType="end"/>
        </w:r>
      </w:hyperlink>
    </w:p>
    <w:p w14:paraId="6937306A" w14:textId="6733C79F" w:rsidR="008501C6" w:rsidRDefault="008501C6">
      <w:pPr>
        <w:pStyle w:val="TOC2"/>
        <w:rPr>
          <w:rFonts w:eastAsiaTheme="minorEastAsia" w:cstheme="minorBidi"/>
          <w:sz w:val="21"/>
          <w:szCs w:val="20"/>
          <w:lang w:val="en-US" w:eastAsia="zh-CN" w:bidi="ne-IN"/>
        </w:rPr>
      </w:pPr>
      <w:hyperlink w:anchor="_Toc186378585" w:history="1">
        <w:r w:rsidRPr="00652CB1">
          <w:rPr>
            <w:rStyle w:val="Hyperlink"/>
            <w:rFonts w:ascii="Arial" w:hAnsi="Arial" w:hint="eastAsia"/>
          </w:rPr>
          <w:t xml:space="preserve">Key outcome area </w:t>
        </w:r>
        <w:r w:rsidRPr="00652CB1">
          <w:rPr>
            <w:rStyle w:val="Hyperlink"/>
            <w:rFonts w:ascii="Arial" w:hAnsi="Arial" w:hint="eastAsia"/>
          </w:rPr>
          <w:t>–</w:t>
        </w:r>
        <w:r w:rsidRPr="00652CB1">
          <w:rPr>
            <w:rStyle w:val="Hyperlink"/>
            <w:rFonts w:ascii="Arial" w:hAnsi="Arial" w:hint="eastAsia"/>
          </w:rPr>
          <w:t xml:space="preserve"> Diagnosis, Services and Supports</w:t>
        </w:r>
        <w:r>
          <w:rPr>
            <w:rFonts w:hint="eastAsia"/>
            <w:webHidden/>
          </w:rPr>
          <w:tab/>
        </w:r>
        <w:r>
          <w:rPr>
            <w:rFonts w:hint="eastAsia"/>
            <w:webHidden/>
          </w:rPr>
          <w:fldChar w:fldCharType="begin"/>
        </w:r>
        <w:r>
          <w:rPr>
            <w:rFonts w:hint="eastAsia"/>
            <w:webHidden/>
          </w:rPr>
          <w:instrText xml:space="preserve"> </w:instrText>
        </w:r>
        <w:r>
          <w:rPr>
            <w:webHidden/>
          </w:rPr>
          <w:instrText>PAGEREF _Toc186378585 \h</w:instrText>
        </w:r>
        <w:r>
          <w:rPr>
            <w:rFonts w:hint="eastAsia"/>
            <w:webHidden/>
          </w:rPr>
          <w:instrText xml:space="preserve"> </w:instrText>
        </w:r>
        <w:r>
          <w:rPr>
            <w:rFonts w:hint="eastAsia"/>
            <w:webHidden/>
          </w:rPr>
        </w:r>
        <w:r>
          <w:rPr>
            <w:rFonts w:hint="eastAsia"/>
            <w:webHidden/>
          </w:rPr>
          <w:fldChar w:fldCharType="separate"/>
        </w:r>
        <w:r w:rsidR="003247AF">
          <w:rPr>
            <w:webHidden/>
          </w:rPr>
          <w:t>31</w:t>
        </w:r>
        <w:r>
          <w:rPr>
            <w:rFonts w:hint="eastAsia"/>
            <w:webHidden/>
          </w:rPr>
          <w:fldChar w:fldCharType="end"/>
        </w:r>
      </w:hyperlink>
    </w:p>
    <w:p w14:paraId="0549435B" w14:textId="24077A00" w:rsidR="008501C6" w:rsidRDefault="008501C6">
      <w:pPr>
        <w:pStyle w:val="TOC2"/>
        <w:rPr>
          <w:rFonts w:eastAsiaTheme="minorEastAsia" w:cstheme="minorBidi"/>
          <w:sz w:val="21"/>
          <w:szCs w:val="20"/>
          <w:lang w:val="en-US" w:eastAsia="zh-CN" w:bidi="ne-IN"/>
        </w:rPr>
      </w:pPr>
      <w:hyperlink w:anchor="_Toc186378586" w:history="1">
        <w:r w:rsidRPr="00652CB1">
          <w:rPr>
            <w:rStyle w:val="Hyperlink"/>
            <w:rFonts w:hint="eastAsia"/>
          </w:rPr>
          <w:t>Enabling actions</w:t>
        </w:r>
        <w:r>
          <w:rPr>
            <w:rFonts w:hint="eastAsia"/>
            <w:webHidden/>
          </w:rPr>
          <w:tab/>
        </w:r>
        <w:r>
          <w:rPr>
            <w:rFonts w:hint="eastAsia"/>
            <w:webHidden/>
          </w:rPr>
          <w:fldChar w:fldCharType="begin"/>
        </w:r>
        <w:r>
          <w:rPr>
            <w:rFonts w:hint="eastAsia"/>
            <w:webHidden/>
          </w:rPr>
          <w:instrText xml:space="preserve"> </w:instrText>
        </w:r>
        <w:r>
          <w:rPr>
            <w:webHidden/>
          </w:rPr>
          <w:instrText>PAGEREF _Toc186378586 \h</w:instrText>
        </w:r>
        <w:r>
          <w:rPr>
            <w:rFonts w:hint="eastAsia"/>
            <w:webHidden/>
          </w:rPr>
          <w:instrText xml:space="preserve"> </w:instrText>
        </w:r>
        <w:r>
          <w:rPr>
            <w:rFonts w:hint="eastAsia"/>
            <w:webHidden/>
          </w:rPr>
        </w:r>
        <w:r>
          <w:rPr>
            <w:rFonts w:hint="eastAsia"/>
            <w:webHidden/>
          </w:rPr>
          <w:fldChar w:fldCharType="separate"/>
        </w:r>
        <w:r w:rsidR="003247AF">
          <w:rPr>
            <w:webHidden/>
          </w:rPr>
          <w:t>38</w:t>
        </w:r>
        <w:r>
          <w:rPr>
            <w:rFonts w:hint="eastAsia"/>
            <w:webHidden/>
          </w:rPr>
          <w:fldChar w:fldCharType="end"/>
        </w:r>
      </w:hyperlink>
    </w:p>
    <w:p w14:paraId="66A99C4C" w14:textId="26222C4A" w:rsidR="008501C6" w:rsidRDefault="008501C6">
      <w:pPr>
        <w:pStyle w:val="TOC1"/>
        <w:tabs>
          <w:tab w:val="right" w:leader="dot" w:pos="9016"/>
        </w:tabs>
        <w:rPr>
          <w:rFonts w:eastAsiaTheme="minorEastAsia"/>
          <w:noProof/>
          <w:sz w:val="21"/>
          <w:szCs w:val="20"/>
          <w:lang w:val="en-US" w:eastAsia="zh-CN" w:bidi="ne-IN"/>
        </w:rPr>
      </w:pPr>
      <w:hyperlink w:anchor="_Toc186378587" w:history="1">
        <w:r w:rsidRPr="00652CB1">
          <w:rPr>
            <w:rStyle w:val="Hyperlink"/>
            <w:rFonts w:hint="eastAsia"/>
            <w:noProof/>
          </w:rPr>
          <w:t>Acronyms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_Toc186378587 \h</w:instrText>
        </w:r>
        <w:r>
          <w:rPr>
            <w:rFonts w:hint="eastAsia"/>
            <w:noProof/>
            <w:webHidden/>
          </w:rPr>
          <w:instrText xml:space="preserve"> </w:instrText>
        </w:r>
        <w:r>
          <w:rPr>
            <w:rFonts w:hint="eastAsia"/>
            <w:noProof/>
            <w:webHidden/>
          </w:rPr>
        </w:r>
        <w:r>
          <w:rPr>
            <w:rFonts w:hint="eastAsia"/>
            <w:noProof/>
            <w:webHidden/>
          </w:rPr>
          <w:fldChar w:fldCharType="separate"/>
        </w:r>
        <w:r w:rsidR="003247AF">
          <w:rPr>
            <w:noProof/>
            <w:webHidden/>
          </w:rPr>
          <w:t>41</w:t>
        </w:r>
        <w:r>
          <w:rPr>
            <w:rFonts w:hint="eastAsia"/>
            <w:noProof/>
            <w:webHidden/>
          </w:rPr>
          <w:fldChar w:fldCharType="end"/>
        </w:r>
      </w:hyperlink>
    </w:p>
    <w:p w14:paraId="13DE1030" w14:textId="7A6784F4" w:rsidR="008501C6" w:rsidRDefault="008501C6">
      <w:pPr>
        <w:pStyle w:val="TOC1"/>
        <w:tabs>
          <w:tab w:val="right" w:leader="dot" w:pos="9016"/>
        </w:tabs>
        <w:rPr>
          <w:rFonts w:eastAsiaTheme="minorEastAsia"/>
          <w:noProof/>
          <w:sz w:val="21"/>
          <w:szCs w:val="20"/>
          <w:lang w:val="en-US" w:eastAsia="zh-CN" w:bidi="ne-IN"/>
        </w:rPr>
      </w:pPr>
      <w:hyperlink w:anchor="_Toc186378588" w:history="1">
        <w:r w:rsidRPr="00652CB1">
          <w:rPr>
            <w:rStyle w:val="Hyperlink"/>
            <w:rFonts w:hint="eastAsia"/>
            <w:noProof/>
          </w:rPr>
          <w:t>Glossary</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_Toc186378588 \h</w:instrText>
        </w:r>
        <w:r>
          <w:rPr>
            <w:rFonts w:hint="eastAsia"/>
            <w:noProof/>
            <w:webHidden/>
          </w:rPr>
          <w:instrText xml:space="preserve"> </w:instrText>
        </w:r>
        <w:r>
          <w:rPr>
            <w:rFonts w:hint="eastAsia"/>
            <w:noProof/>
            <w:webHidden/>
          </w:rPr>
        </w:r>
        <w:r>
          <w:rPr>
            <w:rFonts w:hint="eastAsia"/>
            <w:noProof/>
            <w:webHidden/>
          </w:rPr>
          <w:fldChar w:fldCharType="separate"/>
        </w:r>
        <w:r w:rsidR="003247AF">
          <w:rPr>
            <w:noProof/>
            <w:webHidden/>
          </w:rPr>
          <w:t>42</w:t>
        </w:r>
        <w:r>
          <w:rPr>
            <w:rFonts w:hint="eastAsia"/>
            <w:noProof/>
            <w:webHidden/>
          </w:rPr>
          <w:fldChar w:fldCharType="end"/>
        </w:r>
      </w:hyperlink>
    </w:p>
    <w:p w14:paraId="491FCF96" w14:textId="58B401F6" w:rsidR="008501C6" w:rsidRDefault="008501C6">
      <w:pPr>
        <w:pStyle w:val="TOC1"/>
        <w:tabs>
          <w:tab w:val="right" w:leader="dot" w:pos="9016"/>
        </w:tabs>
        <w:rPr>
          <w:rFonts w:eastAsiaTheme="minorEastAsia"/>
          <w:noProof/>
          <w:sz w:val="21"/>
          <w:szCs w:val="20"/>
          <w:lang w:val="en-US" w:eastAsia="zh-CN" w:bidi="ne-IN"/>
        </w:rPr>
      </w:pPr>
      <w:hyperlink w:anchor="_Toc186378589" w:history="1">
        <w:r w:rsidRPr="00652CB1">
          <w:rPr>
            <w:rStyle w:val="Hyperlink"/>
            <w:rFonts w:hint="eastAsia"/>
            <w:noProof/>
          </w:rPr>
          <w:t>Appendix A: National Autism Strategy Commitments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_Toc186378589 \h</w:instrText>
        </w:r>
        <w:r>
          <w:rPr>
            <w:rFonts w:hint="eastAsia"/>
            <w:noProof/>
            <w:webHidden/>
          </w:rPr>
          <w:instrText xml:space="preserve"> </w:instrText>
        </w:r>
        <w:r>
          <w:rPr>
            <w:rFonts w:hint="eastAsia"/>
            <w:noProof/>
            <w:webHidden/>
          </w:rPr>
        </w:r>
        <w:r>
          <w:rPr>
            <w:rFonts w:hint="eastAsia"/>
            <w:noProof/>
            <w:webHidden/>
          </w:rPr>
          <w:fldChar w:fldCharType="separate"/>
        </w:r>
        <w:r w:rsidR="003247AF">
          <w:rPr>
            <w:noProof/>
            <w:webHidden/>
          </w:rPr>
          <w:t>47</w:t>
        </w:r>
        <w:r>
          <w:rPr>
            <w:rFonts w:hint="eastAsia"/>
            <w:noProof/>
            <w:webHidden/>
          </w:rPr>
          <w:fldChar w:fldCharType="end"/>
        </w:r>
      </w:hyperlink>
    </w:p>
    <w:p w14:paraId="5908E786" w14:textId="58687282" w:rsidR="001E541C" w:rsidRPr="000A5181" w:rsidRDefault="00B05C67" w:rsidP="003247AF">
      <w:pPr>
        <w:pStyle w:val="TOC1"/>
        <w:tabs>
          <w:tab w:val="right" w:leader="dot" w:pos="9015"/>
        </w:tabs>
        <w:adjustRightInd w:val="0"/>
        <w:snapToGrid w:val="0"/>
        <w:rPr>
          <w:rFonts w:cstheme="minorHAnsi"/>
          <w:sz w:val="24"/>
          <w:szCs w:val="24"/>
        </w:rPr>
      </w:pPr>
      <w:r>
        <w:fldChar w:fldCharType="end"/>
      </w:r>
      <w:r w:rsidR="001E541C" w:rsidRPr="000A5181">
        <w:rPr>
          <w:rFonts w:cstheme="minorHAnsi"/>
          <w:sz w:val="24"/>
          <w:szCs w:val="24"/>
        </w:rPr>
        <w:br w:type="page"/>
      </w:r>
    </w:p>
    <w:p w14:paraId="4A3F4709" w14:textId="2C5DB411" w:rsidR="00CF1546" w:rsidRDefault="00095256" w:rsidP="006113C6">
      <w:pPr>
        <w:pStyle w:val="Heading1"/>
        <w:adjustRightInd w:val="0"/>
        <w:snapToGrid w:val="0"/>
        <w:contextualSpacing w:val="0"/>
        <w:rPr>
          <w:rFonts w:cstheme="minorBidi"/>
        </w:rPr>
      </w:pPr>
      <w:bookmarkStart w:id="1" w:name="_Toc183794228"/>
      <w:bookmarkStart w:id="2" w:name="_Toc186378575"/>
      <w:r w:rsidRPr="3A7A1992">
        <w:rPr>
          <w:rFonts w:cstheme="minorBidi"/>
        </w:rPr>
        <w:lastRenderedPageBreak/>
        <w:t>Connection to the National Autism Strategy</w:t>
      </w:r>
      <w:bookmarkEnd w:id="1"/>
      <w:bookmarkEnd w:id="2"/>
    </w:p>
    <w:p w14:paraId="49E7B7F9" w14:textId="0E84D16F" w:rsidR="00095256" w:rsidRDefault="0087081E" w:rsidP="006113C6">
      <w:pPr>
        <w:adjustRightInd w:val="0"/>
        <w:snapToGrid w:val="0"/>
      </w:pPr>
      <w:r>
        <w:t>Under the National Autism Strategy 2025-20</w:t>
      </w:r>
      <w:r w:rsidR="009F5190">
        <w:t>31</w:t>
      </w:r>
      <w:r w:rsidR="007C26F8">
        <w:t xml:space="preserve"> (the Strategy)</w:t>
      </w:r>
      <w:r w:rsidR="004B7CEC">
        <w:t xml:space="preserve">, </w:t>
      </w:r>
      <w:r w:rsidR="00501001">
        <w:t>the Australian Government has developed this First Action Plan</w:t>
      </w:r>
      <w:r w:rsidR="007C26F8">
        <w:t xml:space="preserve"> (the Action Plan)</w:t>
      </w:r>
      <w:r w:rsidR="00E86759">
        <w:t>,</w:t>
      </w:r>
      <w:r w:rsidR="00501001">
        <w:t xml:space="preserve"> to </w:t>
      </w:r>
      <w:r w:rsidR="00A60505">
        <w:t>lay the foundations for</w:t>
      </w:r>
      <w:r w:rsidR="00501001">
        <w:t xml:space="preserve"> achieving </w:t>
      </w:r>
      <w:r w:rsidR="00D91CED">
        <w:t>the commitments outlined</w:t>
      </w:r>
      <w:r w:rsidR="00501001">
        <w:t xml:space="preserve"> in the Strategy.</w:t>
      </w:r>
    </w:p>
    <w:p w14:paraId="4FE6006E" w14:textId="2AB315E5" w:rsidR="002F1B22" w:rsidRDefault="002F1B22" w:rsidP="006113C6">
      <w:pPr>
        <w:adjustRightInd w:val="0"/>
        <w:snapToGrid w:val="0"/>
      </w:pPr>
      <w:r>
        <w:t xml:space="preserve">This Action Plan should be read in conjunction with the </w:t>
      </w:r>
      <w:hyperlink r:id="rId18" w:history="1">
        <w:r w:rsidRPr="007C26F8">
          <w:rPr>
            <w:rStyle w:val="Hyperlink"/>
          </w:rPr>
          <w:t>Strategy</w:t>
        </w:r>
      </w:hyperlink>
      <w:r w:rsidRPr="007C26F8">
        <w:t xml:space="preserve">. </w:t>
      </w:r>
      <w:r w:rsidR="00E821A5" w:rsidRPr="007C26F8">
        <w:t>Please</w:t>
      </w:r>
      <w:r w:rsidR="00E821A5">
        <w:t xml:space="preserve"> refer to the Strategy for</w:t>
      </w:r>
      <w:r w:rsidR="0020349F">
        <w:t xml:space="preserve"> the following information, which </w:t>
      </w:r>
      <w:r w:rsidR="00F15750">
        <w:t xml:space="preserve">applies </w:t>
      </w:r>
      <w:r w:rsidR="008C50BF">
        <w:t xml:space="preserve">to </w:t>
      </w:r>
      <w:r w:rsidR="00F15750">
        <w:t>and guides all activities delivered through</w:t>
      </w:r>
      <w:r w:rsidR="0020349F">
        <w:t xml:space="preserve"> this Action Plan</w:t>
      </w:r>
      <w:r w:rsidR="00E821A5">
        <w:t>:</w:t>
      </w:r>
    </w:p>
    <w:p w14:paraId="6EBCD6B5" w14:textId="0ECFCDB5" w:rsidR="00E821A5" w:rsidRDefault="0020349F" w:rsidP="006113C6">
      <w:pPr>
        <w:adjustRightInd w:val="0"/>
        <w:snapToGrid w:val="0"/>
      </w:pPr>
      <w:r>
        <w:t>Ack</w:t>
      </w:r>
      <w:r w:rsidR="00DC52F7">
        <w:t>nowledgement of Country</w:t>
      </w:r>
    </w:p>
    <w:p w14:paraId="7478D35A" w14:textId="55134AE1" w:rsidR="00DC52F7" w:rsidRDefault="00DC52F7" w:rsidP="006113C6">
      <w:pPr>
        <w:adjustRightInd w:val="0"/>
        <w:snapToGrid w:val="0"/>
      </w:pPr>
      <w:r>
        <w:t xml:space="preserve">Acknowledgement of Autistic people and their families and carers </w:t>
      </w:r>
    </w:p>
    <w:p w14:paraId="2A6486AB" w14:textId="602C876F" w:rsidR="00030765" w:rsidRDefault="007C3858" w:rsidP="006113C6">
      <w:pPr>
        <w:adjustRightInd w:val="0"/>
        <w:snapToGrid w:val="0"/>
      </w:pPr>
      <w:r>
        <w:t>Support</w:t>
      </w:r>
      <w:r w:rsidR="0039276B">
        <w:t xml:space="preserve"> services</w:t>
      </w:r>
      <w:r w:rsidR="00030765">
        <w:t>’</w:t>
      </w:r>
      <w:r w:rsidR="0039276B">
        <w:t xml:space="preserve"> contact information</w:t>
      </w:r>
    </w:p>
    <w:p w14:paraId="555A7B57" w14:textId="2754842B" w:rsidR="004C633C" w:rsidRDefault="004C633C" w:rsidP="006113C6">
      <w:pPr>
        <w:adjustRightInd w:val="0"/>
        <w:snapToGrid w:val="0"/>
      </w:pPr>
      <w:r>
        <w:t>Statement on Language</w:t>
      </w:r>
    </w:p>
    <w:p w14:paraId="6485E2BD" w14:textId="705F2D1A" w:rsidR="004C633C" w:rsidRDefault="004C633C" w:rsidP="006113C6">
      <w:pPr>
        <w:adjustRightInd w:val="0"/>
        <w:snapToGrid w:val="0"/>
      </w:pPr>
      <w:r>
        <w:t xml:space="preserve">Statement on Autism </w:t>
      </w:r>
    </w:p>
    <w:p w14:paraId="640AF831" w14:textId="0E52233A" w:rsidR="004C633C" w:rsidRDefault="00133301" w:rsidP="006113C6">
      <w:pPr>
        <w:adjustRightInd w:val="0"/>
        <w:snapToGrid w:val="0"/>
      </w:pPr>
      <w:r>
        <w:t>Intersectionality</w:t>
      </w:r>
      <w:r w:rsidR="00AD36A3">
        <w:t xml:space="preserve"> </w:t>
      </w:r>
    </w:p>
    <w:p w14:paraId="35A03ACF" w14:textId="001E2764" w:rsidR="00133301" w:rsidRDefault="00133301" w:rsidP="006113C6">
      <w:pPr>
        <w:adjustRightInd w:val="0"/>
        <w:snapToGrid w:val="0"/>
      </w:pPr>
      <w:r>
        <w:t>Priority cohorts</w:t>
      </w:r>
      <w:r w:rsidR="00AD36A3">
        <w:t xml:space="preserve"> </w:t>
      </w:r>
    </w:p>
    <w:p w14:paraId="31D20F20" w14:textId="1FD9C71A" w:rsidR="00A92DC9" w:rsidRDefault="00A92DC9" w:rsidP="006113C6">
      <w:pPr>
        <w:adjustRightInd w:val="0"/>
        <w:snapToGrid w:val="0"/>
      </w:pPr>
      <w:r>
        <w:t>Strategy foundations</w:t>
      </w:r>
    </w:p>
    <w:p w14:paraId="79698A24" w14:textId="00B7E487" w:rsidR="00A92DC9" w:rsidRDefault="00A92DC9" w:rsidP="006113C6">
      <w:pPr>
        <w:adjustRightInd w:val="0"/>
        <w:snapToGrid w:val="0"/>
      </w:pPr>
      <w:r>
        <w:t xml:space="preserve">Strategy’s Guiding Principles </w:t>
      </w:r>
    </w:p>
    <w:p w14:paraId="5C1D3AD6" w14:textId="29C6B3C2" w:rsidR="004830BB" w:rsidRDefault="004830BB" w:rsidP="006113C6">
      <w:pPr>
        <w:adjustRightInd w:val="0"/>
        <w:snapToGrid w:val="0"/>
      </w:pPr>
      <w:r>
        <w:t>How the Strategy was developed</w:t>
      </w:r>
    </w:p>
    <w:p w14:paraId="0D9CB074" w14:textId="46EAF377" w:rsidR="004830BB" w:rsidRDefault="00A60505" w:rsidP="006113C6">
      <w:pPr>
        <w:adjustRightInd w:val="0"/>
        <w:snapToGrid w:val="0"/>
      </w:pPr>
      <w:r>
        <w:t>Information on c</w:t>
      </w:r>
      <w:r w:rsidR="004830BB">
        <w:t xml:space="preserve">o-occurring neurotypes, disabilities and medical health conditions </w:t>
      </w:r>
    </w:p>
    <w:p w14:paraId="26DABE62" w14:textId="78BF2509" w:rsidR="004830BB" w:rsidRDefault="004830BB" w:rsidP="006113C6">
      <w:pPr>
        <w:adjustRightInd w:val="0"/>
        <w:snapToGrid w:val="0"/>
      </w:pPr>
      <w:r>
        <w:t>Roles and responsibilities of Governments</w:t>
      </w:r>
      <w:r w:rsidR="00422964">
        <w:t xml:space="preserve"> </w:t>
      </w:r>
    </w:p>
    <w:p w14:paraId="0D1FB2F1" w14:textId="446DF2DF" w:rsidR="004830BB" w:rsidRDefault="004830BB" w:rsidP="006113C6">
      <w:pPr>
        <w:adjustRightInd w:val="0"/>
        <w:snapToGrid w:val="0"/>
      </w:pPr>
      <w:r>
        <w:t>Connection with other Australian Government action</w:t>
      </w:r>
      <w:r w:rsidR="00E31B86">
        <w:t>,</w:t>
      </w:r>
      <w:r w:rsidR="004B4513">
        <w:t xml:space="preserve"> and</w:t>
      </w:r>
    </w:p>
    <w:p w14:paraId="262599B6" w14:textId="4A3713B7" w:rsidR="00E64F85" w:rsidRDefault="00E64F85" w:rsidP="006113C6">
      <w:pPr>
        <w:adjustRightInd w:val="0"/>
        <w:snapToGrid w:val="0"/>
      </w:pPr>
      <w:r>
        <w:t>Glo</w:t>
      </w:r>
      <w:r w:rsidR="00667E71">
        <w:t>ssary</w:t>
      </w:r>
      <w:r w:rsidR="004B4513">
        <w:t>.</w:t>
      </w:r>
    </w:p>
    <w:p w14:paraId="754F792E" w14:textId="1C471BA2" w:rsidR="00165EBA" w:rsidRDefault="00165EBA" w:rsidP="006113C6">
      <w:pPr>
        <w:adjustRightInd w:val="0"/>
        <w:snapToGrid w:val="0"/>
      </w:pPr>
      <w:r>
        <w:t xml:space="preserve">Key terms </w:t>
      </w:r>
      <w:r w:rsidR="00E31B86">
        <w:t xml:space="preserve">for this Action Plan </w:t>
      </w:r>
      <w:r>
        <w:t xml:space="preserve">are defined </w:t>
      </w:r>
      <w:r w:rsidR="007C26F8">
        <w:t>at the end of this document</w:t>
      </w:r>
      <w:r w:rsidR="007B22A7">
        <w:t>. It is recommended you familiarise yourself with th</w:t>
      </w:r>
      <w:r w:rsidR="00E31B86">
        <w:t>is</w:t>
      </w:r>
      <w:r w:rsidR="007B22A7">
        <w:t xml:space="preserve"> Glossary when reading this Action Plan.</w:t>
      </w:r>
    </w:p>
    <w:p w14:paraId="20951D88" w14:textId="77777777" w:rsidR="00154963" w:rsidRDefault="00154963" w:rsidP="006113C6">
      <w:pPr>
        <w:adjustRightInd w:val="0"/>
        <w:snapToGrid w:val="0"/>
        <w:rPr>
          <w:rFonts w:cstheme="minorHAnsi"/>
          <w:b/>
          <w:bCs/>
        </w:rPr>
      </w:pPr>
      <w:r>
        <w:rPr>
          <w:rFonts w:cstheme="minorHAnsi"/>
          <w:b/>
          <w:bCs/>
        </w:rPr>
        <w:br w:type="page"/>
      </w:r>
    </w:p>
    <w:p w14:paraId="7F391A00" w14:textId="5F3C1F99" w:rsidR="00FE5E32" w:rsidRPr="000A5181" w:rsidRDefault="00FE5E32" w:rsidP="00F87C38">
      <w:pPr>
        <w:pStyle w:val="Heading1"/>
      </w:pPr>
      <w:r w:rsidRPr="000A5181">
        <w:lastRenderedPageBreak/>
        <w:t>Content warning</w:t>
      </w:r>
    </w:p>
    <w:p w14:paraId="21BB7BD7" w14:textId="4E951419" w:rsidR="00FE5E32" w:rsidRPr="000A5181" w:rsidRDefault="00D52FFA" w:rsidP="006113C6">
      <w:pPr>
        <w:adjustRightInd w:val="0"/>
        <w:snapToGrid w:val="0"/>
      </w:pPr>
      <w:r>
        <w:t>T</w:t>
      </w:r>
      <w:r w:rsidR="00FE5E32" w:rsidRPr="6F9A8A91">
        <w:t xml:space="preserve">his Action Plan </w:t>
      </w:r>
      <w:r w:rsidR="00E07F26" w:rsidRPr="6F9A8A91">
        <w:t>contains information that may be distressing to some readers. It includes information about the experiences of Autistic people and some of the barriers they face. If you need support, there are free services available to help you</w:t>
      </w:r>
      <w:r w:rsidR="007C26F8">
        <w:t>.</w:t>
      </w:r>
    </w:p>
    <w:p w14:paraId="73B2A74F" w14:textId="52AAE9D7" w:rsidR="00533272" w:rsidRPr="000A5181" w:rsidRDefault="00533272" w:rsidP="00F87C38">
      <w:pPr>
        <w:pStyle w:val="Heading2"/>
      </w:pPr>
      <w:r w:rsidRPr="000A5181">
        <w:t>Beyond Blue Support Service</w:t>
      </w:r>
    </w:p>
    <w:p w14:paraId="765E85B2" w14:textId="12D3D141" w:rsidR="00533272" w:rsidRPr="00C13DFE" w:rsidRDefault="00533272" w:rsidP="006113C6">
      <w:pPr>
        <w:pStyle w:val="ListParagraph"/>
        <w:numPr>
          <w:ilvl w:val="0"/>
          <w:numId w:val="2"/>
        </w:numPr>
        <w:adjustRightInd w:val="0"/>
        <w:snapToGrid w:val="0"/>
        <w:spacing w:after="0"/>
        <w:ind w:left="714" w:hanging="357"/>
        <w:contextualSpacing w:val="0"/>
        <w:rPr>
          <w:rFonts w:cstheme="minorHAnsi"/>
        </w:rPr>
      </w:pPr>
      <w:r w:rsidRPr="000A5181">
        <w:rPr>
          <w:rFonts w:cstheme="minorHAnsi"/>
        </w:rPr>
        <w:t>Telephone 1300 224 636, 24 hours a day, 7 days a week</w:t>
      </w:r>
      <w:r w:rsidR="00C13DFE">
        <w:rPr>
          <w:rFonts w:cstheme="minorHAnsi"/>
        </w:rPr>
        <w:t>, c</w:t>
      </w:r>
      <w:r w:rsidRPr="00C13DFE">
        <w:rPr>
          <w:rFonts w:cstheme="minorHAnsi"/>
        </w:rPr>
        <w:t>hat online 24 hours a day, 7 days a week.</w:t>
      </w:r>
    </w:p>
    <w:p w14:paraId="747AFBE3" w14:textId="107DFFAD" w:rsidR="00533272" w:rsidRPr="001D7918" w:rsidRDefault="00533272" w:rsidP="006113C6">
      <w:pPr>
        <w:pStyle w:val="ListParagraph"/>
        <w:numPr>
          <w:ilvl w:val="0"/>
          <w:numId w:val="2"/>
        </w:numPr>
        <w:adjustRightInd w:val="0"/>
        <w:snapToGrid w:val="0"/>
        <w:ind w:left="714" w:hanging="357"/>
        <w:contextualSpacing w:val="0"/>
        <w:rPr>
          <w:rFonts w:cstheme="minorHAnsi"/>
        </w:rPr>
      </w:pPr>
      <w:r w:rsidRPr="000A5181">
        <w:rPr>
          <w:rFonts w:cstheme="minorHAnsi"/>
        </w:rPr>
        <w:t xml:space="preserve">Website: </w:t>
      </w:r>
      <w:hyperlink r:id="rId19" w:history="1">
        <w:r w:rsidR="000B07F7" w:rsidRPr="000A5181">
          <w:rPr>
            <w:rStyle w:val="Hyperlink"/>
            <w:rFonts w:cstheme="minorHAnsi"/>
          </w:rPr>
          <w:t>Beyond Blue Support Service</w:t>
        </w:r>
      </w:hyperlink>
      <w:r w:rsidRPr="000A5181">
        <w:rPr>
          <w:rFonts w:cstheme="minorHAnsi"/>
        </w:rPr>
        <w:t>.</w:t>
      </w:r>
    </w:p>
    <w:p w14:paraId="0ED74F39" w14:textId="19FE0DCD" w:rsidR="00533272" w:rsidRPr="000A5181" w:rsidRDefault="00533272" w:rsidP="00F87C38">
      <w:pPr>
        <w:pStyle w:val="Heading2"/>
      </w:pPr>
      <w:r w:rsidRPr="000A5181">
        <w:t>Lifeline Crisis Support</w:t>
      </w:r>
      <w:r w:rsidR="006C036A">
        <w:t xml:space="preserve"> – confidential service providing support when you are feeling overwhelmed, having difficulty coping or thinking about suicide</w:t>
      </w:r>
    </w:p>
    <w:p w14:paraId="2519C954" w14:textId="67C1D5A8" w:rsidR="00A522AC" w:rsidRPr="00C13DFE" w:rsidRDefault="00533272" w:rsidP="006113C6">
      <w:pPr>
        <w:pStyle w:val="ListParagraph"/>
        <w:numPr>
          <w:ilvl w:val="0"/>
          <w:numId w:val="2"/>
        </w:numPr>
        <w:adjustRightInd w:val="0"/>
        <w:snapToGrid w:val="0"/>
        <w:spacing w:after="0"/>
        <w:ind w:left="714" w:hanging="357"/>
        <w:contextualSpacing w:val="0"/>
        <w:rPr>
          <w:rFonts w:cstheme="minorHAnsi"/>
        </w:rPr>
      </w:pPr>
      <w:r w:rsidRPr="000A5181">
        <w:rPr>
          <w:rFonts w:cstheme="minorHAnsi"/>
        </w:rPr>
        <w:t>Speak to a crisis support worker by telephone on 13 11 14, 24 hours a day, 7 days a week</w:t>
      </w:r>
      <w:r w:rsidR="00C13DFE">
        <w:rPr>
          <w:rFonts w:cstheme="minorHAnsi"/>
        </w:rPr>
        <w:t>, c</w:t>
      </w:r>
      <w:r w:rsidRPr="00C13DFE">
        <w:rPr>
          <w:rFonts w:cstheme="minorHAnsi"/>
        </w:rPr>
        <w:t>hat online 24 hours a day, 7 days a week.</w:t>
      </w:r>
    </w:p>
    <w:p w14:paraId="6491FF61" w14:textId="5BA16295" w:rsidR="00533272" w:rsidRPr="000A5181" w:rsidRDefault="00533272" w:rsidP="006113C6">
      <w:pPr>
        <w:pStyle w:val="ListParagraph"/>
        <w:numPr>
          <w:ilvl w:val="0"/>
          <w:numId w:val="2"/>
        </w:numPr>
        <w:adjustRightInd w:val="0"/>
        <w:snapToGrid w:val="0"/>
        <w:ind w:left="714" w:hanging="357"/>
        <w:contextualSpacing w:val="0"/>
        <w:rPr>
          <w:rFonts w:cstheme="minorHAnsi"/>
        </w:rPr>
      </w:pPr>
      <w:r w:rsidRPr="000A5181">
        <w:rPr>
          <w:rFonts w:cstheme="minorHAnsi"/>
        </w:rPr>
        <w:t xml:space="preserve">Website: </w:t>
      </w:r>
      <w:hyperlink r:id="rId20" w:history="1">
        <w:r w:rsidRPr="000A5181">
          <w:rPr>
            <w:rStyle w:val="Hyperlink"/>
            <w:rFonts w:cstheme="minorHAnsi"/>
          </w:rPr>
          <w:t>Lifeline Crisis Support</w:t>
        </w:r>
      </w:hyperlink>
      <w:r w:rsidRPr="000A5181">
        <w:rPr>
          <w:rFonts w:cstheme="minorHAnsi"/>
        </w:rPr>
        <w:t>.</w:t>
      </w:r>
    </w:p>
    <w:p w14:paraId="4FFF0E9E" w14:textId="60C138D2" w:rsidR="00533272" w:rsidRPr="000A5181" w:rsidRDefault="00533272" w:rsidP="00F87C38">
      <w:pPr>
        <w:pStyle w:val="Heading2"/>
      </w:pPr>
      <w:r w:rsidRPr="000A5181">
        <w:t>1800RESPECT – National domestic, family and sexual violence counselling, information and support service</w:t>
      </w:r>
    </w:p>
    <w:p w14:paraId="3B7A2D99" w14:textId="3037E3A7" w:rsidR="00A522AC" w:rsidRPr="005547C2" w:rsidRDefault="00533272" w:rsidP="006113C6">
      <w:pPr>
        <w:pStyle w:val="ListParagraph"/>
        <w:numPr>
          <w:ilvl w:val="0"/>
          <w:numId w:val="2"/>
        </w:numPr>
        <w:adjustRightInd w:val="0"/>
        <w:snapToGrid w:val="0"/>
        <w:spacing w:after="0"/>
        <w:ind w:left="714" w:hanging="357"/>
        <w:contextualSpacing w:val="0"/>
        <w:rPr>
          <w:rFonts w:cstheme="minorHAnsi"/>
        </w:rPr>
      </w:pPr>
      <w:r w:rsidRPr="000A5181">
        <w:rPr>
          <w:rFonts w:cstheme="minorHAnsi"/>
        </w:rPr>
        <w:t>Telephone 1800 737 732, 24 hours a day, 7 days a week</w:t>
      </w:r>
      <w:r w:rsidR="005547C2">
        <w:rPr>
          <w:rFonts w:cstheme="minorHAnsi"/>
        </w:rPr>
        <w:t>, c</w:t>
      </w:r>
      <w:r w:rsidRPr="005547C2">
        <w:rPr>
          <w:rFonts w:cstheme="minorHAnsi"/>
        </w:rPr>
        <w:t>hat online 24 hours a day, 7 days a week.</w:t>
      </w:r>
    </w:p>
    <w:p w14:paraId="2B1A393E" w14:textId="2108B5D9" w:rsidR="00533272" w:rsidRPr="000A5181" w:rsidRDefault="00533272" w:rsidP="006113C6">
      <w:pPr>
        <w:pStyle w:val="ListParagraph"/>
        <w:numPr>
          <w:ilvl w:val="0"/>
          <w:numId w:val="2"/>
        </w:numPr>
        <w:adjustRightInd w:val="0"/>
        <w:snapToGrid w:val="0"/>
        <w:ind w:left="714" w:hanging="357"/>
        <w:contextualSpacing w:val="0"/>
        <w:rPr>
          <w:rFonts w:cstheme="minorHAnsi"/>
        </w:rPr>
      </w:pPr>
      <w:r w:rsidRPr="000A5181">
        <w:rPr>
          <w:rFonts w:cstheme="minorHAnsi"/>
        </w:rPr>
        <w:t xml:space="preserve">Website: </w:t>
      </w:r>
      <w:hyperlink r:id="rId21" w:history="1">
        <w:r w:rsidRPr="000A5181">
          <w:rPr>
            <w:rStyle w:val="Hyperlink"/>
            <w:rFonts w:cstheme="minorHAnsi"/>
          </w:rPr>
          <w:t>1800RESPECT</w:t>
        </w:r>
      </w:hyperlink>
      <w:r w:rsidRPr="000A5181">
        <w:rPr>
          <w:rFonts w:cstheme="minorHAnsi"/>
        </w:rPr>
        <w:t>.</w:t>
      </w:r>
    </w:p>
    <w:p w14:paraId="2812D099" w14:textId="21DE184B" w:rsidR="00533272" w:rsidRPr="000A5181" w:rsidRDefault="00533272" w:rsidP="00F87C38">
      <w:pPr>
        <w:pStyle w:val="Heading2"/>
      </w:pPr>
      <w:r w:rsidRPr="000A5181">
        <w:t>13 YARN</w:t>
      </w:r>
      <w:r w:rsidR="00206AD6">
        <w:t xml:space="preserve"> – </w:t>
      </w:r>
      <w:r w:rsidR="006C036A">
        <w:t xml:space="preserve">support from </w:t>
      </w:r>
      <w:r w:rsidR="00206AD6">
        <w:t>First Nations crisis counsellors</w:t>
      </w:r>
    </w:p>
    <w:p w14:paraId="74D94596" w14:textId="01BC9E6C" w:rsidR="00533272" w:rsidRPr="000A5181" w:rsidRDefault="00533272" w:rsidP="006113C6">
      <w:pPr>
        <w:pStyle w:val="ListParagraph"/>
        <w:numPr>
          <w:ilvl w:val="0"/>
          <w:numId w:val="5"/>
        </w:numPr>
        <w:adjustRightInd w:val="0"/>
        <w:snapToGrid w:val="0"/>
        <w:ind w:left="714" w:hanging="357"/>
        <w:contextualSpacing w:val="0"/>
        <w:rPr>
          <w:rFonts w:cstheme="minorHAnsi"/>
        </w:rPr>
      </w:pPr>
      <w:r w:rsidRPr="000A5181">
        <w:rPr>
          <w:rFonts w:cstheme="minorHAnsi"/>
        </w:rPr>
        <w:t xml:space="preserve">Support from First Nations crisis counsellors is available at 13YARN (13 92 76) or by visiting: </w:t>
      </w:r>
      <w:hyperlink r:id="rId22">
        <w:r w:rsidRPr="000A5181">
          <w:rPr>
            <w:rStyle w:val="Hyperlink"/>
            <w:rFonts w:cstheme="minorHAnsi"/>
          </w:rPr>
          <w:t>13 YARN</w:t>
        </w:r>
      </w:hyperlink>
      <w:r w:rsidRPr="000A5181">
        <w:rPr>
          <w:rFonts w:cstheme="minorHAnsi"/>
        </w:rPr>
        <w:t>. Available 24 hours a day, 7 days a week.</w:t>
      </w:r>
    </w:p>
    <w:p w14:paraId="4E4F7AAF" w14:textId="41BDFF83" w:rsidR="00533272" w:rsidRPr="000A5181" w:rsidRDefault="00533272" w:rsidP="00F87C38">
      <w:pPr>
        <w:pStyle w:val="Heading2"/>
      </w:pPr>
      <w:r w:rsidRPr="000A5181">
        <w:t>Autism Connect</w:t>
      </w:r>
      <w:r w:rsidR="005547C2">
        <w:t xml:space="preserve"> – free national autism helpline</w:t>
      </w:r>
      <w:r w:rsidR="00786E04">
        <w:t xml:space="preserve"> providing independent</w:t>
      </w:r>
      <w:r w:rsidR="00035652">
        <w:t xml:space="preserve"> and expert</w:t>
      </w:r>
      <w:r w:rsidR="00786E04">
        <w:t xml:space="preserve"> information about autism</w:t>
      </w:r>
    </w:p>
    <w:p w14:paraId="1C2A29EB" w14:textId="2DAD21E9" w:rsidR="00A522AC" w:rsidRPr="000A5181" w:rsidRDefault="00533272" w:rsidP="006113C6">
      <w:pPr>
        <w:pStyle w:val="ListParagraph"/>
        <w:numPr>
          <w:ilvl w:val="0"/>
          <w:numId w:val="2"/>
        </w:numPr>
        <w:adjustRightInd w:val="0"/>
        <w:snapToGrid w:val="0"/>
        <w:spacing w:after="0"/>
        <w:ind w:left="714" w:hanging="357"/>
        <w:contextualSpacing w:val="0"/>
        <w:rPr>
          <w:rFonts w:cstheme="minorHAnsi"/>
        </w:rPr>
      </w:pPr>
      <w:r w:rsidRPr="000A5181">
        <w:rPr>
          <w:rFonts w:cstheme="minorHAnsi"/>
        </w:rPr>
        <w:t>Available from 8am to 7pm, Monday to Friday. Telephone 1300 308 699.</w:t>
      </w:r>
    </w:p>
    <w:p w14:paraId="11E8E80D" w14:textId="13E03132" w:rsidR="00533272" w:rsidRPr="000A5181" w:rsidRDefault="00533272" w:rsidP="006113C6">
      <w:pPr>
        <w:pStyle w:val="ListParagraph"/>
        <w:numPr>
          <w:ilvl w:val="0"/>
          <w:numId w:val="2"/>
        </w:numPr>
        <w:adjustRightInd w:val="0"/>
        <w:snapToGrid w:val="0"/>
        <w:ind w:left="714" w:hanging="357"/>
        <w:contextualSpacing w:val="0"/>
        <w:rPr>
          <w:rFonts w:cstheme="minorHAnsi"/>
        </w:rPr>
      </w:pPr>
      <w:r w:rsidRPr="000A5181">
        <w:rPr>
          <w:rFonts w:cstheme="minorHAnsi"/>
        </w:rPr>
        <w:t xml:space="preserve">Website: </w:t>
      </w:r>
      <w:hyperlink r:id="rId23" w:history="1">
        <w:r w:rsidRPr="000A5181">
          <w:rPr>
            <w:rStyle w:val="Hyperlink"/>
            <w:rFonts w:cstheme="minorHAnsi"/>
          </w:rPr>
          <w:t>Autism Connect</w:t>
        </w:r>
      </w:hyperlink>
      <w:r w:rsidRPr="000A5181">
        <w:rPr>
          <w:rFonts w:cstheme="minorHAnsi"/>
        </w:rPr>
        <w:t xml:space="preserve">. </w:t>
      </w:r>
    </w:p>
    <w:p w14:paraId="2F1B0055" w14:textId="0454F71A" w:rsidR="00533272" w:rsidRPr="000A5181" w:rsidRDefault="00B14061" w:rsidP="00F87C38">
      <w:pPr>
        <w:pStyle w:val="Heading2"/>
      </w:pPr>
      <w:r>
        <w:t>h</w:t>
      </w:r>
      <w:r w:rsidR="00533272" w:rsidRPr="000A5181">
        <w:t>eadspace</w:t>
      </w:r>
      <w:r w:rsidR="00786E04">
        <w:t xml:space="preserve"> – free online and telephone support and counselling to young people </w:t>
      </w:r>
      <w:r w:rsidR="00CA6D81">
        <w:t>(ages 12-25)</w:t>
      </w:r>
    </w:p>
    <w:p w14:paraId="21F88BAB" w14:textId="5C1ABCC2" w:rsidR="00533272" w:rsidRPr="009564F2" w:rsidRDefault="00533272" w:rsidP="006113C6">
      <w:pPr>
        <w:pStyle w:val="ListParagraph"/>
        <w:numPr>
          <w:ilvl w:val="0"/>
          <w:numId w:val="2"/>
        </w:numPr>
        <w:adjustRightInd w:val="0"/>
        <w:snapToGrid w:val="0"/>
        <w:spacing w:after="0"/>
        <w:ind w:left="714" w:hanging="357"/>
        <w:contextualSpacing w:val="0"/>
        <w:rPr>
          <w:rFonts w:cstheme="minorHAnsi"/>
        </w:rPr>
      </w:pPr>
      <w:r w:rsidRPr="000A5181">
        <w:rPr>
          <w:rFonts w:cstheme="minorHAnsi"/>
        </w:rPr>
        <w:t>Call 1800 650 890</w:t>
      </w:r>
      <w:r w:rsidR="001413F0">
        <w:rPr>
          <w:rFonts w:cstheme="minorHAnsi"/>
        </w:rPr>
        <w:t xml:space="preserve"> or c</w:t>
      </w:r>
      <w:r w:rsidRPr="009564F2">
        <w:rPr>
          <w:rFonts w:cstheme="minorHAnsi"/>
        </w:rPr>
        <w:t>hat online through webchat to speak to a clinician.</w:t>
      </w:r>
    </w:p>
    <w:p w14:paraId="0A8D2D95" w14:textId="0DC26BC4" w:rsidR="00533272" w:rsidRPr="000A5181" w:rsidRDefault="001413F0" w:rsidP="006113C6">
      <w:pPr>
        <w:pStyle w:val="ListParagraph"/>
        <w:numPr>
          <w:ilvl w:val="0"/>
          <w:numId w:val="2"/>
        </w:numPr>
        <w:adjustRightInd w:val="0"/>
        <w:snapToGrid w:val="0"/>
        <w:ind w:left="714" w:hanging="357"/>
        <w:contextualSpacing w:val="0"/>
        <w:rPr>
          <w:rFonts w:cstheme="minorHAnsi"/>
        </w:rPr>
      </w:pPr>
      <w:r>
        <w:rPr>
          <w:rFonts w:cstheme="minorHAnsi"/>
        </w:rPr>
        <w:t>Website</w:t>
      </w:r>
      <w:r w:rsidR="00533272" w:rsidRPr="000A5181">
        <w:rPr>
          <w:rFonts w:cstheme="minorHAnsi"/>
        </w:rPr>
        <w:t xml:space="preserve">: </w:t>
      </w:r>
      <w:hyperlink r:id="rId24" w:history="1">
        <w:r w:rsidR="00533272" w:rsidRPr="000A5181">
          <w:rPr>
            <w:rStyle w:val="Hyperlink"/>
            <w:rFonts w:cstheme="minorHAnsi"/>
          </w:rPr>
          <w:t>Connect with a mental health clinician 1-on-1 | headspace</w:t>
        </w:r>
      </w:hyperlink>
    </w:p>
    <w:p w14:paraId="651A609A" w14:textId="66F10506" w:rsidR="00533272" w:rsidRPr="000A5181" w:rsidRDefault="00533272" w:rsidP="00F87C38">
      <w:pPr>
        <w:pStyle w:val="Heading2"/>
      </w:pPr>
      <w:r w:rsidRPr="000A5181">
        <w:t>Qlife</w:t>
      </w:r>
      <w:r w:rsidR="001413F0">
        <w:t xml:space="preserve"> </w:t>
      </w:r>
      <w:r w:rsidR="00EE745E">
        <w:t>–</w:t>
      </w:r>
      <w:r w:rsidR="001413F0">
        <w:t xml:space="preserve"> </w:t>
      </w:r>
      <w:r w:rsidR="00EE745E">
        <w:t>free LGBTIQ+ peer support and referral service</w:t>
      </w:r>
    </w:p>
    <w:p w14:paraId="75093DF1" w14:textId="72EAA6A2" w:rsidR="00A522AC" w:rsidRPr="000A5181" w:rsidRDefault="00533272" w:rsidP="006113C6">
      <w:pPr>
        <w:pStyle w:val="ListParagraph"/>
        <w:numPr>
          <w:ilvl w:val="0"/>
          <w:numId w:val="2"/>
        </w:numPr>
        <w:adjustRightInd w:val="0"/>
        <w:snapToGrid w:val="0"/>
        <w:spacing w:after="0"/>
        <w:ind w:left="714" w:hanging="357"/>
        <w:contextualSpacing w:val="0"/>
        <w:rPr>
          <w:rFonts w:cstheme="minorHAnsi"/>
        </w:rPr>
      </w:pPr>
      <w:r w:rsidRPr="000A5181">
        <w:rPr>
          <w:rFonts w:cstheme="minorHAnsi"/>
        </w:rPr>
        <w:t>Call: 1800 184 527</w:t>
      </w:r>
      <w:r w:rsidR="00A522AC" w:rsidRPr="000A5181">
        <w:rPr>
          <w:rFonts w:cstheme="minorHAnsi"/>
        </w:rPr>
        <w:t>.</w:t>
      </w:r>
    </w:p>
    <w:p w14:paraId="4EEB36A0" w14:textId="721537C9" w:rsidR="00533272" w:rsidRPr="000A5181" w:rsidRDefault="00533272" w:rsidP="006113C6">
      <w:pPr>
        <w:pStyle w:val="ListParagraph"/>
        <w:numPr>
          <w:ilvl w:val="0"/>
          <w:numId w:val="2"/>
        </w:numPr>
        <w:adjustRightInd w:val="0"/>
        <w:snapToGrid w:val="0"/>
        <w:ind w:left="714" w:hanging="357"/>
        <w:contextualSpacing w:val="0"/>
        <w:rPr>
          <w:rFonts w:cstheme="minorHAnsi"/>
        </w:rPr>
      </w:pPr>
      <w:r w:rsidRPr="000A5181">
        <w:rPr>
          <w:rFonts w:cstheme="minorHAnsi"/>
        </w:rPr>
        <w:t xml:space="preserve">Website: </w:t>
      </w:r>
      <w:hyperlink r:id="rId25" w:history="1">
        <w:r w:rsidRPr="000A5181">
          <w:rPr>
            <w:rStyle w:val="Hyperlink"/>
            <w:rFonts w:cstheme="minorHAnsi"/>
          </w:rPr>
          <w:t>Qlife</w:t>
        </w:r>
      </w:hyperlink>
      <w:r w:rsidRPr="000A5181">
        <w:rPr>
          <w:rFonts w:cstheme="minorHAnsi"/>
        </w:rPr>
        <w:t>.</w:t>
      </w:r>
    </w:p>
    <w:p w14:paraId="7A1292E0" w14:textId="77777777" w:rsidR="00A00964" w:rsidRDefault="00A00964" w:rsidP="006113C6">
      <w:pPr>
        <w:adjustRightInd w:val="0"/>
        <w:snapToGrid w:val="0"/>
        <w:rPr>
          <w:rFonts w:eastAsiaTheme="majorEastAsia" w:cstheme="minorHAnsi"/>
          <w:b/>
          <w:bCs/>
          <w:sz w:val="32"/>
          <w:szCs w:val="28"/>
        </w:rPr>
      </w:pPr>
      <w:r>
        <w:rPr>
          <w:rFonts w:cstheme="minorHAnsi"/>
        </w:rPr>
        <w:br w:type="page"/>
      </w:r>
    </w:p>
    <w:p w14:paraId="25D4EE48" w14:textId="790CC5F0" w:rsidR="001E541C" w:rsidRPr="000A5181" w:rsidRDefault="001E541C" w:rsidP="006113C6">
      <w:pPr>
        <w:pStyle w:val="Heading1"/>
        <w:adjustRightInd w:val="0"/>
        <w:snapToGrid w:val="0"/>
        <w:contextualSpacing w:val="0"/>
        <w:rPr>
          <w:rFonts w:cstheme="minorBidi"/>
        </w:rPr>
      </w:pPr>
      <w:bookmarkStart w:id="3" w:name="_Toc183794229"/>
      <w:bookmarkStart w:id="4" w:name="_Toc186378576"/>
      <w:r w:rsidRPr="3A7A1992">
        <w:rPr>
          <w:rFonts w:cstheme="minorBidi"/>
        </w:rPr>
        <w:lastRenderedPageBreak/>
        <w:t>Introduction</w:t>
      </w:r>
      <w:bookmarkEnd w:id="3"/>
      <w:bookmarkEnd w:id="4"/>
    </w:p>
    <w:p w14:paraId="0A5EF395" w14:textId="5D365664" w:rsidR="009C2E6E" w:rsidRPr="000A5181" w:rsidRDefault="009C2E6E" w:rsidP="006113C6">
      <w:pPr>
        <w:pStyle w:val="Heading2"/>
        <w:adjustRightInd w:val="0"/>
        <w:snapToGrid w:val="0"/>
        <w:rPr>
          <w:rFonts w:cstheme="minorBidi"/>
        </w:rPr>
      </w:pPr>
      <w:bookmarkStart w:id="5" w:name="_Toc183794230"/>
      <w:bookmarkStart w:id="6" w:name="_Toc186378577"/>
      <w:r w:rsidRPr="3A7A1992">
        <w:rPr>
          <w:rFonts w:cstheme="minorBidi"/>
        </w:rPr>
        <w:t>What is the First Action Plan?</w:t>
      </w:r>
      <w:bookmarkEnd w:id="5"/>
      <w:bookmarkEnd w:id="6"/>
    </w:p>
    <w:p w14:paraId="2DBB5804" w14:textId="223A10D5" w:rsidR="009C2E6E" w:rsidRPr="000A5181" w:rsidRDefault="007C26F8" w:rsidP="006113C6">
      <w:pPr>
        <w:adjustRightInd w:val="0"/>
        <w:snapToGrid w:val="0"/>
      </w:pPr>
      <w:r>
        <w:t xml:space="preserve">In </w:t>
      </w:r>
      <w:r w:rsidR="008C50BF">
        <w:t xml:space="preserve">January </w:t>
      </w:r>
      <w:r>
        <w:t>2025</w:t>
      </w:r>
      <w:r w:rsidR="00D57215" w:rsidRPr="6F9A8A91">
        <w:t>,</w:t>
      </w:r>
      <w:r w:rsidR="009C2E6E" w:rsidRPr="6F9A8A91">
        <w:rPr>
          <w:b/>
          <w:bCs/>
        </w:rPr>
        <w:t xml:space="preserve"> </w:t>
      </w:r>
      <w:r w:rsidR="009C2E6E" w:rsidRPr="6F9A8A91">
        <w:t xml:space="preserve">the Australian Government released </w:t>
      </w:r>
      <w:r w:rsidR="001E7F79" w:rsidRPr="6F9A8A91">
        <w:t xml:space="preserve">the </w:t>
      </w:r>
      <w:r w:rsidR="00E86759">
        <w:t xml:space="preserve">National Autism </w:t>
      </w:r>
      <w:r w:rsidR="001E7F79" w:rsidRPr="6F9A8A91">
        <w:t>Strategy</w:t>
      </w:r>
      <w:r w:rsidR="00C82BC6" w:rsidRPr="6F9A8A91">
        <w:t xml:space="preserve"> </w:t>
      </w:r>
      <w:r w:rsidR="009C2E6E" w:rsidRPr="6F9A8A91">
        <w:t xml:space="preserve">and this </w:t>
      </w:r>
      <w:r w:rsidR="00E86759">
        <w:t xml:space="preserve">First </w:t>
      </w:r>
      <w:r w:rsidR="001E7F79" w:rsidRPr="6F9A8A91">
        <w:t>Action Plan</w:t>
      </w:r>
      <w:r w:rsidR="00E86759">
        <w:t xml:space="preserve"> (the Action Plan)</w:t>
      </w:r>
      <w:r w:rsidR="009C2E6E" w:rsidRPr="6F9A8A91">
        <w:t xml:space="preserve">. </w:t>
      </w:r>
    </w:p>
    <w:p w14:paraId="18E550AA" w14:textId="28A484BC" w:rsidR="00E86759" w:rsidRDefault="00E86759" w:rsidP="006113C6">
      <w:pPr>
        <w:adjustRightInd w:val="0"/>
        <w:snapToGrid w:val="0"/>
      </w:pPr>
      <w:r>
        <w:t>The Strategy is the first of its kind for Australia and sets out a long-term vision to improve the life outcomes of all Autistic people. It details 22 high level commitments to drive inclusion, better supports and greater representation of Autistic people in Australia across the outcomes of</w:t>
      </w:r>
      <w:r w:rsidR="008C50BF">
        <w:t>:</w:t>
      </w:r>
      <w:r>
        <w:t xml:space="preserve"> social and economic inclusion; diagnosis, services and supports; governance; research; and evidence and evaluation </w:t>
      </w:r>
      <w:r>
        <w:rPr>
          <w:rFonts w:cstheme="minorHAnsi"/>
        </w:rPr>
        <w:t xml:space="preserve">(see </w:t>
      </w:r>
      <w:r w:rsidRPr="007C26F8">
        <w:rPr>
          <w:rFonts w:cstheme="minorHAnsi"/>
          <w:b/>
          <w:bCs/>
        </w:rPr>
        <w:t>Appendix</w:t>
      </w:r>
      <w:r>
        <w:rPr>
          <w:rFonts w:cstheme="minorHAnsi"/>
        </w:rPr>
        <w:t xml:space="preserve"> </w:t>
      </w:r>
      <w:r>
        <w:rPr>
          <w:rFonts w:cstheme="minorHAnsi"/>
          <w:b/>
          <w:bCs/>
        </w:rPr>
        <w:t>A</w:t>
      </w:r>
      <w:r>
        <w:rPr>
          <w:rFonts w:cstheme="minorHAnsi"/>
        </w:rPr>
        <w:t xml:space="preserve"> for the Strategy’s commitments)</w:t>
      </w:r>
      <w:r>
        <w:t xml:space="preserve">. </w:t>
      </w:r>
    </w:p>
    <w:p w14:paraId="711356AE" w14:textId="0165C84F" w:rsidR="00E86759" w:rsidRDefault="00E86759" w:rsidP="006113C6">
      <w:pPr>
        <w:adjustRightInd w:val="0"/>
        <w:snapToGrid w:val="0"/>
      </w:pPr>
      <w:r w:rsidRPr="0761F61B">
        <w:t xml:space="preserve">The Strategy provides a framework for improving the life outcomes for all Autistic people in Australia in the years ahead. </w:t>
      </w:r>
      <w:r>
        <w:t>T</w:t>
      </w:r>
      <w:r w:rsidRPr="0761F61B">
        <w:t xml:space="preserve">he Strategy </w:t>
      </w:r>
      <w:r>
        <w:t>is for all Autistic people of all ages, living in Australia, as well as their families and carers and the communities that support them.</w:t>
      </w:r>
    </w:p>
    <w:p w14:paraId="1644155F" w14:textId="0F179046" w:rsidR="00276E40" w:rsidRDefault="00E86759" w:rsidP="006113C6">
      <w:pPr>
        <w:adjustRightInd w:val="0"/>
        <w:snapToGrid w:val="0"/>
        <w:rPr>
          <w:rFonts w:cstheme="minorHAnsi"/>
        </w:rPr>
      </w:pPr>
      <w:r w:rsidRPr="00E86759">
        <w:t xml:space="preserve">The actions </w:t>
      </w:r>
      <w:r w:rsidR="002502BD">
        <w:t>detailed under this</w:t>
      </w:r>
      <w:r w:rsidRPr="00E86759">
        <w:t xml:space="preserve"> </w:t>
      </w:r>
      <w:r>
        <w:t>Action</w:t>
      </w:r>
      <w:r w:rsidRPr="00E86759">
        <w:t xml:space="preserve"> Plan respond </w:t>
      </w:r>
      <w:r w:rsidR="00B61313">
        <w:t xml:space="preserve">to the </w:t>
      </w:r>
      <w:r w:rsidR="00F90D23">
        <w:t xml:space="preserve">22 high-level </w:t>
      </w:r>
      <w:r w:rsidR="00B61313">
        <w:t>commitments in the Strategy</w:t>
      </w:r>
      <w:r w:rsidR="00F90D23">
        <w:t xml:space="preserve">, delivering in </w:t>
      </w:r>
      <w:r w:rsidRPr="00E86759">
        <w:t>the areas in which Autistic people</w:t>
      </w:r>
      <w:r w:rsidR="00BE287B">
        <w:t xml:space="preserve"> and their</w:t>
      </w:r>
      <w:r w:rsidR="005E413F">
        <w:t xml:space="preserve"> families and carers </w:t>
      </w:r>
      <w:r w:rsidRPr="00E86759">
        <w:t xml:space="preserve">have told </w:t>
      </w:r>
      <w:r w:rsidR="00276E40">
        <w:t xml:space="preserve">the </w:t>
      </w:r>
      <w:r w:rsidRPr="00E86759">
        <w:t xml:space="preserve">Government change is needed. </w:t>
      </w:r>
      <w:r>
        <w:t>Some actions involve new</w:t>
      </w:r>
      <w:r w:rsidR="00276E40">
        <w:t>,</w:t>
      </w:r>
      <w:r>
        <w:t xml:space="preserve"> more immediate steps that will make a positive impact</w:t>
      </w:r>
      <w:r w:rsidR="002502BD">
        <w:t xml:space="preserve"> on the lives of Autistic people, their families and carers</w:t>
      </w:r>
      <w:r w:rsidRPr="0761F61B">
        <w:t>.</w:t>
      </w:r>
      <w:r>
        <w:t xml:space="preserve"> </w:t>
      </w:r>
      <w:r w:rsidR="00276E40">
        <w:rPr>
          <w:rFonts w:cstheme="minorHAnsi"/>
        </w:rPr>
        <w:t>This includes</w:t>
      </w:r>
      <w:r w:rsidR="00276E40" w:rsidRPr="000A5181">
        <w:rPr>
          <w:rFonts w:cstheme="minorHAnsi"/>
        </w:rPr>
        <w:t xml:space="preserve"> actions focus</w:t>
      </w:r>
      <w:r w:rsidR="00276E40">
        <w:rPr>
          <w:rFonts w:cstheme="minorHAnsi"/>
        </w:rPr>
        <w:t>ed</w:t>
      </w:r>
      <w:r w:rsidR="00276E40" w:rsidRPr="000A5181">
        <w:rPr>
          <w:rFonts w:cstheme="minorHAnsi"/>
        </w:rPr>
        <w:t xml:space="preserve"> on reducing stigma and changing attitudes around autism</w:t>
      </w:r>
      <w:r w:rsidR="00276E40">
        <w:rPr>
          <w:rFonts w:cstheme="minorHAnsi"/>
        </w:rPr>
        <w:t xml:space="preserve"> and </w:t>
      </w:r>
      <w:r w:rsidR="00276E40" w:rsidRPr="000A5181">
        <w:rPr>
          <w:rFonts w:cstheme="minorHAnsi"/>
        </w:rPr>
        <w:t>improving</w:t>
      </w:r>
      <w:r w:rsidR="00276E40">
        <w:rPr>
          <w:rFonts w:cstheme="minorHAnsi"/>
        </w:rPr>
        <w:t>:</w:t>
      </w:r>
      <w:r w:rsidR="00276E40" w:rsidRPr="000A5181">
        <w:rPr>
          <w:rFonts w:cstheme="minorHAnsi"/>
        </w:rPr>
        <w:t xml:space="preserve"> </w:t>
      </w:r>
    </w:p>
    <w:p w14:paraId="4CF4A6CB" w14:textId="08E7E230" w:rsidR="00276E40" w:rsidRDefault="00276E40" w:rsidP="006113C6">
      <w:pPr>
        <w:pStyle w:val="ListParagraph"/>
        <w:numPr>
          <w:ilvl w:val="0"/>
          <w:numId w:val="29"/>
        </w:numPr>
        <w:adjustRightInd w:val="0"/>
        <w:snapToGrid w:val="0"/>
        <w:spacing w:after="0"/>
        <w:ind w:left="714" w:hanging="357"/>
        <w:contextualSpacing w:val="0"/>
        <w:rPr>
          <w:rFonts w:cstheme="minorHAnsi"/>
        </w:rPr>
      </w:pPr>
      <w:r w:rsidRPr="00F05B7A">
        <w:rPr>
          <w:rFonts w:cstheme="minorHAnsi"/>
        </w:rPr>
        <w:t>social connections</w:t>
      </w:r>
    </w:p>
    <w:p w14:paraId="60AF85F2" w14:textId="3362C639" w:rsidR="00276E40" w:rsidRDefault="00276E40" w:rsidP="006113C6">
      <w:pPr>
        <w:pStyle w:val="ListParagraph"/>
        <w:numPr>
          <w:ilvl w:val="0"/>
          <w:numId w:val="29"/>
        </w:numPr>
        <w:adjustRightInd w:val="0"/>
        <w:snapToGrid w:val="0"/>
        <w:spacing w:after="0"/>
        <w:ind w:left="714" w:hanging="357"/>
        <w:contextualSpacing w:val="0"/>
        <w:rPr>
          <w:rFonts w:cstheme="minorHAnsi"/>
        </w:rPr>
      </w:pPr>
      <w:r w:rsidRPr="00F05B7A">
        <w:rPr>
          <w:rFonts w:cstheme="minorHAnsi"/>
        </w:rPr>
        <w:t>neurodiversity-affirming and inclusive services and supports</w:t>
      </w:r>
    </w:p>
    <w:p w14:paraId="48B28AB3" w14:textId="1D2CFA07" w:rsidR="00276E40" w:rsidRDefault="00276E40" w:rsidP="006113C6">
      <w:pPr>
        <w:pStyle w:val="ListParagraph"/>
        <w:numPr>
          <w:ilvl w:val="0"/>
          <w:numId w:val="29"/>
        </w:numPr>
        <w:adjustRightInd w:val="0"/>
        <w:snapToGrid w:val="0"/>
        <w:spacing w:after="0"/>
        <w:ind w:left="714" w:hanging="357"/>
        <w:contextualSpacing w:val="0"/>
        <w:rPr>
          <w:rFonts w:cstheme="minorHAnsi"/>
        </w:rPr>
      </w:pPr>
      <w:r w:rsidRPr="00F05B7A">
        <w:rPr>
          <w:rFonts w:cstheme="minorHAnsi"/>
        </w:rPr>
        <w:t>safety and welfare</w:t>
      </w:r>
    </w:p>
    <w:p w14:paraId="047FE38D" w14:textId="1BCDA2BC" w:rsidR="00276E40" w:rsidRDefault="00276E40" w:rsidP="006113C6">
      <w:pPr>
        <w:pStyle w:val="ListParagraph"/>
        <w:numPr>
          <w:ilvl w:val="0"/>
          <w:numId w:val="29"/>
        </w:numPr>
        <w:adjustRightInd w:val="0"/>
        <w:snapToGrid w:val="0"/>
        <w:spacing w:after="0"/>
        <w:ind w:left="714" w:hanging="357"/>
        <w:contextualSpacing w:val="0"/>
        <w:rPr>
          <w:rFonts w:cstheme="minorHAnsi"/>
        </w:rPr>
      </w:pPr>
      <w:r w:rsidRPr="00F05B7A">
        <w:rPr>
          <w:rFonts w:cstheme="minorHAnsi"/>
        </w:rPr>
        <w:t>employment and education outcomes</w:t>
      </w:r>
    </w:p>
    <w:p w14:paraId="394948A1" w14:textId="77777777" w:rsidR="00276E40" w:rsidRPr="00F05B7A" w:rsidRDefault="00276E40" w:rsidP="006113C6">
      <w:pPr>
        <w:pStyle w:val="ListParagraph"/>
        <w:numPr>
          <w:ilvl w:val="0"/>
          <w:numId w:val="29"/>
        </w:numPr>
        <w:adjustRightInd w:val="0"/>
        <w:snapToGrid w:val="0"/>
        <w:contextualSpacing w:val="0"/>
        <w:rPr>
          <w:rFonts w:cstheme="minorHAnsi"/>
        </w:rPr>
      </w:pPr>
      <w:r w:rsidRPr="00F05B7A">
        <w:rPr>
          <w:rFonts w:cstheme="minorHAnsi"/>
        </w:rPr>
        <w:t xml:space="preserve">and diagnosis. </w:t>
      </w:r>
    </w:p>
    <w:p w14:paraId="0E4267BF" w14:textId="0E5FDCB0" w:rsidR="00E86759" w:rsidRDefault="00E86759" w:rsidP="006113C6">
      <w:pPr>
        <w:adjustRightInd w:val="0"/>
        <w:snapToGrid w:val="0"/>
      </w:pPr>
      <w:r>
        <w:t>Other</w:t>
      </w:r>
      <w:r w:rsidRPr="0761F61B">
        <w:t xml:space="preserve"> actions </w:t>
      </w:r>
      <w:r>
        <w:t xml:space="preserve">will </w:t>
      </w:r>
      <w:r w:rsidRPr="0761F61B">
        <w:t>scope or assess where there is good practice, where there are areas for improvement and seek to identify what response is need</w:t>
      </w:r>
      <w:r>
        <w:t>ed, laying the foundations for future actions to build on, informed by sound evidence and the diverse views of Autistic people and the autism community gathered through implementation of this Action Plan</w:t>
      </w:r>
      <w:r w:rsidRPr="0761F61B">
        <w:t xml:space="preserve">. </w:t>
      </w:r>
    </w:p>
    <w:p w14:paraId="78E93FCF" w14:textId="0BB9719D" w:rsidR="00E86759" w:rsidRDefault="00E86759" w:rsidP="006113C6">
      <w:pPr>
        <w:adjustRightInd w:val="0"/>
        <w:snapToGrid w:val="0"/>
      </w:pPr>
      <w:r>
        <w:t>The Action Plan</w:t>
      </w:r>
      <w:r w:rsidRPr="00E86759">
        <w:t xml:space="preserve"> also connects actions with existing work underway across Government. Actions from the First Plan will provide a stronger evidence base to inform longer term actions in subsequent Action Plans.</w:t>
      </w:r>
    </w:p>
    <w:p w14:paraId="5FD76B54" w14:textId="3D68D89B" w:rsidR="009C2E6E" w:rsidRPr="00046772" w:rsidRDefault="7986DAD6" w:rsidP="006113C6">
      <w:pPr>
        <w:adjustRightInd w:val="0"/>
        <w:snapToGrid w:val="0"/>
        <w:rPr>
          <w:rFonts w:cstheme="minorHAnsi"/>
        </w:rPr>
      </w:pPr>
      <w:r w:rsidRPr="00046772">
        <w:t xml:space="preserve">The Strategy will be delivered over </w:t>
      </w:r>
      <w:r w:rsidR="0041271C" w:rsidRPr="00046772">
        <w:t>7</w:t>
      </w:r>
      <w:r w:rsidRPr="00046772">
        <w:t xml:space="preserve"> years</w:t>
      </w:r>
      <w:r w:rsidR="07DA7B2D" w:rsidRPr="00046772">
        <w:t xml:space="preserve"> from 2025 to 2031</w:t>
      </w:r>
      <w:r w:rsidR="007F05CD" w:rsidRPr="00046772">
        <w:t xml:space="preserve"> and t</w:t>
      </w:r>
      <w:r w:rsidR="16B44A0C" w:rsidRPr="00046772">
        <w:t xml:space="preserve">his </w:t>
      </w:r>
      <w:r w:rsidR="07DA7B2D" w:rsidRPr="00046772">
        <w:t>A</w:t>
      </w:r>
      <w:r w:rsidR="16B44A0C" w:rsidRPr="00046772">
        <w:t xml:space="preserve">ction </w:t>
      </w:r>
      <w:r w:rsidR="07DA7B2D" w:rsidRPr="00046772">
        <w:t>P</w:t>
      </w:r>
      <w:r w:rsidR="16B44A0C" w:rsidRPr="00046772">
        <w:t xml:space="preserve">lan will cover the period 2025 </w:t>
      </w:r>
      <w:r w:rsidR="008C50BF">
        <w:t>and</w:t>
      </w:r>
      <w:r w:rsidR="16B44A0C" w:rsidRPr="00046772">
        <w:t xml:space="preserve"> 2026</w:t>
      </w:r>
      <w:r w:rsidR="00AB102B" w:rsidRPr="00046772">
        <w:rPr>
          <w:rFonts w:cstheme="minorHAnsi"/>
        </w:rPr>
        <w:t xml:space="preserve">. </w:t>
      </w:r>
    </w:p>
    <w:p w14:paraId="7D7CD64B" w14:textId="7517524A" w:rsidR="618BB04E" w:rsidRDefault="00560185" w:rsidP="006113C6">
      <w:pPr>
        <w:adjustRightInd w:val="0"/>
        <w:snapToGrid w:val="0"/>
      </w:pPr>
      <w:r w:rsidRPr="00046772">
        <w:t>I</w:t>
      </w:r>
      <w:r w:rsidR="6C701461" w:rsidRPr="00046772">
        <w:t>mplementation of the Strategy</w:t>
      </w:r>
      <w:r w:rsidR="002B322B" w:rsidRPr="00046772">
        <w:t>,</w:t>
      </w:r>
      <w:r w:rsidR="007D32D2" w:rsidRPr="00046772">
        <w:t xml:space="preserve"> and </w:t>
      </w:r>
      <w:r w:rsidR="00B70149" w:rsidRPr="00046772">
        <w:t xml:space="preserve">all </w:t>
      </w:r>
      <w:r w:rsidR="007D32D2" w:rsidRPr="00046772">
        <w:t>actions under the Strategy</w:t>
      </w:r>
      <w:r w:rsidR="002B322B" w:rsidRPr="00046772">
        <w:t>,</w:t>
      </w:r>
      <w:r w:rsidRPr="00046772">
        <w:t xml:space="preserve"> will be supported by</w:t>
      </w:r>
      <w:r w:rsidR="30E221F5" w:rsidRPr="00046772">
        <w:t xml:space="preserve"> </w:t>
      </w:r>
      <w:r w:rsidR="00DA58BD" w:rsidRPr="00046772">
        <w:t>co-</w:t>
      </w:r>
      <w:r w:rsidR="30E221F5" w:rsidRPr="00046772">
        <w:t>governance, reporting</w:t>
      </w:r>
      <w:r w:rsidR="00DA58BD" w:rsidRPr="00046772">
        <w:t>,</w:t>
      </w:r>
      <w:r w:rsidR="30E221F5" w:rsidRPr="00046772">
        <w:t xml:space="preserve"> evaluation</w:t>
      </w:r>
      <w:r w:rsidR="644B70FE" w:rsidRPr="00046772">
        <w:t xml:space="preserve"> </w:t>
      </w:r>
      <w:r w:rsidR="00DA58BD" w:rsidRPr="00046772">
        <w:t>and</w:t>
      </w:r>
      <w:r w:rsidR="644B70FE" w:rsidRPr="00046772">
        <w:t xml:space="preserve"> </w:t>
      </w:r>
      <w:r w:rsidR="30E221F5" w:rsidRPr="00046772">
        <w:t>supporting research</w:t>
      </w:r>
      <w:r w:rsidR="5DDA187A">
        <w:t>. Th</w:t>
      </w:r>
      <w:r w:rsidR="00276306">
        <w:t xml:space="preserve">is Action Plan </w:t>
      </w:r>
      <w:r w:rsidR="00D30A8E">
        <w:t xml:space="preserve">covers these </w:t>
      </w:r>
      <w:r w:rsidR="00276306">
        <w:t>activities</w:t>
      </w:r>
      <w:r w:rsidR="00F57BF9">
        <w:t>,</w:t>
      </w:r>
      <w:r w:rsidR="00276306">
        <w:t xml:space="preserve"> which </w:t>
      </w:r>
      <w:r w:rsidR="5DDA187A">
        <w:t>will run over the life of the Strategy</w:t>
      </w:r>
      <w:r w:rsidR="00E04BEC">
        <w:t xml:space="preserve"> to</w:t>
      </w:r>
      <w:r w:rsidR="00F57BF9">
        <w:t xml:space="preserve"> </w:t>
      </w:r>
      <w:r w:rsidR="5625653E">
        <w:t xml:space="preserve">ensure </w:t>
      </w:r>
      <w:r w:rsidR="00734AD0">
        <w:t>everything we do is</w:t>
      </w:r>
      <w:r w:rsidR="2A5A9D8E">
        <w:t xml:space="preserve"> </w:t>
      </w:r>
      <w:r w:rsidR="00734AD0">
        <w:t>shaped by the</w:t>
      </w:r>
      <w:r w:rsidR="002B322B">
        <w:t xml:space="preserve"> </w:t>
      </w:r>
      <w:r w:rsidR="00734AD0">
        <w:t>Autistic and autism community</w:t>
      </w:r>
      <w:r w:rsidR="00E04BEC">
        <w:t xml:space="preserve"> and </w:t>
      </w:r>
      <w:r w:rsidR="00170587">
        <w:t>informed by contemporary evidence</w:t>
      </w:r>
      <w:r w:rsidR="002B322B">
        <w:t xml:space="preserve">. </w:t>
      </w:r>
    </w:p>
    <w:p w14:paraId="3E9FF562" w14:textId="15021789" w:rsidR="00E7577D" w:rsidRDefault="008F3E41" w:rsidP="006113C6">
      <w:pPr>
        <w:adjustRightInd w:val="0"/>
        <w:snapToGrid w:val="0"/>
        <w:rPr>
          <w:rFonts w:cstheme="minorHAnsi"/>
        </w:rPr>
      </w:pPr>
      <w:r>
        <w:t xml:space="preserve">The Strategy and </w:t>
      </w:r>
      <w:r w:rsidR="00EB169E">
        <w:t>this Action Plan</w:t>
      </w:r>
      <w:r>
        <w:t xml:space="preserve"> are compl</w:t>
      </w:r>
      <w:r w:rsidR="00BD4F77">
        <w:t>e</w:t>
      </w:r>
      <w:r>
        <w:t>mented by</w:t>
      </w:r>
      <w:r w:rsidR="00A61DCB" w:rsidRPr="00A61DCB">
        <w:t xml:space="preserve"> </w:t>
      </w:r>
      <w:r w:rsidR="00D04351">
        <w:t>work to</w:t>
      </w:r>
      <w:r w:rsidR="00A61DCB" w:rsidRPr="00A61DCB">
        <w:t xml:space="preserve"> develop the </w:t>
      </w:r>
      <w:r w:rsidR="00A61DCB" w:rsidRPr="004A197E">
        <w:rPr>
          <w:i/>
          <w:iCs/>
        </w:rPr>
        <w:t>National Roadmap to Improve the Health and Mental Health of Autistic people in Australia</w:t>
      </w:r>
      <w:r w:rsidR="00A61DCB" w:rsidRPr="00A61DCB">
        <w:t xml:space="preserve"> (the </w:t>
      </w:r>
      <w:r w:rsidR="005713C0">
        <w:t>Autism Health</w:t>
      </w:r>
      <w:r w:rsidR="00A61DCB" w:rsidRPr="00A61DCB">
        <w:t xml:space="preserve"> Roadmap), led by the Department of Health and Aged Care</w:t>
      </w:r>
      <w:r w:rsidR="00C83267">
        <w:t xml:space="preserve">, reporting to the </w:t>
      </w:r>
      <w:r w:rsidR="00C83267" w:rsidRPr="00DE1ED7">
        <w:t>Minister for Health and Aged Care</w:t>
      </w:r>
      <w:r w:rsidR="00AD7D02">
        <w:t>.</w:t>
      </w:r>
      <w:r w:rsidR="00422964">
        <w:t xml:space="preserve"> </w:t>
      </w:r>
      <w:r w:rsidR="00C83267" w:rsidRPr="00C83267">
        <w:lastRenderedPageBreak/>
        <w:t>The</w:t>
      </w:r>
      <w:r w:rsidR="002E6CB0">
        <w:t> </w:t>
      </w:r>
      <w:r w:rsidR="005713C0">
        <w:t>Autism health</w:t>
      </w:r>
      <w:r w:rsidR="00C83267" w:rsidRPr="00C83267">
        <w:t xml:space="preserve"> Roadmap is being developed </w:t>
      </w:r>
      <w:r w:rsidR="00FE79FE">
        <w:t>in parallel</w:t>
      </w:r>
      <w:r w:rsidR="00FE79FE" w:rsidRPr="00C83267">
        <w:t xml:space="preserve"> </w:t>
      </w:r>
      <w:r w:rsidR="00C83267" w:rsidRPr="00C83267">
        <w:t>to the Strategy</w:t>
      </w:r>
      <w:r w:rsidR="00FE79FE">
        <w:t xml:space="preserve"> and </w:t>
      </w:r>
      <w:r w:rsidR="00C11D77">
        <w:t>this</w:t>
      </w:r>
      <w:r w:rsidR="00FE79FE">
        <w:t xml:space="preserve"> Action Plan</w:t>
      </w:r>
      <w:r w:rsidR="00A25059">
        <w:t xml:space="preserve"> to support a</w:t>
      </w:r>
      <w:r w:rsidR="002E6CB0">
        <w:t> </w:t>
      </w:r>
      <w:r w:rsidR="00A25059">
        <w:t>more detailed</w:t>
      </w:r>
      <w:r w:rsidR="00C11D77">
        <w:t xml:space="preserve"> and specific</w:t>
      </w:r>
      <w:r w:rsidR="00A25059">
        <w:t xml:space="preserve"> focus on the</w:t>
      </w:r>
      <w:r w:rsidR="00C83267" w:rsidRPr="00C83267">
        <w:t xml:space="preserve"> health and mental health </w:t>
      </w:r>
      <w:r w:rsidR="00A25059">
        <w:t xml:space="preserve">of </w:t>
      </w:r>
      <w:r w:rsidR="00BD7375">
        <w:t>Autistic</w:t>
      </w:r>
      <w:r w:rsidR="00A25059">
        <w:t xml:space="preserve"> people</w:t>
      </w:r>
      <w:r w:rsidR="00BD7375">
        <w:t xml:space="preserve"> and their families and carers</w:t>
      </w:r>
      <w:r w:rsidR="00C83267" w:rsidRPr="00C83267">
        <w:t xml:space="preserve">. The </w:t>
      </w:r>
      <w:r w:rsidR="005713C0">
        <w:t>Autism health</w:t>
      </w:r>
      <w:r w:rsidR="00C11D77">
        <w:t> </w:t>
      </w:r>
      <w:r w:rsidR="00C83267" w:rsidRPr="00C83267">
        <w:t>Roadmap will</w:t>
      </w:r>
      <w:r w:rsidR="00C11D77">
        <w:t xml:space="preserve"> also</w:t>
      </w:r>
      <w:r w:rsidR="00C83267" w:rsidRPr="00C83267">
        <w:t xml:space="preserve"> include specific actions and outcomes</w:t>
      </w:r>
      <w:r w:rsidR="00C11D77">
        <w:t xml:space="preserve"> in these areas</w:t>
      </w:r>
      <w:r w:rsidR="00331162">
        <w:t>.</w:t>
      </w:r>
    </w:p>
    <w:p w14:paraId="56FC148C" w14:textId="77777777" w:rsidR="003C741A" w:rsidRDefault="00C76E50" w:rsidP="006113C6">
      <w:pPr>
        <w:adjustRightInd w:val="0"/>
        <w:snapToGrid w:val="0"/>
        <w:rPr>
          <w:rFonts w:cstheme="minorHAnsi"/>
        </w:rPr>
      </w:pPr>
      <w:r w:rsidRPr="000A5181">
        <w:rPr>
          <w:rFonts w:cstheme="minorHAnsi"/>
        </w:rPr>
        <w:t>The Strategy and this Action Plan are focused on actions related to the roles and responsibilities of</w:t>
      </w:r>
      <w:r w:rsidR="00E7577D">
        <w:rPr>
          <w:rFonts w:cstheme="minorHAnsi"/>
        </w:rPr>
        <w:t> </w:t>
      </w:r>
      <w:r w:rsidRPr="000A5181">
        <w:rPr>
          <w:rFonts w:cstheme="minorHAnsi"/>
        </w:rPr>
        <w:t xml:space="preserve">the Australian Government. Australian, state, territory, and local governments are each responsible for supporting Autistic people in areas where they have main responsibility for funding or delivering programs and services. Areas of shared responsibility will be referred to </w:t>
      </w:r>
      <w:r>
        <w:rPr>
          <w:rFonts w:cstheme="minorHAnsi"/>
        </w:rPr>
        <w:t xml:space="preserve">the </w:t>
      </w:r>
      <w:hyperlink r:id="rId26" w:history="1">
        <w:r w:rsidRPr="00BE288F">
          <w:rPr>
            <w:rStyle w:val="Hyperlink"/>
            <w:rFonts w:cstheme="minorHAnsi"/>
          </w:rPr>
          <w:t>Disability Reform Ministerial Council</w:t>
        </w:r>
      </w:hyperlink>
      <w:r>
        <w:rPr>
          <w:rFonts w:cstheme="minorHAnsi"/>
        </w:rPr>
        <w:t xml:space="preserve">, which includes Commonwealth and state and territory disability ministers, </w:t>
      </w:r>
      <w:r w:rsidRPr="000A5181">
        <w:rPr>
          <w:rFonts w:cstheme="minorHAnsi"/>
        </w:rPr>
        <w:t>to consider shared approaches, where relevant.</w:t>
      </w:r>
    </w:p>
    <w:p w14:paraId="36A58744" w14:textId="4B6ED9B8" w:rsidR="00F94E6E" w:rsidRDefault="00F94E6E" w:rsidP="006113C6">
      <w:pPr>
        <w:adjustRightInd w:val="0"/>
        <w:snapToGrid w:val="0"/>
        <w:rPr>
          <w:rFonts w:cstheme="minorHAnsi"/>
          <w:b/>
          <w:bCs/>
        </w:rPr>
      </w:pPr>
      <w:r>
        <w:rPr>
          <w:rFonts w:cstheme="minorHAnsi"/>
          <w:b/>
          <w:bCs/>
        </w:rPr>
        <w:br w:type="page"/>
      </w:r>
    </w:p>
    <w:p w14:paraId="3CC15DDD" w14:textId="72EC5947" w:rsidR="00055B8F" w:rsidRDefault="00055B8F" w:rsidP="00F87C38">
      <w:pPr>
        <w:pStyle w:val="Heading1"/>
      </w:pPr>
      <w:r w:rsidRPr="00930496">
        <w:lastRenderedPageBreak/>
        <w:t>First Action Plan on a page</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60"/>
        <w:gridCol w:w="7751"/>
      </w:tblGrid>
      <w:tr w:rsidR="005F6B80" w14:paraId="28E890BD" w14:textId="77777777" w:rsidTr="00BD1F78">
        <w:tc>
          <w:tcPr>
            <w:tcW w:w="1260" w:type="dxa"/>
            <w:tcBorders>
              <w:top w:val="nil"/>
              <w:left w:val="nil"/>
              <w:bottom w:val="nil"/>
              <w:right w:val="single" w:sz="12" w:space="0" w:color="8064A2"/>
            </w:tcBorders>
            <w:tcMar>
              <w:top w:w="85" w:type="dxa"/>
              <w:bottom w:w="85" w:type="dxa"/>
            </w:tcMar>
          </w:tcPr>
          <w:p w14:paraId="5C4E13C8" w14:textId="77777777" w:rsidR="005F6B80" w:rsidRDefault="005F6B80" w:rsidP="00BD1F78">
            <w:pPr>
              <w:adjustRightInd w:val="0"/>
              <w:snapToGrid w:val="0"/>
              <w:rPr>
                <w:rFonts w:cstheme="minorHAnsi"/>
                <w:b/>
                <w:bCs/>
                <w:lang w:eastAsia="zh-CN"/>
              </w:rPr>
            </w:pPr>
            <w:r w:rsidRPr="00227C0D">
              <w:rPr>
                <w:rFonts w:cstheme="minorHAnsi"/>
                <w:b/>
                <w:bCs/>
                <w:noProof/>
                <w:color w:val="1F497D" w:themeColor="text2"/>
                <w:sz w:val="20"/>
                <w:szCs w:val="20"/>
                <w:lang w:val="en-AU" w:eastAsia="en-AU"/>
              </w:rPr>
              <w:drawing>
                <wp:inline distT="0" distB="0" distL="0" distR="0" wp14:anchorId="0F452343" wp14:editId="7194D388">
                  <wp:extent cx="539750" cy="539750"/>
                  <wp:effectExtent l="0" t="0" r="0" b="0"/>
                  <wp:docPr id="1998693490" name="Picture 1998693490" descr="Image of hands and heart to represent inclusion.">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693490" name="Picture 1998693490" descr="Image of hands and heart to represent inclusion.">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a:ln w="12700">
                            <a:noFill/>
                          </a:ln>
                        </pic:spPr>
                      </pic:pic>
                    </a:graphicData>
                  </a:graphic>
                </wp:inline>
              </w:drawing>
            </w:r>
          </w:p>
          <w:p w14:paraId="29148ADC" w14:textId="1EA13526" w:rsidR="005F6B80" w:rsidRPr="005F6B80" w:rsidRDefault="005F6B80" w:rsidP="00BD1F78">
            <w:pPr>
              <w:adjustRightInd w:val="0"/>
              <w:snapToGrid w:val="0"/>
              <w:rPr>
                <w:rFonts w:cstheme="minorHAnsi"/>
                <w:b/>
                <w:bCs/>
                <w:i/>
                <w:iCs/>
                <w:sz w:val="20"/>
                <w:szCs w:val="20"/>
                <w:lang w:eastAsia="zh-CN"/>
              </w:rPr>
            </w:pPr>
            <w:r w:rsidRPr="002F68A1">
              <w:rPr>
                <w:rFonts w:cstheme="minorHAnsi"/>
                <w:b/>
                <w:bCs/>
                <w:i/>
                <w:iCs/>
                <w:sz w:val="20"/>
                <w:szCs w:val="20"/>
              </w:rPr>
              <w:t>Vision &amp; Goal</w:t>
            </w:r>
          </w:p>
        </w:tc>
        <w:tc>
          <w:tcPr>
            <w:tcW w:w="7751" w:type="dxa"/>
            <w:tcBorders>
              <w:top w:val="single" w:sz="12" w:space="0" w:color="8064A2"/>
              <w:left w:val="single" w:sz="12" w:space="0" w:color="8064A2"/>
              <w:bottom w:val="single" w:sz="12" w:space="0" w:color="8064A2"/>
              <w:right w:val="single" w:sz="12" w:space="0" w:color="8064A2"/>
            </w:tcBorders>
            <w:shd w:val="clear" w:color="auto" w:fill="E6E0EC"/>
            <w:tcMar>
              <w:top w:w="85" w:type="dxa"/>
              <w:bottom w:w="85" w:type="dxa"/>
            </w:tcMar>
          </w:tcPr>
          <w:p w14:paraId="6503A54A" w14:textId="77777777" w:rsidR="005F6B80" w:rsidRPr="002F68A1" w:rsidRDefault="005F6B80" w:rsidP="00BD1F78">
            <w:pPr>
              <w:adjustRightInd w:val="0"/>
              <w:snapToGrid w:val="0"/>
              <w:rPr>
                <w:rFonts w:cstheme="minorHAnsi"/>
                <w:b/>
                <w:bCs/>
                <w:i/>
                <w:iCs/>
                <w:sz w:val="20"/>
                <w:szCs w:val="20"/>
              </w:rPr>
            </w:pPr>
            <w:r w:rsidRPr="00F45A99">
              <w:rPr>
                <w:rFonts w:cstheme="minorHAnsi"/>
                <w:b/>
                <w:bCs/>
                <w:i/>
                <w:iCs/>
                <w:sz w:val="20"/>
                <w:szCs w:val="20"/>
              </w:rPr>
              <w:t>This First Action Plan is underpinned by the National Autism Strategy’s Vision and Goal:</w:t>
            </w:r>
          </w:p>
          <w:p w14:paraId="57E8ECCF" w14:textId="77777777" w:rsidR="005F6B80" w:rsidRPr="00F45A99" w:rsidRDefault="005F6B80" w:rsidP="00BD1F78">
            <w:pPr>
              <w:adjustRightInd w:val="0"/>
              <w:snapToGrid w:val="0"/>
              <w:rPr>
                <w:rFonts w:cstheme="minorHAnsi"/>
                <w:sz w:val="20"/>
                <w:szCs w:val="20"/>
              </w:rPr>
            </w:pPr>
            <w:r w:rsidRPr="00F45A99">
              <w:rPr>
                <w:rFonts w:cstheme="minorHAnsi"/>
                <w:b/>
                <w:bCs/>
                <w:sz w:val="20"/>
                <w:szCs w:val="20"/>
              </w:rPr>
              <w:t xml:space="preserve">Vision: </w:t>
            </w:r>
            <w:r w:rsidRPr="00F45A99">
              <w:rPr>
                <w:rFonts w:cstheme="minorHAnsi"/>
                <w:i/>
                <w:iCs/>
                <w:sz w:val="20"/>
                <w:szCs w:val="20"/>
              </w:rPr>
              <w:t>The National Autism Strategy’s vision is for a safe and inclusive society where all Autistic people are supported and empowered to thrive in all aspects of life, in line with international human rights.</w:t>
            </w:r>
          </w:p>
          <w:p w14:paraId="141FF437" w14:textId="75515DA7" w:rsidR="005F6B80" w:rsidRPr="005F6B80" w:rsidRDefault="005F6B80" w:rsidP="00BD1F78">
            <w:pPr>
              <w:adjustRightInd w:val="0"/>
              <w:snapToGrid w:val="0"/>
              <w:rPr>
                <w:rFonts w:cstheme="minorHAnsi"/>
                <w:b/>
                <w:bCs/>
              </w:rPr>
            </w:pPr>
            <w:r w:rsidRPr="00F45A99">
              <w:rPr>
                <w:rFonts w:cstheme="minorHAnsi"/>
                <w:b/>
                <w:bCs/>
                <w:sz w:val="20"/>
                <w:szCs w:val="20"/>
              </w:rPr>
              <w:t xml:space="preserve">Goal: </w:t>
            </w:r>
            <w:r w:rsidRPr="00F45A99">
              <w:rPr>
                <w:rFonts w:cstheme="minorHAnsi"/>
                <w:i/>
                <w:iCs/>
                <w:sz w:val="20"/>
                <w:szCs w:val="20"/>
              </w:rPr>
              <w:t>The National Autism Strategy’s goal is to improve the quality of life for all Autistic people in a way that is meaningful to them.</w:t>
            </w:r>
          </w:p>
        </w:tc>
      </w:tr>
      <w:tr w:rsidR="005F6B80" w14:paraId="423F0759" w14:textId="77777777" w:rsidTr="00BD1F78">
        <w:tc>
          <w:tcPr>
            <w:tcW w:w="1260" w:type="dxa"/>
            <w:tcBorders>
              <w:top w:val="nil"/>
              <w:left w:val="nil"/>
              <w:bottom w:val="nil"/>
              <w:right w:val="single" w:sz="12" w:space="0" w:color="4F81BD"/>
            </w:tcBorders>
            <w:tcMar>
              <w:top w:w="85" w:type="dxa"/>
              <w:bottom w:w="85" w:type="dxa"/>
            </w:tcMar>
          </w:tcPr>
          <w:p w14:paraId="1B53A2E1" w14:textId="77777777" w:rsidR="005F6B80" w:rsidRDefault="005F6B80" w:rsidP="00BD1F78">
            <w:pPr>
              <w:adjustRightInd w:val="0"/>
              <w:snapToGrid w:val="0"/>
              <w:rPr>
                <w:rFonts w:cstheme="minorHAnsi"/>
                <w:b/>
                <w:bCs/>
                <w:lang w:eastAsia="zh-CN"/>
              </w:rPr>
            </w:pPr>
            <w:r w:rsidRPr="00227C0D">
              <w:rPr>
                <w:rFonts w:cstheme="minorHAnsi"/>
                <w:b/>
                <w:bCs/>
                <w:noProof/>
                <w:color w:val="1F497D" w:themeColor="text2"/>
                <w:sz w:val="20"/>
                <w:szCs w:val="20"/>
                <w:lang w:val="en-AU" w:eastAsia="en-AU"/>
              </w:rPr>
              <w:drawing>
                <wp:inline distT="0" distB="0" distL="0" distR="0" wp14:anchorId="7FE4869D" wp14:editId="320C3082">
                  <wp:extent cx="540000" cy="540000"/>
                  <wp:effectExtent l="0" t="0" r="0" b="0"/>
                  <wp:docPr id="1566131911" name="Picture 1566131911" descr="Image of a person with a tick to represent acceptanc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131911" name="Picture 1566131911" descr="Image of a person with a tick to represent acceptance.">
                            <a:extLst>
                              <a:ext uri="{C183D7F6-B498-43B3-948B-1728B52AA6E4}">
                                <adec:decorative xmlns:adec="http://schemas.microsoft.com/office/drawing/2017/decorative" val="1"/>
                              </a:ext>
                            </a:extLst>
                          </pic:cNvPr>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a:ln w="12700">
                            <a:noFill/>
                          </a:ln>
                        </pic:spPr>
                      </pic:pic>
                    </a:graphicData>
                  </a:graphic>
                </wp:inline>
              </w:drawing>
            </w:r>
          </w:p>
          <w:p w14:paraId="59E925B6" w14:textId="1F7E1B3F" w:rsidR="005F6B80" w:rsidRPr="00A50504" w:rsidRDefault="005F6B80" w:rsidP="00BD1F78">
            <w:pPr>
              <w:adjustRightInd w:val="0"/>
              <w:snapToGrid w:val="0"/>
              <w:rPr>
                <w:rFonts w:cstheme="minorHAnsi"/>
                <w:b/>
                <w:bCs/>
                <w:i/>
                <w:iCs/>
                <w:sz w:val="20"/>
                <w:szCs w:val="20"/>
                <w:lang w:eastAsia="zh-CN"/>
              </w:rPr>
            </w:pPr>
            <w:r>
              <w:rPr>
                <w:rFonts w:cstheme="minorHAnsi"/>
                <w:b/>
                <w:bCs/>
                <w:i/>
                <w:iCs/>
                <w:sz w:val="20"/>
                <w:szCs w:val="20"/>
              </w:rPr>
              <w:t>Guiding Principles</w:t>
            </w:r>
          </w:p>
        </w:tc>
        <w:tc>
          <w:tcPr>
            <w:tcW w:w="7751" w:type="dxa"/>
            <w:tcBorders>
              <w:top w:val="single" w:sz="12" w:space="0" w:color="4F81BD"/>
              <w:left w:val="single" w:sz="12" w:space="0" w:color="4F81BD"/>
              <w:bottom w:val="single" w:sz="12" w:space="0" w:color="4F81BD"/>
              <w:right w:val="single" w:sz="12" w:space="0" w:color="4F81BD"/>
            </w:tcBorders>
            <w:shd w:val="clear" w:color="auto" w:fill="DBEEF4"/>
            <w:tcMar>
              <w:top w:w="85" w:type="dxa"/>
              <w:bottom w:w="85" w:type="dxa"/>
            </w:tcMar>
          </w:tcPr>
          <w:p w14:paraId="2879410B" w14:textId="77777777" w:rsidR="00A75ED3" w:rsidRPr="00CA1D04" w:rsidRDefault="00A75ED3" w:rsidP="00BD1F78">
            <w:pPr>
              <w:adjustRightInd w:val="0"/>
              <w:snapToGrid w:val="0"/>
              <w:rPr>
                <w:rFonts w:cstheme="minorHAnsi"/>
                <w:b/>
                <w:bCs/>
                <w:i/>
                <w:iCs/>
                <w:sz w:val="20"/>
                <w:szCs w:val="20"/>
              </w:rPr>
            </w:pPr>
            <w:r w:rsidRPr="00CA1D04">
              <w:rPr>
                <w:rFonts w:cstheme="minorHAnsi"/>
                <w:b/>
                <w:bCs/>
                <w:i/>
                <w:iCs/>
                <w:sz w:val="20"/>
                <w:szCs w:val="20"/>
              </w:rPr>
              <w:t>This First Action Plan is underpinned by the National Autism Strategy’s Guiding Principles:</w:t>
            </w:r>
          </w:p>
          <w:p w14:paraId="4EC10E86" w14:textId="77777777" w:rsidR="00A75ED3" w:rsidRPr="00CA1D04" w:rsidRDefault="00A75ED3" w:rsidP="00BD1F78">
            <w:pPr>
              <w:pStyle w:val="ListParagraph"/>
              <w:numPr>
                <w:ilvl w:val="0"/>
                <w:numId w:val="12"/>
              </w:numPr>
              <w:adjustRightInd w:val="0"/>
              <w:snapToGrid w:val="0"/>
              <w:ind w:left="426" w:hanging="357"/>
              <w:contextualSpacing w:val="0"/>
              <w:rPr>
                <w:rFonts w:cstheme="minorHAnsi"/>
                <w:sz w:val="20"/>
                <w:szCs w:val="20"/>
              </w:rPr>
            </w:pPr>
            <w:r w:rsidRPr="00CA1D04">
              <w:rPr>
                <w:rFonts w:cstheme="minorHAnsi"/>
                <w:sz w:val="20"/>
                <w:szCs w:val="20"/>
              </w:rPr>
              <w:t>In partnership – Not</w:t>
            </w:r>
            <w:r>
              <w:rPr>
                <w:rFonts w:cstheme="minorHAnsi"/>
                <w:sz w:val="20"/>
                <w:szCs w:val="20"/>
              </w:rPr>
              <w:t>h</w:t>
            </w:r>
            <w:r w:rsidRPr="00CA1D04">
              <w:rPr>
                <w:rFonts w:cstheme="minorHAnsi"/>
                <w:sz w:val="20"/>
                <w:szCs w:val="20"/>
              </w:rPr>
              <w:t>ing about us without us.</w:t>
            </w:r>
          </w:p>
          <w:p w14:paraId="5F57081D" w14:textId="77777777" w:rsidR="00A75ED3" w:rsidRPr="00CA1D04" w:rsidRDefault="00A75ED3" w:rsidP="00BD1F78">
            <w:pPr>
              <w:pStyle w:val="ListParagraph"/>
              <w:numPr>
                <w:ilvl w:val="0"/>
                <w:numId w:val="12"/>
              </w:numPr>
              <w:adjustRightInd w:val="0"/>
              <w:snapToGrid w:val="0"/>
              <w:ind w:left="426" w:hanging="357"/>
              <w:contextualSpacing w:val="0"/>
              <w:rPr>
                <w:rFonts w:cstheme="minorHAnsi"/>
                <w:sz w:val="20"/>
                <w:szCs w:val="20"/>
              </w:rPr>
            </w:pPr>
            <w:r w:rsidRPr="00CA1D04">
              <w:rPr>
                <w:rFonts w:cstheme="minorHAnsi"/>
                <w:sz w:val="20"/>
                <w:szCs w:val="20"/>
              </w:rPr>
              <w:t>Accessible and based on Universal Design.</w:t>
            </w:r>
          </w:p>
          <w:p w14:paraId="28DF2DC8" w14:textId="77777777" w:rsidR="00A75ED3" w:rsidRPr="00CA1D04" w:rsidRDefault="00A75ED3" w:rsidP="00BD1F78">
            <w:pPr>
              <w:pStyle w:val="ListParagraph"/>
              <w:numPr>
                <w:ilvl w:val="0"/>
                <w:numId w:val="12"/>
              </w:numPr>
              <w:adjustRightInd w:val="0"/>
              <w:snapToGrid w:val="0"/>
              <w:ind w:left="426" w:hanging="357"/>
              <w:contextualSpacing w:val="0"/>
              <w:rPr>
                <w:rFonts w:cstheme="minorHAnsi"/>
                <w:sz w:val="20"/>
                <w:szCs w:val="20"/>
              </w:rPr>
            </w:pPr>
            <w:r w:rsidRPr="00CA1D04">
              <w:rPr>
                <w:rFonts w:cstheme="minorHAnsi"/>
                <w:sz w:val="20"/>
                <w:szCs w:val="20"/>
              </w:rPr>
              <w:t>Self-determination and autonomy.</w:t>
            </w:r>
          </w:p>
          <w:p w14:paraId="14EC250E" w14:textId="77777777" w:rsidR="00A75ED3" w:rsidRPr="00CA1D04" w:rsidRDefault="00A75ED3" w:rsidP="00BD1F78">
            <w:pPr>
              <w:pStyle w:val="ListParagraph"/>
              <w:numPr>
                <w:ilvl w:val="0"/>
                <w:numId w:val="12"/>
              </w:numPr>
              <w:adjustRightInd w:val="0"/>
              <w:snapToGrid w:val="0"/>
              <w:ind w:left="426" w:hanging="357"/>
              <w:contextualSpacing w:val="0"/>
              <w:rPr>
                <w:rFonts w:cstheme="minorHAnsi"/>
                <w:sz w:val="20"/>
                <w:szCs w:val="20"/>
              </w:rPr>
            </w:pPr>
            <w:r w:rsidRPr="00CA1D04">
              <w:rPr>
                <w:rFonts w:cstheme="minorHAnsi"/>
                <w:sz w:val="20"/>
                <w:szCs w:val="20"/>
              </w:rPr>
              <w:t>Aligned and accountable outcomes.</w:t>
            </w:r>
          </w:p>
          <w:p w14:paraId="425643EE" w14:textId="77777777" w:rsidR="00A75ED3" w:rsidRPr="00CA1D04" w:rsidRDefault="00A75ED3" w:rsidP="00BD1F78">
            <w:pPr>
              <w:pStyle w:val="ListParagraph"/>
              <w:numPr>
                <w:ilvl w:val="0"/>
                <w:numId w:val="12"/>
              </w:numPr>
              <w:adjustRightInd w:val="0"/>
              <w:snapToGrid w:val="0"/>
              <w:ind w:left="426" w:hanging="357"/>
              <w:contextualSpacing w:val="0"/>
              <w:rPr>
                <w:rFonts w:cstheme="minorHAnsi"/>
                <w:sz w:val="20"/>
                <w:szCs w:val="20"/>
              </w:rPr>
            </w:pPr>
            <w:r w:rsidRPr="00CA1D04">
              <w:rPr>
                <w:rFonts w:cstheme="minorHAnsi"/>
                <w:sz w:val="20"/>
                <w:szCs w:val="20"/>
              </w:rPr>
              <w:t>Acceptance and inclusivity</w:t>
            </w:r>
            <w:r>
              <w:rPr>
                <w:rFonts w:cstheme="minorHAnsi"/>
                <w:sz w:val="20"/>
                <w:szCs w:val="20"/>
              </w:rPr>
              <w:t>.</w:t>
            </w:r>
          </w:p>
          <w:p w14:paraId="0278E3FF" w14:textId="77777777" w:rsidR="00A75ED3" w:rsidRPr="00CA1D04" w:rsidRDefault="00A75ED3" w:rsidP="00BD1F78">
            <w:pPr>
              <w:pStyle w:val="ListParagraph"/>
              <w:numPr>
                <w:ilvl w:val="0"/>
                <w:numId w:val="12"/>
              </w:numPr>
              <w:adjustRightInd w:val="0"/>
              <w:snapToGrid w:val="0"/>
              <w:ind w:left="426" w:hanging="357"/>
              <w:contextualSpacing w:val="0"/>
              <w:rPr>
                <w:rFonts w:cstheme="minorHAnsi"/>
                <w:sz w:val="20"/>
                <w:szCs w:val="20"/>
              </w:rPr>
            </w:pPr>
            <w:r w:rsidRPr="00CA1D04">
              <w:rPr>
                <w:rFonts w:cstheme="minorHAnsi"/>
                <w:sz w:val="20"/>
                <w:szCs w:val="20"/>
              </w:rPr>
              <w:t>Safety and rights.</w:t>
            </w:r>
          </w:p>
          <w:p w14:paraId="60589AFF" w14:textId="6845AC30" w:rsidR="005F6B80" w:rsidRPr="00A75ED3" w:rsidRDefault="00A75ED3" w:rsidP="00BD1F78">
            <w:pPr>
              <w:pStyle w:val="ListParagraph"/>
              <w:numPr>
                <w:ilvl w:val="0"/>
                <w:numId w:val="12"/>
              </w:numPr>
              <w:adjustRightInd w:val="0"/>
              <w:snapToGrid w:val="0"/>
              <w:ind w:left="426" w:hanging="357"/>
              <w:contextualSpacing w:val="0"/>
              <w:rPr>
                <w:rFonts w:cstheme="minorHAnsi"/>
                <w:sz w:val="20"/>
                <w:szCs w:val="20"/>
              </w:rPr>
            </w:pPr>
            <w:r w:rsidRPr="00CA1D04">
              <w:rPr>
                <w:rFonts w:cstheme="minorHAnsi"/>
                <w:sz w:val="20"/>
                <w:szCs w:val="20"/>
              </w:rPr>
              <w:t>Neurodiversity-affirming, individualised and holistic.</w:t>
            </w:r>
          </w:p>
        </w:tc>
      </w:tr>
      <w:tr w:rsidR="005F6B80" w14:paraId="17A43034" w14:textId="77777777" w:rsidTr="00BD1F78">
        <w:tc>
          <w:tcPr>
            <w:tcW w:w="1260" w:type="dxa"/>
            <w:tcBorders>
              <w:top w:val="nil"/>
              <w:left w:val="nil"/>
              <w:bottom w:val="nil"/>
              <w:right w:val="single" w:sz="12" w:space="0" w:color="4BACC6"/>
            </w:tcBorders>
            <w:tcMar>
              <w:top w:w="85" w:type="dxa"/>
              <w:bottom w:w="85" w:type="dxa"/>
            </w:tcMar>
          </w:tcPr>
          <w:p w14:paraId="2124CDEC" w14:textId="77777777" w:rsidR="005F6B80" w:rsidRDefault="00F26209" w:rsidP="00BD1F78">
            <w:pPr>
              <w:adjustRightInd w:val="0"/>
              <w:snapToGrid w:val="0"/>
              <w:rPr>
                <w:rFonts w:cstheme="minorHAnsi"/>
                <w:b/>
                <w:bCs/>
                <w:lang w:eastAsia="zh-CN"/>
              </w:rPr>
            </w:pPr>
            <w:r w:rsidRPr="00227C0D">
              <w:rPr>
                <w:rFonts w:cstheme="minorHAnsi"/>
                <w:b/>
                <w:bCs/>
                <w:noProof/>
                <w:color w:val="1F497D" w:themeColor="text2"/>
                <w:sz w:val="20"/>
                <w:szCs w:val="20"/>
                <w:lang w:val="en-AU" w:eastAsia="en-AU"/>
              </w:rPr>
              <w:drawing>
                <wp:inline distT="0" distB="0" distL="0" distR="0" wp14:anchorId="652DFF2C" wp14:editId="60BC4A9B">
                  <wp:extent cx="539750" cy="539750"/>
                  <wp:effectExtent l="0" t="0" r="0" b="0"/>
                  <wp:docPr id="1819500618" name="Picture 1819500618" descr="Image of different shapes representing recognition of individual diversity and capacit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500618" name="Picture 1819500618" descr="Image of different shapes representing recognition of individual diversity and capacity.">
                            <a:extLst>
                              <a:ext uri="{C183D7F6-B498-43B3-948B-1728B52AA6E4}">
                                <adec:decorative xmlns:adec="http://schemas.microsoft.com/office/drawing/2017/decorative" val="1"/>
                              </a:ext>
                            </a:extLst>
                          </pic:cNvPr>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a:ln w="12700">
                            <a:noFill/>
                          </a:ln>
                        </pic:spPr>
                      </pic:pic>
                    </a:graphicData>
                  </a:graphic>
                </wp:inline>
              </w:drawing>
            </w:r>
          </w:p>
          <w:p w14:paraId="3ADB1949" w14:textId="505AE043" w:rsidR="00F26209" w:rsidRPr="00F26209" w:rsidRDefault="00F26209" w:rsidP="00BD1F78">
            <w:pPr>
              <w:adjustRightInd w:val="0"/>
              <w:snapToGrid w:val="0"/>
              <w:rPr>
                <w:rFonts w:cstheme="minorHAnsi"/>
                <w:b/>
                <w:bCs/>
                <w:i/>
                <w:iCs/>
                <w:sz w:val="20"/>
                <w:szCs w:val="20"/>
                <w:lang w:eastAsia="zh-CN"/>
              </w:rPr>
            </w:pPr>
            <w:r>
              <w:rPr>
                <w:rFonts w:cstheme="minorHAnsi"/>
                <w:b/>
                <w:bCs/>
                <w:i/>
                <w:iCs/>
                <w:sz w:val="20"/>
                <w:szCs w:val="20"/>
              </w:rPr>
              <w:t>Key Outcome Areas</w:t>
            </w:r>
          </w:p>
        </w:tc>
        <w:tc>
          <w:tcPr>
            <w:tcW w:w="7751" w:type="dxa"/>
            <w:tcBorders>
              <w:top w:val="single" w:sz="12" w:space="0" w:color="4BACC6"/>
              <w:left w:val="single" w:sz="12" w:space="0" w:color="4BACC6"/>
              <w:bottom w:val="single" w:sz="12" w:space="0" w:color="4BACC6"/>
              <w:right w:val="single" w:sz="12" w:space="0" w:color="4BACC6"/>
            </w:tcBorders>
            <w:shd w:val="clear" w:color="auto" w:fill="DCE6F2"/>
            <w:tcMar>
              <w:top w:w="85" w:type="dxa"/>
              <w:bottom w:w="85" w:type="dxa"/>
            </w:tcMar>
          </w:tcPr>
          <w:p w14:paraId="215B4026" w14:textId="77777777" w:rsidR="00166C46" w:rsidRPr="00F45A99" w:rsidRDefault="00166C46" w:rsidP="00BD1F78">
            <w:pPr>
              <w:adjustRightInd w:val="0"/>
              <w:snapToGrid w:val="0"/>
              <w:rPr>
                <w:rFonts w:cstheme="minorHAnsi"/>
                <w:b/>
                <w:bCs/>
                <w:i/>
                <w:iCs/>
                <w:sz w:val="20"/>
                <w:szCs w:val="20"/>
              </w:rPr>
            </w:pPr>
            <w:r>
              <w:rPr>
                <w:rFonts w:cstheme="minorHAnsi"/>
                <w:b/>
                <w:bCs/>
                <w:i/>
                <w:iCs/>
                <w:sz w:val="20"/>
                <w:szCs w:val="20"/>
              </w:rPr>
              <w:t xml:space="preserve">The </w:t>
            </w:r>
            <w:r w:rsidRPr="00CA1D04">
              <w:rPr>
                <w:rFonts w:cstheme="minorHAnsi"/>
                <w:b/>
                <w:bCs/>
                <w:i/>
                <w:iCs/>
                <w:sz w:val="20"/>
                <w:szCs w:val="20"/>
              </w:rPr>
              <w:t xml:space="preserve">National Autism </w:t>
            </w:r>
            <w:r w:rsidRPr="00F45A99">
              <w:rPr>
                <w:rFonts w:cstheme="minorHAnsi"/>
                <w:b/>
                <w:bCs/>
                <w:i/>
                <w:iCs/>
                <w:sz w:val="20"/>
                <w:szCs w:val="20"/>
              </w:rPr>
              <w:t xml:space="preserve">Strategy and First Action Plan </w:t>
            </w:r>
            <w:r>
              <w:rPr>
                <w:rFonts w:cstheme="minorHAnsi"/>
                <w:b/>
                <w:bCs/>
                <w:i/>
                <w:iCs/>
                <w:sz w:val="20"/>
                <w:szCs w:val="20"/>
              </w:rPr>
              <w:t>centre on</w:t>
            </w:r>
            <w:r w:rsidRPr="00F45A99">
              <w:rPr>
                <w:rFonts w:cstheme="minorHAnsi"/>
                <w:b/>
                <w:bCs/>
                <w:i/>
                <w:iCs/>
                <w:sz w:val="20"/>
                <w:szCs w:val="20"/>
              </w:rPr>
              <w:t>:</w:t>
            </w:r>
          </w:p>
          <w:p w14:paraId="44B8B730" w14:textId="77777777" w:rsidR="00166C46" w:rsidRPr="00CA1D04" w:rsidRDefault="00166C46" w:rsidP="00BD1F78">
            <w:pPr>
              <w:pStyle w:val="ListParagraph"/>
              <w:numPr>
                <w:ilvl w:val="0"/>
                <w:numId w:val="12"/>
              </w:numPr>
              <w:adjustRightInd w:val="0"/>
              <w:snapToGrid w:val="0"/>
              <w:ind w:left="426" w:hanging="357"/>
              <w:contextualSpacing w:val="0"/>
              <w:rPr>
                <w:rFonts w:cstheme="minorHAnsi"/>
                <w:sz w:val="20"/>
                <w:szCs w:val="20"/>
              </w:rPr>
            </w:pPr>
            <w:r w:rsidRPr="00CA1D04">
              <w:rPr>
                <w:rFonts w:cstheme="minorHAnsi"/>
                <w:b/>
                <w:bCs/>
                <w:sz w:val="20"/>
                <w:szCs w:val="20"/>
              </w:rPr>
              <w:t>Social inclusion</w:t>
            </w:r>
            <w:r w:rsidRPr="00CA1D04">
              <w:rPr>
                <w:rFonts w:cstheme="minorHAnsi"/>
                <w:sz w:val="20"/>
                <w:szCs w:val="20"/>
              </w:rPr>
              <w:t>– Focus</w:t>
            </w:r>
            <w:r>
              <w:rPr>
                <w:rFonts w:cstheme="minorHAnsi"/>
                <w:sz w:val="20"/>
                <w:szCs w:val="20"/>
              </w:rPr>
              <w:t>s</w:t>
            </w:r>
            <w:r w:rsidRPr="00CA1D04">
              <w:rPr>
                <w:rFonts w:cstheme="minorHAnsi"/>
                <w:sz w:val="20"/>
                <w:szCs w:val="20"/>
              </w:rPr>
              <w:t>ed on improving social connections, reducing stigma and changing attitudes around autism, and improving the safety and welfare of all Autistic people.</w:t>
            </w:r>
          </w:p>
          <w:p w14:paraId="7D588DEA" w14:textId="77777777" w:rsidR="00166C46" w:rsidRPr="00CA1D04" w:rsidRDefault="00166C46" w:rsidP="00BD1F78">
            <w:pPr>
              <w:pStyle w:val="ListParagraph"/>
              <w:numPr>
                <w:ilvl w:val="0"/>
                <w:numId w:val="12"/>
              </w:numPr>
              <w:adjustRightInd w:val="0"/>
              <w:snapToGrid w:val="0"/>
              <w:ind w:left="426" w:hanging="357"/>
              <w:contextualSpacing w:val="0"/>
              <w:rPr>
                <w:rFonts w:cstheme="minorHAnsi"/>
                <w:sz w:val="20"/>
                <w:szCs w:val="20"/>
              </w:rPr>
            </w:pPr>
            <w:r w:rsidRPr="00CA1D04">
              <w:rPr>
                <w:rFonts w:cstheme="minorHAnsi"/>
                <w:b/>
                <w:bCs/>
                <w:sz w:val="20"/>
                <w:szCs w:val="20"/>
              </w:rPr>
              <w:t>Economic inclusion</w:t>
            </w:r>
            <w:r w:rsidRPr="00CA1D04">
              <w:rPr>
                <w:rFonts w:cstheme="minorHAnsi"/>
                <w:sz w:val="20"/>
                <w:szCs w:val="20"/>
              </w:rPr>
              <w:t>– Focus</w:t>
            </w:r>
            <w:r>
              <w:rPr>
                <w:rFonts w:cstheme="minorHAnsi"/>
                <w:sz w:val="20"/>
                <w:szCs w:val="20"/>
              </w:rPr>
              <w:t>s</w:t>
            </w:r>
            <w:r w:rsidRPr="00CA1D04">
              <w:rPr>
                <w:rFonts w:cstheme="minorHAnsi"/>
                <w:sz w:val="20"/>
                <w:szCs w:val="20"/>
              </w:rPr>
              <w:t xml:space="preserve">ed on improving employment opportunities and support for all Autistic people in the workplace and </w:t>
            </w:r>
            <w:r>
              <w:rPr>
                <w:rFonts w:cstheme="minorHAnsi"/>
                <w:sz w:val="20"/>
                <w:szCs w:val="20"/>
              </w:rPr>
              <w:t>supporting inclusive</w:t>
            </w:r>
            <w:r w:rsidRPr="00CA1D04">
              <w:rPr>
                <w:rFonts w:cstheme="minorHAnsi"/>
                <w:sz w:val="20"/>
                <w:szCs w:val="20"/>
              </w:rPr>
              <w:t xml:space="preserve"> education.</w:t>
            </w:r>
          </w:p>
          <w:p w14:paraId="49495646" w14:textId="77777777" w:rsidR="00166C46" w:rsidRDefault="00166C46" w:rsidP="00BD1F78">
            <w:pPr>
              <w:pStyle w:val="ListParagraph"/>
              <w:numPr>
                <w:ilvl w:val="0"/>
                <w:numId w:val="12"/>
              </w:numPr>
              <w:adjustRightInd w:val="0"/>
              <w:snapToGrid w:val="0"/>
              <w:ind w:left="426" w:hanging="357"/>
              <w:contextualSpacing w:val="0"/>
              <w:rPr>
                <w:rFonts w:cstheme="minorHAnsi"/>
                <w:sz w:val="20"/>
                <w:szCs w:val="20"/>
              </w:rPr>
            </w:pPr>
            <w:r w:rsidRPr="00CA1D04">
              <w:rPr>
                <w:rFonts w:cstheme="minorHAnsi"/>
                <w:b/>
                <w:bCs/>
                <w:sz w:val="20"/>
                <w:szCs w:val="20"/>
              </w:rPr>
              <w:t>Diagnosis, Services and Supports</w:t>
            </w:r>
            <w:r w:rsidRPr="00CA1D04">
              <w:rPr>
                <w:rFonts w:cstheme="minorHAnsi"/>
                <w:sz w:val="20"/>
                <w:szCs w:val="20"/>
              </w:rPr>
              <w:t>– Focu</w:t>
            </w:r>
            <w:r>
              <w:rPr>
                <w:rFonts w:cstheme="minorHAnsi"/>
                <w:sz w:val="20"/>
                <w:szCs w:val="20"/>
              </w:rPr>
              <w:t>s</w:t>
            </w:r>
            <w:r w:rsidRPr="00CA1D04">
              <w:rPr>
                <w:rFonts w:cstheme="minorHAnsi"/>
                <w:sz w:val="20"/>
                <w:szCs w:val="20"/>
              </w:rPr>
              <w:t>sed on services and supports that are neurodiversity-affirming, inclusive and appropriate for the Autistic community, and identifying and diagnosing autism.</w:t>
            </w:r>
          </w:p>
          <w:p w14:paraId="0265D4DF" w14:textId="5BF514FB" w:rsidR="005F6B80" w:rsidRPr="00166C46" w:rsidRDefault="00166C46" w:rsidP="00BD1F78">
            <w:pPr>
              <w:pStyle w:val="ListParagraph"/>
              <w:numPr>
                <w:ilvl w:val="0"/>
                <w:numId w:val="12"/>
              </w:numPr>
              <w:adjustRightInd w:val="0"/>
              <w:snapToGrid w:val="0"/>
              <w:ind w:left="426" w:hanging="357"/>
              <w:contextualSpacing w:val="0"/>
              <w:rPr>
                <w:rFonts w:cstheme="minorHAnsi"/>
                <w:b/>
                <w:bCs/>
              </w:rPr>
            </w:pPr>
            <w:r w:rsidRPr="004F0D1D">
              <w:rPr>
                <w:rFonts w:cstheme="minorHAnsi"/>
                <w:b/>
                <w:bCs/>
                <w:sz w:val="20"/>
                <w:szCs w:val="20"/>
              </w:rPr>
              <w:t>Enab</w:t>
            </w:r>
            <w:r>
              <w:rPr>
                <w:rFonts w:cstheme="minorHAnsi"/>
                <w:b/>
                <w:bCs/>
                <w:sz w:val="20"/>
                <w:szCs w:val="20"/>
              </w:rPr>
              <w:t xml:space="preserve">ling actions </w:t>
            </w:r>
            <w:r>
              <w:rPr>
                <w:rFonts w:cstheme="minorHAnsi"/>
                <w:sz w:val="20"/>
                <w:szCs w:val="20"/>
              </w:rPr>
              <w:t>– Focussed on governance; ongoing consultation and co-design; research; and evidence, evaluation and reporting.</w:t>
            </w:r>
          </w:p>
        </w:tc>
      </w:tr>
      <w:tr w:rsidR="005F6B80" w14:paraId="4C889900" w14:textId="77777777" w:rsidTr="00BD1F78">
        <w:tc>
          <w:tcPr>
            <w:tcW w:w="1260" w:type="dxa"/>
            <w:tcBorders>
              <w:top w:val="nil"/>
              <w:left w:val="nil"/>
              <w:bottom w:val="nil"/>
              <w:right w:val="single" w:sz="12" w:space="0" w:color="4BACC6"/>
            </w:tcBorders>
            <w:tcMar>
              <w:top w:w="85" w:type="dxa"/>
              <w:bottom w:w="85" w:type="dxa"/>
            </w:tcMar>
          </w:tcPr>
          <w:p w14:paraId="4E35B8CA" w14:textId="77777777" w:rsidR="005F6B80" w:rsidRDefault="00204110" w:rsidP="00BD1F78">
            <w:pPr>
              <w:adjustRightInd w:val="0"/>
              <w:snapToGrid w:val="0"/>
              <w:rPr>
                <w:rFonts w:cstheme="minorHAnsi"/>
                <w:b/>
                <w:bCs/>
                <w:lang w:eastAsia="zh-CN"/>
              </w:rPr>
            </w:pPr>
            <w:r w:rsidRPr="00227C0D">
              <w:rPr>
                <w:rFonts w:cstheme="minorHAnsi"/>
                <w:b/>
                <w:bCs/>
                <w:noProof/>
                <w:color w:val="1F497D" w:themeColor="text2"/>
                <w:sz w:val="20"/>
                <w:szCs w:val="20"/>
                <w:lang w:val="en-AU" w:eastAsia="en-AU"/>
              </w:rPr>
              <w:drawing>
                <wp:inline distT="0" distB="0" distL="0" distR="0" wp14:anchorId="316AA8CB" wp14:editId="0C2A759C">
                  <wp:extent cx="539750" cy="539750"/>
                  <wp:effectExtent l="0" t="0" r="0" b="0"/>
                  <wp:docPr id="1726677844" name="Picture 1726677844" descr="Image of smiling person with a heart to represent better quality of lif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677844" name="Picture 1726677844" descr="Image of smiling person with a heart to represent better quality of life.">
                            <a:extLst>
                              <a:ext uri="{C183D7F6-B498-43B3-948B-1728B52AA6E4}">
                                <adec:decorative xmlns:adec="http://schemas.microsoft.com/office/drawing/2017/decorative" val="1"/>
                              </a:ext>
                            </a:extLst>
                          </pic:cNvPr>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a:ln w="12700">
                            <a:noFill/>
                          </a:ln>
                        </pic:spPr>
                      </pic:pic>
                    </a:graphicData>
                  </a:graphic>
                </wp:inline>
              </w:drawing>
            </w:r>
          </w:p>
          <w:p w14:paraId="38BFB2B6" w14:textId="4C366831" w:rsidR="00204110" w:rsidRPr="00204110" w:rsidRDefault="00204110" w:rsidP="00BD1F78">
            <w:pPr>
              <w:adjustRightInd w:val="0"/>
              <w:snapToGrid w:val="0"/>
              <w:rPr>
                <w:rFonts w:cstheme="minorHAnsi"/>
                <w:b/>
                <w:bCs/>
                <w:i/>
                <w:iCs/>
                <w:sz w:val="20"/>
                <w:szCs w:val="20"/>
                <w:lang w:eastAsia="zh-CN"/>
              </w:rPr>
            </w:pPr>
            <w:r>
              <w:rPr>
                <w:rFonts w:cstheme="minorHAnsi"/>
                <w:b/>
                <w:bCs/>
                <w:i/>
                <w:iCs/>
                <w:sz w:val="20"/>
                <w:szCs w:val="20"/>
              </w:rPr>
              <w:t>Outcomes</w:t>
            </w:r>
          </w:p>
        </w:tc>
        <w:tc>
          <w:tcPr>
            <w:tcW w:w="7751" w:type="dxa"/>
            <w:tcBorders>
              <w:top w:val="single" w:sz="12" w:space="0" w:color="4BACC6"/>
              <w:left w:val="single" w:sz="12" w:space="0" w:color="4BACC6"/>
              <w:bottom w:val="single" w:sz="12" w:space="0" w:color="4BACC6"/>
              <w:right w:val="single" w:sz="12" w:space="0" w:color="4BACC6"/>
            </w:tcBorders>
            <w:tcMar>
              <w:top w:w="85" w:type="dxa"/>
              <w:bottom w:w="85" w:type="dxa"/>
            </w:tcMar>
          </w:tcPr>
          <w:p w14:paraId="18435C39" w14:textId="77777777" w:rsidR="00AC31E9" w:rsidRPr="00CA1D04" w:rsidRDefault="00AC31E9" w:rsidP="00BD1F78">
            <w:pPr>
              <w:adjustRightInd w:val="0"/>
              <w:snapToGrid w:val="0"/>
              <w:rPr>
                <w:rFonts w:cstheme="minorHAnsi"/>
                <w:b/>
                <w:bCs/>
                <w:i/>
                <w:iCs/>
                <w:sz w:val="20"/>
                <w:szCs w:val="20"/>
              </w:rPr>
            </w:pPr>
            <w:r>
              <w:rPr>
                <w:rFonts w:cstheme="minorHAnsi"/>
                <w:b/>
                <w:bCs/>
                <w:i/>
                <w:iCs/>
                <w:sz w:val="20"/>
                <w:szCs w:val="20"/>
              </w:rPr>
              <w:t>Delivering on the actions will contribute to achieving the following outcomes, highlighted as a high priority by the Autistic and autism community through consultation processes:</w:t>
            </w:r>
          </w:p>
          <w:p w14:paraId="6B35B5B8" w14:textId="77777777" w:rsidR="00AC31E9" w:rsidRPr="00CA1D04" w:rsidRDefault="00AC31E9" w:rsidP="00BD1F78">
            <w:pPr>
              <w:pStyle w:val="ListParagraph"/>
              <w:numPr>
                <w:ilvl w:val="0"/>
                <w:numId w:val="12"/>
              </w:numPr>
              <w:adjustRightInd w:val="0"/>
              <w:snapToGrid w:val="0"/>
              <w:ind w:left="426" w:hanging="357"/>
              <w:contextualSpacing w:val="0"/>
              <w:rPr>
                <w:rFonts w:cstheme="minorHAnsi"/>
                <w:b/>
                <w:bCs/>
                <w:sz w:val="20"/>
                <w:szCs w:val="20"/>
              </w:rPr>
            </w:pPr>
            <w:r w:rsidRPr="00CA1D04">
              <w:rPr>
                <w:rFonts w:cstheme="minorHAnsi"/>
                <w:b/>
                <w:bCs/>
                <w:sz w:val="20"/>
                <w:szCs w:val="20"/>
              </w:rPr>
              <w:t>Social inclusion</w:t>
            </w:r>
            <w:r>
              <w:rPr>
                <w:rFonts w:cstheme="minorHAnsi"/>
                <w:b/>
                <w:bCs/>
                <w:sz w:val="20"/>
                <w:szCs w:val="20"/>
              </w:rPr>
              <w:t>:</w:t>
            </w:r>
            <w:r w:rsidRPr="00CA1D04">
              <w:rPr>
                <w:rFonts w:cstheme="minorHAnsi"/>
                <w:sz w:val="20"/>
                <w:szCs w:val="20"/>
              </w:rPr>
              <w:t xml:space="preserve"> The rights of Autistic people</w:t>
            </w:r>
            <w:r>
              <w:rPr>
                <w:rFonts w:cstheme="minorHAnsi"/>
                <w:sz w:val="20"/>
                <w:szCs w:val="20"/>
              </w:rPr>
              <w:t xml:space="preserve"> are</w:t>
            </w:r>
            <w:r w:rsidRPr="00CA1D04">
              <w:rPr>
                <w:rFonts w:cstheme="minorHAnsi"/>
                <w:sz w:val="20"/>
                <w:szCs w:val="20"/>
              </w:rPr>
              <w:t xml:space="preserve"> being upheld</w:t>
            </w:r>
            <w:r>
              <w:rPr>
                <w:rFonts w:cstheme="minorHAnsi"/>
                <w:sz w:val="20"/>
                <w:szCs w:val="20"/>
              </w:rPr>
              <w:t>;</w:t>
            </w:r>
            <w:r w:rsidRPr="00CA1D04">
              <w:rPr>
                <w:rFonts w:cstheme="minorHAnsi"/>
                <w:sz w:val="20"/>
                <w:szCs w:val="20"/>
              </w:rPr>
              <w:t xml:space="preserve"> reduced harm experienced by Autistic people</w:t>
            </w:r>
            <w:r>
              <w:rPr>
                <w:rFonts w:cstheme="minorHAnsi"/>
                <w:sz w:val="20"/>
                <w:szCs w:val="20"/>
              </w:rPr>
              <w:t xml:space="preserve">; </w:t>
            </w:r>
            <w:r w:rsidRPr="00CA1D04">
              <w:rPr>
                <w:rFonts w:cstheme="minorHAnsi"/>
                <w:sz w:val="20"/>
                <w:szCs w:val="20"/>
              </w:rPr>
              <w:t>increased autism awareness</w:t>
            </w:r>
            <w:r>
              <w:rPr>
                <w:rFonts w:cstheme="minorHAnsi"/>
                <w:sz w:val="20"/>
                <w:szCs w:val="20"/>
              </w:rPr>
              <w:t xml:space="preserve">, inclusion </w:t>
            </w:r>
            <w:r w:rsidRPr="00CA1D04">
              <w:rPr>
                <w:rFonts w:cstheme="minorHAnsi"/>
                <w:sz w:val="20"/>
                <w:szCs w:val="20"/>
              </w:rPr>
              <w:t>and acceptance in the general community</w:t>
            </w:r>
            <w:r>
              <w:rPr>
                <w:rFonts w:cstheme="minorHAnsi"/>
                <w:sz w:val="20"/>
                <w:szCs w:val="20"/>
              </w:rPr>
              <w:t>;</w:t>
            </w:r>
            <w:r w:rsidRPr="00CA1D04">
              <w:rPr>
                <w:rFonts w:cstheme="minorHAnsi"/>
                <w:sz w:val="20"/>
                <w:szCs w:val="20"/>
              </w:rPr>
              <w:t xml:space="preserve"> and improved access to </w:t>
            </w:r>
            <w:r>
              <w:rPr>
                <w:rFonts w:cstheme="minorHAnsi"/>
                <w:sz w:val="20"/>
                <w:szCs w:val="20"/>
              </w:rPr>
              <w:t>responsive supports, services and information.</w:t>
            </w:r>
          </w:p>
          <w:p w14:paraId="06894AD5" w14:textId="77777777" w:rsidR="00AC31E9" w:rsidRPr="00CA1D04" w:rsidRDefault="00AC31E9" w:rsidP="00BD1F78">
            <w:pPr>
              <w:pStyle w:val="ListParagraph"/>
              <w:numPr>
                <w:ilvl w:val="0"/>
                <w:numId w:val="12"/>
              </w:numPr>
              <w:adjustRightInd w:val="0"/>
              <w:snapToGrid w:val="0"/>
              <w:ind w:left="426" w:hanging="357"/>
              <w:contextualSpacing w:val="0"/>
              <w:rPr>
                <w:rFonts w:cstheme="minorHAnsi"/>
                <w:b/>
                <w:bCs/>
                <w:sz w:val="20"/>
                <w:szCs w:val="20"/>
              </w:rPr>
            </w:pPr>
            <w:r>
              <w:rPr>
                <w:rFonts w:cstheme="minorHAnsi"/>
                <w:b/>
                <w:bCs/>
                <w:sz w:val="20"/>
                <w:szCs w:val="20"/>
              </w:rPr>
              <w:t>Economic inclusion:</w:t>
            </w:r>
            <w:r>
              <w:rPr>
                <w:rFonts w:cstheme="minorHAnsi"/>
                <w:sz w:val="20"/>
                <w:szCs w:val="20"/>
              </w:rPr>
              <w:t xml:space="preserve"> Improved education opportunities and outcomes for Autistic people, and greater autism awareness and responsiveness within the education sector; improved employment opportunities and outcomes for Autistic people; and greater autism awareness and responsiveness of employers, workplaces and in employment services.</w:t>
            </w:r>
          </w:p>
          <w:p w14:paraId="2D37B0DB" w14:textId="35400D77" w:rsidR="005F6B80" w:rsidRPr="00AC31E9" w:rsidRDefault="00AC31E9" w:rsidP="00BD1F78">
            <w:pPr>
              <w:pStyle w:val="ListParagraph"/>
              <w:numPr>
                <w:ilvl w:val="0"/>
                <w:numId w:val="12"/>
              </w:numPr>
              <w:adjustRightInd w:val="0"/>
              <w:snapToGrid w:val="0"/>
              <w:ind w:left="426" w:hanging="357"/>
              <w:contextualSpacing w:val="0"/>
              <w:rPr>
                <w:rFonts w:cstheme="minorHAnsi"/>
                <w:b/>
                <w:bCs/>
              </w:rPr>
            </w:pPr>
            <w:r>
              <w:rPr>
                <w:rFonts w:cstheme="minorHAnsi"/>
                <w:b/>
                <w:bCs/>
                <w:sz w:val="20"/>
                <w:szCs w:val="20"/>
              </w:rPr>
              <w:t xml:space="preserve">Diagnosis, services and supports: </w:t>
            </w:r>
            <w:r>
              <w:rPr>
                <w:rFonts w:cstheme="minorHAnsi"/>
                <w:sz w:val="20"/>
                <w:szCs w:val="20"/>
              </w:rPr>
              <w:t>Improved awareness of, and access to, respectful assessment and diagnosis, including identification and early diagnosis; improved information and support to navigate the assessment and diagnosis process; and increased quality, timely, neurodiversity-affirming and equitable access to services and supports.</w:t>
            </w:r>
          </w:p>
        </w:tc>
      </w:tr>
    </w:tbl>
    <w:p w14:paraId="48E3DA34" w14:textId="47BDD49E" w:rsidR="0067370C" w:rsidRDefault="0067370C" w:rsidP="006113C6">
      <w:pPr>
        <w:pStyle w:val="Heading1"/>
        <w:pageBreakBefore/>
        <w:widowControl w:val="0"/>
        <w:adjustRightInd w:val="0"/>
        <w:snapToGrid w:val="0"/>
        <w:contextualSpacing w:val="0"/>
      </w:pPr>
      <w:bookmarkStart w:id="7" w:name="_Toc186378578"/>
      <w:r>
        <w:lastRenderedPageBreak/>
        <w:t>How the First Action Plan will improve the lives of Autistic People</w:t>
      </w:r>
      <w:bookmarkStart w:id="8" w:name="_Toc183794233"/>
      <w:bookmarkEnd w:id="7"/>
    </w:p>
    <w:p w14:paraId="31FFF7F5" w14:textId="166AA197" w:rsidR="0067370C" w:rsidRPr="004A197E" w:rsidRDefault="0067370C" w:rsidP="006113C6">
      <w:pPr>
        <w:pStyle w:val="Heading2"/>
        <w:adjustRightInd w:val="0"/>
        <w:snapToGrid w:val="0"/>
        <w:rPr>
          <w:rFonts w:cstheme="minorBidi"/>
          <w:sz w:val="28"/>
          <w:szCs w:val="28"/>
        </w:rPr>
      </w:pPr>
      <w:bookmarkStart w:id="9" w:name="_Toc186378579"/>
      <w:r>
        <w:rPr>
          <w:rFonts w:cstheme="minorBidi"/>
          <w:sz w:val="28"/>
          <w:szCs w:val="28"/>
        </w:rPr>
        <w:t>Immediate actions</w:t>
      </w:r>
      <w:bookmarkEnd w:id="9"/>
    </w:p>
    <w:p w14:paraId="00DB48E5" w14:textId="14CBFF99" w:rsidR="0067370C" w:rsidRDefault="0067370C" w:rsidP="006113C6">
      <w:pPr>
        <w:adjustRightInd w:val="0"/>
        <w:snapToGrid w:val="0"/>
      </w:pPr>
      <w:r>
        <w:t>The Government is committed to immediate improvements in the lives of Autistic people</w:t>
      </w:r>
      <w:r w:rsidR="00B17D18">
        <w:t>.</w:t>
      </w:r>
      <w:r>
        <w:t xml:space="preserve"> </w:t>
      </w:r>
      <w:r w:rsidR="00B17D18">
        <w:t>T</w:t>
      </w:r>
      <w:r>
        <w:t>he</w:t>
      </w:r>
      <w:r w:rsidR="00BE287B">
        <w:t> </w:t>
      </w:r>
      <w:r>
        <w:t xml:space="preserve">Action Plan contains </w:t>
      </w:r>
      <w:r w:rsidR="00B17D18">
        <w:t xml:space="preserve">a number of </w:t>
      </w:r>
      <w:r w:rsidR="00BB4ABE">
        <w:t xml:space="preserve">service-delivery focused actions </w:t>
      </w:r>
      <w:r w:rsidR="00B17D18">
        <w:t>to deliver on this commitment</w:t>
      </w:r>
      <w:r w:rsidR="00BB4ABE">
        <w:t xml:space="preserve">. </w:t>
      </w:r>
    </w:p>
    <w:p w14:paraId="546C4BBC" w14:textId="4FBCDD32" w:rsidR="00BB4ABE" w:rsidRPr="00F87C38" w:rsidRDefault="00BB4ABE" w:rsidP="00F87C38">
      <w:pPr>
        <w:pStyle w:val="Heading3"/>
        <w:rPr>
          <w:i w:val="0"/>
          <w:iCs/>
        </w:rPr>
      </w:pPr>
      <w:r w:rsidRPr="00F87C38">
        <w:rPr>
          <w:i w:val="0"/>
          <w:iCs/>
        </w:rPr>
        <w:t xml:space="preserve">Improving social connections </w:t>
      </w:r>
    </w:p>
    <w:p w14:paraId="5A2E1581" w14:textId="164E4234" w:rsidR="00100FE9" w:rsidRDefault="00100FE9" w:rsidP="006113C6">
      <w:pPr>
        <w:adjustRightInd w:val="0"/>
        <w:snapToGrid w:val="0"/>
      </w:pPr>
      <w:r w:rsidRPr="00DD789D">
        <w:t xml:space="preserve">A common theme raised by Autistic people in national consultations to design the Strategy was </w:t>
      </w:r>
      <w:r w:rsidR="00A54E95">
        <w:t>the need to do</w:t>
      </w:r>
      <w:r w:rsidRPr="00DD789D">
        <w:t xml:space="preserve"> more to facilitate social connections and peer support networks. Many participants said coming together with other Autistic people in safe and inclusive </w:t>
      </w:r>
      <w:r w:rsidRPr="00994316">
        <w:t xml:space="preserve">spaces </w:t>
      </w:r>
      <w:r>
        <w:t>can be</w:t>
      </w:r>
      <w:r w:rsidRPr="00994316">
        <w:t xml:space="preserve"> empowering </w:t>
      </w:r>
      <w:r w:rsidRPr="00DD789D">
        <w:t>and reassuring</w:t>
      </w:r>
      <w:r>
        <w:t xml:space="preserve"> and help in sharing useful information and advice</w:t>
      </w:r>
      <w:r w:rsidRPr="00DD789D">
        <w:t>.</w:t>
      </w:r>
    </w:p>
    <w:p w14:paraId="132FEEA8" w14:textId="3D892E88" w:rsidR="00B37BED" w:rsidRPr="00DD789D" w:rsidRDefault="00B37BED" w:rsidP="006113C6">
      <w:pPr>
        <w:adjustRightInd w:val="0"/>
        <w:snapToGrid w:val="0"/>
      </w:pPr>
      <w:r w:rsidRPr="00355DC5">
        <w:t xml:space="preserve">The Australian Government recognises that the Autistic and autism community has long called for more inclusive and accessible peer support options, particularly for underrepresented groups. </w:t>
      </w:r>
    </w:p>
    <w:p w14:paraId="34FBDF97" w14:textId="66F994F3" w:rsidR="00100FE9" w:rsidRPr="00355DC5" w:rsidRDefault="00100FE9" w:rsidP="006113C6">
      <w:pPr>
        <w:adjustRightInd w:val="0"/>
        <w:snapToGrid w:val="0"/>
      </w:pPr>
      <w:r>
        <w:t>Under this Action Plan t</w:t>
      </w:r>
      <w:r w:rsidRPr="00355DC5">
        <w:t>he Australian Government will invest</w:t>
      </w:r>
      <w:r>
        <w:t xml:space="preserve"> up to </w:t>
      </w:r>
      <w:r w:rsidRPr="002D696D">
        <w:rPr>
          <w:b/>
          <w:bCs/>
        </w:rPr>
        <w:t xml:space="preserve">$19.9 million over </w:t>
      </w:r>
      <w:r w:rsidR="00C83DBB" w:rsidRPr="002D696D">
        <w:rPr>
          <w:b/>
          <w:bCs/>
        </w:rPr>
        <w:t>4</w:t>
      </w:r>
      <w:r w:rsidRPr="002D696D">
        <w:rPr>
          <w:b/>
          <w:bCs/>
        </w:rPr>
        <w:t xml:space="preserve"> years</w:t>
      </w:r>
      <w:r w:rsidRPr="00355DC5">
        <w:t xml:space="preserve"> to deliver </w:t>
      </w:r>
      <w:r>
        <w:t xml:space="preserve">a </w:t>
      </w:r>
      <w:r w:rsidRPr="00355DC5">
        <w:t>peer support program</w:t>
      </w:r>
      <w:r>
        <w:t xml:space="preserve"> </w:t>
      </w:r>
      <w:r w:rsidRPr="00355DC5">
        <w:t>that provides age-appropriate and culturally sensitive support tailored to the diverse needs of the Autistic and autism community. The program will harness the power of lived experience to off</w:t>
      </w:r>
      <w:r>
        <w:t>er</w:t>
      </w:r>
      <w:r w:rsidRPr="00355DC5">
        <w:t xml:space="preserve"> understanding</w:t>
      </w:r>
      <w:r>
        <w:t xml:space="preserve"> and</w:t>
      </w:r>
      <w:r w:rsidRPr="00355DC5">
        <w:t xml:space="preserve"> tailored advice</w:t>
      </w:r>
      <w:r>
        <w:t xml:space="preserve"> and support</w:t>
      </w:r>
      <w:r w:rsidRPr="00355DC5">
        <w:t xml:space="preserve"> that formal systems </w:t>
      </w:r>
      <w:r>
        <w:t>sometimes</w:t>
      </w:r>
      <w:r w:rsidRPr="00355DC5">
        <w:t xml:space="preserve"> struggle to provide.</w:t>
      </w:r>
    </w:p>
    <w:p w14:paraId="3DBD62A5" w14:textId="4A519875" w:rsidR="00100FE9" w:rsidRPr="00355DC5" w:rsidRDefault="00100FE9" w:rsidP="006113C6">
      <w:pPr>
        <w:adjustRightInd w:val="0"/>
        <w:snapToGrid w:val="0"/>
      </w:pPr>
      <w:r w:rsidRPr="00355DC5">
        <w:t>Families and carers will also benefit</w:t>
      </w:r>
      <w:r w:rsidR="00A54E95">
        <w:t>,</w:t>
      </w:r>
      <w:r w:rsidRPr="00355DC5">
        <w:t xml:space="preserve"> </w:t>
      </w:r>
      <w:r>
        <w:t xml:space="preserve">with </w:t>
      </w:r>
      <w:r w:rsidRPr="00355DC5">
        <w:t>peer support</w:t>
      </w:r>
      <w:r>
        <w:t>s</w:t>
      </w:r>
      <w:r w:rsidRPr="00355DC5">
        <w:t xml:space="preserve"> designed to </w:t>
      </w:r>
      <w:r>
        <w:t>help</w:t>
      </w:r>
      <w:r w:rsidRPr="00355DC5">
        <w:t xml:space="preserve"> them </w:t>
      </w:r>
      <w:r>
        <w:t>in</w:t>
      </w:r>
      <w:r w:rsidRPr="00355DC5">
        <w:t xml:space="preserve"> their </w:t>
      </w:r>
      <w:r>
        <w:t xml:space="preserve">caring </w:t>
      </w:r>
      <w:r w:rsidRPr="00355DC5">
        <w:t>roles</w:t>
      </w:r>
      <w:r>
        <w:t>,</w:t>
      </w:r>
      <w:r w:rsidRPr="00355DC5">
        <w:t xml:space="preserve"> </w:t>
      </w:r>
      <w:r>
        <w:t>including navigating the pressures and challenges of caring roles and being able to share their experiences with others</w:t>
      </w:r>
      <w:r w:rsidRPr="00355DC5">
        <w:t>.</w:t>
      </w:r>
    </w:p>
    <w:p w14:paraId="24AC14FA" w14:textId="0BD9A575" w:rsidR="006F0D32" w:rsidRPr="00E810F2" w:rsidRDefault="006F0D32" w:rsidP="00F87C38">
      <w:pPr>
        <w:pStyle w:val="Heading3"/>
      </w:pPr>
      <w:r w:rsidRPr="00E810F2">
        <w:t>Reducing stigma and changing attitudes around autism</w:t>
      </w:r>
    </w:p>
    <w:p w14:paraId="57A49233" w14:textId="54A7144D" w:rsidR="00A54E95" w:rsidRDefault="00100FE9" w:rsidP="006113C6">
      <w:pPr>
        <w:adjustRightInd w:val="0"/>
        <w:snapToGrid w:val="0"/>
      </w:pPr>
      <w:r>
        <w:t>A</w:t>
      </w:r>
      <w:r w:rsidR="00BE287B">
        <w:t>nother</w:t>
      </w:r>
      <w:r>
        <w:t xml:space="preserve"> theme across national public engagement on the development of the Strategy was around the</w:t>
      </w:r>
      <w:r w:rsidRPr="0004573D">
        <w:t xml:space="preserve"> lack of understanding of </w:t>
      </w:r>
      <w:r>
        <w:t>a</w:t>
      </w:r>
      <w:r w:rsidRPr="0004573D">
        <w:t>utism</w:t>
      </w:r>
      <w:r>
        <w:t>. I</w:t>
      </w:r>
      <w:r w:rsidRPr="0019144F">
        <w:t>mproved awareness and understanding</w:t>
      </w:r>
      <w:r>
        <w:t xml:space="preserve"> </w:t>
      </w:r>
      <w:r w:rsidR="00803B2E">
        <w:t>were</w:t>
      </w:r>
      <w:r w:rsidRPr="0019144F">
        <w:t xml:space="preserve"> the most common </w:t>
      </w:r>
      <w:r w:rsidR="00F609B8">
        <w:t>objectives</w:t>
      </w:r>
      <w:r w:rsidRPr="0019144F">
        <w:t xml:space="preserve"> identified by people when asked what a National Autism Strategy should achieve</w:t>
      </w:r>
      <w:r>
        <w:t>.</w:t>
      </w:r>
      <w:r w:rsidRPr="009D6A3C">
        <w:t xml:space="preserve"> </w:t>
      </w:r>
    </w:p>
    <w:p w14:paraId="4961AC8B" w14:textId="0D317259" w:rsidR="00100FE9" w:rsidRDefault="00100FE9" w:rsidP="006113C6">
      <w:pPr>
        <w:adjustRightInd w:val="0"/>
        <w:snapToGrid w:val="0"/>
      </w:pPr>
      <w:r w:rsidRPr="009D6A3C">
        <w:t xml:space="preserve">Many </w:t>
      </w:r>
      <w:r>
        <w:t xml:space="preserve">people </w:t>
      </w:r>
      <w:r w:rsidRPr="009D6A3C">
        <w:t xml:space="preserve">observed that because </w:t>
      </w:r>
      <w:r w:rsidR="007C26F8">
        <w:t>a</w:t>
      </w:r>
      <w:r w:rsidRPr="009D6A3C">
        <w:t xml:space="preserve">utism is </w:t>
      </w:r>
      <w:r>
        <w:t xml:space="preserve">often </w:t>
      </w:r>
      <w:r w:rsidRPr="009D6A3C">
        <w:t xml:space="preserve">an ‘invisible’ disability, specific focus and strategies are needed to increase understanding about how it presents in different people. </w:t>
      </w:r>
      <w:r>
        <w:t xml:space="preserve">People also said </w:t>
      </w:r>
      <w:r w:rsidRPr="009D6A3C">
        <w:t xml:space="preserve">more needs to be done to destigmatise </w:t>
      </w:r>
      <w:r>
        <w:t>a</w:t>
      </w:r>
      <w:r w:rsidRPr="009D6A3C">
        <w:t>utism, to actively change negative perceptions and stereotype</w:t>
      </w:r>
      <w:r>
        <w:t xml:space="preserve">s </w:t>
      </w:r>
      <w:r w:rsidRPr="009235D8">
        <w:t>so it’s not seen as a ‘vulnerability’ or deficit</w:t>
      </w:r>
      <w:r>
        <w:t xml:space="preserve"> and to </w:t>
      </w:r>
      <w:r w:rsidRPr="009D6A3C">
        <w:t>ensure Autistic people can live without the burden of social stigma and discrimination</w:t>
      </w:r>
      <w:r>
        <w:t>.</w:t>
      </w:r>
    </w:p>
    <w:p w14:paraId="43253786" w14:textId="59CA5026" w:rsidR="00100FE9" w:rsidRDefault="00100FE9" w:rsidP="006113C6">
      <w:pPr>
        <w:adjustRightInd w:val="0"/>
        <w:snapToGrid w:val="0"/>
      </w:pPr>
      <w:r>
        <w:t xml:space="preserve">Under this Action Plan, the Australian Government will invest up to </w:t>
      </w:r>
      <w:r w:rsidRPr="002D696D">
        <w:rPr>
          <w:b/>
          <w:bCs/>
        </w:rPr>
        <w:t>$915,000</w:t>
      </w:r>
      <w:r w:rsidRPr="00217CD1">
        <w:rPr>
          <w:b/>
          <w:bCs/>
        </w:rPr>
        <w:t xml:space="preserve"> over </w:t>
      </w:r>
      <w:r w:rsidRPr="002D696D">
        <w:rPr>
          <w:b/>
          <w:bCs/>
        </w:rPr>
        <w:t>2 years</w:t>
      </w:r>
      <w:r>
        <w:t xml:space="preserve"> to develop new awareness and </w:t>
      </w:r>
      <w:r w:rsidR="00037782">
        <w:t xml:space="preserve">public </w:t>
      </w:r>
      <w:r>
        <w:t>educational initiatives to foster understanding, inclusion and respect for Autistic people in Australia. Investment will promote greater social inclusion for the Autistic and autism community, while helping the broader population embrace the unique strengths and contributions of Autistic people.</w:t>
      </w:r>
    </w:p>
    <w:p w14:paraId="05CFE028" w14:textId="2295F73F" w:rsidR="00100FE9" w:rsidRDefault="00F609B8" w:rsidP="006113C6">
      <w:pPr>
        <w:adjustRightInd w:val="0"/>
        <w:snapToGrid w:val="0"/>
      </w:pPr>
      <w:r>
        <w:t>This investment will be informed by existing s</w:t>
      </w:r>
      <w:r w:rsidR="00100FE9">
        <w:t>uccessful local trials and internationally recognised projects, while a review will look to identify critical gaps in autism awareness and education for any subsequent actions to reduce stigma and support the changing of attitudes around autism.</w:t>
      </w:r>
    </w:p>
    <w:p w14:paraId="4C653C5F" w14:textId="77777777" w:rsidR="008C158A" w:rsidRDefault="008C158A">
      <w:pPr>
        <w:rPr>
          <w:b/>
          <w:bCs/>
          <w:i/>
          <w:iCs/>
          <w:lang w:val="en-AU"/>
        </w:rPr>
      </w:pPr>
      <w:r>
        <w:rPr>
          <w:b/>
          <w:bCs/>
          <w:i/>
          <w:iCs/>
          <w:lang w:val="en-AU"/>
        </w:rPr>
        <w:br w:type="page"/>
      </w:r>
    </w:p>
    <w:p w14:paraId="51A700B3" w14:textId="6EF51CF8" w:rsidR="00D75056" w:rsidRPr="00D75056" w:rsidRDefault="00D75056" w:rsidP="00F87C38">
      <w:pPr>
        <w:pStyle w:val="Heading3"/>
        <w:rPr>
          <w:lang w:val="en-AU"/>
        </w:rPr>
      </w:pPr>
      <w:r w:rsidRPr="00D75056">
        <w:rPr>
          <w:lang w:val="en-AU"/>
        </w:rPr>
        <w:lastRenderedPageBreak/>
        <w:t xml:space="preserve">Supporting the </w:t>
      </w:r>
      <w:r w:rsidR="005B13BA" w:rsidRPr="00D75056">
        <w:rPr>
          <w:lang w:val="en-AU"/>
        </w:rPr>
        <w:t>diagnosis</w:t>
      </w:r>
      <w:r w:rsidRPr="00D75056">
        <w:rPr>
          <w:lang w:val="en-AU"/>
        </w:rPr>
        <w:t xml:space="preserve"> of autism journey</w:t>
      </w:r>
    </w:p>
    <w:p w14:paraId="0DE3BB54" w14:textId="194E064E" w:rsidR="00100FE9" w:rsidRDefault="00100FE9" w:rsidP="006113C6">
      <w:pPr>
        <w:adjustRightInd w:val="0"/>
        <w:snapToGrid w:val="0"/>
      </w:pPr>
      <w:r>
        <w:t xml:space="preserve">Many people shared that the identification and diagnosis process can be complex and overwhelming. </w:t>
      </w:r>
      <w:r w:rsidR="00A54E95">
        <w:t>A range of issues, f</w:t>
      </w:r>
      <w:r>
        <w:t>rom understanding what it may entail and how the process works</w:t>
      </w:r>
      <w:r w:rsidR="005713C0">
        <w:t>,</w:t>
      </w:r>
      <w:r>
        <w:t xml:space="preserve"> to what having a diagnosis may mean for an individual, were raised as significant challenges. </w:t>
      </w:r>
      <w:r w:rsidR="00D75056">
        <w:t xml:space="preserve">Many people </w:t>
      </w:r>
      <w:r w:rsidR="005B13BA">
        <w:t>noted that</w:t>
      </w:r>
      <w:r w:rsidR="00D75056">
        <w:t xml:space="preserve"> the diagnosis process can often be traumatic, confusing or stigmatising.</w:t>
      </w:r>
      <w:r w:rsidR="004517FB">
        <w:t xml:space="preserve"> </w:t>
      </w:r>
      <w:r>
        <w:t xml:space="preserve">In addition, this experience can differ depending on </w:t>
      </w:r>
      <w:r w:rsidR="005713C0">
        <w:t>whether</w:t>
      </w:r>
      <w:r>
        <w:t xml:space="preserve"> the individual is a child </w:t>
      </w:r>
      <w:r w:rsidR="005713C0">
        <w:t>or</w:t>
      </w:r>
      <w:r>
        <w:t xml:space="preserve"> if they receive a diagnosis later in life, as well as needing to </w:t>
      </w:r>
      <w:r w:rsidR="00A94F6A">
        <w:t>consider</w:t>
      </w:r>
      <w:r>
        <w:t xml:space="preserve"> cultural, gender and other differences.</w:t>
      </w:r>
    </w:p>
    <w:p w14:paraId="74963A90" w14:textId="292449B6" w:rsidR="00100FE9" w:rsidRDefault="00100FE9" w:rsidP="006113C6">
      <w:pPr>
        <w:adjustRightInd w:val="0"/>
        <w:snapToGrid w:val="0"/>
      </w:pPr>
      <w:r w:rsidRPr="009C01D8">
        <w:t>Under this Action Plan</w:t>
      </w:r>
      <w:r w:rsidR="005B13BA" w:rsidRPr="009C01D8">
        <w:t xml:space="preserve"> </w:t>
      </w:r>
      <w:r w:rsidRPr="009C01D8">
        <w:t xml:space="preserve">the Australian Government will </w:t>
      </w:r>
      <w:r w:rsidRPr="002D696D">
        <w:rPr>
          <w:b/>
          <w:bCs/>
        </w:rPr>
        <w:t>invest up to $455,000</w:t>
      </w:r>
      <w:r w:rsidRPr="009C01D8">
        <w:t xml:space="preserve"> </w:t>
      </w:r>
      <w:r w:rsidR="00A54E95" w:rsidRPr="009C01D8">
        <w:t>over 1 year</w:t>
      </w:r>
      <w:r w:rsidRPr="009C01D8">
        <w:t xml:space="preserve"> to deliver resources designed to support Autistic people and their families with pre and post diagnosis information. This action will follow an</w:t>
      </w:r>
      <w:r>
        <w:t xml:space="preserve"> extensive evaluation of existing information and resources to identify gaps and opportunities for improvement.</w:t>
      </w:r>
    </w:p>
    <w:p w14:paraId="4251973B" w14:textId="19C5C6D3" w:rsidR="00100FE9" w:rsidRDefault="00100FE9" w:rsidP="006113C6">
      <w:pPr>
        <w:adjustRightInd w:val="0"/>
        <w:snapToGrid w:val="0"/>
      </w:pPr>
      <w:r>
        <w:t>Resources will provide clear, practical guidance for every stage of the journey to making the diagnosis experience as supportive and empowering as possible</w:t>
      </w:r>
      <w:r w:rsidR="00D75056">
        <w:t>.</w:t>
      </w:r>
      <w:r w:rsidR="00422964">
        <w:t xml:space="preserve"> </w:t>
      </w:r>
      <w:r w:rsidR="00F72DFD">
        <w:t>This action will take into consideration</w:t>
      </w:r>
      <w:r w:rsidR="006C0AF4">
        <w:t xml:space="preserve"> connections with</w:t>
      </w:r>
      <w:r w:rsidR="00F72DFD">
        <w:t xml:space="preserve"> </w:t>
      </w:r>
      <w:r w:rsidR="006C0AF4">
        <w:t xml:space="preserve">actions under the </w:t>
      </w:r>
      <w:r w:rsidR="005713C0">
        <w:rPr>
          <w:lang w:val="en-AU"/>
        </w:rPr>
        <w:t>Autism Health</w:t>
      </w:r>
      <w:r w:rsidR="006C0AF4" w:rsidRPr="009C01D8">
        <w:rPr>
          <w:lang w:val="en-AU"/>
        </w:rPr>
        <w:t xml:space="preserve"> Roadmap</w:t>
      </w:r>
      <w:r w:rsidR="007C26F8">
        <w:rPr>
          <w:lang w:val="en-AU"/>
        </w:rPr>
        <w:t>.</w:t>
      </w:r>
    </w:p>
    <w:p w14:paraId="4C0F32FD" w14:textId="4C77D52B" w:rsidR="005B13BA" w:rsidRDefault="00100FE9" w:rsidP="006113C6">
      <w:pPr>
        <w:adjustRightInd w:val="0"/>
        <w:snapToGrid w:val="0"/>
      </w:pPr>
      <w:r>
        <w:t>Resources will be created in consultation with Autistic people, and their families and carers to ensure they reflect lived experience, including those from underrepresented groups. They will be made available in multiple accessible formats ensuring that everyone can find the information they need in a way that works for them.</w:t>
      </w:r>
      <w:r w:rsidR="005B13BA">
        <w:t xml:space="preserve"> </w:t>
      </w:r>
    </w:p>
    <w:p w14:paraId="128E2FD7" w14:textId="6E3AE475" w:rsidR="00D91CC7" w:rsidRPr="00E810F2" w:rsidRDefault="00D91CC7" w:rsidP="00F87C38">
      <w:pPr>
        <w:pStyle w:val="Heading3"/>
      </w:pPr>
      <w:r w:rsidRPr="00E810F2">
        <w:t>Improving employment</w:t>
      </w:r>
    </w:p>
    <w:p w14:paraId="6F2B3D13" w14:textId="54F30151" w:rsidR="00D91CC7" w:rsidRDefault="00D91CC7" w:rsidP="006113C6">
      <w:pPr>
        <w:adjustRightInd w:val="0"/>
        <w:snapToGrid w:val="0"/>
      </w:pPr>
      <w:r>
        <w:t>A</w:t>
      </w:r>
      <w:r w:rsidR="00F609B8">
        <w:t>n additional</w:t>
      </w:r>
      <w:r>
        <w:t xml:space="preserve"> theme raised in develop</w:t>
      </w:r>
      <w:r w:rsidR="005713C0">
        <w:t>ing</w:t>
      </w:r>
      <w:r>
        <w:t xml:space="preserve"> the Strategy was around challenges for Autistic adults to </w:t>
      </w:r>
      <w:r w:rsidR="00A54E95">
        <w:t>obtain</w:t>
      </w:r>
      <w:r>
        <w:t xml:space="preserve"> and maintain meaningful employment. Many people commented that Autistic people are significantly underemployed in Australia, or they aren’t employed in jobs that utilise their full potential. More can be done to remove biases in hiring practices and make workplaces autism friendly. In addition, it was identified that more could be done to support employers to be aware of their responsibilities and increase awareness around inclusion and creating supportive work environments for Autistic employees.</w:t>
      </w:r>
    </w:p>
    <w:p w14:paraId="68D2ED6C" w14:textId="77777777" w:rsidR="00D91CC7" w:rsidRDefault="00D91CC7" w:rsidP="006113C6">
      <w:pPr>
        <w:adjustRightInd w:val="0"/>
        <w:snapToGrid w:val="0"/>
      </w:pPr>
      <w:r>
        <w:t xml:space="preserve">The Australian Government will invest up </w:t>
      </w:r>
      <w:r w:rsidRPr="002D696D">
        <w:t xml:space="preserve">to </w:t>
      </w:r>
      <w:r w:rsidRPr="002D696D">
        <w:rPr>
          <w:b/>
          <w:bCs/>
        </w:rPr>
        <w:t>$915,000</w:t>
      </w:r>
      <w:r w:rsidRPr="00E810F2">
        <w:rPr>
          <w:b/>
          <w:bCs/>
        </w:rPr>
        <w:t xml:space="preserve"> </w:t>
      </w:r>
      <w:r>
        <w:t xml:space="preserve">over 2 years to improve employment opportunities and supports for Autistic people in the workplace. This priority action supports one of the key outcome areas on economic inclusion and seeks to empower Autistic people to thrive in mainstream employment, student placements, and internships. </w:t>
      </w:r>
    </w:p>
    <w:p w14:paraId="1E7D1992" w14:textId="323020B1" w:rsidR="009C01D8" w:rsidRDefault="00D91CC7" w:rsidP="006113C6">
      <w:pPr>
        <w:adjustRightInd w:val="0"/>
        <w:snapToGrid w:val="0"/>
        <w:rPr>
          <w:b/>
          <w:bCs/>
          <w:i/>
          <w:iCs/>
        </w:rPr>
      </w:pPr>
      <w:r>
        <w:t xml:space="preserve">This work will be informed by an extensive study of existing programs and their effectiveness, identifying what works and where improvements are needed. </w:t>
      </w:r>
    </w:p>
    <w:p w14:paraId="6AE44A74" w14:textId="3F9050EB" w:rsidR="00100FE9" w:rsidRPr="00E810F2" w:rsidRDefault="00100FE9" w:rsidP="00F87C38">
      <w:pPr>
        <w:pStyle w:val="Heading3"/>
      </w:pPr>
      <w:r w:rsidRPr="00E810F2">
        <w:t>Knowledge Translation</w:t>
      </w:r>
    </w:p>
    <w:p w14:paraId="5BFDE4F9" w14:textId="39D05352" w:rsidR="00F609B8" w:rsidRDefault="00F609B8" w:rsidP="006113C6">
      <w:pPr>
        <w:adjustRightInd w:val="0"/>
        <w:snapToGrid w:val="0"/>
      </w:pPr>
      <w:r>
        <w:t>The Autistic community have also reflected the importance of ensuring that policies, services and practices should be neuro</w:t>
      </w:r>
      <w:r w:rsidR="005713C0">
        <w:t>diversity</w:t>
      </w:r>
      <w:r>
        <w:t xml:space="preserve">-affirming and informed by contemporary evidence of what works. </w:t>
      </w:r>
    </w:p>
    <w:p w14:paraId="530921FC" w14:textId="70AF31A4" w:rsidR="00100FE9" w:rsidRPr="00E810F2" w:rsidRDefault="00100FE9" w:rsidP="006113C6">
      <w:pPr>
        <w:adjustRightInd w:val="0"/>
        <w:snapToGrid w:val="0"/>
      </w:pPr>
      <w:r w:rsidRPr="00E810F2">
        <w:t xml:space="preserve">The Australian Government will invest up to </w:t>
      </w:r>
      <w:r w:rsidRPr="002D696D">
        <w:rPr>
          <w:b/>
          <w:bCs/>
        </w:rPr>
        <w:t>$12.2</w:t>
      </w:r>
      <w:r w:rsidR="00B428D9">
        <w:rPr>
          <w:b/>
          <w:bCs/>
        </w:rPr>
        <w:t xml:space="preserve"> million</w:t>
      </w:r>
      <w:r w:rsidRPr="002D696D">
        <w:rPr>
          <w:b/>
          <w:bCs/>
        </w:rPr>
        <w:t xml:space="preserve"> over 5 years</w:t>
      </w:r>
      <w:r w:rsidRPr="00E810F2">
        <w:t xml:space="preserve"> to establish a dedicated knowledge translation body to bridge the gap between academic research and real-world practices. </w:t>
      </w:r>
      <w:r w:rsidRPr="00E810F2">
        <w:lastRenderedPageBreak/>
        <w:t>This initiative will focus on translating credible autism-related research into practical, evidence-based tools and guidance for service providers, and policy makers.</w:t>
      </w:r>
    </w:p>
    <w:p w14:paraId="302B8B97" w14:textId="77777777" w:rsidR="00100FE9" w:rsidRPr="00E810F2" w:rsidRDefault="00100FE9" w:rsidP="006113C6">
      <w:pPr>
        <w:adjustRightInd w:val="0"/>
        <w:snapToGrid w:val="0"/>
      </w:pPr>
      <w:r w:rsidRPr="00E810F2">
        <w:t xml:space="preserve">In addition, this body will conduct collaborative research with Autistic-led organisations, research bodies, and multidisciplinary experts. The research body will be co-led by representatives from the Autistic and autism community and will aim to address key gaps and produce findings that reflect the diverse needs of the community. </w:t>
      </w:r>
    </w:p>
    <w:p w14:paraId="10AA7EBD" w14:textId="77777777" w:rsidR="00100FE9" w:rsidRPr="00AB7563" w:rsidRDefault="00100FE9" w:rsidP="006113C6">
      <w:pPr>
        <w:adjustRightInd w:val="0"/>
        <w:snapToGrid w:val="0"/>
      </w:pPr>
      <w:r w:rsidRPr="00E810F2">
        <w:t xml:space="preserve">This initiative aims to empower Autistic people through solutions that are relevant, practical and impactful by advancing neurodiversity-affirming practices, fostering intersectional approaches, and </w:t>
      </w:r>
      <w:r w:rsidRPr="00AB7563">
        <w:t>translating knowledge into action.</w:t>
      </w:r>
    </w:p>
    <w:p w14:paraId="7AB569BF" w14:textId="7AD532E0" w:rsidR="00B90BCD" w:rsidRPr="00AB7563" w:rsidRDefault="00E27D2E" w:rsidP="00F87C38">
      <w:pPr>
        <w:pStyle w:val="Heading3"/>
        <w:rPr>
          <w:lang w:val="en-AU"/>
        </w:rPr>
      </w:pPr>
      <w:r w:rsidRPr="00AB7563">
        <w:rPr>
          <w:lang w:val="en-AU"/>
        </w:rPr>
        <w:t xml:space="preserve">Progressing the long-term vision of the </w:t>
      </w:r>
      <w:r w:rsidR="00AF2C87" w:rsidRPr="00AB7563">
        <w:rPr>
          <w:lang w:val="en-AU"/>
        </w:rPr>
        <w:t>S</w:t>
      </w:r>
      <w:r w:rsidRPr="00AB7563">
        <w:rPr>
          <w:lang w:val="en-AU"/>
        </w:rPr>
        <w:t xml:space="preserve">trategy with the </w:t>
      </w:r>
      <w:r w:rsidR="00B90BCD" w:rsidRPr="00AB7563">
        <w:rPr>
          <w:lang w:val="en-AU"/>
        </w:rPr>
        <w:t xml:space="preserve">Autistic and autism </w:t>
      </w:r>
      <w:r w:rsidRPr="00AB7563">
        <w:rPr>
          <w:lang w:val="en-AU"/>
        </w:rPr>
        <w:t>community</w:t>
      </w:r>
    </w:p>
    <w:p w14:paraId="1CA6C38B" w14:textId="7B5EC46F" w:rsidR="00B90BCD" w:rsidRPr="00AB7563" w:rsidRDefault="00B90BCD" w:rsidP="006113C6">
      <w:pPr>
        <w:adjustRightInd w:val="0"/>
        <w:snapToGrid w:val="0"/>
        <w:rPr>
          <w:color w:val="000000" w:themeColor="text1"/>
          <w:lang w:val="en-AU"/>
        </w:rPr>
      </w:pPr>
      <w:r w:rsidRPr="00AB7563">
        <w:rPr>
          <w:color w:val="000000" w:themeColor="text1"/>
          <w:lang w:val="en-AU"/>
        </w:rPr>
        <w:t xml:space="preserve">A guiding principle of the Strategy is ‘In partnership - Nothing about us, without us’. As part of laying the </w:t>
      </w:r>
      <w:r w:rsidR="00E27D2E" w:rsidRPr="00AB7563">
        <w:rPr>
          <w:color w:val="000000" w:themeColor="text1"/>
          <w:lang w:val="en-AU"/>
        </w:rPr>
        <w:t>groundwork</w:t>
      </w:r>
      <w:r w:rsidRPr="00AB7563">
        <w:rPr>
          <w:color w:val="000000" w:themeColor="text1"/>
          <w:lang w:val="en-AU"/>
        </w:rPr>
        <w:t xml:space="preserve"> for improvements in social and economic inclusion, diagnosis, services and supports and representation of Autistic people, a number of reviews and evaluations will be undertaken to scope what works, where there are gaps and best practice to inform change. </w:t>
      </w:r>
    </w:p>
    <w:p w14:paraId="44A8686A" w14:textId="68102D30" w:rsidR="00B90BCD" w:rsidRPr="002D696D" w:rsidRDefault="00B90BCD" w:rsidP="006113C6">
      <w:pPr>
        <w:adjustRightInd w:val="0"/>
        <w:snapToGrid w:val="0"/>
        <w:rPr>
          <w:color w:val="000000" w:themeColor="text1"/>
          <w:lang w:val="en-AU"/>
        </w:rPr>
      </w:pPr>
      <w:r w:rsidRPr="00AB7563">
        <w:rPr>
          <w:color w:val="000000" w:themeColor="text1"/>
          <w:lang w:val="en-AU"/>
        </w:rPr>
        <w:t xml:space="preserve">Under this Action Plan the Australian Government will invest up to </w:t>
      </w:r>
      <w:r w:rsidRPr="00AB7563">
        <w:rPr>
          <w:b/>
          <w:bCs/>
          <w:color w:val="000000" w:themeColor="text1"/>
          <w:lang w:val="en-AU"/>
        </w:rPr>
        <w:t xml:space="preserve">$3.7 million </w:t>
      </w:r>
      <w:r w:rsidRPr="00AB7563">
        <w:rPr>
          <w:color w:val="000000" w:themeColor="text1"/>
          <w:lang w:val="en-AU"/>
        </w:rPr>
        <w:t xml:space="preserve">over 2 years to progress these reviews and evaluations in ways that directly involve the Autistic and </w:t>
      </w:r>
      <w:r w:rsidR="007C26F8">
        <w:rPr>
          <w:color w:val="000000" w:themeColor="text1"/>
          <w:lang w:val="en-AU"/>
        </w:rPr>
        <w:t>a</w:t>
      </w:r>
      <w:r w:rsidRPr="00AB7563">
        <w:rPr>
          <w:color w:val="000000" w:themeColor="text1"/>
          <w:lang w:val="en-AU"/>
        </w:rPr>
        <w:t>utism community and autism sector.</w:t>
      </w:r>
    </w:p>
    <w:p w14:paraId="613903CA" w14:textId="77777777" w:rsidR="00D91CC7" w:rsidRPr="00E810F2" w:rsidRDefault="00D91CC7" w:rsidP="006113C6">
      <w:pPr>
        <w:adjustRightInd w:val="0"/>
        <w:snapToGrid w:val="0"/>
      </w:pPr>
      <w:r w:rsidRPr="00E810F2">
        <w:br w:type="page"/>
      </w:r>
    </w:p>
    <w:p w14:paraId="2E2954F6" w14:textId="20DD34A3" w:rsidR="0067370C" w:rsidRPr="004A197E" w:rsidRDefault="0067370C" w:rsidP="006113C6">
      <w:pPr>
        <w:pStyle w:val="Heading2"/>
        <w:adjustRightInd w:val="0"/>
        <w:snapToGrid w:val="0"/>
        <w:rPr>
          <w:rFonts w:cstheme="minorBidi"/>
          <w:sz w:val="28"/>
          <w:szCs w:val="28"/>
        </w:rPr>
      </w:pPr>
      <w:bookmarkStart w:id="10" w:name="_Toc186378580"/>
      <w:r>
        <w:rPr>
          <w:rFonts w:cstheme="minorBidi"/>
          <w:sz w:val="28"/>
          <w:szCs w:val="28"/>
        </w:rPr>
        <w:lastRenderedPageBreak/>
        <w:t>Laying the foundations for future longer-term reform</w:t>
      </w:r>
      <w:bookmarkEnd w:id="10"/>
    </w:p>
    <w:p w14:paraId="4163AE45" w14:textId="3C268D2C" w:rsidR="0067370C" w:rsidRDefault="00342D79" w:rsidP="006113C6">
      <w:pPr>
        <w:adjustRightInd w:val="0"/>
        <w:snapToGrid w:val="0"/>
      </w:pPr>
      <w:r w:rsidRPr="00342D79">
        <w:t>The Autistic community identified future actions that it wanted the Government to implement as part of the delivery of the Strategy, for which the Government first needs to build a solid understanding of what exists, gaps, and where there is best practice to ensure future investment in actions are effective and impactful.</w:t>
      </w:r>
    </w:p>
    <w:p w14:paraId="546CA8E6" w14:textId="2512DA11" w:rsidR="00342D79" w:rsidRPr="00E810F2" w:rsidRDefault="008F4323" w:rsidP="00F87C38">
      <w:pPr>
        <w:pStyle w:val="Heading3"/>
      </w:pPr>
      <w:r w:rsidRPr="00E810F2">
        <w:t>Improving services and supports so they are neuro</w:t>
      </w:r>
      <w:r w:rsidR="007D6C86">
        <w:t>diversity</w:t>
      </w:r>
      <w:r w:rsidRPr="00E810F2">
        <w:t>-affirming, inclusive and appropriate for the Autistic community</w:t>
      </w:r>
    </w:p>
    <w:p w14:paraId="61A07B2E" w14:textId="59AE5C35" w:rsidR="008F4323" w:rsidRDefault="008F4323" w:rsidP="006113C6">
      <w:pPr>
        <w:adjustRightInd w:val="0"/>
        <w:snapToGrid w:val="0"/>
      </w:pPr>
      <w:r>
        <w:t>T</w:t>
      </w:r>
      <w:r w:rsidRPr="008F4323">
        <w:t>he Autistic community emphasised that many services, including those funded by Government, are not designed and delivered with Autistic clients in mind and are not always inclusive or accessible.</w:t>
      </w:r>
    </w:p>
    <w:p w14:paraId="7A483935" w14:textId="38C12DC5" w:rsidR="008F4323" w:rsidRDefault="008F4323" w:rsidP="006113C6">
      <w:pPr>
        <w:adjustRightInd w:val="0"/>
        <w:snapToGrid w:val="0"/>
      </w:pPr>
      <w:r>
        <w:t xml:space="preserve">The Government will work to </w:t>
      </w:r>
      <w:r w:rsidRPr="008F4323">
        <w:t xml:space="preserve">identify how to improve </w:t>
      </w:r>
      <w:r w:rsidR="0074389E">
        <w:t xml:space="preserve">Australian </w:t>
      </w:r>
      <w:r w:rsidRPr="008F4323">
        <w:t xml:space="preserve">Government, and </w:t>
      </w:r>
      <w:r w:rsidR="0074389E">
        <w:t xml:space="preserve">Australian </w:t>
      </w:r>
      <w:r w:rsidRPr="008F4323">
        <w:t>government</w:t>
      </w:r>
      <w:r>
        <w:t>-</w:t>
      </w:r>
      <w:r w:rsidRPr="008F4323">
        <w:t>funded service</w:t>
      </w:r>
      <w:r w:rsidR="0074389E">
        <w:t>s</w:t>
      </w:r>
      <w:r w:rsidRPr="008F4323">
        <w:t>, communication, and information in ways that are neuro</w:t>
      </w:r>
      <w:r w:rsidR="007D6C86">
        <w:t>diversity</w:t>
      </w:r>
      <w:r w:rsidRPr="008F4323">
        <w:t xml:space="preserve">-affirming, inclusive and appropriate for the Autistic community. </w:t>
      </w:r>
    </w:p>
    <w:p w14:paraId="17A1DE3F" w14:textId="548B8884" w:rsidR="008F4323" w:rsidRPr="00E810F2" w:rsidRDefault="008F4323" w:rsidP="00F87C38">
      <w:pPr>
        <w:pStyle w:val="Heading3"/>
        <w:rPr>
          <w:lang w:eastAsia="en-AU"/>
        </w:rPr>
      </w:pPr>
      <w:r w:rsidRPr="00E810F2">
        <w:rPr>
          <w:lang w:eastAsia="en-AU"/>
        </w:rPr>
        <w:t>Improving the safety and welfare of Autistic people</w:t>
      </w:r>
    </w:p>
    <w:p w14:paraId="0E4B656A" w14:textId="5E03FC3C" w:rsidR="008F4323" w:rsidRDefault="008F4323" w:rsidP="006113C6">
      <w:pPr>
        <w:adjustRightInd w:val="0"/>
        <w:snapToGrid w:val="0"/>
      </w:pPr>
      <w:r w:rsidRPr="008F4323">
        <w:t xml:space="preserve">The Autistic community called out that </w:t>
      </w:r>
      <w:r w:rsidR="004D4E81">
        <w:t xml:space="preserve">Autistic </w:t>
      </w:r>
      <w:r w:rsidRPr="008F4323">
        <w:t xml:space="preserve">people are more at risk of </w:t>
      </w:r>
      <w:r w:rsidR="0074389E" w:rsidRPr="008F4323">
        <w:t>discrimination</w:t>
      </w:r>
      <w:r w:rsidR="0074389E">
        <w:t>,</w:t>
      </w:r>
      <w:r w:rsidR="0074389E" w:rsidRPr="008F4323">
        <w:t xml:space="preserve"> </w:t>
      </w:r>
      <w:r w:rsidR="0074389E">
        <w:t xml:space="preserve">violence, </w:t>
      </w:r>
      <w:r w:rsidRPr="008F4323">
        <w:t>abuse, neglect and bullying compared to the general population. They also reported that resources to support Autistic people to make decisions about their lives are often not tailored to the requirements of Autistic people themselves.</w:t>
      </w:r>
    </w:p>
    <w:p w14:paraId="4FD8B822" w14:textId="737F2720" w:rsidR="008F4323" w:rsidRDefault="008F4323" w:rsidP="006113C6">
      <w:pPr>
        <w:adjustRightInd w:val="0"/>
        <w:snapToGrid w:val="0"/>
      </w:pPr>
      <w:r>
        <w:t xml:space="preserve">The Government will </w:t>
      </w:r>
      <w:r w:rsidRPr="008F4323">
        <w:t xml:space="preserve">evaluate, identify and scope effective frameworks, pathways and information resources to improve the safety and welfare of Autistic people. This work will include identifying how to improve the effectiveness of supported decision-making frameworks for Autistic people to make decisions that impact their lives, and </w:t>
      </w:r>
      <w:r w:rsidR="007D6C86">
        <w:t xml:space="preserve">designing and delivering </w:t>
      </w:r>
      <w:r w:rsidRPr="008F4323">
        <w:t>clear and consistent information to the community about pathways to report discrimination, violence, abuse,</w:t>
      </w:r>
      <w:r w:rsidR="0074389E">
        <w:t xml:space="preserve"> neglect and</w:t>
      </w:r>
      <w:r w:rsidRPr="008F4323">
        <w:t xml:space="preserve"> bullying.</w:t>
      </w:r>
    </w:p>
    <w:p w14:paraId="276C4339" w14:textId="77777777" w:rsidR="006F2FC4" w:rsidRPr="00E810F2" w:rsidRDefault="006F2FC4" w:rsidP="00F87C38">
      <w:pPr>
        <w:pStyle w:val="Heading3"/>
      </w:pPr>
      <w:r w:rsidRPr="00E810F2">
        <w:t xml:space="preserve">Epidemiological Study </w:t>
      </w:r>
    </w:p>
    <w:p w14:paraId="7F5BB746" w14:textId="77777777" w:rsidR="006F2FC4" w:rsidRPr="00217CD1" w:rsidRDefault="006F2FC4" w:rsidP="006113C6">
      <w:pPr>
        <w:adjustRightInd w:val="0"/>
        <w:snapToGrid w:val="0"/>
      </w:pPr>
      <w:r w:rsidRPr="00C97C79">
        <w:t xml:space="preserve">The Australian Government will invest up to </w:t>
      </w:r>
      <w:r w:rsidRPr="002D696D">
        <w:rPr>
          <w:b/>
          <w:bCs/>
        </w:rPr>
        <w:t>$2.8 million</w:t>
      </w:r>
      <w:r w:rsidRPr="00217CD1">
        <w:rPr>
          <w:b/>
          <w:bCs/>
        </w:rPr>
        <w:t xml:space="preserve"> over 4 years</w:t>
      </w:r>
      <w:r w:rsidRPr="00217CD1">
        <w:t xml:space="preserve"> to conduct a comprehensive epidemiological study of autism in Australia to identify the true prevalence of autism in Australia. </w:t>
      </w:r>
    </w:p>
    <w:p w14:paraId="7C92E2E6" w14:textId="0B51BB2F" w:rsidR="006F2FC4" w:rsidRPr="00217CD1" w:rsidRDefault="006F2FC4" w:rsidP="006113C6">
      <w:pPr>
        <w:adjustRightInd w:val="0"/>
        <w:snapToGrid w:val="0"/>
      </w:pPr>
      <w:r w:rsidRPr="00217CD1">
        <w:t>The number of people diagnosed with autism in Australia has increased considerably in recent years.</w:t>
      </w:r>
      <w:r w:rsidR="00422964">
        <w:t xml:space="preserve"> </w:t>
      </w:r>
      <w:r w:rsidRPr="00217CD1">
        <w:t xml:space="preserve">To date, there has been no large-scale, systematic epidemiological study on the prevalence of autism in Australia. </w:t>
      </w:r>
    </w:p>
    <w:p w14:paraId="2A17961B" w14:textId="2837D810" w:rsidR="006F2FC4" w:rsidRPr="00217CD1" w:rsidRDefault="006F2FC4" w:rsidP="006113C6">
      <w:pPr>
        <w:adjustRightInd w:val="0"/>
        <w:snapToGrid w:val="0"/>
      </w:pPr>
      <w:r w:rsidRPr="00217CD1">
        <w:t xml:space="preserve">Accurate epidemiological data and investment in autism research is crucial to deepen understanding of </w:t>
      </w:r>
      <w:r w:rsidR="007C26F8">
        <w:t>a</w:t>
      </w:r>
      <w:r w:rsidRPr="00217CD1">
        <w:t>utism and to identify and plan for more effective supports for Autistic people, their families and carers.</w:t>
      </w:r>
    </w:p>
    <w:p w14:paraId="65E649B8" w14:textId="77777777" w:rsidR="006F2FC4" w:rsidRPr="00217CD1" w:rsidRDefault="006F2FC4" w:rsidP="00F87C38">
      <w:pPr>
        <w:pStyle w:val="Heading3"/>
      </w:pPr>
      <w:r w:rsidRPr="00217CD1">
        <w:t>Evidence and Evaluation Framework</w:t>
      </w:r>
    </w:p>
    <w:p w14:paraId="0119DDC0" w14:textId="77777777" w:rsidR="00426BA2" w:rsidRDefault="006F2FC4" w:rsidP="006113C6">
      <w:pPr>
        <w:adjustRightInd w:val="0"/>
        <w:snapToGrid w:val="0"/>
      </w:pPr>
      <w:r w:rsidRPr="00217CD1">
        <w:t xml:space="preserve">The Australian Government will invest up to </w:t>
      </w:r>
      <w:r w:rsidRPr="002D696D">
        <w:rPr>
          <w:b/>
          <w:bCs/>
        </w:rPr>
        <w:t>$858,000</w:t>
      </w:r>
      <w:r w:rsidRPr="00217CD1">
        <w:rPr>
          <w:b/>
          <w:bCs/>
        </w:rPr>
        <w:t xml:space="preserve"> over 2</w:t>
      </w:r>
      <w:r w:rsidRPr="004A197E">
        <w:rPr>
          <w:b/>
          <w:bCs/>
        </w:rPr>
        <w:t xml:space="preserve"> years</w:t>
      </w:r>
      <w:r>
        <w:t xml:space="preserve"> to develop and implement an evidence and evaluation framework to lay the </w:t>
      </w:r>
      <w:r w:rsidRPr="009F4453">
        <w:t xml:space="preserve">foundations for </w:t>
      </w:r>
      <w:r>
        <w:t xml:space="preserve">the Strategy based on reliable and up-to-date information about what works for Autistic people. </w:t>
      </w:r>
    </w:p>
    <w:p w14:paraId="4EA715B9" w14:textId="11547BC2" w:rsidR="006F2FC4" w:rsidRDefault="006F2FC4" w:rsidP="006113C6">
      <w:pPr>
        <w:adjustRightInd w:val="0"/>
        <w:snapToGrid w:val="0"/>
      </w:pPr>
      <w:r>
        <w:t xml:space="preserve">This framework will help </w:t>
      </w:r>
      <w:r w:rsidR="00426BA2">
        <w:t>the Government</w:t>
      </w:r>
      <w:r>
        <w:t xml:space="preserve"> create services, supports and policies that truly meet the needs of the Autistic and autism community.</w:t>
      </w:r>
    </w:p>
    <w:p w14:paraId="7AF93A09" w14:textId="77777777" w:rsidR="006F2FC4" w:rsidRDefault="006F2FC4" w:rsidP="006113C6">
      <w:pPr>
        <w:adjustRightInd w:val="0"/>
        <w:snapToGrid w:val="0"/>
      </w:pPr>
      <w:r>
        <w:lastRenderedPageBreak/>
        <w:t>Key features of the framework will include:</w:t>
      </w:r>
    </w:p>
    <w:p w14:paraId="463477AF" w14:textId="77777777" w:rsidR="006F2FC4" w:rsidRDefault="006F2FC4" w:rsidP="00960EED">
      <w:pPr>
        <w:pStyle w:val="ListParagraph"/>
        <w:numPr>
          <w:ilvl w:val="0"/>
          <w:numId w:val="24"/>
        </w:numPr>
        <w:adjustRightInd w:val="0"/>
        <w:snapToGrid w:val="0"/>
        <w:spacing w:after="0"/>
        <w:ind w:left="1077"/>
        <w:contextualSpacing w:val="0"/>
      </w:pPr>
      <w:r>
        <w:t>Measuring what matters, with clear indicators of success that reflect the needs of Autistic people at every stage of life.</w:t>
      </w:r>
    </w:p>
    <w:p w14:paraId="65E05DB2" w14:textId="77777777" w:rsidR="006F2FC4" w:rsidRDefault="006F2FC4" w:rsidP="00960EED">
      <w:pPr>
        <w:pStyle w:val="ListParagraph"/>
        <w:numPr>
          <w:ilvl w:val="0"/>
          <w:numId w:val="24"/>
        </w:numPr>
        <w:adjustRightInd w:val="0"/>
        <w:snapToGrid w:val="0"/>
        <w:spacing w:after="0"/>
        <w:ind w:left="1077"/>
        <w:contextualSpacing w:val="0"/>
      </w:pPr>
      <w:r>
        <w:t>Working together with Autistic people and others in the community to design the framework to ensure it is suitable for real-world needs.</w:t>
      </w:r>
    </w:p>
    <w:p w14:paraId="6B776FCB" w14:textId="77777777" w:rsidR="006F2FC4" w:rsidRDefault="006F2FC4" w:rsidP="00960EED">
      <w:pPr>
        <w:pStyle w:val="ListParagraph"/>
        <w:numPr>
          <w:ilvl w:val="0"/>
          <w:numId w:val="24"/>
        </w:numPr>
        <w:adjustRightInd w:val="0"/>
        <w:snapToGrid w:val="0"/>
        <w:spacing w:after="0"/>
        <w:ind w:left="1077"/>
        <w:contextualSpacing w:val="0"/>
      </w:pPr>
      <w:r>
        <w:t>Testing and improving the framework with input with the Autistic and autism community to make sure it works well for everyone.</w:t>
      </w:r>
    </w:p>
    <w:p w14:paraId="6008C1CB" w14:textId="77777777" w:rsidR="006F2FC4" w:rsidRDefault="006F2FC4" w:rsidP="00960EED">
      <w:pPr>
        <w:pStyle w:val="ListParagraph"/>
        <w:numPr>
          <w:ilvl w:val="0"/>
          <w:numId w:val="24"/>
        </w:numPr>
        <w:adjustRightInd w:val="0"/>
        <w:snapToGrid w:val="0"/>
        <w:spacing w:after="0"/>
        <w:ind w:left="1077"/>
        <w:contextualSpacing w:val="0"/>
      </w:pPr>
      <w:r>
        <w:t>Gathering input through focus groups, surveys, interviews and other methods to understand what is most important to the Autistic and autism community.</w:t>
      </w:r>
    </w:p>
    <w:p w14:paraId="4AFF7D1C" w14:textId="77777777" w:rsidR="006F2FC4" w:rsidRDefault="006F2FC4" w:rsidP="00960EED">
      <w:pPr>
        <w:pStyle w:val="ListParagraph"/>
        <w:numPr>
          <w:ilvl w:val="0"/>
          <w:numId w:val="24"/>
        </w:numPr>
        <w:adjustRightInd w:val="0"/>
        <w:snapToGrid w:val="0"/>
        <w:spacing w:after="0"/>
        <w:ind w:left="1077"/>
        <w:contextualSpacing w:val="0"/>
      </w:pPr>
      <w:r>
        <w:t>Accessible and transparent reporting.</w:t>
      </w:r>
    </w:p>
    <w:p w14:paraId="466F7862" w14:textId="77777777" w:rsidR="006F2FC4" w:rsidRDefault="006F2FC4" w:rsidP="006113C6">
      <w:pPr>
        <w:pStyle w:val="ListParagraph"/>
        <w:numPr>
          <w:ilvl w:val="0"/>
          <w:numId w:val="24"/>
        </w:numPr>
        <w:adjustRightInd w:val="0"/>
        <w:snapToGrid w:val="0"/>
        <w:contextualSpacing w:val="0"/>
      </w:pPr>
      <w:r>
        <w:t>Using lessons learned to refine and adapt future actions, ensuring continuous improvement over the life of the Strategy.</w:t>
      </w:r>
    </w:p>
    <w:p w14:paraId="3D6A1FF1" w14:textId="77777777" w:rsidR="006F2FC4" w:rsidRDefault="006F2FC4" w:rsidP="006113C6">
      <w:pPr>
        <w:adjustRightInd w:val="0"/>
        <w:snapToGrid w:val="0"/>
      </w:pPr>
      <w:r>
        <w:t>As well as collection of information, the framework is also about listening to the community, aligning actions with clear goals, and turning insights into outcomes that make a real difference.</w:t>
      </w:r>
    </w:p>
    <w:p w14:paraId="73A7F5C8" w14:textId="77777777" w:rsidR="006F2FC4" w:rsidRPr="00E810F2" w:rsidRDefault="006F2FC4" w:rsidP="00F87C38">
      <w:pPr>
        <w:pStyle w:val="Heading3"/>
      </w:pPr>
      <w:r w:rsidRPr="00E810F2">
        <w:t>Governance framework</w:t>
      </w:r>
    </w:p>
    <w:p w14:paraId="0D8CE6C1" w14:textId="77777777" w:rsidR="006F2FC4" w:rsidRDefault="006F2FC4" w:rsidP="006113C6">
      <w:pPr>
        <w:adjustRightInd w:val="0"/>
        <w:snapToGrid w:val="0"/>
      </w:pPr>
      <w:r>
        <w:t xml:space="preserve">The Australian Government will invest up </w:t>
      </w:r>
      <w:r w:rsidRPr="002D696D">
        <w:t xml:space="preserve">to </w:t>
      </w:r>
      <w:r w:rsidRPr="002D696D">
        <w:rPr>
          <w:b/>
          <w:bCs/>
        </w:rPr>
        <w:t>$366,000</w:t>
      </w:r>
      <w:r w:rsidRPr="00217CD1">
        <w:t xml:space="preserve"> over 7 years to establish a governance framework that ensures the Autistic and autism community have sustained involvement in the implementation and monitoring of the Strategy, this Action Plan</w:t>
      </w:r>
      <w:r>
        <w:t xml:space="preserve"> and future actions.</w:t>
      </w:r>
    </w:p>
    <w:p w14:paraId="717D3F92" w14:textId="77777777" w:rsidR="006F2FC4" w:rsidRDefault="006F2FC4" w:rsidP="006113C6">
      <w:pPr>
        <w:adjustRightInd w:val="0"/>
        <w:snapToGrid w:val="0"/>
      </w:pPr>
      <w:r>
        <w:t>A reference group will be established, with Autistic and autism community representatives forming a majority of the group membership, alongside government representatives from relevant Australian Government departments. The reference group will provide strategic guidance to drive the implementation of the Strategy and inform future actions.</w:t>
      </w:r>
    </w:p>
    <w:p w14:paraId="6CFCAC7D" w14:textId="77777777" w:rsidR="006F2FC4" w:rsidRDefault="006F2FC4" w:rsidP="006113C6">
      <w:pPr>
        <w:adjustRightInd w:val="0"/>
        <w:snapToGrid w:val="0"/>
      </w:pPr>
      <w:r>
        <w:t>The reference group will:</w:t>
      </w:r>
    </w:p>
    <w:p w14:paraId="34721958" w14:textId="77777777" w:rsidR="006F2FC4" w:rsidRDefault="006F2FC4" w:rsidP="00960EED">
      <w:pPr>
        <w:pStyle w:val="ListParagraph"/>
        <w:numPr>
          <w:ilvl w:val="0"/>
          <w:numId w:val="24"/>
        </w:numPr>
        <w:adjustRightInd w:val="0"/>
        <w:snapToGrid w:val="0"/>
        <w:spacing w:after="0"/>
        <w:ind w:left="1077"/>
        <w:contextualSpacing w:val="0"/>
      </w:pPr>
      <w:r>
        <w:t>Oversee monitoring and evaluation processes, including reporting on progress of implementation of the Strategy.</w:t>
      </w:r>
    </w:p>
    <w:p w14:paraId="18430808" w14:textId="77777777" w:rsidR="006F2FC4" w:rsidRDefault="006F2FC4" w:rsidP="00960EED">
      <w:pPr>
        <w:pStyle w:val="ListParagraph"/>
        <w:numPr>
          <w:ilvl w:val="0"/>
          <w:numId w:val="24"/>
        </w:numPr>
        <w:adjustRightInd w:val="0"/>
        <w:snapToGrid w:val="0"/>
        <w:spacing w:after="0"/>
        <w:ind w:left="1077"/>
        <w:contextualSpacing w:val="0"/>
      </w:pPr>
      <w:r>
        <w:t>Coordinate and sequence the delivery of actions across the life of the Strategy.</w:t>
      </w:r>
    </w:p>
    <w:p w14:paraId="5E97E42F" w14:textId="77777777" w:rsidR="006F2FC4" w:rsidRDefault="006F2FC4" w:rsidP="006113C6">
      <w:pPr>
        <w:pStyle w:val="ListParagraph"/>
        <w:numPr>
          <w:ilvl w:val="0"/>
          <w:numId w:val="24"/>
        </w:numPr>
        <w:adjustRightInd w:val="0"/>
        <w:snapToGrid w:val="0"/>
        <w:contextualSpacing w:val="0"/>
      </w:pPr>
      <w:r>
        <w:t>Identify and prioritise key focus areas for this Action Plan and future actions.</w:t>
      </w:r>
    </w:p>
    <w:p w14:paraId="0419D1A5" w14:textId="77777777" w:rsidR="006F2FC4" w:rsidRPr="00100FE9" w:rsidRDefault="006F2FC4" w:rsidP="006113C6">
      <w:pPr>
        <w:adjustRightInd w:val="0"/>
        <w:snapToGrid w:val="0"/>
      </w:pPr>
      <w:r>
        <w:t>Additionally, time-limited groups will be established as needed to support consideration of specific issues, including the needs of underrepresented groups, or groups experiencing intersectional disadvantages. These groups will draw on lived experience and specialised knowledge to support implementation, ensuring actions remain meaningful, targeted and effective.</w:t>
      </w:r>
    </w:p>
    <w:p w14:paraId="41AC4B17" w14:textId="77777777" w:rsidR="00D91CC7" w:rsidRDefault="00D91CC7" w:rsidP="006113C6">
      <w:pPr>
        <w:adjustRightInd w:val="0"/>
        <w:snapToGrid w:val="0"/>
        <w:rPr>
          <w:rFonts w:eastAsiaTheme="majorEastAsia"/>
          <w:b/>
          <w:bCs/>
          <w:sz w:val="28"/>
          <w:szCs w:val="28"/>
          <w:lang w:eastAsia="zh-CN"/>
        </w:rPr>
      </w:pPr>
      <w:r>
        <w:rPr>
          <w:sz w:val="28"/>
          <w:szCs w:val="28"/>
        </w:rPr>
        <w:br w:type="page"/>
      </w:r>
    </w:p>
    <w:p w14:paraId="1615F647" w14:textId="4CBE7571" w:rsidR="0067370C" w:rsidRPr="004A197E" w:rsidRDefault="0067370C" w:rsidP="006113C6">
      <w:pPr>
        <w:pStyle w:val="Heading2"/>
        <w:adjustRightInd w:val="0"/>
        <w:snapToGrid w:val="0"/>
        <w:rPr>
          <w:rFonts w:cstheme="minorBidi"/>
          <w:sz w:val="28"/>
          <w:szCs w:val="28"/>
        </w:rPr>
      </w:pPr>
      <w:bookmarkStart w:id="11" w:name="_Toc186378581"/>
      <w:r>
        <w:rPr>
          <w:rFonts w:cstheme="minorBidi"/>
          <w:sz w:val="28"/>
          <w:szCs w:val="28"/>
        </w:rPr>
        <w:lastRenderedPageBreak/>
        <w:t>Leveraging and building on existing Government actions</w:t>
      </w:r>
      <w:bookmarkEnd w:id="11"/>
      <w:r>
        <w:rPr>
          <w:rFonts w:cstheme="minorBidi"/>
          <w:sz w:val="28"/>
          <w:szCs w:val="28"/>
        </w:rPr>
        <w:t xml:space="preserve"> </w:t>
      </w:r>
    </w:p>
    <w:p w14:paraId="220CEC58" w14:textId="7B800A5B" w:rsidR="00012DDC" w:rsidRDefault="00012DDC" w:rsidP="006113C6">
      <w:pPr>
        <w:adjustRightInd w:val="0"/>
        <w:snapToGrid w:val="0"/>
      </w:pPr>
      <w:r>
        <w:t xml:space="preserve">Better supporting Autistic people, their families and carers requires taking into account the barriers they face in all areas of their lives and at all ages. </w:t>
      </w:r>
    </w:p>
    <w:p w14:paraId="6165ED89" w14:textId="54C40188" w:rsidR="008D4B82" w:rsidRDefault="00FD14AA" w:rsidP="006113C6">
      <w:pPr>
        <w:adjustRightInd w:val="0"/>
        <w:snapToGrid w:val="0"/>
      </w:pPr>
      <w:r>
        <w:t>The a</w:t>
      </w:r>
      <w:r w:rsidR="00101704">
        <w:t xml:space="preserve">ctions in this Action Plan </w:t>
      </w:r>
      <w:r>
        <w:t xml:space="preserve">build </w:t>
      </w:r>
      <w:r w:rsidR="008D4B82">
        <w:t>up</w:t>
      </w:r>
      <w:r>
        <w:t xml:space="preserve">on </w:t>
      </w:r>
      <w:r w:rsidR="00012DDC">
        <w:t>the</w:t>
      </w:r>
      <w:r w:rsidR="00F2132F">
        <w:t xml:space="preserve"> range of</w:t>
      </w:r>
      <w:r>
        <w:t xml:space="preserve"> </w:t>
      </w:r>
      <w:r w:rsidR="008D4B82">
        <w:t>existing</w:t>
      </w:r>
      <w:r>
        <w:t xml:space="preserve"> supports </w:t>
      </w:r>
      <w:r w:rsidR="00F2132F">
        <w:t xml:space="preserve">and services </w:t>
      </w:r>
      <w:r>
        <w:t>available to Autistic people</w:t>
      </w:r>
      <w:r w:rsidR="00012DDC">
        <w:t xml:space="preserve"> and the autism community and</w:t>
      </w:r>
      <w:r w:rsidR="009A58E9">
        <w:t xml:space="preserve"> examines</w:t>
      </w:r>
      <w:r w:rsidR="00012DDC">
        <w:t xml:space="preserve"> </w:t>
      </w:r>
      <w:r w:rsidR="009A58E9">
        <w:t xml:space="preserve">where these services </w:t>
      </w:r>
      <w:r w:rsidR="00E32D55">
        <w:t>can</w:t>
      </w:r>
      <w:r w:rsidR="009A58E9">
        <w:t xml:space="preserve"> be improved based on what we have heard from Autistic people and the autism community</w:t>
      </w:r>
      <w:r>
        <w:t xml:space="preserve">. </w:t>
      </w:r>
    </w:p>
    <w:p w14:paraId="72CC3FA7" w14:textId="766D52E9" w:rsidR="00101704" w:rsidRDefault="00FD14AA" w:rsidP="006113C6">
      <w:pPr>
        <w:adjustRightInd w:val="0"/>
        <w:snapToGrid w:val="0"/>
      </w:pPr>
      <w:r>
        <w:t xml:space="preserve">While the Department of Social Services </w:t>
      </w:r>
      <w:r w:rsidR="00C45E8C">
        <w:t xml:space="preserve">has </w:t>
      </w:r>
      <w:r w:rsidR="00CF7EEA">
        <w:t xml:space="preserve">lead </w:t>
      </w:r>
      <w:r w:rsidR="00C45E8C">
        <w:t>responsibility for</w:t>
      </w:r>
      <w:r>
        <w:t xml:space="preserve"> </w:t>
      </w:r>
      <w:r w:rsidR="00CF7EEA">
        <w:t xml:space="preserve">policies specifically focused on </w:t>
      </w:r>
      <w:r w:rsidR="00155257">
        <w:t xml:space="preserve">supporting </w:t>
      </w:r>
      <w:r w:rsidR="004D4E81">
        <w:t xml:space="preserve">Autistic </w:t>
      </w:r>
      <w:r w:rsidR="00155257">
        <w:t>people</w:t>
      </w:r>
      <w:r w:rsidR="00CF7EEA">
        <w:t xml:space="preserve">, a range of other government departments and agencies deliver services that affect the lives of </w:t>
      </w:r>
      <w:r w:rsidR="00155257">
        <w:t>Autistic people</w:t>
      </w:r>
      <w:r w:rsidR="00CF7EEA">
        <w:t xml:space="preserve">. </w:t>
      </w:r>
      <w:r w:rsidR="00E32D55">
        <w:t>As a result, a</w:t>
      </w:r>
      <w:r w:rsidR="00012DDC">
        <w:t>ctions</w:t>
      </w:r>
      <w:r w:rsidR="00CF7EEA">
        <w:t xml:space="preserve"> have been developed in consultation with a wide range of government agencies</w:t>
      </w:r>
      <w:r w:rsidR="00155257">
        <w:t xml:space="preserve">. </w:t>
      </w:r>
    </w:p>
    <w:p w14:paraId="0ED3CCBD" w14:textId="70037E4D" w:rsidR="00101704" w:rsidRDefault="00101704" w:rsidP="006113C6">
      <w:pPr>
        <w:adjustRightInd w:val="0"/>
        <w:snapToGrid w:val="0"/>
      </w:pPr>
      <w:r>
        <w:t xml:space="preserve">Actions </w:t>
      </w:r>
      <w:r w:rsidR="00E32D55">
        <w:t>under</w:t>
      </w:r>
      <w:r w:rsidR="00CF7EEA">
        <w:t xml:space="preserve"> this Action Plan that build on and leverage existing government </w:t>
      </w:r>
      <w:r w:rsidR="00E32D55">
        <w:t>services and policies</w:t>
      </w:r>
      <w:r w:rsidR="00CF7EEA">
        <w:t xml:space="preserve"> </w:t>
      </w:r>
      <w:r>
        <w:t xml:space="preserve">include: </w:t>
      </w:r>
    </w:p>
    <w:p w14:paraId="43F87F14" w14:textId="142196B4" w:rsidR="00101704" w:rsidRPr="000D1324" w:rsidRDefault="007C26F8" w:rsidP="005D0A14">
      <w:pPr>
        <w:pStyle w:val="ListParagraph"/>
        <w:numPr>
          <w:ilvl w:val="0"/>
          <w:numId w:val="29"/>
        </w:numPr>
        <w:adjustRightInd w:val="0"/>
        <w:snapToGrid w:val="0"/>
        <w:spacing w:after="0"/>
        <w:ind w:left="714" w:hanging="357"/>
        <w:contextualSpacing w:val="0"/>
        <w:rPr>
          <w:rFonts w:cstheme="minorHAnsi"/>
        </w:rPr>
      </w:pPr>
      <w:r>
        <w:rPr>
          <w:rFonts w:cstheme="minorHAnsi"/>
        </w:rPr>
        <w:t>P</w:t>
      </w:r>
      <w:r w:rsidR="00101704" w:rsidRPr="000D1324">
        <w:rPr>
          <w:rFonts w:cstheme="minorHAnsi"/>
        </w:rPr>
        <w:t>romoting and facilitating the inclusion of all Autistic people and their families and carers in the delivery of government services, and supporting better representation in key government advisory functions</w:t>
      </w:r>
      <w:r>
        <w:rPr>
          <w:rFonts w:cstheme="minorHAnsi"/>
        </w:rPr>
        <w:t>.</w:t>
      </w:r>
    </w:p>
    <w:p w14:paraId="5FEFDD95" w14:textId="679F3641" w:rsidR="00101704" w:rsidRPr="000D1324" w:rsidRDefault="007C26F8" w:rsidP="005D0A14">
      <w:pPr>
        <w:pStyle w:val="ListParagraph"/>
        <w:numPr>
          <w:ilvl w:val="0"/>
          <w:numId w:val="29"/>
        </w:numPr>
        <w:adjustRightInd w:val="0"/>
        <w:snapToGrid w:val="0"/>
        <w:spacing w:after="0"/>
        <w:ind w:left="714" w:hanging="357"/>
        <w:contextualSpacing w:val="0"/>
        <w:rPr>
          <w:rFonts w:cstheme="minorHAnsi"/>
        </w:rPr>
      </w:pPr>
      <w:r>
        <w:rPr>
          <w:rFonts w:cstheme="minorHAnsi"/>
        </w:rPr>
        <w:t>A</w:t>
      </w:r>
      <w:r w:rsidR="00101704" w:rsidRPr="000D1324">
        <w:rPr>
          <w:rFonts w:cstheme="minorHAnsi"/>
        </w:rPr>
        <w:t>dapting existing resources to support Autistic people to engage with Government services and around best practice accessibility and inclusion</w:t>
      </w:r>
      <w:r>
        <w:rPr>
          <w:rFonts w:cstheme="minorHAnsi"/>
        </w:rPr>
        <w:t>.</w:t>
      </w:r>
    </w:p>
    <w:p w14:paraId="7CC012C7" w14:textId="7FE3FA8E" w:rsidR="00101704" w:rsidRPr="000D1324" w:rsidRDefault="007C26F8" w:rsidP="005D0A14">
      <w:pPr>
        <w:pStyle w:val="ListParagraph"/>
        <w:numPr>
          <w:ilvl w:val="0"/>
          <w:numId w:val="29"/>
        </w:numPr>
        <w:adjustRightInd w:val="0"/>
        <w:snapToGrid w:val="0"/>
        <w:spacing w:after="0"/>
        <w:ind w:left="714" w:hanging="357"/>
        <w:contextualSpacing w:val="0"/>
        <w:rPr>
          <w:rFonts w:cstheme="minorHAnsi"/>
        </w:rPr>
      </w:pPr>
      <w:r>
        <w:rPr>
          <w:rFonts w:cstheme="minorHAnsi"/>
        </w:rPr>
        <w:t>E</w:t>
      </w:r>
      <w:r w:rsidR="00101704" w:rsidRPr="000D1324">
        <w:rPr>
          <w:rFonts w:cstheme="minorHAnsi"/>
        </w:rPr>
        <w:t>nsuring Autistic people are considered in the implementation of actions under the Australian Government response to the Disability Royal Commission</w:t>
      </w:r>
      <w:r>
        <w:rPr>
          <w:rFonts w:cstheme="minorHAnsi"/>
        </w:rPr>
        <w:t>.</w:t>
      </w:r>
    </w:p>
    <w:p w14:paraId="04063979" w14:textId="681020C1" w:rsidR="00101704" w:rsidRPr="000D1324" w:rsidRDefault="007C26F8" w:rsidP="005D0A14">
      <w:pPr>
        <w:pStyle w:val="ListParagraph"/>
        <w:numPr>
          <w:ilvl w:val="0"/>
          <w:numId w:val="29"/>
        </w:numPr>
        <w:adjustRightInd w:val="0"/>
        <w:snapToGrid w:val="0"/>
        <w:spacing w:after="0"/>
        <w:ind w:left="714" w:hanging="357"/>
        <w:contextualSpacing w:val="0"/>
      </w:pPr>
      <w:r>
        <w:t>E</w:t>
      </w:r>
      <w:r w:rsidR="00101704" w:rsidRPr="3B3A94B2">
        <w:t xml:space="preserve">nsuring information and processes relating to grant opportunities can be communicated and designed in a way that are accessible to Autistic people, in consultation with </w:t>
      </w:r>
      <w:r w:rsidR="00673B5C" w:rsidRPr="3B3A94B2">
        <w:t xml:space="preserve">the </w:t>
      </w:r>
      <w:r w:rsidR="00101704" w:rsidRPr="3B3A94B2">
        <w:t>D</w:t>
      </w:r>
      <w:r w:rsidR="00673B5C" w:rsidRPr="3B3A94B2">
        <w:t xml:space="preserve">epartment of </w:t>
      </w:r>
      <w:r w:rsidR="00101704" w:rsidRPr="3B3A94B2">
        <w:t>I</w:t>
      </w:r>
      <w:r w:rsidR="00673B5C" w:rsidRPr="3B3A94B2">
        <w:t xml:space="preserve">ndustry, </w:t>
      </w:r>
      <w:r w:rsidR="00101704" w:rsidRPr="3B3A94B2">
        <w:t>S</w:t>
      </w:r>
      <w:r w:rsidR="00673B5C" w:rsidRPr="3B3A94B2">
        <w:t xml:space="preserve">cience and </w:t>
      </w:r>
      <w:r w:rsidR="00101704" w:rsidRPr="3B3A94B2">
        <w:t>R</w:t>
      </w:r>
      <w:r w:rsidR="00673B5C" w:rsidRPr="3B3A94B2">
        <w:t>esources</w:t>
      </w:r>
      <w:r w:rsidR="01406D74" w:rsidRPr="3B3A94B2">
        <w:t xml:space="preserve"> </w:t>
      </w:r>
      <w:r w:rsidR="01406D74" w:rsidRPr="58C3CEEE">
        <w:t>and</w:t>
      </w:r>
      <w:r w:rsidR="00524668">
        <w:t xml:space="preserve"> the</w:t>
      </w:r>
      <w:r w:rsidR="01406D74" w:rsidRPr="58C3CEEE">
        <w:t xml:space="preserve"> Department of Finance</w:t>
      </w:r>
      <w:r>
        <w:t>.</w:t>
      </w:r>
    </w:p>
    <w:p w14:paraId="50179F4F" w14:textId="4DC58007" w:rsidR="00101704" w:rsidRPr="000D1324" w:rsidRDefault="007C26F8" w:rsidP="005D0A14">
      <w:pPr>
        <w:pStyle w:val="ListParagraph"/>
        <w:numPr>
          <w:ilvl w:val="0"/>
          <w:numId w:val="29"/>
        </w:numPr>
        <w:adjustRightInd w:val="0"/>
        <w:snapToGrid w:val="0"/>
        <w:spacing w:after="0"/>
        <w:ind w:left="714" w:hanging="357"/>
        <w:contextualSpacing w:val="0"/>
        <w:rPr>
          <w:rFonts w:cstheme="minorHAnsi"/>
        </w:rPr>
      </w:pPr>
      <w:r>
        <w:rPr>
          <w:rFonts w:cstheme="minorHAnsi"/>
        </w:rPr>
        <w:t>E</w:t>
      </w:r>
      <w:r w:rsidR="00101704" w:rsidRPr="000D1324">
        <w:rPr>
          <w:rFonts w:cstheme="minorHAnsi"/>
        </w:rPr>
        <w:t>valuating existing pathways to address workplace bullying and discrimination experienced by the Autistic community</w:t>
      </w:r>
      <w:r>
        <w:rPr>
          <w:rFonts w:cstheme="minorHAnsi"/>
        </w:rPr>
        <w:t>.</w:t>
      </w:r>
      <w:r w:rsidR="00101704" w:rsidRPr="000D1324">
        <w:rPr>
          <w:rFonts w:cstheme="minorHAnsi"/>
        </w:rPr>
        <w:t xml:space="preserve"> </w:t>
      </w:r>
    </w:p>
    <w:p w14:paraId="3547690D" w14:textId="2CCD664F" w:rsidR="00101704" w:rsidRPr="000D1324" w:rsidRDefault="007C26F8" w:rsidP="005D0A14">
      <w:pPr>
        <w:pStyle w:val="ListParagraph"/>
        <w:numPr>
          <w:ilvl w:val="0"/>
          <w:numId w:val="29"/>
        </w:numPr>
        <w:adjustRightInd w:val="0"/>
        <w:snapToGrid w:val="0"/>
        <w:spacing w:after="0"/>
        <w:ind w:left="714" w:hanging="357"/>
        <w:contextualSpacing w:val="0"/>
        <w:rPr>
          <w:rFonts w:cstheme="minorHAnsi"/>
        </w:rPr>
      </w:pPr>
      <w:r>
        <w:rPr>
          <w:rFonts w:cstheme="minorHAnsi"/>
        </w:rPr>
        <w:t>B</w:t>
      </w:r>
      <w:r w:rsidR="00101704" w:rsidRPr="000D1324">
        <w:rPr>
          <w:rFonts w:cstheme="minorHAnsi"/>
        </w:rPr>
        <w:t>uilding the capability of key workforces to support Autistic people</w:t>
      </w:r>
      <w:r>
        <w:rPr>
          <w:rFonts w:cstheme="minorHAnsi"/>
        </w:rPr>
        <w:t>.</w:t>
      </w:r>
      <w:r w:rsidR="00101704" w:rsidRPr="000D1324">
        <w:rPr>
          <w:rFonts w:cstheme="minorHAnsi"/>
        </w:rPr>
        <w:t xml:space="preserve"> </w:t>
      </w:r>
    </w:p>
    <w:p w14:paraId="607D4BB4" w14:textId="13241878" w:rsidR="00101704" w:rsidRPr="008C158A" w:rsidRDefault="007C26F8" w:rsidP="006113C6">
      <w:pPr>
        <w:pStyle w:val="ListParagraph"/>
        <w:numPr>
          <w:ilvl w:val="0"/>
          <w:numId w:val="29"/>
        </w:numPr>
        <w:adjustRightInd w:val="0"/>
        <w:snapToGrid w:val="0"/>
        <w:contextualSpacing w:val="0"/>
        <w:rPr>
          <w:rFonts w:cstheme="minorHAnsi"/>
        </w:rPr>
      </w:pPr>
      <w:r>
        <w:rPr>
          <w:rFonts w:cstheme="minorHAnsi"/>
        </w:rPr>
        <w:t>E</w:t>
      </w:r>
      <w:r w:rsidR="00101704" w:rsidRPr="000D1324">
        <w:rPr>
          <w:rFonts w:cstheme="minorHAnsi"/>
        </w:rPr>
        <w:t xml:space="preserve">nsuring the experiences of Autistic people from </w:t>
      </w:r>
      <w:r w:rsidR="00FD1291">
        <w:rPr>
          <w:rFonts w:cstheme="minorHAnsi"/>
        </w:rPr>
        <w:t>culturally and linguistically diverse and cultura</w:t>
      </w:r>
      <w:r w:rsidR="009626F4">
        <w:rPr>
          <w:rFonts w:cstheme="minorHAnsi"/>
        </w:rPr>
        <w:t>lly and racially marginalised</w:t>
      </w:r>
      <w:r w:rsidR="00101704" w:rsidRPr="000D1324">
        <w:rPr>
          <w:rFonts w:cstheme="minorHAnsi"/>
        </w:rPr>
        <w:t xml:space="preserve"> </w:t>
      </w:r>
      <w:r w:rsidR="009626F4">
        <w:rPr>
          <w:rFonts w:cstheme="minorHAnsi"/>
        </w:rPr>
        <w:t>(</w:t>
      </w:r>
      <w:r w:rsidR="00101704" w:rsidRPr="000D1324">
        <w:rPr>
          <w:rFonts w:cstheme="minorHAnsi"/>
        </w:rPr>
        <w:t>CALD/CARM</w:t>
      </w:r>
      <w:r w:rsidR="009626F4">
        <w:rPr>
          <w:rFonts w:cstheme="minorHAnsi"/>
        </w:rPr>
        <w:t>)</w:t>
      </w:r>
      <w:r w:rsidR="00101704" w:rsidRPr="000D1324">
        <w:rPr>
          <w:rFonts w:cstheme="minorHAnsi"/>
        </w:rPr>
        <w:t xml:space="preserve"> communities are considered within the context of the Australian Government response to the Multicultural Framework Review</w:t>
      </w:r>
      <w:r w:rsidR="00E922ED">
        <w:rPr>
          <w:rFonts w:cstheme="minorHAnsi"/>
        </w:rPr>
        <w:t>.</w:t>
      </w:r>
    </w:p>
    <w:p w14:paraId="5D97941C" w14:textId="3B73B1EB" w:rsidR="00D96FE6" w:rsidRDefault="00D96FE6" w:rsidP="006113C6">
      <w:pPr>
        <w:adjustRightInd w:val="0"/>
        <w:snapToGrid w:val="0"/>
        <w:rPr>
          <w:rFonts w:eastAsiaTheme="majorEastAsia"/>
          <w:b/>
          <w:bCs/>
          <w:sz w:val="28"/>
          <w:szCs w:val="28"/>
        </w:rPr>
      </w:pPr>
      <w:r>
        <w:rPr>
          <w:sz w:val="28"/>
          <w:szCs w:val="28"/>
        </w:rPr>
        <w:br w:type="page"/>
      </w:r>
    </w:p>
    <w:p w14:paraId="7315AB42" w14:textId="4A51CCC2" w:rsidR="0067370C" w:rsidRPr="00E810F2" w:rsidRDefault="0067370C" w:rsidP="006113C6">
      <w:pPr>
        <w:pStyle w:val="Heading1"/>
        <w:adjustRightInd w:val="0"/>
        <w:snapToGrid w:val="0"/>
        <w:contextualSpacing w:val="0"/>
      </w:pPr>
      <w:bookmarkStart w:id="12" w:name="_Toc186378582"/>
      <w:r>
        <w:lastRenderedPageBreak/>
        <w:t>First Action Plan Actions</w:t>
      </w:r>
      <w:bookmarkEnd w:id="12"/>
    </w:p>
    <w:p w14:paraId="4928E7B9" w14:textId="43F397DC" w:rsidR="00EA7C8C" w:rsidRPr="004A197E" w:rsidRDefault="002F2B3E" w:rsidP="006113C6">
      <w:pPr>
        <w:pStyle w:val="Heading2"/>
        <w:adjustRightInd w:val="0"/>
        <w:snapToGrid w:val="0"/>
        <w:rPr>
          <w:rFonts w:cstheme="minorBidi"/>
          <w:sz w:val="28"/>
          <w:szCs w:val="28"/>
        </w:rPr>
      </w:pPr>
      <w:bookmarkStart w:id="13" w:name="_Toc186378583"/>
      <w:r w:rsidRPr="004A197E">
        <w:rPr>
          <w:rFonts w:cstheme="minorBidi"/>
          <w:sz w:val="28"/>
          <w:szCs w:val="28"/>
        </w:rPr>
        <w:t>Key outcome area – Social inclusion</w:t>
      </w:r>
      <w:bookmarkEnd w:id="8"/>
      <w:bookmarkEnd w:id="13"/>
    </w:p>
    <w:p w14:paraId="08AD0FA3" w14:textId="02A9B552" w:rsidR="00FD78BD" w:rsidRDefault="00FD78BD" w:rsidP="006113C6">
      <w:pPr>
        <w:adjustRightInd w:val="0"/>
        <w:snapToGrid w:val="0"/>
      </w:pPr>
      <w:r w:rsidRPr="00FD78BD">
        <w:t>Social inclusion is about ensuring everyone has the opportunity to participate fully in our society. Social inclusion allows the equal opportunity for people to learn, work, connect and collaborate with others, and have a voice, including those who are non-speaking or minimally-speaking. When people are equally included, they can participate and contribute their perspectives.</w:t>
      </w:r>
    </w:p>
    <w:p w14:paraId="11EFA268" w14:textId="34C9CF47" w:rsidR="008A7868" w:rsidRDefault="008A7868" w:rsidP="006113C6">
      <w:pPr>
        <w:shd w:val="clear" w:color="auto" w:fill="EADEEF"/>
        <w:adjustRightInd w:val="0"/>
        <w:snapToGrid w:val="0"/>
        <w:ind w:firstLineChars="267" w:firstLine="587"/>
        <w:rPr>
          <w:i/>
          <w:iCs/>
          <w:color w:val="7A3955"/>
        </w:rPr>
      </w:pPr>
      <w:r>
        <w:rPr>
          <w:i/>
          <w:iCs/>
          <w:color w:val="7A3955"/>
          <w:lang w:eastAsia="zh-CN"/>
        </w:rPr>
        <w:t>‘</w:t>
      </w:r>
      <w:r w:rsidRPr="00095BAB">
        <w:rPr>
          <w:i/>
          <w:iCs/>
          <w:color w:val="7A3955"/>
          <w:lang w:eastAsia="zh-CN"/>
        </w:rPr>
        <w:t>I would like to not have to mask my Autism in order to feel safe</w:t>
      </w:r>
      <w:r>
        <w:rPr>
          <w:i/>
          <w:iCs/>
          <w:color w:val="7A3955"/>
          <w:lang w:eastAsia="zh-CN"/>
        </w:rPr>
        <w:t>’</w:t>
      </w:r>
      <w:r w:rsidRPr="00095BAB">
        <w:rPr>
          <w:i/>
          <w:iCs/>
          <w:color w:val="7A3955"/>
          <w:lang w:eastAsia="zh-CN"/>
        </w:rPr>
        <w:t>, - Participant, online Autistic</w:t>
      </w:r>
      <w:r w:rsidRPr="00095BAB">
        <w:rPr>
          <w:i/>
          <w:iCs/>
          <w:color w:val="7A3955"/>
        </w:rPr>
        <w:t xml:space="preserve"> Voices</w:t>
      </w:r>
      <w:r>
        <w:rPr>
          <w:rFonts w:hint="eastAsia"/>
          <w:i/>
          <w:iCs/>
          <w:color w:val="7A3955"/>
          <w:lang w:eastAsia="zh-CN"/>
        </w:rPr>
        <w:t xml:space="preserve"> </w:t>
      </w:r>
      <w:r w:rsidRPr="00095BAB">
        <w:rPr>
          <w:i/>
          <w:iCs/>
          <w:color w:val="7A3955"/>
        </w:rPr>
        <w:t>forum</w:t>
      </w:r>
    </w:p>
    <w:p w14:paraId="2A9E1556" w14:textId="7F0454F1" w:rsidR="00EC7A6D" w:rsidRPr="00D15E75" w:rsidRDefault="00865295" w:rsidP="006113C6">
      <w:pPr>
        <w:adjustRightInd w:val="0"/>
        <w:snapToGrid w:val="0"/>
        <w:rPr>
          <w:color w:val="835C9C"/>
        </w:rPr>
      </w:pPr>
      <w:r w:rsidRPr="00D15E75">
        <w:rPr>
          <w:i/>
          <w:iCs/>
          <w:color w:val="835C9C"/>
          <w:lang w:eastAsia="zh-CN"/>
        </w:rPr>
        <w:t>‘</w:t>
      </w:r>
      <w:r w:rsidR="00EC7A6D" w:rsidRPr="00D15E75">
        <w:rPr>
          <w:i/>
          <w:iCs/>
          <w:color w:val="835C9C"/>
        </w:rPr>
        <w:t>Neuro-a</w:t>
      </w:r>
      <w:r w:rsidRPr="00D15E75">
        <w:rPr>
          <w:rFonts w:hint="eastAsia"/>
          <w:i/>
          <w:iCs/>
          <w:color w:val="835C9C"/>
          <w:lang w:eastAsia="zh-CN"/>
        </w:rPr>
        <w:t>f</w:t>
      </w:r>
      <w:r w:rsidR="00EC7A6D" w:rsidRPr="00D15E75">
        <w:rPr>
          <w:i/>
          <w:iCs/>
          <w:color w:val="835C9C"/>
        </w:rPr>
        <w:t>firming to us is people have considered acknowledged and validated our Autistic</w:t>
      </w:r>
      <w:r w:rsidR="00EC7A6D" w:rsidRPr="00D15E75">
        <w:rPr>
          <w:rFonts w:hint="eastAsia"/>
          <w:i/>
          <w:iCs/>
          <w:color w:val="835C9C"/>
          <w:lang w:eastAsia="zh-CN"/>
        </w:rPr>
        <w:t xml:space="preserve"> </w:t>
      </w:r>
      <w:r w:rsidR="00EC7A6D" w:rsidRPr="00D15E75">
        <w:rPr>
          <w:i/>
          <w:iCs/>
          <w:color w:val="835C9C"/>
        </w:rPr>
        <w:t>identity and culture, and appreciating we do not want to be neurotypical passing but the best</w:t>
      </w:r>
      <w:r w:rsidR="00EC7A6D" w:rsidRPr="00D15E75">
        <w:rPr>
          <w:rFonts w:hint="eastAsia"/>
          <w:i/>
          <w:iCs/>
          <w:color w:val="835C9C"/>
          <w:lang w:eastAsia="zh-CN"/>
        </w:rPr>
        <w:t xml:space="preserve"> </w:t>
      </w:r>
      <w:r w:rsidR="00EC7A6D" w:rsidRPr="00D15E75">
        <w:rPr>
          <w:i/>
          <w:iCs/>
          <w:color w:val="835C9C"/>
        </w:rPr>
        <w:t>version of</w:t>
      </w:r>
      <w:r w:rsidR="00D15E75" w:rsidRPr="00D15E75">
        <w:rPr>
          <w:rFonts w:hint="eastAsia"/>
          <w:i/>
          <w:iCs/>
          <w:color w:val="835C9C"/>
          <w:lang w:eastAsia="zh-CN"/>
        </w:rPr>
        <w:t xml:space="preserve"> </w:t>
      </w:r>
      <w:r w:rsidR="00EC7A6D" w:rsidRPr="00D15E75">
        <w:rPr>
          <w:i/>
          <w:iCs/>
          <w:color w:val="835C9C"/>
        </w:rPr>
        <w:t>our Autistic self</w:t>
      </w:r>
      <w:r w:rsidR="00D15E75" w:rsidRPr="00D15E75">
        <w:rPr>
          <w:i/>
          <w:iCs/>
          <w:color w:val="835C9C"/>
          <w:lang w:eastAsia="zh-CN"/>
        </w:rPr>
        <w:t>’</w:t>
      </w:r>
      <w:r w:rsidR="00EC7A6D" w:rsidRPr="00D15E75">
        <w:rPr>
          <w:i/>
          <w:iCs/>
          <w:color w:val="835C9C"/>
        </w:rPr>
        <w:t>,</w:t>
      </w:r>
      <w:r w:rsidR="00D15E75" w:rsidRPr="00D15E75">
        <w:rPr>
          <w:rFonts w:hint="eastAsia"/>
          <w:i/>
          <w:iCs/>
          <w:color w:val="835C9C"/>
          <w:lang w:eastAsia="zh-CN"/>
        </w:rPr>
        <w:t xml:space="preserve"> </w:t>
      </w:r>
      <w:r w:rsidR="00EC7A6D" w:rsidRPr="00D15E75">
        <w:rPr>
          <w:i/>
          <w:iCs/>
          <w:color w:val="835C9C"/>
        </w:rPr>
        <w:t>-Participant, Yellow Ladybugs focus group</w:t>
      </w:r>
    </w:p>
    <w:p w14:paraId="51C1108E" w14:textId="25A58AA9" w:rsidR="00533ECF" w:rsidRDefault="00533ECF" w:rsidP="00F87C38">
      <w:pPr>
        <w:pStyle w:val="Heading3"/>
      </w:pPr>
      <w:r>
        <w:t xml:space="preserve">Social Inclusion Actions </w:t>
      </w:r>
    </w:p>
    <w:p w14:paraId="17C81484" w14:textId="1216CA0B" w:rsidR="008C158A" w:rsidRPr="00743187" w:rsidRDefault="008C158A" w:rsidP="00F87C38">
      <w:pPr>
        <w:pStyle w:val="Heading4"/>
        <w:rPr>
          <w:color w:val="5F497A" w:themeColor="accent4" w:themeShade="BF"/>
          <w:sz w:val="28"/>
          <w:szCs w:val="28"/>
        </w:rPr>
      </w:pPr>
      <w:r w:rsidRPr="004D1CAE">
        <w:t xml:space="preserve">Social Inclusion </w:t>
      </w:r>
      <w:r>
        <w:t>–</w:t>
      </w:r>
      <w:r w:rsidRPr="004D1CAE">
        <w:t xml:space="preserve"> </w:t>
      </w:r>
      <w:r>
        <w:t>Increased understanding, acceptance, appreciation and changed attitudes towards Autistic people and increased social inclusion</w:t>
      </w:r>
    </w:p>
    <w:tbl>
      <w:tblPr>
        <w:tblStyle w:val="TableGrid"/>
        <w:tblW w:w="9799" w:type="dxa"/>
        <w:tblLook w:val="06A0" w:firstRow="1" w:lastRow="0" w:firstColumn="1" w:lastColumn="0" w:noHBand="1" w:noVBand="1"/>
      </w:tblPr>
      <w:tblGrid>
        <w:gridCol w:w="1421"/>
        <w:gridCol w:w="4811"/>
        <w:gridCol w:w="1843"/>
        <w:gridCol w:w="1724"/>
      </w:tblGrid>
      <w:tr w:rsidR="00F662E1" w:rsidRPr="000A5181" w14:paraId="0B241FF8" w14:textId="77777777" w:rsidTr="008C158A">
        <w:trPr>
          <w:cantSplit/>
          <w:tblHeader/>
        </w:trPr>
        <w:tc>
          <w:tcPr>
            <w:tcW w:w="1421" w:type="dxa"/>
            <w:shd w:val="clear" w:color="auto" w:fill="DAEEF3" w:themeFill="accent5" w:themeFillTint="33"/>
            <w:tcMar>
              <w:top w:w="113" w:type="dxa"/>
            </w:tcMar>
          </w:tcPr>
          <w:p w14:paraId="67C2A925" w14:textId="77777777" w:rsidR="00F662E1" w:rsidRPr="000A5181" w:rsidRDefault="00F662E1" w:rsidP="00765D0F">
            <w:pPr>
              <w:adjustRightInd w:val="0"/>
              <w:snapToGrid w:val="0"/>
              <w:spacing w:after="60"/>
              <w:rPr>
                <w:rFonts w:cstheme="minorHAnsi"/>
                <w:b/>
                <w:bCs/>
              </w:rPr>
            </w:pPr>
            <w:r>
              <w:rPr>
                <w:rFonts w:cstheme="minorHAnsi"/>
                <w:b/>
                <w:bCs/>
              </w:rPr>
              <w:t>Strategy Commitment and Action</w:t>
            </w:r>
          </w:p>
        </w:tc>
        <w:tc>
          <w:tcPr>
            <w:tcW w:w="4811" w:type="dxa"/>
            <w:shd w:val="clear" w:color="auto" w:fill="DAEEF3" w:themeFill="accent5" w:themeFillTint="33"/>
            <w:tcMar>
              <w:top w:w="113" w:type="dxa"/>
            </w:tcMar>
          </w:tcPr>
          <w:p w14:paraId="71D8B865" w14:textId="77777777" w:rsidR="00F662E1" w:rsidRPr="000A5181" w:rsidRDefault="00F662E1" w:rsidP="00765D0F">
            <w:pPr>
              <w:adjustRightInd w:val="0"/>
              <w:snapToGrid w:val="0"/>
              <w:spacing w:after="60"/>
              <w:rPr>
                <w:rFonts w:cstheme="minorHAnsi"/>
                <w:b/>
                <w:bCs/>
              </w:rPr>
            </w:pPr>
            <w:r w:rsidRPr="000A5181">
              <w:rPr>
                <w:rFonts w:cstheme="minorHAnsi"/>
                <w:b/>
                <w:bCs/>
              </w:rPr>
              <w:t>Action</w:t>
            </w:r>
          </w:p>
        </w:tc>
        <w:tc>
          <w:tcPr>
            <w:tcW w:w="1843" w:type="dxa"/>
            <w:shd w:val="clear" w:color="auto" w:fill="DAEEF3" w:themeFill="accent5" w:themeFillTint="33"/>
            <w:tcMar>
              <w:top w:w="113" w:type="dxa"/>
            </w:tcMar>
          </w:tcPr>
          <w:p w14:paraId="49719799" w14:textId="77777777" w:rsidR="00F662E1" w:rsidRPr="000A5181" w:rsidRDefault="00F662E1" w:rsidP="00765D0F">
            <w:pPr>
              <w:adjustRightInd w:val="0"/>
              <w:snapToGrid w:val="0"/>
              <w:spacing w:after="60"/>
              <w:rPr>
                <w:rFonts w:cstheme="minorHAnsi"/>
                <w:b/>
                <w:bCs/>
              </w:rPr>
            </w:pPr>
            <w:r>
              <w:rPr>
                <w:rFonts w:cstheme="minorHAnsi"/>
                <w:b/>
                <w:bCs/>
              </w:rPr>
              <w:t>What issue will this address / what will this action achieve</w:t>
            </w:r>
          </w:p>
        </w:tc>
        <w:tc>
          <w:tcPr>
            <w:tcW w:w="1724" w:type="dxa"/>
            <w:shd w:val="clear" w:color="auto" w:fill="DAEEF3" w:themeFill="accent5" w:themeFillTint="33"/>
            <w:tcMar>
              <w:top w:w="113" w:type="dxa"/>
            </w:tcMar>
          </w:tcPr>
          <w:p w14:paraId="76147D9E" w14:textId="77777777" w:rsidR="00F662E1" w:rsidRPr="000A5181" w:rsidRDefault="00F662E1" w:rsidP="00765D0F">
            <w:pPr>
              <w:adjustRightInd w:val="0"/>
              <w:snapToGrid w:val="0"/>
              <w:spacing w:after="60"/>
              <w:rPr>
                <w:rFonts w:cstheme="minorHAnsi"/>
                <w:b/>
                <w:bCs/>
              </w:rPr>
            </w:pPr>
            <w:r w:rsidRPr="000A5181">
              <w:rPr>
                <w:rFonts w:cstheme="minorHAnsi"/>
                <w:b/>
                <w:bCs/>
              </w:rPr>
              <w:t>Lead Government department/s</w:t>
            </w:r>
          </w:p>
        </w:tc>
      </w:tr>
      <w:tr w:rsidR="00F662E1" w:rsidRPr="000A5181" w14:paraId="5308CF93" w14:textId="77777777" w:rsidTr="008C158A">
        <w:trPr>
          <w:trHeight w:val="759"/>
        </w:trPr>
        <w:tc>
          <w:tcPr>
            <w:tcW w:w="1421" w:type="dxa"/>
          </w:tcPr>
          <w:p w14:paraId="7EFB84BF" w14:textId="77777777" w:rsidR="00F662E1" w:rsidRDefault="00F662E1" w:rsidP="006113C6">
            <w:pPr>
              <w:adjustRightInd w:val="0"/>
              <w:snapToGrid w:val="0"/>
              <w:rPr>
                <w:rFonts w:cstheme="minorHAnsi"/>
              </w:rPr>
            </w:pPr>
            <w:r>
              <w:rPr>
                <w:rFonts w:cstheme="minorHAnsi"/>
              </w:rPr>
              <w:t>Commitment 1, Action 1</w:t>
            </w:r>
          </w:p>
        </w:tc>
        <w:tc>
          <w:tcPr>
            <w:tcW w:w="4811" w:type="dxa"/>
          </w:tcPr>
          <w:p w14:paraId="12209A7C" w14:textId="77777777" w:rsidR="00F662E1" w:rsidRPr="0039413D" w:rsidRDefault="00F662E1" w:rsidP="006113C6">
            <w:pPr>
              <w:adjustRightInd w:val="0"/>
              <w:snapToGrid w:val="0"/>
              <w:rPr>
                <w:rFonts w:eastAsia="Times New Roman" w:cstheme="minorHAnsi"/>
                <w:lang w:eastAsia="en-AU"/>
              </w:rPr>
            </w:pPr>
            <w:r>
              <w:rPr>
                <w:rFonts w:eastAsia="Times New Roman" w:cstheme="minorHAnsi"/>
                <w:lang w:eastAsia="en-AU"/>
              </w:rPr>
              <w:t>Examine</w:t>
            </w:r>
            <w:r w:rsidRPr="0039413D">
              <w:rPr>
                <w:rFonts w:eastAsia="Times New Roman" w:cstheme="minorHAnsi"/>
                <w:lang w:eastAsia="en-AU"/>
              </w:rPr>
              <w:t xml:space="preserve"> examples, including internationally, of autism and disability awareness and </w:t>
            </w:r>
            <w:r>
              <w:rPr>
                <w:rFonts w:eastAsia="Times New Roman" w:cstheme="minorHAnsi"/>
                <w:lang w:eastAsia="en-AU"/>
              </w:rPr>
              <w:t xml:space="preserve">public </w:t>
            </w:r>
            <w:r w:rsidRPr="0039413D">
              <w:rPr>
                <w:rFonts w:eastAsia="Times New Roman" w:cstheme="minorHAnsi"/>
                <w:lang w:eastAsia="en-AU"/>
              </w:rPr>
              <w:t xml:space="preserve">education activities to inform the following actions and approaches: </w:t>
            </w:r>
          </w:p>
          <w:p w14:paraId="07D34DB5" w14:textId="77777777" w:rsidR="00F662E1" w:rsidRPr="0039413D" w:rsidRDefault="00F662E1" w:rsidP="00344598">
            <w:pPr>
              <w:pStyle w:val="ListParagraph"/>
              <w:numPr>
                <w:ilvl w:val="0"/>
                <w:numId w:val="6"/>
              </w:numPr>
              <w:tabs>
                <w:tab w:val="left" w:pos="5586"/>
              </w:tabs>
              <w:adjustRightInd w:val="0"/>
              <w:snapToGrid w:val="0"/>
              <w:spacing w:before="120" w:after="120"/>
              <w:ind w:left="357" w:hanging="357"/>
              <w:contextualSpacing w:val="0"/>
              <w:rPr>
                <w:rFonts w:eastAsia="Times New Roman" w:cstheme="minorHAnsi"/>
                <w:lang w:eastAsia="en-AU"/>
              </w:rPr>
            </w:pPr>
            <w:r w:rsidRPr="0039413D">
              <w:rPr>
                <w:rFonts w:eastAsia="Times New Roman" w:cstheme="minorHAnsi"/>
                <w:lang w:eastAsia="en-AU"/>
              </w:rPr>
              <w:t>Raise awareness and increase understanding, acceptance and appreciation of Autistic people, and cover the diverse presentations of autism across the lifespan.</w:t>
            </w:r>
          </w:p>
          <w:p w14:paraId="5058D73E" w14:textId="77777777" w:rsidR="00F662E1" w:rsidRPr="0039413D" w:rsidRDefault="00F662E1" w:rsidP="00344598">
            <w:pPr>
              <w:pStyle w:val="ListParagraph"/>
              <w:numPr>
                <w:ilvl w:val="0"/>
                <w:numId w:val="6"/>
              </w:numPr>
              <w:tabs>
                <w:tab w:val="left" w:pos="5586"/>
              </w:tabs>
              <w:adjustRightInd w:val="0"/>
              <w:snapToGrid w:val="0"/>
              <w:spacing w:before="120" w:after="120"/>
              <w:ind w:left="357" w:hanging="357"/>
              <w:contextualSpacing w:val="0"/>
              <w:rPr>
                <w:rFonts w:eastAsia="Times New Roman" w:cstheme="minorHAnsi"/>
                <w:lang w:eastAsia="en-AU"/>
              </w:rPr>
            </w:pPr>
            <w:r w:rsidRPr="0039413D">
              <w:rPr>
                <w:rFonts w:eastAsia="Times New Roman" w:cstheme="minorHAnsi"/>
                <w:lang w:eastAsia="en-AU"/>
              </w:rPr>
              <w:t>Challenge ableist attitudes about Autistic people.</w:t>
            </w:r>
          </w:p>
          <w:p w14:paraId="7B465217" w14:textId="77777777" w:rsidR="00F662E1" w:rsidRPr="0039413D" w:rsidRDefault="00F662E1" w:rsidP="00344598">
            <w:pPr>
              <w:pStyle w:val="ListParagraph"/>
              <w:numPr>
                <w:ilvl w:val="0"/>
                <w:numId w:val="6"/>
              </w:numPr>
              <w:tabs>
                <w:tab w:val="left" w:pos="5586"/>
              </w:tabs>
              <w:adjustRightInd w:val="0"/>
              <w:snapToGrid w:val="0"/>
              <w:spacing w:before="120" w:after="120"/>
              <w:ind w:left="357" w:hanging="357"/>
              <w:contextualSpacing w:val="0"/>
              <w:rPr>
                <w:rFonts w:eastAsia="Times New Roman" w:cstheme="minorHAnsi"/>
                <w:lang w:eastAsia="en-AU"/>
              </w:rPr>
            </w:pPr>
            <w:r w:rsidRPr="0039413D">
              <w:rPr>
                <w:rFonts w:eastAsia="Times New Roman" w:cstheme="minorHAnsi"/>
                <w:lang w:eastAsia="en-AU"/>
              </w:rPr>
              <w:t xml:space="preserve">Include targeted approaches to support awareness of, acceptance of, and engagement with, Autistic people with communication support needs. </w:t>
            </w:r>
          </w:p>
          <w:p w14:paraId="53C84420" w14:textId="77777777" w:rsidR="00F662E1" w:rsidRPr="0039413D" w:rsidRDefault="00F662E1" w:rsidP="00344598">
            <w:pPr>
              <w:pStyle w:val="ListParagraph"/>
              <w:numPr>
                <w:ilvl w:val="0"/>
                <w:numId w:val="6"/>
              </w:numPr>
              <w:tabs>
                <w:tab w:val="left" w:pos="5586"/>
              </w:tabs>
              <w:adjustRightInd w:val="0"/>
              <w:snapToGrid w:val="0"/>
              <w:spacing w:before="120" w:after="120"/>
              <w:ind w:left="357" w:hanging="357"/>
              <w:contextualSpacing w:val="0"/>
              <w:rPr>
                <w:rFonts w:eastAsia="Times New Roman" w:cstheme="minorHAnsi"/>
                <w:lang w:eastAsia="en-AU"/>
              </w:rPr>
            </w:pPr>
            <w:r w:rsidRPr="0039413D">
              <w:rPr>
                <w:rFonts w:eastAsia="Times New Roman" w:cstheme="minorHAnsi"/>
                <w:lang w:eastAsia="en-AU"/>
              </w:rPr>
              <w:t>Centre and amplify Autistic lived and living expertise.</w:t>
            </w:r>
          </w:p>
          <w:p w14:paraId="44EA5E8F" w14:textId="77777777" w:rsidR="00F662E1" w:rsidRPr="0039413D" w:rsidRDefault="00F662E1" w:rsidP="00344598">
            <w:pPr>
              <w:pStyle w:val="ListParagraph"/>
              <w:numPr>
                <w:ilvl w:val="0"/>
                <w:numId w:val="6"/>
              </w:numPr>
              <w:tabs>
                <w:tab w:val="left" w:pos="5586"/>
              </w:tabs>
              <w:adjustRightInd w:val="0"/>
              <w:snapToGrid w:val="0"/>
              <w:spacing w:before="120" w:after="120"/>
              <w:ind w:left="357" w:hanging="357"/>
              <w:contextualSpacing w:val="0"/>
              <w:rPr>
                <w:rFonts w:eastAsia="Times New Roman" w:cstheme="minorHAnsi"/>
                <w:lang w:eastAsia="en-AU"/>
              </w:rPr>
            </w:pPr>
            <w:r w:rsidRPr="0039413D">
              <w:rPr>
                <w:rFonts w:eastAsia="Times New Roman" w:cstheme="minorHAnsi"/>
                <w:lang w:eastAsia="en-AU"/>
              </w:rPr>
              <w:t xml:space="preserve">Include </w:t>
            </w:r>
            <w:r>
              <w:rPr>
                <w:rFonts w:eastAsia="Times New Roman" w:cstheme="minorHAnsi"/>
                <w:lang w:eastAsia="en-AU"/>
              </w:rPr>
              <w:t xml:space="preserve">public </w:t>
            </w:r>
            <w:r w:rsidRPr="0039413D">
              <w:rPr>
                <w:rFonts w:eastAsia="Times New Roman" w:cstheme="minorHAnsi"/>
                <w:lang w:eastAsia="en-AU"/>
              </w:rPr>
              <w:t>education and awareness information about emergency and disaster situations.</w:t>
            </w:r>
          </w:p>
          <w:p w14:paraId="6E3A731B" w14:textId="77777777" w:rsidR="00F662E1" w:rsidRPr="0039413D" w:rsidRDefault="00F662E1" w:rsidP="00344598">
            <w:pPr>
              <w:pStyle w:val="ListParagraph"/>
              <w:numPr>
                <w:ilvl w:val="0"/>
                <w:numId w:val="6"/>
              </w:numPr>
              <w:tabs>
                <w:tab w:val="left" w:pos="5586"/>
              </w:tabs>
              <w:adjustRightInd w:val="0"/>
              <w:snapToGrid w:val="0"/>
              <w:spacing w:before="120" w:after="120"/>
              <w:contextualSpacing w:val="0"/>
              <w:rPr>
                <w:rFonts w:eastAsia="Times New Roman" w:cstheme="minorHAnsi"/>
                <w:lang w:eastAsia="en-AU"/>
              </w:rPr>
            </w:pPr>
            <w:r w:rsidRPr="0039413D">
              <w:rPr>
                <w:rFonts w:eastAsia="Times New Roman" w:cstheme="minorHAnsi"/>
                <w:lang w:eastAsia="en-AU"/>
              </w:rPr>
              <w:t>Provide Autistic people with information about their rights.</w:t>
            </w:r>
          </w:p>
          <w:p w14:paraId="535EC6DF" w14:textId="77777777" w:rsidR="00F662E1" w:rsidRPr="00E810F2" w:rsidRDefault="00F662E1" w:rsidP="006113C6">
            <w:pPr>
              <w:pStyle w:val="ListParagraph"/>
              <w:numPr>
                <w:ilvl w:val="0"/>
                <w:numId w:val="6"/>
              </w:numPr>
              <w:tabs>
                <w:tab w:val="left" w:pos="5586"/>
              </w:tabs>
              <w:adjustRightInd w:val="0"/>
              <w:snapToGrid w:val="0"/>
              <w:spacing w:before="120" w:after="120"/>
              <w:contextualSpacing w:val="0"/>
              <w:rPr>
                <w:rFonts w:eastAsia="Times New Roman" w:cstheme="minorHAnsi"/>
                <w:b/>
                <w:bCs/>
                <w:lang w:eastAsia="en-AU"/>
              </w:rPr>
            </w:pPr>
            <w:r w:rsidRPr="0039413D">
              <w:rPr>
                <w:rFonts w:eastAsia="Times New Roman" w:cstheme="minorHAnsi"/>
                <w:lang w:eastAsia="en-AU"/>
              </w:rPr>
              <w:t xml:space="preserve">Support First Nations people, and people from culturally and linguistically diverse and </w:t>
            </w:r>
            <w:r w:rsidRPr="0039413D">
              <w:rPr>
                <w:rFonts w:eastAsia="Times New Roman" w:cstheme="minorHAnsi"/>
                <w:lang w:eastAsia="en-AU"/>
              </w:rPr>
              <w:lastRenderedPageBreak/>
              <w:t>culturally and racially marginalised (CALD/CARM) communities to reflect on different cultural understandings of autism.</w:t>
            </w:r>
          </w:p>
          <w:p w14:paraId="760040C9" w14:textId="77777777" w:rsidR="00F662E1" w:rsidRPr="00E810F2" w:rsidRDefault="00F662E1" w:rsidP="006113C6">
            <w:pPr>
              <w:tabs>
                <w:tab w:val="left" w:pos="5586"/>
              </w:tabs>
              <w:adjustRightInd w:val="0"/>
              <w:snapToGrid w:val="0"/>
              <w:spacing w:before="120" w:after="120"/>
              <w:rPr>
                <w:rFonts w:eastAsia="Times New Roman" w:cstheme="minorHAnsi"/>
                <w:lang w:eastAsia="en-AU"/>
              </w:rPr>
            </w:pPr>
            <w:r>
              <w:rPr>
                <w:rFonts w:eastAsia="Times New Roman" w:cstheme="minorHAnsi"/>
                <w:lang w:eastAsia="en-AU"/>
              </w:rPr>
              <w:t>Following this work, d</w:t>
            </w:r>
            <w:r w:rsidRPr="00E810F2">
              <w:rPr>
                <w:rFonts w:eastAsia="Times New Roman" w:cstheme="minorHAnsi"/>
                <w:lang w:eastAsia="en-AU"/>
              </w:rPr>
              <w:t>evelop</w:t>
            </w:r>
            <w:r w:rsidRPr="00716D33">
              <w:t xml:space="preserve"> </w:t>
            </w:r>
            <w:r w:rsidRPr="00E810F2">
              <w:rPr>
                <w:rFonts w:eastAsia="Times New Roman" w:cstheme="minorHAnsi"/>
                <w:lang w:eastAsia="en-AU"/>
              </w:rPr>
              <w:t xml:space="preserve">initial national awareness and inclusion activities to support immediate social inclusion actions for Autistic people, with a preferred model informed by </w:t>
            </w:r>
            <w:r>
              <w:rPr>
                <w:rFonts w:eastAsia="Times New Roman" w:cstheme="minorHAnsi"/>
                <w:lang w:eastAsia="en-AU"/>
              </w:rPr>
              <w:t>best-practice examples</w:t>
            </w:r>
            <w:r w:rsidRPr="00E810F2">
              <w:rPr>
                <w:rFonts w:eastAsia="Times New Roman" w:cstheme="minorHAnsi"/>
                <w:lang w:eastAsia="en-AU"/>
              </w:rPr>
              <w:t>.</w:t>
            </w:r>
          </w:p>
        </w:tc>
        <w:tc>
          <w:tcPr>
            <w:tcW w:w="1843" w:type="dxa"/>
          </w:tcPr>
          <w:p w14:paraId="02C24ED1" w14:textId="77777777" w:rsidR="00F662E1" w:rsidRPr="000A5181" w:rsidRDefault="00F662E1" w:rsidP="006113C6">
            <w:pPr>
              <w:adjustRightInd w:val="0"/>
              <w:snapToGrid w:val="0"/>
              <w:rPr>
                <w:rFonts w:cstheme="minorHAnsi"/>
              </w:rPr>
            </w:pPr>
            <w:r>
              <w:rPr>
                <w:rFonts w:cstheme="minorHAnsi"/>
              </w:rPr>
              <w:lastRenderedPageBreak/>
              <w:t>Produce advice on best practice, and gaps, to inform initiatives to increase understanding, acceptance and appreciation of Autistic people.</w:t>
            </w:r>
          </w:p>
        </w:tc>
        <w:tc>
          <w:tcPr>
            <w:tcW w:w="1724" w:type="dxa"/>
          </w:tcPr>
          <w:p w14:paraId="73565BB3" w14:textId="77777777" w:rsidR="00F662E1" w:rsidRPr="000A5181" w:rsidRDefault="00F662E1" w:rsidP="006113C6">
            <w:pPr>
              <w:adjustRightInd w:val="0"/>
              <w:snapToGrid w:val="0"/>
              <w:rPr>
                <w:rFonts w:cstheme="minorHAnsi"/>
              </w:rPr>
            </w:pPr>
            <w:r>
              <w:rPr>
                <w:rFonts w:cstheme="minorHAnsi"/>
              </w:rPr>
              <w:t>Department of Social Services</w:t>
            </w:r>
          </w:p>
        </w:tc>
      </w:tr>
      <w:tr w:rsidR="00F662E1" w:rsidRPr="000A5181" w14:paraId="0FDEC393" w14:textId="77777777" w:rsidTr="008C158A">
        <w:trPr>
          <w:trHeight w:val="759"/>
        </w:trPr>
        <w:tc>
          <w:tcPr>
            <w:tcW w:w="1421" w:type="dxa"/>
          </w:tcPr>
          <w:p w14:paraId="14101A63" w14:textId="77777777" w:rsidR="00F662E1" w:rsidRDefault="00F662E1" w:rsidP="006113C6">
            <w:pPr>
              <w:adjustRightInd w:val="0"/>
              <w:snapToGrid w:val="0"/>
              <w:rPr>
                <w:rFonts w:cstheme="minorHAnsi"/>
              </w:rPr>
            </w:pPr>
            <w:r>
              <w:rPr>
                <w:rFonts w:cstheme="minorHAnsi"/>
              </w:rPr>
              <w:t>Commitment 1, Action 2</w:t>
            </w:r>
          </w:p>
        </w:tc>
        <w:tc>
          <w:tcPr>
            <w:tcW w:w="4811" w:type="dxa"/>
          </w:tcPr>
          <w:p w14:paraId="48D11597" w14:textId="77777777" w:rsidR="00F662E1" w:rsidRPr="0039413D" w:rsidRDefault="00F662E1" w:rsidP="00E4589E">
            <w:pPr>
              <w:adjustRightInd w:val="0"/>
              <w:snapToGrid w:val="0"/>
              <w:rPr>
                <w:rFonts w:eastAsia="Times New Roman" w:cstheme="minorHAnsi"/>
                <w:lang w:eastAsia="en-AU"/>
              </w:rPr>
            </w:pPr>
            <w:r>
              <w:rPr>
                <w:rFonts w:eastAsia="Times New Roman" w:cstheme="minorHAnsi"/>
                <w:lang w:eastAsia="en-AU"/>
              </w:rPr>
              <w:t xml:space="preserve">In </w:t>
            </w:r>
            <w:r w:rsidRPr="00C25FD3">
              <w:rPr>
                <w:rFonts w:eastAsia="Times New Roman" w:cstheme="minorHAnsi"/>
                <w:lang w:eastAsia="en-AU"/>
              </w:rPr>
              <w:t>the context of the Australian Government response to the Multicultural Framework Review, ensure the experiences of Autistic people from CALD/CARM communities are considered in actions to support social inclusion.</w:t>
            </w:r>
          </w:p>
        </w:tc>
        <w:tc>
          <w:tcPr>
            <w:tcW w:w="1843" w:type="dxa"/>
          </w:tcPr>
          <w:p w14:paraId="18362297" w14:textId="77777777" w:rsidR="00F662E1" w:rsidRDefault="00F662E1" w:rsidP="006113C6">
            <w:pPr>
              <w:adjustRightInd w:val="0"/>
              <w:snapToGrid w:val="0"/>
              <w:rPr>
                <w:rFonts w:cstheme="minorHAnsi"/>
              </w:rPr>
            </w:pPr>
            <w:r>
              <w:rPr>
                <w:rFonts w:cstheme="minorHAnsi"/>
              </w:rPr>
              <w:t>Improve social inclusion for Autistic people from CALD/CARM communities.</w:t>
            </w:r>
          </w:p>
        </w:tc>
        <w:tc>
          <w:tcPr>
            <w:tcW w:w="1724" w:type="dxa"/>
          </w:tcPr>
          <w:p w14:paraId="6FD9C16F" w14:textId="77777777" w:rsidR="00F662E1" w:rsidRPr="000A5181" w:rsidRDefault="00F662E1" w:rsidP="006113C6">
            <w:pPr>
              <w:adjustRightInd w:val="0"/>
              <w:snapToGrid w:val="0"/>
              <w:rPr>
                <w:rFonts w:cstheme="minorHAnsi"/>
              </w:rPr>
            </w:pPr>
            <w:r>
              <w:rPr>
                <w:rFonts w:cstheme="minorHAnsi"/>
              </w:rPr>
              <w:t>Department of Home Affairs lead in consultation with the Department of Social Services</w:t>
            </w:r>
          </w:p>
        </w:tc>
      </w:tr>
      <w:tr w:rsidR="00F662E1" w:rsidRPr="000A5181" w14:paraId="0815CE12" w14:textId="77777777" w:rsidTr="008C158A">
        <w:trPr>
          <w:trHeight w:val="759"/>
        </w:trPr>
        <w:tc>
          <w:tcPr>
            <w:tcW w:w="1421" w:type="dxa"/>
          </w:tcPr>
          <w:p w14:paraId="7001A8CE" w14:textId="77777777" w:rsidR="00F662E1" w:rsidRPr="00B72EE6" w:rsidRDefault="00F662E1" w:rsidP="006113C6">
            <w:pPr>
              <w:adjustRightInd w:val="0"/>
              <w:snapToGrid w:val="0"/>
              <w:rPr>
                <w:rFonts w:cstheme="minorHAnsi"/>
              </w:rPr>
            </w:pPr>
            <w:r>
              <w:rPr>
                <w:rFonts w:cstheme="minorHAnsi"/>
              </w:rPr>
              <w:t>Commitment 1, Action 3</w:t>
            </w:r>
          </w:p>
        </w:tc>
        <w:tc>
          <w:tcPr>
            <w:tcW w:w="4811" w:type="dxa"/>
          </w:tcPr>
          <w:p w14:paraId="0AB5CED7" w14:textId="77777777" w:rsidR="00F662E1" w:rsidRPr="00B72EE6" w:rsidRDefault="00F662E1" w:rsidP="00E4589E">
            <w:pPr>
              <w:tabs>
                <w:tab w:val="left" w:pos="5586"/>
              </w:tabs>
              <w:adjustRightInd w:val="0"/>
              <w:snapToGrid w:val="0"/>
              <w:rPr>
                <w:rFonts w:eastAsia="Times New Roman" w:cstheme="minorHAnsi"/>
                <w:lang w:eastAsia="en-AU"/>
              </w:rPr>
            </w:pPr>
            <w:r>
              <w:rPr>
                <w:rFonts w:eastAsia="Times New Roman" w:cstheme="minorHAnsi"/>
                <w:lang w:eastAsia="en-AU"/>
              </w:rPr>
              <w:t>Evaluate</w:t>
            </w:r>
            <w:r w:rsidRPr="00B72EE6">
              <w:rPr>
                <w:rFonts w:eastAsia="Times New Roman" w:cstheme="minorHAnsi"/>
                <w:lang w:eastAsia="en-AU"/>
              </w:rPr>
              <w:t xml:space="preserve"> existing autism-related training</w:t>
            </w:r>
            <w:r w:rsidRPr="00B72EE6">
              <w:rPr>
                <w:rStyle w:val="FootnoteReference"/>
                <w:rFonts w:eastAsia="Times New Roman" w:cstheme="minorHAnsi"/>
                <w:lang w:eastAsia="en-AU"/>
              </w:rPr>
              <w:footnoteReference w:id="2"/>
            </w:r>
            <w:r w:rsidRPr="00B72EE6">
              <w:rPr>
                <w:rFonts w:eastAsia="Times New Roman" w:cstheme="minorHAnsi"/>
                <w:lang w:eastAsia="en-AU"/>
              </w:rPr>
              <w:t xml:space="preserve"> for workers and professionals within the education, health, justice, migration and media sectors, with an intent to make recommendations to:</w:t>
            </w:r>
          </w:p>
          <w:p w14:paraId="7BCCC613" w14:textId="77777777" w:rsidR="00F662E1" w:rsidRPr="00B72EE6" w:rsidRDefault="00F662E1" w:rsidP="00DA538A">
            <w:pPr>
              <w:pStyle w:val="ListParagraph"/>
              <w:numPr>
                <w:ilvl w:val="0"/>
                <w:numId w:val="6"/>
              </w:numPr>
              <w:tabs>
                <w:tab w:val="left" w:pos="5586"/>
              </w:tabs>
              <w:adjustRightInd w:val="0"/>
              <w:snapToGrid w:val="0"/>
              <w:spacing w:before="100" w:after="100"/>
              <w:ind w:left="357" w:hanging="357"/>
              <w:contextualSpacing w:val="0"/>
              <w:rPr>
                <w:rFonts w:eastAsia="Times New Roman" w:cstheme="minorHAnsi"/>
                <w:lang w:eastAsia="en-AU"/>
              </w:rPr>
            </w:pPr>
            <w:r w:rsidRPr="00B72EE6">
              <w:rPr>
                <w:rFonts w:eastAsia="Times New Roman" w:cstheme="minorHAnsi"/>
                <w:lang w:eastAsia="en-AU"/>
              </w:rPr>
              <w:t xml:space="preserve">Increase an autism-specific focus within professional services, through </w:t>
            </w:r>
            <w:r>
              <w:rPr>
                <w:rFonts w:eastAsia="Times New Roman" w:cstheme="minorHAnsi"/>
                <w:lang w:eastAsia="en-AU"/>
              </w:rPr>
              <w:t xml:space="preserve">public </w:t>
            </w:r>
            <w:r w:rsidRPr="00B72EE6">
              <w:rPr>
                <w:rFonts w:eastAsia="Times New Roman" w:cstheme="minorHAnsi"/>
                <w:lang w:eastAsia="en-AU"/>
              </w:rPr>
              <w:t>education, awareness and acceptance of autism.</w:t>
            </w:r>
          </w:p>
          <w:p w14:paraId="79D7BB0A" w14:textId="77777777" w:rsidR="00F662E1" w:rsidRPr="00B72EE6" w:rsidRDefault="00F662E1" w:rsidP="00DA538A">
            <w:pPr>
              <w:pStyle w:val="ListParagraph"/>
              <w:numPr>
                <w:ilvl w:val="0"/>
                <w:numId w:val="6"/>
              </w:numPr>
              <w:tabs>
                <w:tab w:val="left" w:pos="5586"/>
              </w:tabs>
              <w:adjustRightInd w:val="0"/>
              <w:snapToGrid w:val="0"/>
              <w:spacing w:before="100" w:after="100"/>
              <w:ind w:left="357" w:hanging="357"/>
              <w:contextualSpacing w:val="0"/>
              <w:rPr>
                <w:rFonts w:eastAsia="Times New Roman" w:cstheme="minorHAnsi"/>
                <w:lang w:eastAsia="en-AU"/>
              </w:rPr>
            </w:pPr>
            <w:r w:rsidRPr="00B72EE6">
              <w:rPr>
                <w:rFonts w:eastAsia="Times New Roman" w:cstheme="minorHAnsi"/>
                <w:lang w:eastAsia="en-AU"/>
              </w:rPr>
              <w:t xml:space="preserve">Develop targeted approaches to support awareness and acceptance of, and engagement with, Autistic people with communication support needs. </w:t>
            </w:r>
          </w:p>
          <w:p w14:paraId="642F5D73" w14:textId="77777777" w:rsidR="00F662E1" w:rsidRPr="00B72EE6" w:rsidRDefault="00F662E1" w:rsidP="00DA538A">
            <w:pPr>
              <w:pStyle w:val="ListParagraph"/>
              <w:numPr>
                <w:ilvl w:val="0"/>
                <w:numId w:val="6"/>
              </w:numPr>
              <w:tabs>
                <w:tab w:val="left" w:pos="5586"/>
              </w:tabs>
              <w:adjustRightInd w:val="0"/>
              <w:snapToGrid w:val="0"/>
              <w:spacing w:before="100" w:after="100"/>
              <w:ind w:left="357" w:hanging="357"/>
              <w:contextualSpacing w:val="0"/>
              <w:rPr>
                <w:rFonts w:eastAsia="Times New Roman" w:cstheme="minorHAnsi"/>
                <w:lang w:eastAsia="en-AU"/>
              </w:rPr>
            </w:pPr>
            <w:r w:rsidRPr="00B72EE6">
              <w:rPr>
                <w:rFonts w:eastAsia="Times New Roman" w:cstheme="minorHAnsi"/>
                <w:lang w:eastAsia="en-AU"/>
              </w:rPr>
              <w:t>Facilitate the growth of professionals within the allied health and the disability sectors, including support for openly identifying Autistic professionals within these sectors.</w:t>
            </w:r>
          </w:p>
          <w:p w14:paraId="0820F77F" w14:textId="77777777" w:rsidR="00F662E1" w:rsidRPr="00255656" w:rsidRDefault="00F662E1" w:rsidP="00DA538A">
            <w:pPr>
              <w:pStyle w:val="ListParagraph"/>
              <w:numPr>
                <w:ilvl w:val="0"/>
                <w:numId w:val="6"/>
              </w:numPr>
              <w:tabs>
                <w:tab w:val="left" w:pos="5586"/>
              </w:tabs>
              <w:adjustRightInd w:val="0"/>
              <w:snapToGrid w:val="0"/>
              <w:spacing w:before="120" w:after="120"/>
              <w:ind w:left="357" w:hanging="357"/>
              <w:contextualSpacing w:val="0"/>
              <w:rPr>
                <w:lang w:eastAsia="en-AU"/>
              </w:rPr>
            </w:pPr>
            <w:r w:rsidRPr="00B72EE6">
              <w:rPr>
                <w:rFonts w:eastAsia="Times New Roman" w:cstheme="minorHAnsi"/>
                <w:lang w:eastAsia="en-AU"/>
              </w:rPr>
              <w:t>Report on autism within the media.</w:t>
            </w:r>
          </w:p>
          <w:p w14:paraId="73C37A22" w14:textId="77777777" w:rsidR="00F662E1" w:rsidRPr="006313C4" w:rsidRDefault="00F662E1" w:rsidP="006113C6">
            <w:pPr>
              <w:adjustRightInd w:val="0"/>
              <w:snapToGrid w:val="0"/>
              <w:rPr>
                <w:rFonts w:cstheme="minorHAnsi"/>
                <w:lang w:eastAsia="en-AU"/>
              </w:rPr>
            </w:pPr>
            <w:r w:rsidRPr="00B72EE6">
              <w:rPr>
                <w:rFonts w:eastAsia="Times New Roman" w:cstheme="minorHAnsi"/>
                <w:i/>
                <w:iCs/>
                <w:lang w:eastAsia="en-AU"/>
              </w:rPr>
              <w:t xml:space="preserve">Note: The </w:t>
            </w:r>
            <w:r>
              <w:rPr>
                <w:rFonts w:eastAsia="Times New Roman" w:cstheme="minorHAnsi"/>
                <w:i/>
                <w:iCs/>
                <w:lang w:eastAsia="en-AU"/>
              </w:rPr>
              <w:t>evaluation</w:t>
            </w:r>
            <w:r w:rsidRPr="00B72EE6">
              <w:rPr>
                <w:rFonts w:eastAsia="Times New Roman" w:cstheme="minorHAnsi"/>
                <w:i/>
                <w:iCs/>
                <w:lang w:eastAsia="en-AU"/>
              </w:rPr>
              <w:t xml:space="preserve"> of autism-related education and awareness activities for the housing sector will occur following the finalisation of the National Housing and Homelessness Plan.</w:t>
            </w:r>
          </w:p>
        </w:tc>
        <w:tc>
          <w:tcPr>
            <w:tcW w:w="1843" w:type="dxa"/>
          </w:tcPr>
          <w:p w14:paraId="2D3150A1" w14:textId="77777777" w:rsidR="00F662E1" w:rsidRPr="00B72EE6" w:rsidRDefault="00F662E1" w:rsidP="006113C6">
            <w:pPr>
              <w:adjustRightInd w:val="0"/>
              <w:snapToGrid w:val="0"/>
              <w:rPr>
                <w:rFonts w:cstheme="minorHAnsi"/>
              </w:rPr>
            </w:pPr>
            <w:r>
              <w:rPr>
                <w:rFonts w:cstheme="minorHAnsi"/>
              </w:rPr>
              <w:t xml:space="preserve">Make recommendations to increase awareness and acceptance of autism in training for workers in mainstream sectors, and identify opportunities to </w:t>
            </w:r>
            <w:r w:rsidRPr="00B72EE6">
              <w:rPr>
                <w:rFonts w:eastAsia="Times New Roman" w:cstheme="minorHAnsi"/>
                <w:lang w:eastAsia="en-AU"/>
              </w:rPr>
              <w:t>support openly identifying Autistic professionals</w:t>
            </w:r>
            <w:r>
              <w:rPr>
                <w:rFonts w:eastAsia="Times New Roman" w:cstheme="minorHAnsi"/>
                <w:lang w:eastAsia="en-AU"/>
              </w:rPr>
              <w:t>.</w:t>
            </w:r>
          </w:p>
        </w:tc>
        <w:tc>
          <w:tcPr>
            <w:tcW w:w="1724" w:type="dxa"/>
          </w:tcPr>
          <w:p w14:paraId="57EF0814" w14:textId="77777777" w:rsidR="00F662E1" w:rsidRPr="00B72EE6" w:rsidRDefault="00F662E1" w:rsidP="006113C6">
            <w:pPr>
              <w:adjustRightInd w:val="0"/>
              <w:snapToGrid w:val="0"/>
              <w:rPr>
                <w:rFonts w:cstheme="minorHAnsi"/>
              </w:rPr>
            </w:pPr>
            <w:r w:rsidRPr="00B72EE6">
              <w:rPr>
                <w:rFonts w:cstheme="minorHAnsi"/>
              </w:rPr>
              <w:t>Department of Social Services lead in consultation with relevant Australian Government departments</w:t>
            </w:r>
          </w:p>
        </w:tc>
      </w:tr>
      <w:tr w:rsidR="00F662E1" w:rsidRPr="000A5181" w14:paraId="6A57D51A" w14:textId="77777777" w:rsidTr="008C158A">
        <w:trPr>
          <w:trHeight w:val="759"/>
        </w:trPr>
        <w:tc>
          <w:tcPr>
            <w:tcW w:w="1421" w:type="dxa"/>
            <w:shd w:val="clear" w:color="auto" w:fill="auto"/>
          </w:tcPr>
          <w:p w14:paraId="478F441B" w14:textId="77777777" w:rsidR="00F662E1" w:rsidRPr="006313C4" w:rsidRDefault="00F662E1" w:rsidP="006113C6">
            <w:pPr>
              <w:adjustRightInd w:val="0"/>
              <w:snapToGrid w:val="0"/>
              <w:rPr>
                <w:rFonts w:cstheme="minorHAnsi"/>
              </w:rPr>
            </w:pPr>
            <w:r w:rsidRPr="006313C4">
              <w:rPr>
                <w:rFonts w:cstheme="minorHAnsi"/>
              </w:rPr>
              <w:t>Commitment</w:t>
            </w:r>
            <w:r>
              <w:rPr>
                <w:rFonts w:cstheme="minorHAnsi"/>
              </w:rPr>
              <w:t xml:space="preserve"> 2,</w:t>
            </w:r>
            <w:r w:rsidRPr="006313C4">
              <w:rPr>
                <w:rFonts w:cstheme="minorHAnsi"/>
              </w:rPr>
              <w:t xml:space="preserve"> Action </w:t>
            </w:r>
            <w:r>
              <w:rPr>
                <w:rFonts w:cstheme="minorHAnsi"/>
              </w:rPr>
              <w:t>1</w:t>
            </w:r>
          </w:p>
        </w:tc>
        <w:tc>
          <w:tcPr>
            <w:tcW w:w="4811" w:type="dxa"/>
            <w:shd w:val="clear" w:color="auto" w:fill="auto"/>
          </w:tcPr>
          <w:p w14:paraId="5E34A928" w14:textId="77777777" w:rsidR="00F662E1" w:rsidRPr="006313C4" w:rsidRDefault="00F662E1" w:rsidP="00F64368">
            <w:pPr>
              <w:adjustRightInd w:val="0"/>
              <w:snapToGrid w:val="0"/>
              <w:rPr>
                <w:rFonts w:eastAsia="Times New Roman" w:cstheme="minorHAnsi"/>
                <w:lang w:eastAsia="en-AU"/>
              </w:rPr>
            </w:pPr>
            <w:r>
              <w:rPr>
                <w:rFonts w:eastAsia="Times New Roman" w:cstheme="minorHAnsi"/>
                <w:lang w:eastAsia="en-AU"/>
              </w:rPr>
              <w:t>Evaluate</w:t>
            </w:r>
            <w:r w:rsidRPr="006313C4">
              <w:rPr>
                <w:rFonts w:eastAsia="Times New Roman" w:cstheme="minorHAnsi"/>
                <w:lang w:eastAsia="en-AU"/>
              </w:rPr>
              <w:t xml:space="preserve"> existing government funded peer support models and report on:</w:t>
            </w:r>
          </w:p>
          <w:p w14:paraId="254A4C35" w14:textId="77777777" w:rsidR="00F662E1" w:rsidRPr="006313C4" w:rsidRDefault="00F662E1" w:rsidP="006113C6">
            <w:pPr>
              <w:pStyle w:val="ListParagraph"/>
              <w:numPr>
                <w:ilvl w:val="0"/>
                <w:numId w:val="6"/>
              </w:numPr>
              <w:tabs>
                <w:tab w:val="left" w:pos="5586"/>
              </w:tabs>
              <w:adjustRightInd w:val="0"/>
              <w:snapToGrid w:val="0"/>
              <w:spacing w:before="120" w:after="120"/>
              <w:contextualSpacing w:val="0"/>
              <w:rPr>
                <w:rFonts w:eastAsia="Times New Roman" w:cstheme="minorHAnsi"/>
                <w:lang w:eastAsia="en-AU"/>
              </w:rPr>
            </w:pPr>
            <w:r>
              <w:rPr>
                <w:rFonts w:eastAsia="Times New Roman" w:cstheme="minorHAnsi"/>
                <w:lang w:eastAsia="en-AU"/>
              </w:rPr>
              <w:t>W</w:t>
            </w:r>
            <w:r w:rsidRPr="006313C4">
              <w:rPr>
                <w:rFonts w:eastAsia="Times New Roman" w:cstheme="minorHAnsi"/>
                <w:lang w:eastAsia="en-AU"/>
              </w:rPr>
              <w:t>hat is working well for the Autistic community and their families and carers</w:t>
            </w:r>
            <w:r>
              <w:rPr>
                <w:rFonts w:eastAsia="Times New Roman" w:cstheme="minorHAnsi"/>
                <w:lang w:eastAsia="en-AU"/>
              </w:rPr>
              <w:t>.</w:t>
            </w:r>
          </w:p>
          <w:p w14:paraId="2E5A5D94" w14:textId="77777777" w:rsidR="00F662E1" w:rsidRPr="006313C4" w:rsidRDefault="00F662E1" w:rsidP="006113C6">
            <w:pPr>
              <w:pStyle w:val="ListParagraph"/>
              <w:numPr>
                <w:ilvl w:val="0"/>
                <w:numId w:val="6"/>
              </w:numPr>
              <w:tabs>
                <w:tab w:val="left" w:pos="5586"/>
              </w:tabs>
              <w:adjustRightInd w:val="0"/>
              <w:snapToGrid w:val="0"/>
              <w:spacing w:before="120" w:after="120"/>
              <w:contextualSpacing w:val="0"/>
              <w:rPr>
                <w:rFonts w:eastAsia="Times New Roman" w:cstheme="minorHAnsi"/>
                <w:lang w:eastAsia="en-AU"/>
              </w:rPr>
            </w:pPr>
            <w:r>
              <w:rPr>
                <w:rFonts w:eastAsia="Times New Roman" w:cstheme="minorHAnsi"/>
                <w:lang w:eastAsia="en-AU"/>
              </w:rPr>
              <w:lastRenderedPageBreak/>
              <w:t>I</w:t>
            </w:r>
            <w:r w:rsidRPr="006313C4">
              <w:rPr>
                <w:rFonts w:eastAsia="Times New Roman" w:cstheme="minorHAnsi"/>
                <w:lang w:eastAsia="en-AU"/>
              </w:rPr>
              <w:t>f the models consider the needs of Autistic people who face intersectional disadvantage and the needs of those with carer responsibilities</w:t>
            </w:r>
            <w:r>
              <w:rPr>
                <w:rFonts w:eastAsia="Times New Roman" w:cstheme="minorHAnsi"/>
                <w:lang w:eastAsia="en-AU"/>
              </w:rPr>
              <w:t>.</w:t>
            </w:r>
            <w:r w:rsidRPr="006313C4">
              <w:rPr>
                <w:rFonts w:eastAsia="Times New Roman" w:cstheme="minorHAnsi"/>
                <w:lang w:eastAsia="en-AU"/>
              </w:rPr>
              <w:t xml:space="preserve"> </w:t>
            </w:r>
          </w:p>
          <w:p w14:paraId="5BC4C5D0" w14:textId="77777777" w:rsidR="00F662E1" w:rsidRPr="006313C4" w:rsidRDefault="00F662E1" w:rsidP="006113C6">
            <w:pPr>
              <w:pStyle w:val="ListParagraph"/>
              <w:numPr>
                <w:ilvl w:val="0"/>
                <w:numId w:val="6"/>
              </w:numPr>
              <w:tabs>
                <w:tab w:val="left" w:pos="5586"/>
              </w:tabs>
              <w:adjustRightInd w:val="0"/>
              <w:snapToGrid w:val="0"/>
              <w:spacing w:before="120" w:after="120"/>
              <w:contextualSpacing w:val="0"/>
              <w:rPr>
                <w:rFonts w:eastAsia="Times New Roman" w:cstheme="minorHAnsi"/>
                <w:lang w:eastAsia="en-AU"/>
              </w:rPr>
            </w:pPr>
            <w:r>
              <w:rPr>
                <w:rFonts w:eastAsia="Times New Roman" w:cstheme="minorHAnsi"/>
                <w:lang w:eastAsia="en-AU"/>
              </w:rPr>
              <w:t>G</w:t>
            </w:r>
            <w:r w:rsidRPr="006313C4">
              <w:rPr>
                <w:rFonts w:eastAsia="Times New Roman" w:cstheme="minorHAnsi"/>
                <w:lang w:eastAsia="en-AU"/>
              </w:rPr>
              <w:t>eographical factors</w:t>
            </w:r>
          </w:p>
          <w:p w14:paraId="26E5AE9B" w14:textId="77777777" w:rsidR="00F662E1" w:rsidRPr="006313C4" w:rsidRDefault="00F662E1" w:rsidP="006113C6">
            <w:pPr>
              <w:pStyle w:val="ListParagraph"/>
              <w:numPr>
                <w:ilvl w:val="0"/>
                <w:numId w:val="6"/>
              </w:numPr>
              <w:tabs>
                <w:tab w:val="left" w:pos="5586"/>
              </w:tabs>
              <w:adjustRightInd w:val="0"/>
              <w:snapToGrid w:val="0"/>
              <w:spacing w:before="120" w:after="120"/>
              <w:contextualSpacing w:val="0"/>
              <w:rPr>
                <w:rFonts w:eastAsia="Times New Roman"/>
                <w:lang w:eastAsia="en-AU"/>
              </w:rPr>
            </w:pPr>
            <w:r w:rsidRPr="6690641F">
              <w:rPr>
                <w:rFonts w:eastAsia="Times New Roman"/>
                <w:lang w:eastAsia="en-AU"/>
              </w:rPr>
              <w:t>the safety of peer workers, including peer workers for families and carers of Autistic people by providing adequate, safe, trauma-informed co-reflection and individual supervision.</w:t>
            </w:r>
          </w:p>
        </w:tc>
        <w:tc>
          <w:tcPr>
            <w:tcW w:w="1843" w:type="dxa"/>
            <w:shd w:val="clear" w:color="auto" w:fill="auto"/>
          </w:tcPr>
          <w:p w14:paraId="54683551" w14:textId="77777777" w:rsidR="00F662E1" w:rsidRPr="006313C4" w:rsidRDefault="00F662E1" w:rsidP="006113C6">
            <w:pPr>
              <w:adjustRightInd w:val="0"/>
              <w:snapToGrid w:val="0"/>
              <w:rPr>
                <w:rFonts w:cstheme="minorHAnsi"/>
              </w:rPr>
            </w:pPr>
            <w:r>
              <w:rPr>
                <w:rFonts w:cstheme="minorHAnsi"/>
              </w:rPr>
              <w:lastRenderedPageBreak/>
              <w:t>I</w:t>
            </w:r>
            <w:r w:rsidRPr="006313C4">
              <w:rPr>
                <w:rFonts w:cstheme="minorHAnsi"/>
              </w:rPr>
              <w:t>mprove social inclusion</w:t>
            </w:r>
            <w:r>
              <w:rPr>
                <w:rFonts w:cstheme="minorHAnsi"/>
              </w:rPr>
              <w:t xml:space="preserve"> through peer support that is best practice.</w:t>
            </w:r>
          </w:p>
        </w:tc>
        <w:tc>
          <w:tcPr>
            <w:tcW w:w="1724" w:type="dxa"/>
            <w:shd w:val="clear" w:color="auto" w:fill="auto"/>
          </w:tcPr>
          <w:p w14:paraId="3CD2496E" w14:textId="77777777" w:rsidR="00F662E1" w:rsidRPr="000A5181" w:rsidRDefault="00F662E1" w:rsidP="006113C6">
            <w:pPr>
              <w:adjustRightInd w:val="0"/>
              <w:snapToGrid w:val="0"/>
              <w:rPr>
                <w:rFonts w:cstheme="minorHAnsi"/>
              </w:rPr>
            </w:pPr>
            <w:r w:rsidRPr="006313C4">
              <w:rPr>
                <w:rFonts w:cstheme="minorHAnsi"/>
              </w:rPr>
              <w:t>Department of Social Services</w:t>
            </w:r>
          </w:p>
        </w:tc>
      </w:tr>
      <w:tr w:rsidR="00F662E1" w:rsidRPr="000A5181" w14:paraId="78CDDF7C" w14:textId="77777777" w:rsidTr="008C158A">
        <w:trPr>
          <w:trHeight w:val="759"/>
        </w:trPr>
        <w:tc>
          <w:tcPr>
            <w:tcW w:w="1421" w:type="dxa"/>
          </w:tcPr>
          <w:p w14:paraId="469745F9" w14:textId="77777777" w:rsidR="00F662E1" w:rsidRPr="000A5181" w:rsidRDefault="00F662E1" w:rsidP="006113C6">
            <w:pPr>
              <w:adjustRightInd w:val="0"/>
              <w:snapToGrid w:val="0"/>
              <w:rPr>
                <w:rFonts w:cstheme="minorHAnsi"/>
              </w:rPr>
            </w:pPr>
            <w:r>
              <w:rPr>
                <w:rFonts w:cstheme="minorHAnsi"/>
              </w:rPr>
              <w:t>Commitment 2, Action 2</w:t>
            </w:r>
          </w:p>
        </w:tc>
        <w:tc>
          <w:tcPr>
            <w:tcW w:w="4811" w:type="dxa"/>
          </w:tcPr>
          <w:p w14:paraId="34644124" w14:textId="77777777" w:rsidR="00F662E1" w:rsidRDefault="00F662E1" w:rsidP="006113C6">
            <w:pPr>
              <w:adjustRightInd w:val="0"/>
              <w:snapToGrid w:val="0"/>
              <w:rPr>
                <w:rFonts w:eastAsia="Times New Roman" w:cstheme="minorHAnsi"/>
                <w:lang w:eastAsia="en-AU"/>
              </w:rPr>
            </w:pPr>
            <w:r>
              <w:rPr>
                <w:rFonts w:eastAsia="Times New Roman" w:cstheme="minorHAnsi"/>
                <w:lang w:eastAsia="en-AU"/>
              </w:rPr>
              <w:t>Informed by the evaluation under Action 2.1, d</w:t>
            </w:r>
            <w:r w:rsidRPr="00430948">
              <w:rPr>
                <w:rFonts w:eastAsia="Times New Roman" w:cstheme="minorHAnsi"/>
                <w:lang w:eastAsia="en-AU"/>
              </w:rPr>
              <w:t>eliver a peer support program that provides age-appropriate and culturally sensitive support tailored to the diverse needs of the Autistic and autism community</w:t>
            </w:r>
            <w:r w:rsidRPr="00C25FD3">
              <w:rPr>
                <w:rFonts w:eastAsia="Times New Roman" w:cstheme="minorHAnsi"/>
                <w:lang w:eastAsia="en-AU"/>
              </w:rPr>
              <w:t>.</w:t>
            </w:r>
          </w:p>
          <w:p w14:paraId="0523DA33" w14:textId="77777777" w:rsidR="00F662E1" w:rsidRDefault="00F662E1" w:rsidP="006113C6">
            <w:pPr>
              <w:pStyle w:val="ListParagraph"/>
              <w:numPr>
                <w:ilvl w:val="0"/>
                <w:numId w:val="32"/>
              </w:numPr>
              <w:adjustRightInd w:val="0"/>
              <w:snapToGrid w:val="0"/>
              <w:contextualSpacing w:val="0"/>
              <w:rPr>
                <w:rFonts w:eastAsia="Times New Roman" w:cstheme="minorHAnsi"/>
                <w:lang w:eastAsia="en-AU"/>
              </w:rPr>
            </w:pPr>
            <w:r>
              <w:rPr>
                <w:rFonts w:eastAsia="Times New Roman" w:cstheme="minorHAnsi"/>
                <w:lang w:eastAsia="en-AU"/>
              </w:rPr>
              <w:t>The peer support program will:</w:t>
            </w:r>
          </w:p>
          <w:p w14:paraId="4B767B04" w14:textId="77777777" w:rsidR="00F662E1" w:rsidRDefault="00F662E1" w:rsidP="006113C6">
            <w:pPr>
              <w:pStyle w:val="ListParagraph"/>
              <w:numPr>
                <w:ilvl w:val="1"/>
                <w:numId w:val="32"/>
              </w:numPr>
              <w:adjustRightInd w:val="0"/>
              <w:snapToGrid w:val="0"/>
              <w:spacing w:after="160" w:line="256" w:lineRule="auto"/>
              <w:contextualSpacing w:val="0"/>
            </w:pPr>
            <w:r>
              <w:t>Provide Autistic-led peer support that is tailored to the specific needs and strengths of each priority cohort.</w:t>
            </w:r>
          </w:p>
          <w:p w14:paraId="1B5A33E7" w14:textId="77777777" w:rsidR="00F662E1" w:rsidRDefault="00F662E1" w:rsidP="006113C6">
            <w:pPr>
              <w:pStyle w:val="ListParagraph"/>
              <w:numPr>
                <w:ilvl w:val="1"/>
                <w:numId w:val="32"/>
              </w:numPr>
              <w:adjustRightInd w:val="0"/>
              <w:snapToGrid w:val="0"/>
              <w:spacing w:after="160" w:line="256" w:lineRule="auto"/>
              <w:contextualSpacing w:val="0"/>
            </w:pPr>
            <w:r>
              <w:t>Create safe and inclusive spaces where participants can connect, share experiences, and build practical skills for navigating life as Autistic individuals or families and carers.</w:t>
            </w:r>
          </w:p>
          <w:p w14:paraId="6E85EA86" w14:textId="77777777" w:rsidR="00F662E1" w:rsidRDefault="00F662E1" w:rsidP="006113C6">
            <w:pPr>
              <w:pStyle w:val="ListParagraph"/>
              <w:numPr>
                <w:ilvl w:val="1"/>
                <w:numId w:val="32"/>
              </w:numPr>
              <w:adjustRightInd w:val="0"/>
              <w:snapToGrid w:val="0"/>
              <w:spacing w:after="160" w:line="256" w:lineRule="auto"/>
              <w:contextualSpacing w:val="0"/>
            </w:pPr>
            <w:r>
              <w:t>Increase access to resources, services and advocacy for underrepresented groups, including First Nations and CALD/CARM communities.</w:t>
            </w:r>
          </w:p>
          <w:p w14:paraId="22830D12" w14:textId="77777777" w:rsidR="00F662E1" w:rsidRDefault="00F662E1" w:rsidP="006113C6">
            <w:pPr>
              <w:pStyle w:val="ListParagraph"/>
              <w:numPr>
                <w:ilvl w:val="1"/>
                <w:numId w:val="32"/>
              </w:numPr>
              <w:adjustRightInd w:val="0"/>
              <w:snapToGrid w:val="0"/>
              <w:spacing w:after="160" w:line="256" w:lineRule="auto"/>
              <w:contextualSpacing w:val="0"/>
            </w:pPr>
            <w:r>
              <w:t>Foster self-advocacy, independence, and a sense of belonging within both the Autistic and autism community and broader communities.</w:t>
            </w:r>
          </w:p>
          <w:p w14:paraId="453C2EA4" w14:textId="7AB4741F" w:rsidR="00F662E1" w:rsidRPr="00B37BED" w:rsidRDefault="00F662E1" w:rsidP="00737544">
            <w:pPr>
              <w:pStyle w:val="ListParagraph"/>
              <w:numPr>
                <w:ilvl w:val="1"/>
                <w:numId w:val="32"/>
              </w:numPr>
              <w:adjustRightInd w:val="0"/>
              <w:snapToGrid w:val="0"/>
              <w:spacing w:after="160" w:line="256" w:lineRule="auto"/>
              <w:contextualSpacing w:val="0"/>
            </w:pPr>
            <w:r>
              <w:t>Promote cultural safety, reduce stigma, and celebrate diversity within the Autistic community.</w:t>
            </w:r>
          </w:p>
        </w:tc>
        <w:tc>
          <w:tcPr>
            <w:tcW w:w="1843" w:type="dxa"/>
          </w:tcPr>
          <w:p w14:paraId="30D63374" w14:textId="77777777" w:rsidR="00F662E1" w:rsidRPr="000A5181" w:rsidRDefault="00F662E1" w:rsidP="006113C6">
            <w:pPr>
              <w:adjustRightInd w:val="0"/>
              <w:snapToGrid w:val="0"/>
              <w:rPr>
                <w:rFonts w:cstheme="minorHAnsi"/>
              </w:rPr>
            </w:pPr>
            <w:r>
              <w:rPr>
                <w:rFonts w:cstheme="minorHAnsi"/>
              </w:rPr>
              <w:t>Improve social inclusion through peer support.</w:t>
            </w:r>
          </w:p>
        </w:tc>
        <w:tc>
          <w:tcPr>
            <w:tcW w:w="1724" w:type="dxa"/>
          </w:tcPr>
          <w:p w14:paraId="2480B5DF" w14:textId="77777777" w:rsidR="00F662E1" w:rsidRPr="000A5181" w:rsidRDefault="00F662E1" w:rsidP="006113C6">
            <w:pPr>
              <w:adjustRightInd w:val="0"/>
              <w:snapToGrid w:val="0"/>
              <w:rPr>
                <w:rFonts w:cstheme="minorHAnsi"/>
              </w:rPr>
            </w:pPr>
            <w:r>
              <w:rPr>
                <w:rFonts w:cstheme="minorHAnsi"/>
              </w:rPr>
              <w:t>Department of Social Services</w:t>
            </w:r>
          </w:p>
        </w:tc>
      </w:tr>
    </w:tbl>
    <w:p w14:paraId="45F5F2E5" w14:textId="22682327" w:rsidR="008C158A" w:rsidRDefault="008C158A" w:rsidP="00F87C38">
      <w:pPr>
        <w:pStyle w:val="Heading4"/>
      </w:pPr>
      <w:r w:rsidRPr="000253AF">
        <w:lastRenderedPageBreak/>
        <w:t>Social Inclusion – Improving Australian Government service delivery</w:t>
      </w:r>
      <w:r>
        <w:t>, communication</w:t>
      </w:r>
      <w:r w:rsidRPr="000253AF">
        <w:t xml:space="preserve"> and information</w:t>
      </w:r>
      <w:r>
        <w:t xml:space="preserve"> to better meet the needs of Autistic people</w:t>
      </w:r>
    </w:p>
    <w:tbl>
      <w:tblPr>
        <w:tblStyle w:val="TableGrid"/>
        <w:tblW w:w="9799" w:type="dxa"/>
        <w:tblLook w:val="06A0" w:firstRow="1" w:lastRow="0" w:firstColumn="1" w:lastColumn="0" w:noHBand="1" w:noVBand="1"/>
      </w:tblPr>
      <w:tblGrid>
        <w:gridCol w:w="1674"/>
        <w:gridCol w:w="4436"/>
        <w:gridCol w:w="1819"/>
        <w:gridCol w:w="1870"/>
      </w:tblGrid>
      <w:tr w:rsidR="008C158A" w:rsidRPr="000A5181" w14:paraId="781E9350" w14:textId="77777777" w:rsidTr="00C6194C">
        <w:trPr>
          <w:cantSplit/>
          <w:tblHeader/>
        </w:trPr>
        <w:tc>
          <w:tcPr>
            <w:tcW w:w="1674" w:type="dxa"/>
            <w:shd w:val="clear" w:color="auto" w:fill="DAEEF3" w:themeFill="accent5" w:themeFillTint="33"/>
            <w:tcMar>
              <w:top w:w="113" w:type="dxa"/>
            </w:tcMar>
          </w:tcPr>
          <w:p w14:paraId="5B056C3F" w14:textId="77777777" w:rsidR="008C158A" w:rsidRPr="000A5181" w:rsidRDefault="008C158A" w:rsidP="00C6194C">
            <w:pPr>
              <w:adjustRightInd w:val="0"/>
              <w:snapToGrid w:val="0"/>
              <w:spacing w:after="60"/>
              <w:rPr>
                <w:rFonts w:cstheme="minorHAnsi"/>
                <w:b/>
                <w:bCs/>
              </w:rPr>
            </w:pPr>
            <w:r>
              <w:rPr>
                <w:rFonts w:cstheme="minorHAnsi"/>
                <w:b/>
                <w:bCs/>
              </w:rPr>
              <w:t>Strategy Commitment and Action</w:t>
            </w:r>
          </w:p>
        </w:tc>
        <w:tc>
          <w:tcPr>
            <w:tcW w:w="4436" w:type="dxa"/>
            <w:shd w:val="clear" w:color="auto" w:fill="DAEEF3" w:themeFill="accent5" w:themeFillTint="33"/>
            <w:tcMar>
              <w:top w:w="113" w:type="dxa"/>
            </w:tcMar>
          </w:tcPr>
          <w:p w14:paraId="7A1688F8" w14:textId="77777777" w:rsidR="008C158A" w:rsidRPr="000A5181" w:rsidRDefault="008C158A" w:rsidP="00C6194C">
            <w:pPr>
              <w:adjustRightInd w:val="0"/>
              <w:snapToGrid w:val="0"/>
              <w:spacing w:after="60"/>
              <w:rPr>
                <w:rFonts w:cstheme="minorHAnsi"/>
                <w:b/>
                <w:bCs/>
              </w:rPr>
            </w:pPr>
            <w:r w:rsidRPr="000A5181">
              <w:rPr>
                <w:rFonts w:cstheme="minorHAnsi"/>
                <w:b/>
                <w:bCs/>
              </w:rPr>
              <w:t>Action</w:t>
            </w:r>
          </w:p>
        </w:tc>
        <w:tc>
          <w:tcPr>
            <w:tcW w:w="1819" w:type="dxa"/>
            <w:shd w:val="clear" w:color="auto" w:fill="DAEEF3" w:themeFill="accent5" w:themeFillTint="33"/>
            <w:tcMar>
              <w:top w:w="113" w:type="dxa"/>
            </w:tcMar>
          </w:tcPr>
          <w:p w14:paraId="4D919B5D" w14:textId="77777777" w:rsidR="008C158A" w:rsidRPr="000A5181" w:rsidRDefault="008C158A" w:rsidP="00C6194C">
            <w:pPr>
              <w:adjustRightInd w:val="0"/>
              <w:snapToGrid w:val="0"/>
              <w:spacing w:after="60"/>
              <w:rPr>
                <w:rFonts w:cstheme="minorHAnsi"/>
                <w:b/>
                <w:bCs/>
              </w:rPr>
            </w:pPr>
            <w:r>
              <w:rPr>
                <w:rFonts w:cstheme="minorHAnsi"/>
                <w:b/>
                <w:bCs/>
              </w:rPr>
              <w:t>What issue will this address / what will this action achieve</w:t>
            </w:r>
          </w:p>
        </w:tc>
        <w:tc>
          <w:tcPr>
            <w:tcW w:w="1870" w:type="dxa"/>
            <w:shd w:val="clear" w:color="auto" w:fill="DAEEF3" w:themeFill="accent5" w:themeFillTint="33"/>
            <w:tcMar>
              <w:top w:w="113" w:type="dxa"/>
            </w:tcMar>
          </w:tcPr>
          <w:p w14:paraId="66020FA1" w14:textId="77777777" w:rsidR="008C158A" w:rsidRPr="000A5181" w:rsidRDefault="008C158A" w:rsidP="00C6194C">
            <w:pPr>
              <w:adjustRightInd w:val="0"/>
              <w:snapToGrid w:val="0"/>
              <w:spacing w:after="60"/>
              <w:rPr>
                <w:rFonts w:cstheme="minorHAnsi"/>
                <w:b/>
                <w:bCs/>
              </w:rPr>
            </w:pPr>
            <w:r w:rsidRPr="000A5181">
              <w:rPr>
                <w:rFonts w:cstheme="minorHAnsi"/>
                <w:b/>
                <w:bCs/>
              </w:rPr>
              <w:t>Lead Government department/s</w:t>
            </w:r>
          </w:p>
        </w:tc>
      </w:tr>
      <w:tr w:rsidR="008C158A" w:rsidRPr="000A5181" w14:paraId="0923A28B" w14:textId="77777777" w:rsidTr="00C6194C">
        <w:tblPrEx>
          <w:tblLook w:val="04A0" w:firstRow="1" w:lastRow="0" w:firstColumn="1" w:lastColumn="0" w:noHBand="0" w:noVBand="1"/>
        </w:tblPrEx>
        <w:trPr>
          <w:trHeight w:val="759"/>
        </w:trPr>
        <w:tc>
          <w:tcPr>
            <w:tcW w:w="1674" w:type="dxa"/>
          </w:tcPr>
          <w:p w14:paraId="48065F9E" w14:textId="77777777" w:rsidR="008C158A" w:rsidRPr="000A5181" w:rsidRDefault="008C158A" w:rsidP="00C6194C">
            <w:pPr>
              <w:adjustRightInd w:val="0"/>
              <w:snapToGrid w:val="0"/>
              <w:rPr>
                <w:rFonts w:cstheme="minorHAnsi"/>
              </w:rPr>
            </w:pPr>
            <w:r>
              <w:rPr>
                <w:rFonts w:cstheme="minorHAnsi"/>
              </w:rPr>
              <w:t>Commitment 3, Action 1</w:t>
            </w:r>
          </w:p>
        </w:tc>
        <w:tc>
          <w:tcPr>
            <w:tcW w:w="4436" w:type="dxa"/>
          </w:tcPr>
          <w:p w14:paraId="378F1E78" w14:textId="77777777" w:rsidR="008C158A" w:rsidRPr="009B50E0" w:rsidRDefault="008C158A" w:rsidP="00C6194C">
            <w:pPr>
              <w:adjustRightInd w:val="0"/>
              <w:snapToGrid w:val="0"/>
              <w:rPr>
                <w:rFonts w:eastAsia="Times New Roman" w:cstheme="minorHAnsi"/>
                <w:lang w:eastAsia="en-AU"/>
              </w:rPr>
            </w:pPr>
            <w:r w:rsidRPr="009B50E0">
              <w:rPr>
                <w:rFonts w:eastAsia="Times New Roman" w:cstheme="minorHAnsi"/>
                <w:lang w:eastAsia="en-AU"/>
              </w:rPr>
              <w:t>In line with Australian Government response to recommendation</w:t>
            </w:r>
            <w:r>
              <w:rPr>
                <w:rFonts w:eastAsia="Times New Roman" w:cstheme="minorHAnsi"/>
                <w:lang w:eastAsia="en-AU"/>
              </w:rPr>
              <w:t>s</w:t>
            </w:r>
            <w:r w:rsidRPr="009B50E0">
              <w:rPr>
                <w:rFonts w:eastAsia="Times New Roman" w:cstheme="minorHAnsi"/>
                <w:lang w:eastAsia="en-AU"/>
              </w:rPr>
              <w:t xml:space="preserve"> 6.1 and 6.2 of the Disability Royal Commission, the Australian Government will lead the development of an Associated Plan under Australia’s Disability Strategy 2021-2031 to improve the accessibility of information and communications for people with disability. In the development of the Associated Plan consideration will be given to:</w:t>
            </w:r>
          </w:p>
          <w:p w14:paraId="0890B4EB" w14:textId="77777777" w:rsidR="008C158A" w:rsidRDefault="008C158A" w:rsidP="008C158A">
            <w:pPr>
              <w:pStyle w:val="ListParagraph"/>
              <w:numPr>
                <w:ilvl w:val="0"/>
                <w:numId w:val="6"/>
              </w:numPr>
              <w:tabs>
                <w:tab w:val="left" w:pos="5586"/>
              </w:tabs>
              <w:adjustRightInd w:val="0"/>
              <w:snapToGrid w:val="0"/>
              <w:spacing w:before="60" w:after="60"/>
              <w:ind w:left="357" w:hanging="357"/>
              <w:contextualSpacing w:val="0"/>
              <w:rPr>
                <w:rFonts w:eastAsia="Times New Roman" w:cstheme="minorHAnsi"/>
                <w:lang w:eastAsia="en-AU"/>
              </w:rPr>
            </w:pPr>
            <w:r>
              <w:rPr>
                <w:rFonts w:eastAsia="Times New Roman" w:cstheme="minorHAnsi"/>
                <w:lang w:eastAsia="en-AU"/>
              </w:rPr>
              <w:t>T</w:t>
            </w:r>
            <w:r w:rsidRPr="009A4D66">
              <w:rPr>
                <w:rFonts w:eastAsia="Times New Roman" w:cstheme="minorHAnsi"/>
                <w:lang w:eastAsia="en-AU"/>
              </w:rPr>
              <w:t>he varied communication, accessibility and reasonable adjustment needs of Autistic people accessing government services</w:t>
            </w:r>
            <w:r>
              <w:rPr>
                <w:rFonts w:eastAsia="Times New Roman" w:cstheme="minorHAnsi"/>
                <w:lang w:eastAsia="en-AU"/>
              </w:rPr>
              <w:t>.</w:t>
            </w:r>
          </w:p>
          <w:p w14:paraId="32794E40" w14:textId="77777777" w:rsidR="008C158A" w:rsidRPr="009A4D66" w:rsidRDefault="008C158A" w:rsidP="008C158A">
            <w:pPr>
              <w:pStyle w:val="ListParagraph"/>
              <w:numPr>
                <w:ilvl w:val="0"/>
                <w:numId w:val="6"/>
              </w:numPr>
              <w:tabs>
                <w:tab w:val="left" w:pos="5586"/>
              </w:tabs>
              <w:adjustRightInd w:val="0"/>
              <w:snapToGrid w:val="0"/>
              <w:spacing w:before="60" w:after="60"/>
              <w:ind w:left="357" w:hanging="357"/>
              <w:contextualSpacing w:val="0"/>
              <w:rPr>
                <w:rFonts w:eastAsia="Times New Roman"/>
                <w:lang w:eastAsia="en-AU"/>
              </w:rPr>
            </w:pPr>
            <w:r>
              <w:rPr>
                <w:rFonts w:eastAsia="Times New Roman"/>
                <w:lang w:eastAsia="en-AU"/>
              </w:rPr>
              <w:t>C</w:t>
            </w:r>
            <w:r w:rsidRPr="2EFFD284">
              <w:rPr>
                <w:rFonts w:eastAsia="Times New Roman"/>
                <w:lang w:eastAsia="en-AU"/>
              </w:rPr>
              <w:t>onsider intersectionality, Autistic people with very high support needs and their families and carers, Autistic people who use interpreters, and those who use Augmentative or Alternative Communication (AAC) or are non-speaking or minimally-speaking</w:t>
            </w:r>
            <w:r>
              <w:rPr>
                <w:rFonts w:eastAsia="Times New Roman"/>
                <w:lang w:eastAsia="en-AU"/>
              </w:rPr>
              <w:t>.</w:t>
            </w:r>
          </w:p>
          <w:p w14:paraId="72BBAD89" w14:textId="77777777" w:rsidR="008C158A" w:rsidRPr="009A4D66" w:rsidRDefault="008C158A" w:rsidP="008C158A">
            <w:pPr>
              <w:pStyle w:val="ListParagraph"/>
              <w:numPr>
                <w:ilvl w:val="0"/>
                <w:numId w:val="6"/>
              </w:numPr>
              <w:tabs>
                <w:tab w:val="left" w:pos="5586"/>
              </w:tabs>
              <w:adjustRightInd w:val="0"/>
              <w:snapToGrid w:val="0"/>
              <w:spacing w:before="60" w:after="60"/>
              <w:ind w:left="357" w:hanging="357"/>
              <w:contextualSpacing w:val="0"/>
              <w:rPr>
                <w:rFonts w:eastAsia="Times New Roman" w:cstheme="minorHAnsi"/>
                <w:lang w:eastAsia="en-AU"/>
              </w:rPr>
            </w:pPr>
            <w:r>
              <w:rPr>
                <w:rFonts w:eastAsia="Times New Roman" w:cstheme="minorHAnsi"/>
                <w:lang w:eastAsia="en-AU"/>
              </w:rPr>
              <w:t>T</w:t>
            </w:r>
            <w:r w:rsidRPr="008D6504">
              <w:rPr>
                <w:rFonts w:eastAsia="Times New Roman" w:cstheme="minorHAnsi"/>
                <w:lang w:eastAsia="en-AU"/>
              </w:rPr>
              <w:t xml:space="preserve">he development of additional resources </w:t>
            </w:r>
            <w:r w:rsidRPr="009A4D66">
              <w:rPr>
                <w:rFonts w:eastAsia="Times New Roman" w:cstheme="minorHAnsi"/>
                <w:lang w:eastAsia="en-AU"/>
              </w:rPr>
              <w:t>for Autistic people accessing government services</w:t>
            </w:r>
            <w:r>
              <w:rPr>
                <w:rFonts w:eastAsia="Times New Roman" w:cstheme="minorHAnsi"/>
                <w:lang w:eastAsia="en-AU"/>
              </w:rPr>
              <w:t>.</w:t>
            </w:r>
          </w:p>
          <w:p w14:paraId="24FD5B21" w14:textId="77777777" w:rsidR="008C158A" w:rsidRPr="000A5181" w:rsidRDefault="008C158A" w:rsidP="008C158A">
            <w:pPr>
              <w:pStyle w:val="ListParagraph"/>
              <w:numPr>
                <w:ilvl w:val="0"/>
                <w:numId w:val="6"/>
              </w:numPr>
              <w:tabs>
                <w:tab w:val="left" w:pos="5586"/>
              </w:tabs>
              <w:adjustRightInd w:val="0"/>
              <w:snapToGrid w:val="0"/>
              <w:spacing w:before="60" w:after="60"/>
              <w:ind w:left="357" w:hanging="357"/>
              <w:contextualSpacing w:val="0"/>
              <w:rPr>
                <w:rFonts w:eastAsia="Times New Roman" w:cstheme="minorHAnsi"/>
                <w:lang w:eastAsia="en-AU"/>
              </w:rPr>
            </w:pPr>
            <w:r>
              <w:rPr>
                <w:rFonts w:eastAsia="Times New Roman" w:cstheme="minorHAnsi"/>
                <w:lang w:eastAsia="en-AU"/>
              </w:rPr>
              <w:t>A</w:t>
            </w:r>
            <w:r w:rsidRPr="009A4D66">
              <w:rPr>
                <w:rFonts w:eastAsia="Times New Roman" w:cstheme="minorHAnsi"/>
                <w:lang w:eastAsia="en-AU"/>
              </w:rPr>
              <w:t>utism awareness</w:t>
            </w:r>
            <w:r>
              <w:rPr>
                <w:rFonts w:eastAsia="Times New Roman" w:cstheme="minorHAnsi"/>
                <w:lang w:eastAsia="en-AU"/>
              </w:rPr>
              <w:t xml:space="preserve">, </w:t>
            </w:r>
            <w:r w:rsidRPr="009A4D66">
              <w:rPr>
                <w:rFonts w:eastAsia="Times New Roman" w:cstheme="minorHAnsi"/>
                <w:lang w:eastAsia="en-AU"/>
              </w:rPr>
              <w:t>and understanding training, including skills development and training for relevant government employees providing frontline government service</w:t>
            </w:r>
            <w:r>
              <w:rPr>
                <w:rFonts w:eastAsia="Times New Roman" w:cstheme="minorHAnsi"/>
                <w:lang w:eastAsia="en-AU"/>
              </w:rPr>
              <w:t>s.</w:t>
            </w:r>
          </w:p>
        </w:tc>
        <w:tc>
          <w:tcPr>
            <w:tcW w:w="1819" w:type="dxa"/>
          </w:tcPr>
          <w:p w14:paraId="269DCC4B" w14:textId="77777777" w:rsidR="008C158A" w:rsidRPr="000A5181" w:rsidRDefault="008C158A" w:rsidP="00C6194C">
            <w:pPr>
              <w:adjustRightInd w:val="0"/>
              <w:snapToGrid w:val="0"/>
              <w:rPr>
                <w:rFonts w:cstheme="minorHAnsi"/>
              </w:rPr>
            </w:pPr>
            <w:r>
              <w:rPr>
                <w:rFonts w:cstheme="minorHAnsi"/>
              </w:rPr>
              <w:t>Improve accessibility of Australian Government communication and information for Autistic people.</w:t>
            </w:r>
          </w:p>
        </w:tc>
        <w:tc>
          <w:tcPr>
            <w:tcW w:w="1870" w:type="dxa"/>
          </w:tcPr>
          <w:p w14:paraId="0EB321C8" w14:textId="77777777" w:rsidR="008C158A" w:rsidRPr="000A5181" w:rsidRDefault="008C158A" w:rsidP="00C6194C">
            <w:pPr>
              <w:adjustRightInd w:val="0"/>
              <w:snapToGrid w:val="0"/>
              <w:rPr>
                <w:rFonts w:cstheme="minorHAnsi"/>
              </w:rPr>
            </w:pPr>
            <w:r>
              <w:rPr>
                <w:rFonts w:cstheme="minorHAnsi"/>
              </w:rPr>
              <w:t>Department of Social Services</w:t>
            </w:r>
          </w:p>
        </w:tc>
      </w:tr>
      <w:tr w:rsidR="008C158A" w:rsidRPr="000A5181" w14:paraId="4F0FD499" w14:textId="77777777" w:rsidTr="00C6194C">
        <w:tblPrEx>
          <w:tblLook w:val="04A0" w:firstRow="1" w:lastRow="0" w:firstColumn="1" w:lastColumn="0" w:noHBand="0" w:noVBand="1"/>
        </w:tblPrEx>
        <w:trPr>
          <w:trHeight w:val="759"/>
        </w:trPr>
        <w:tc>
          <w:tcPr>
            <w:tcW w:w="1674" w:type="dxa"/>
          </w:tcPr>
          <w:p w14:paraId="371F5A68" w14:textId="77777777" w:rsidR="008C158A" w:rsidRPr="000A5181" w:rsidRDefault="008C158A" w:rsidP="00C6194C">
            <w:pPr>
              <w:adjustRightInd w:val="0"/>
              <w:snapToGrid w:val="0"/>
              <w:rPr>
                <w:rFonts w:cstheme="minorHAnsi"/>
              </w:rPr>
            </w:pPr>
            <w:r>
              <w:rPr>
                <w:rFonts w:cstheme="minorHAnsi"/>
              </w:rPr>
              <w:t>Commitment 3, Action 2</w:t>
            </w:r>
          </w:p>
        </w:tc>
        <w:tc>
          <w:tcPr>
            <w:tcW w:w="4436" w:type="dxa"/>
          </w:tcPr>
          <w:p w14:paraId="48DC0C31" w14:textId="77777777" w:rsidR="008C158A" w:rsidRDefault="008C158A" w:rsidP="00C6194C">
            <w:pPr>
              <w:adjustRightInd w:val="0"/>
              <w:snapToGrid w:val="0"/>
              <w:rPr>
                <w:rFonts w:eastAsia="Times New Roman"/>
                <w:lang w:eastAsia="en-AU"/>
              </w:rPr>
            </w:pPr>
            <w:r>
              <w:rPr>
                <w:rFonts w:eastAsia="Times New Roman"/>
                <w:lang w:eastAsia="en-AU"/>
              </w:rPr>
              <w:t>Evaluate</w:t>
            </w:r>
            <w:r w:rsidRPr="00AF28F6">
              <w:rPr>
                <w:rFonts w:eastAsia="Times New Roman"/>
                <w:lang w:eastAsia="en-AU"/>
              </w:rPr>
              <w:t xml:space="preserve"> government grants management to ensure how information and processes relating to grant opportunities can be communicated and designed in </w:t>
            </w:r>
            <w:r>
              <w:rPr>
                <w:rFonts w:eastAsia="Times New Roman"/>
                <w:lang w:eastAsia="en-AU"/>
              </w:rPr>
              <w:t>ways</w:t>
            </w:r>
            <w:r w:rsidRPr="00AF28F6">
              <w:rPr>
                <w:rFonts w:eastAsia="Times New Roman"/>
                <w:lang w:eastAsia="en-AU"/>
              </w:rPr>
              <w:t xml:space="preserve"> that are accessible to Autistic people. The </w:t>
            </w:r>
            <w:r>
              <w:rPr>
                <w:rFonts w:eastAsia="Times New Roman"/>
                <w:lang w:eastAsia="en-AU"/>
              </w:rPr>
              <w:t>evaluation</w:t>
            </w:r>
            <w:r w:rsidRPr="00AF28F6">
              <w:rPr>
                <w:rFonts w:eastAsia="Times New Roman"/>
                <w:lang w:eastAsia="en-AU"/>
              </w:rPr>
              <w:t xml:space="preserve"> will inform development of resources and information, including: </w:t>
            </w:r>
          </w:p>
          <w:p w14:paraId="3CCC876C" w14:textId="77777777" w:rsidR="008C158A" w:rsidRPr="009A4D66" w:rsidRDefault="008C158A" w:rsidP="008C158A">
            <w:pPr>
              <w:pStyle w:val="ListParagraph"/>
              <w:numPr>
                <w:ilvl w:val="0"/>
                <w:numId w:val="6"/>
              </w:numPr>
              <w:tabs>
                <w:tab w:val="left" w:pos="5586"/>
              </w:tabs>
              <w:adjustRightInd w:val="0"/>
              <w:snapToGrid w:val="0"/>
              <w:spacing w:before="60" w:after="60"/>
              <w:ind w:left="357" w:hanging="357"/>
              <w:contextualSpacing w:val="0"/>
              <w:rPr>
                <w:rFonts w:eastAsia="Times New Roman" w:cstheme="minorHAnsi"/>
                <w:lang w:eastAsia="en-AU"/>
              </w:rPr>
            </w:pPr>
            <w:r w:rsidRPr="009A4D66">
              <w:rPr>
                <w:rFonts w:eastAsia="Times New Roman" w:cstheme="minorHAnsi"/>
                <w:lang w:eastAsia="en-AU"/>
              </w:rPr>
              <w:t>Easy Read grant guidelines and application forms</w:t>
            </w:r>
            <w:r>
              <w:rPr>
                <w:rFonts w:eastAsia="Times New Roman" w:cstheme="minorHAnsi"/>
                <w:lang w:eastAsia="en-AU"/>
              </w:rPr>
              <w:t>.</w:t>
            </w:r>
          </w:p>
          <w:p w14:paraId="0D7408FD" w14:textId="77777777" w:rsidR="008C158A" w:rsidRDefault="008C158A" w:rsidP="008C158A">
            <w:pPr>
              <w:pStyle w:val="ListParagraph"/>
              <w:numPr>
                <w:ilvl w:val="0"/>
                <w:numId w:val="6"/>
              </w:numPr>
              <w:tabs>
                <w:tab w:val="left" w:pos="5586"/>
              </w:tabs>
              <w:adjustRightInd w:val="0"/>
              <w:snapToGrid w:val="0"/>
              <w:spacing w:before="60" w:after="60"/>
              <w:ind w:left="357" w:hanging="357"/>
              <w:contextualSpacing w:val="0"/>
              <w:rPr>
                <w:rFonts w:eastAsia="Times New Roman" w:cstheme="minorHAnsi"/>
                <w:lang w:eastAsia="en-AU"/>
              </w:rPr>
            </w:pPr>
            <w:r>
              <w:rPr>
                <w:rFonts w:eastAsia="Times New Roman" w:cstheme="minorHAnsi"/>
                <w:lang w:eastAsia="en-AU"/>
              </w:rPr>
              <w:t>P</w:t>
            </w:r>
            <w:r w:rsidRPr="009A4D66">
              <w:rPr>
                <w:rFonts w:eastAsia="Times New Roman" w:cstheme="minorHAnsi"/>
                <w:lang w:eastAsia="en-AU"/>
              </w:rPr>
              <w:t>rovide transparency of grant round purposes and processes</w:t>
            </w:r>
            <w:r>
              <w:rPr>
                <w:rFonts w:eastAsia="Times New Roman" w:cstheme="minorHAnsi"/>
                <w:lang w:eastAsia="en-AU"/>
              </w:rPr>
              <w:t>.</w:t>
            </w:r>
          </w:p>
          <w:p w14:paraId="378981B7" w14:textId="77777777" w:rsidR="008C158A" w:rsidRPr="00AF28F6" w:rsidRDefault="008C158A" w:rsidP="008C158A">
            <w:pPr>
              <w:pStyle w:val="ListParagraph"/>
              <w:numPr>
                <w:ilvl w:val="0"/>
                <w:numId w:val="6"/>
              </w:numPr>
              <w:tabs>
                <w:tab w:val="left" w:pos="5586"/>
              </w:tabs>
              <w:adjustRightInd w:val="0"/>
              <w:snapToGrid w:val="0"/>
              <w:spacing w:before="60" w:after="60"/>
              <w:ind w:left="357" w:hanging="357"/>
              <w:contextualSpacing w:val="0"/>
              <w:rPr>
                <w:rFonts w:eastAsia="Times New Roman" w:cstheme="minorHAnsi"/>
                <w:lang w:eastAsia="en-AU"/>
              </w:rPr>
            </w:pPr>
            <w:r>
              <w:rPr>
                <w:rFonts w:eastAsia="Times New Roman" w:cstheme="minorHAnsi"/>
                <w:lang w:eastAsia="en-AU"/>
              </w:rPr>
              <w:t>S</w:t>
            </w:r>
            <w:r w:rsidRPr="00AF28F6">
              <w:rPr>
                <w:rFonts w:eastAsia="Times New Roman" w:cstheme="minorHAnsi"/>
                <w:lang w:eastAsia="en-AU"/>
              </w:rPr>
              <w:t>upport to apply for grants.</w:t>
            </w:r>
          </w:p>
        </w:tc>
        <w:tc>
          <w:tcPr>
            <w:tcW w:w="1819" w:type="dxa"/>
          </w:tcPr>
          <w:p w14:paraId="31421EFA" w14:textId="77777777" w:rsidR="008C158A" w:rsidRPr="000A5181" w:rsidRDefault="008C158A" w:rsidP="00C6194C">
            <w:pPr>
              <w:adjustRightInd w:val="0"/>
              <w:snapToGrid w:val="0"/>
              <w:rPr>
                <w:rFonts w:cstheme="minorHAnsi"/>
              </w:rPr>
            </w:pPr>
            <w:r>
              <w:rPr>
                <w:rFonts w:cstheme="minorHAnsi"/>
              </w:rPr>
              <w:t>Improve accessibility of Australian Government grant opportunities.</w:t>
            </w:r>
          </w:p>
        </w:tc>
        <w:tc>
          <w:tcPr>
            <w:tcW w:w="1870" w:type="dxa"/>
          </w:tcPr>
          <w:p w14:paraId="50AB19F6" w14:textId="77777777" w:rsidR="008C158A" w:rsidRPr="000A5181" w:rsidRDefault="008C158A" w:rsidP="00C6194C">
            <w:pPr>
              <w:adjustRightInd w:val="0"/>
              <w:snapToGrid w:val="0"/>
              <w:rPr>
                <w:rFonts w:cstheme="minorHAnsi"/>
              </w:rPr>
            </w:pPr>
            <w:r>
              <w:rPr>
                <w:rFonts w:cstheme="minorHAnsi"/>
              </w:rPr>
              <w:t>Department of Social Services lead in consultation with the Department of Finance and the Department of Industry, Science, and Resources</w:t>
            </w:r>
          </w:p>
        </w:tc>
      </w:tr>
    </w:tbl>
    <w:p w14:paraId="73978A47" w14:textId="77777777" w:rsidR="00F87C38" w:rsidRDefault="00F87C38" w:rsidP="00F87C38">
      <w:pPr>
        <w:pStyle w:val="Heading4"/>
      </w:pPr>
    </w:p>
    <w:p w14:paraId="0D34C0AF" w14:textId="77777777" w:rsidR="00F87C38" w:rsidRDefault="00F87C38">
      <w:pPr>
        <w:rPr>
          <w:rFonts w:eastAsiaTheme="majorEastAsia" w:cstheme="majorBidi"/>
          <w:b/>
          <w:bCs/>
          <w:i/>
          <w:iCs/>
        </w:rPr>
      </w:pPr>
      <w:r>
        <w:br w:type="page"/>
      </w:r>
    </w:p>
    <w:p w14:paraId="3C533F25" w14:textId="17A0C1BA" w:rsidR="008C158A" w:rsidRDefault="008C158A" w:rsidP="00F87C38">
      <w:pPr>
        <w:pStyle w:val="Heading4"/>
      </w:pPr>
      <w:r w:rsidRPr="000253AF">
        <w:lastRenderedPageBreak/>
        <w:t xml:space="preserve">Social Inclusion </w:t>
      </w:r>
      <w:r>
        <w:t>–</w:t>
      </w:r>
      <w:r w:rsidRPr="000253AF">
        <w:t xml:space="preserve"> </w:t>
      </w:r>
      <w:r>
        <w:t xml:space="preserve">Consider the needs of Autistic people in </w:t>
      </w:r>
      <w:r w:rsidRPr="004A197E">
        <w:t>the Disability Discrimination Act</w:t>
      </w:r>
      <w:r>
        <w:t xml:space="preserve"> 1992</w:t>
      </w:r>
    </w:p>
    <w:tbl>
      <w:tblPr>
        <w:tblStyle w:val="TableGrid"/>
        <w:tblW w:w="9799" w:type="dxa"/>
        <w:tblLook w:val="06A0" w:firstRow="1" w:lastRow="0" w:firstColumn="1" w:lastColumn="0" w:noHBand="1" w:noVBand="1"/>
      </w:tblPr>
      <w:tblGrid>
        <w:gridCol w:w="1612"/>
        <w:gridCol w:w="4493"/>
        <w:gridCol w:w="1819"/>
        <w:gridCol w:w="1875"/>
      </w:tblGrid>
      <w:tr w:rsidR="008C158A" w:rsidRPr="000A5181" w14:paraId="132F4CC8" w14:textId="77777777" w:rsidTr="00C6194C">
        <w:trPr>
          <w:cantSplit/>
          <w:tblHeader/>
        </w:trPr>
        <w:tc>
          <w:tcPr>
            <w:tcW w:w="1612" w:type="dxa"/>
            <w:shd w:val="clear" w:color="auto" w:fill="DAEEF3" w:themeFill="accent5" w:themeFillTint="33"/>
            <w:tcMar>
              <w:top w:w="113" w:type="dxa"/>
            </w:tcMar>
          </w:tcPr>
          <w:p w14:paraId="79B88B19" w14:textId="77777777" w:rsidR="008C158A" w:rsidRPr="000A5181" w:rsidRDefault="008C158A" w:rsidP="00C6194C">
            <w:pPr>
              <w:adjustRightInd w:val="0"/>
              <w:snapToGrid w:val="0"/>
              <w:spacing w:after="60"/>
              <w:rPr>
                <w:rFonts w:cstheme="minorHAnsi"/>
                <w:b/>
                <w:bCs/>
              </w:rPr>
            </w:pPr>
            <w:r>
              <w:rPr>
                <w:rFonts w:cstheme="minorHAnsi"/>
                <w:b/>
                <w:bCs/>
              </w:rPr>
              <w:t>Strategy Commitment and Action</w:t>
            </w:r>
          </w:p>
        </w:tc>
        <w:tc>
          <w:tcPr>
            <w:tcW w:w="4493" w:type="dxa"/>
            <w:shd w:val="clear" w:color="auto" w:fill="DAEEF3" w:themeFill="accent5" w:themeFillTint="33"/>
            <w:tcMar>
              <w:top w:w="113" w:type="dxa"/>
            </w:tcMar>
          </w:tcPr>
          <w:p w14:paraId="37BD2748" w14:textId="77777777" w:rsidR="008C158A" w:rsidRPr="000A5181" w:rsidRDefault="008C158A" w:rsidP="00C6194C">
            <w:pPr>
              <w:adjustRightInd w:val="0"/>
              <w:snapToGrid w:val="0"/>
              <w:spacing w:after="60"/>
              <w:rPr>
                <w:rFonts w:cstheme="minorHAnsi"/>
                <w:b/>
                <w:bCs/>
              </w:rPr>
            </w:pPr>
            <w:r w:rsidRPr="000A5181">
              <w:rPr>
                <w:rFonts w:cstheme="minorHAnsi"/>
                <w:b/>
                <w:bCs/>
              </w:rPr>
              <w:t>Action</w:t>
            </w:r>
          </w:p>
        </w:tc>
        <w:tc>
          <w:tcPr>
            <w:tcW w:w="1819" w:type="dxa"/>
            <w:shd w:val="clear" w:color="auto" w:fill="DAEEF3" w:themeFill="accent5" w:themeFillTint="33"/>
            <w:tcMar>
              <w:top w:w="113" w:type="dxa"/>
            </w:tcMar>
          </w:tcPr>
          <w:p w14:paraId="6E98CFE4" w14:textId="77777777" w:rsidR="008C158A" w:rsidRPr="000A5181" w:rsidRDefault="008C158A" w:rsidP="00C6194C">
            <w:pPr>
              <w:adjustRightInd w:val="0"/>
              <w:snapToGrid w:val="0"/>
              <w:spacing w:after="60"/>
              <w:rPr>
                <w:rFonts w:cstheme="minorHAnsi"/>
                <w:b/>
                <w:bCs/>
              </w:rPr>
            </w:pPr>
            <w:r>
              <w:rPr>
                <w:rFonts w:cstheme="minorHAnsi"/>
                <w:b/>
                <w:bCs/>
              </w:rPr>
              <w:t>What issue will this address / what will this action achieve</w:t>
            </w:r>
          </w:p>
        </w:tc>
        <w:tc>
          <w:tcPr>
            <w:tcW w:w="1875" w:type="dxa"/>
            <w:shd w:val="clear" w:color="auto" w:fill="DAEEF3" w:themeFill="accent5" w:themeFillTint="33"/>
            <w:tcMar>
              <w:top w:w="113" w:type="dxa"/>
            </w:tcMar>
          </w:tcPr>
          <w:p w14:paraId="776C5CC1" w14:textId="77777777" w:rsidR="008C158A" w:rsidRPr="000A5181" w:rsidRDefault="008C158A" w:rsidP="00C6194C">
            <w:pPr>
              <w:adjustRightInd w:val="0"/>
              <w:snapToGrid w:val="0"/>
              <w:spacing w:after="60"/>
              <w:rPr>
                <w:rFonts w:cstheme="minorHAnsi"/>
                <w:b/>
                <w:bCs/>
              </w:rPr>
            </w:pPr>
            <w:r w:rsidRPr="000A5181">
              <w:rPr>
                <w:rFonts w:cstheme="minorHAnsi"/>
                <w:b/>
                <w:bCs/>
              </w:rPr>
              <w:t>Lead Government department/s</w:t>
            </w:r>
          </w:p>
        </w:tc>
      </w:tr>
      <w:tr w:rsidR="008C158A" w:rsidRPr="000A5181" w14:paraId="7639ABA3" w14:textId="77777777" w:rsidTr="00C6194C">
        <w:tblPrEx>
          <w:tblLook w:val="04A0" w:firstRow="1" w:lastRow="0" w:firstColumn="1" w:lastColumn="0" w:noHBand="0" w:noVBand="1"/>
        </w:tblPrEx>
        <w:trPr>
          <w:trHeight w:val="759"/>
        </w:trPr>
        <w:tc>
          <w:tcPr>
            <w:tcW w:w="1612" w:type="dxa"/>
          </w:tcPr>
          <w:p w14:paraId="18A14117" w14:textId="77777777" w:rsidR="008C158A" w:rsidRDefault="008C158A" w:rsidP="00C6194C">
            <w:pPr>
              <w:adjustRightInd w:val="0"/>
              <w:snapToGrid w:val="0"/>
              <w:rPr>
                <w:rFonts w:cstheme="minorHAnsi"/>
              </w:rPr>
            </w:pPr>
            <w:r>
              <w:rPr>
                <w:rFonts w:cstheme="minorHAnsi"/>
              </w:rPr>
              <w:t>Commitment 4, Action 1</w:t>
            </w:r>
          </w:p>
        </w:tc>
        <w:tc>
          <w:tcPr>
            <w:tcW w:w="4493" w:type="dxa"/>
          </w:tcPr>
          <w:p w14:paraId="7D4ADE2D" w14:textId="77777777" w:rsidR="008C158A" w:rsidRDefault="008C158A" w:rsidP="00C6194C">
            <w:pPr>
              <w:adjustRightInd w:val="0"/>
              <w:snapToGrid w:val="0"/>
            </w:pPr>
            <w:bookmarkStart w:id="14" w:name="_Hlk174374009"/>
            <w:r w:rsidRPr="2EFFD284">
              <w:t xml:space="preserve">The Australian Government has committed to </w:t>
            </w:r>
            <w:bookmarkEnd w:id="14"/>
            <w:r w:rsidRPr="2EFFD284">
              <w:t>reviewing</w:t>
            </w:r>
            <w:r>
              <w:t xml:space="preserve"> and modernising</w:t>
            </w:r>
            <w:r w:rsidRPr="2EFFD284">
              <w:t xml:space="preserve"> the </w:t>
            </w:r>
            <w:r w:rsidRPr="2EFFD284">
              <w:rPr>
                <w:i/>
                <w:iCs/>
              </w:rPr>
              <w:t>Disability Discrimination Act 1992</w:t>
            </w:r>
            <w:r w:rsidRPr="2EFFD284">
              <w:t xml:space="preserve"> (Cth) as part of the Australian Government’s Response to the Disability Royal Commission. As part of this review, the </w:t>
            </w:r>
            <w:r>
              <w:t>Government</w:t>
            </w:r>
            <w:r w:rsidRPr="2EFFD284">
              <w:t xml:space="preserve"> will consult with Autistic people, including representatives for Autistic people with very high support needs, and the Autistic community about their thoughts and needs regarding proposed amendments to the </w:t>
            </w:r>
            <w:r w:rsidRPr="2EFFD284">
              <w:rPr>
                <w:i/>
                <w:iCs/>
              </w:rPr>
              <w:t xml:space="preserve">Disability Discrimination Act 1992 </w:t>
            </w:r>
            <w:r w:rsidRPr="2EFFD284">
              <w:t>(Cth). The review will ensure the perspectives of those who experience intersectional discrimination are considered, including First Nations people, and people from CALD/CARM communities.</w:t>
            </w:r>
          </w:p>
        </w:tc>
        <w:tc>
          <w:tcPr>
            <w:tcW w:w="1819" w:type="dxa"/>
          </w:tcPr>
          <w:p w14:paraId="3C3A67D9" w14:textId="77777777" w:rsidR="008C158A" w:rsidRPr="00E459B8" w:rsidRDefault="008C158A" w:rsidP="00C6194C">
            <w:pPr>
              <w:adjustRightInd w:val="0"/>
              <w:snapToGrid w:val="0"/>
              <w:rPr>
                <w:rFonts w:cstheme="minorHAnsi"/>
              </w:rPr>
            </w:pPr>
            <w:r>
              <w:rPr>
                <w:rFonts w:cstheme="minorHAnsi"/>
              </w:rPr>
              <w:t xml:space="preserve">Ensure consideration of the needs of Autistic people in the upcoming review of the </w:t>
            </w:r>
            <w:r>
              <w:rPr>
                <w:rFonts w:cstheme="minorHAnsi"/>
                <w:i/>
                <w:iCs/>
              </w:rPr>
              <w:t xml:space="preserve">Disability Discrimination Act 1992 (Cth) </w:t>
            </w:r>
            <w:r>
              <w:rPr>
                <w:rFonts w:cstheme="minorHAnsi"/>
              </w:rPr>
              <w:t>and associated disability standards.</w:t>
            </w:r>
          </w:p>
        </w:tc>
        <w:tc>
          <w:tcPr>
            <w:tcW w:w="1875" w:type="dxa"/>
          </w:tcPr>
          <w:p w14:paraId="27AEC148" w14:textId="77777777" w:rsidR="008C158A" w:rsidRDefault="008C158A" w:rsidP="00C6194C">
            <w:pPr>
              <w:adjustRightInd w:val="0"/>
              <w:snapToGrid w:val="0"/>
              <w:rPr>
                <w:rFonts w:cstheme="minorHAnsi"/>
              </w:rPr>
            </w:pPr>
            <w:r>
              <w:rPr>
                <w:rFonts w:cstheme="minorHAnsi"/>
              </w:rPr>
              <w:t>Attorney-General’s Department in consultation with the Department of Social Services</w:t>
            </w:r>
          </w:p>
        </w:tc>
      </w:tr>
      <w:tr w:rsidR="008C158A" w:rsidRPr="000A5181" w14:paraId="1054C473" w14:textId="77777777" w:rsidTr="00C6194C">
        <w:tblPrEx>
          <w:tblLook w:val="04A0" w:firstRow="1" w:lastRow="0" w:firstColumn="1" w:lastColumn="0" w:noHBand="0" w:noVBand="1"/>
        </w:tblPrEx>
        <w:trPr>
          <w:trHeight w:val="759"/>
        </w:trPr>
        <w:tc>
          <w:tcPr>
            <w:tcW w:w="1612" w:type="dxa"/>
          </w:tcPr>
          <w:p w14:paraId="1D7A8D2B" w14:textId="77777777" w:rsidR="008C158A" w:rsidRDefault="008C158A" w:rsidP="00C6194C">
            <w:pPr>
              <w:adjustRightInd w:val="0"/>
              <w:snapToGrid w:val="0"/>
              <w:rPr>
                <w:rFonts w:cstheme="minorHAnsi"/>
              </w:rPr>
            </w:pPr>
            <w:r>
              <w:rPr>
                <w:rFonts w:cstheme="minorHAnsi"/>
              </w:rPr>
              <w:t>Commitment 4, Action 2</w:t>
            </w:r>
          </w:p>
        </w:tc>
        <w:tc>
          <w:tcPr>
            <w:tcW w:w="4493" w:type="dxa"/>
          </w:tcPr>
          <w:p w14:paraId="01867554" w14:textId="77777777" w:rsidR="008C158A" w:rsidRPr="009A4D66" w:rsidRDefault="008C158A" w:rsidP="00C6194C">
            <w:pPr>
              <w:adjustRightInd w:val="0"/>
              <w:snapToGrid w:val="0"/>
              <w:rPr>
                <w:rFonts w:cstheme="minorHAnsi"/>
              </w:rPr>
            </w:pPr>
            <w:r w:rsidRPr="650B0DCB">
              <w:t>The statutory reviews of the associated disability standards</w:t>
            </w:r>
            <w:r>
              <w:t xml:space="preserve">, which are scheduled to be reviewed every 5 years, </w:t>
            </w:r>
            <w:r w:rsidRPr="650B0DCB">
              <w:t>will consider the needs of Autistic people</w:t>
            </w:r>
            <w:r>
              <w:t xml:space="preserve">. The </w:t>
            </w:r>
            <w:r w:rsidRPr="650B0DCB">
              <w:rPr>
                <w:rFonts w:eastAsia="Times New Roman"/>
                <w:lang w:eastAsia="en-AU"/>
              </w:rPr>
              <w:t>Disability Standards for Education 2005</w:t>
            </w:r>
            <w:r w:rsidRPr="650B0DCB">
              <w:t xml:space="preserve"> </w:t>
            </w:r>
            <w:r>
              <w:t xml:space="preserve">is scheduled to be reviewed during the first-year action plan, with the </w:t>
            </w:r>
            <w:r w:rsidRPr="650B0DCB">
              <w:rPr>
                <w:rFonts w:eastAsia="Times New Roman"/>
                <w:lang w:eastAsia="en-AU"/>
              </w:rPr>
              <w:t xml:space="preserve">Disability (Access to Premises – Buildings) Standards 2010 and Disability Standards for Accessible Public Transport 2002 </w:t>
            </w:r>
            <w:r>
              <w:rPr>
                <w:rFonts w:eastAsia="Times New Roman"/>
                <w:lang w:eastAsia="en-AU"/>
              </w:rPr>
              <w:t>scheduled to be reviewed in future years.</w:t>
            </w:r>
          </w:p>
        </w:tc>
        <w:tc>
          <w:tcPr>
            <w:tcW w:w="1819" w:type="dxa"/>
          </w:tcPr>
          <w:p w14:paraId="1E4FCEAA" w14:textId="77777777" w:rsidR="008C158A" w:rsidRDefault="008C158A" w:rsidP="00C6194C">
            <w:pPr>
              <w:adjustRightInd w:val="0"/>
              <w:snapToGrid w:val="0"/>
              <w:rPr>
                <w:rFonts w:cstheme="minorHAnsi"/>
              </w:rPr>
            </w:pPr>
            <w:r>
              <w:rPr>
                <w:rFonts w:cstheme="minorHAnsi"/>
              </w:rPr>
              <w:t xml:space="preserve">Ensure consideration of the needs of Autistic people in the upcoming review of the </w:t>
            </w:r>
            <w:r>
              <w:rPr>
                <w:rFonts w:cstheme="minorHAnsi"/>
                <w:i/>
                <w:iCs/>
              </w:rPr>
              <w:t xml:space="preserve">Disability Discrimination Act 1992 (Cth) </w:t>
            </w:r>
            <w:r>
              <w:rPr>
                <w:rFonts w:cstheme="minorHAnsi"/>
              </w:rPr>
              <w:t>and associated disability standards.</w:t>
            </w:r>
          </w:p>
        </w:tc>
        <w:tc>
          <w:tcPr>
            <w:tcW w:w="1875" w:type="dxa"/>
          </w:tcPr>
          <w:p w14:paraId="76B81D9B" w14:textId="77777777" w:rsidR="008C158A" w:rsidRDefault="008C158A" w:rsidP="00C6194C">
            <w:pPr>
              <w:adjustRightInd w:val="0"/>
              <w:snapToGrid w:val="0"/>
              <w:rPr>
                <w:rFonts w:cstheme="minorHAnsi"/>
              </w:rPr>
            </w:pPr>
            <w:r>
              <w:rPr>
                <w:rFonts w:cstheme="minorHAnsi"/>
              </w:rPr>
              <w:t>Department of Education, Department of Industry, Science and Resources, and Department of Infrastructure, Transport, Regional Development, Communications and the Arts in consultation with the Department of Social Services</w:t>
            </w:r>
          </w:p>
        </w:tc>
      </w:tr>
    </w:tbl>
    <w:p w14:paraId="7B1F3D3C" w14:textId="77777777" w:rsidR="00F87C38" w:rsidRDefault="00F87C38" w:rsidP="00F87C38">
      <w:pPr>
        <w:pStyle w:val="Heading4"/>
      </w:pPr>
    </w:p>
    <w:p w14:paraId="73D2623B" w14:textId="77777777" w:rsidR="00F87C38" w:rsidRDefault="00F87C38">
      <w:pPr>
        <w:rPr>
          <w:rFonts w:eastAsiaTheme="majorEastAsia" w:cstheme="majorBidi"/>
          <w:b/>
          <w:bCs/>
          <w:i/>
          <w:iCs/>
        </w:rPr>
      </w:pPr>
      <w:r>
        <w:br w:type="page"/>
      </w:r>
    </w:p>
    <w:p w14:paraId="7A1FC517" w14:textId="787D23C6" w:rsidR="00F662E1" w:rsidRDefault="008C158A" w:rsidP="00F87C38">
      <w:pPr>
        <w:pStyle w:val="Heading4"/>
      </w:pPr>
      <w:r w:rsidRPr="007B0F22">
        <w:lastRenderedPageBreak/>
        <w:t>Social Inclusion - Improving the safety and welfare of all Autistic people</w:t>
      </w:r>
    </w:p>
    <w:tbl>
      <w:tblPr>
        <w:tblStyle w:val="TableGrid"/>
        <w:tblW w:w="9807" w:type="dxa"/>
        <w:tblLook w:val="06A0" w:firstRow="1" w:lastRow="0" w:firstColumn="1" w:lastColumn="0" w:noHBand="1" w:noVBand="1"/>
      </w:tblPr>
      <w:tblGrid>
        <w:gridCol w:w="1550"/>
        <w:gridCol w:w="4678"/>
        <w:gridCol w:w="1833"/>
        <w:gridCol w:w="1746"/>
      </w:tblGrid>
      <w:tr w:rsidR="00347F1C" w:rsidRPr="00347F1C" w14:paraId="0AEF9603" w14:textId="77777777" w:rsidTr="00347F1C">
        <w:trPr>
          <w:trHeight w:val="759"/>
        </w:trPr>
        <w:tc>
          <w:tcPr>
            <w:tcW w:w="1550" w:type="dxa"/>
            <w:shd w:val="clear" w:color="auto" w:fill="DAEEF3"/>
          </w:tcPr>
          <w:p w14:paraId="57BB375D" w14:textId="4273F6DA" w:rsidR="00347F1C" w:rsidRPr="00347F1C" w:rsidRDefault="00347F1C" w:rsidP="00347F1C">
            <w:pPr>
              <w:adjustRightInd w:val="0"/>
              <w:snapToGrid w:val="0"/>
              <w:spacing w:after="60"/>
              <w:rPr>
                <w:rFonts w:cstheme="minorHAnsi"/>
                <w:b/>
                <w:bCs/>
              </w:rPr>
            </w:pPr>
            <w:r>
              <w:rPr>
                <w:rFonts w:cstheme="minorHAnsi"/>
                <w:b/>
                <w:bCs/>
              </w:rPr>
              <w:t>Strategy Commitment and Action</w:t>
            </w:r>
          </w:p>
        </w:tc>
        <w:tc>
          <w:tcPr>
            <w:tcW w:w="4678" w:type="dxa"/>
            <w:shd w:val="clear" w:color="auto" w:fill="DAEEF3"/>
          </w:tcPr>
          <w:p w14:paraId="4447D1A9" w14:textId="37D89DDF" w:rsidR="00347F1C" w:rsidRPr="00347F1C" w:rsidRDefault="00347F1C" w:rsidP="00347F1C">
            <w:pPr>
              <w:adjustRightInd w:val="0"/>
              <w:snapToGrid w:val="0"/>
              <w:spacing w:after="60"/>
              <w:rPr>
                <w:rFonts w:cstheme="minorHAnsi"/>
                <w:b/>
                <w:bCs/>
              </w:rPr>
            </w:pPr>
            <w:r w:rsidRPr="000A5181">
              <w:rPr>
                <w:rFonts w:cstheme="minorHAnsi"/>
                <w:b/>
                <w:bCs/>
              </w:rPr>
              <w:t>Action</w:t>
            </w:r>
          </w:p>
        </w:tc>
        <w:tc>
          <w:tcPr>
            <w:tcW w:w="1833" w:type="dxa"/>
            <w:shd w:val="clear" w:color="auto" w:fill="DAEEF3"/>
          </w:tcPr>
          <w:p w14:paraId="1243294C" w14:textId="4B00E3AE" w:rsidR="00347F1C" w:rsidRPr="00347F1C" w:rsidRDefault="00347F1C" w:rsidP="00347F1C">
            <w:pPr>
              <w:adjustRightInd w:val="0"/>
              <w:snapToGrid w:val="0"/>
              <w:spacing w:after="60"/>
              <w:rPr>
                <w:rFonts w:cstheme="minorHAnsi"/>
                <w:b/>
                <w:bCs/>
              </w:rPr>
            </w:pPr>
            <w:r>
              <w:rPr>
                <w:rFonts w:cstheme="minorHAnsi"/>
                <w:b/>
                <w:bCs/>
              </w:rPr>
              <w:t>What issue will this address / what will this action achieve</w:t>
            </w:r>
          </w:p>
        </w:tc>
        <w:tc>
          <w:tcPr>
            <w:tcW w:w="1746" w:type="dxa"/>
            <w:shd w:val="clear" w:color="auto" w:fill="DAEEF3"/>
          </w:tcPr>
          <w:p w14:paraId="3594077A" w14:textId="0837EE3F" w:rsidR="00347F1C" w:rsidRPr="00347F1C" w:rsidRDefault="00347F1C" w:rsidP="00347F1C">
            <w:pPr>
              <w:adjustRightInd w:val="0"/>
              <w:snapToGrid w:val="0"/>
              <w:spacing w:after="60"/>
              <w:rPr>
                <w:rFonts w:cstheme="minorHAnsi"/>
                <w:b/>
                <w:bCs/>
              </w:rPr>
            </w:pPr>
            <w:r w:rsidRPr="000A5181">
              <w:rPr>
                <w:rFonts w:cstheme="minorHAnsi"/>
                <w:b/>
                <w:bCs/>
              </w:rPr>
              <w:t>Lead Government department/s</w:t>
            </w:r>
          </w:p>
        </w:tc>
      </w:tr>
      <w:tr w:rsidR="008C158A" w14:paraId="3FBDBB8F" w14:textId="77777777" w:rsidTr="00C6194C">
        <w:trPr>
          <w:trHeight w:val="759"/>
        </w:trPr>
        <w:tc>
          <w:tcPr>
            <w:tcW w:w="1550" w:type="dxa"/>
          </w:tcPr>
          <w:p w14:paraId="4C43CACD" w14:textId="77777777" w:rsidR="008C158A" w:rsidRDefault="008C158A" w:rsidP="00C6194C">
            <w:pPr>
              <w:adjustRightInd w:val="0"/>
              <w:snapToGrid w:val="0"/>
              <w:rPr>
                <w:rFonts w:cstheme="minorHAnsi"/>
              </w:rPr>
            </w:pPr>
            <w:r>
              <w:rPr>
                <w:rFonts w:cstheme="minorHAnsi"/>
              </w:rPr>
              <w:t>Commitment 5, Action 1</w:t>
            </w:r>
          </w:p>
        </w:tc>
        <w:tc>
          <w:tcPr>
            <w:tcW w:w="4678" w:type="dxa"/>
          </w:tcPr>
          <w:p w14:paraId="5FC809E4" w14:textId="77777777" w:rsidR="008C158A" w:rsidRPr="650B0DCB" w:rsidRDefault="008C158A" w:rsidP="00C6194C">
            <w:pPr>
              <w:adjustRightInd w:val="0"/>
              <w:snapToGrid w:val="0"/>
            </w:pPr>
            <w:r>
              <w:rPr>
                <w:rFonts w:eastAsia="Times New Roman"/>
                <w:lang w:eastAsia="en-AU"/>
              </w:rPr>
              <w:t>E</w:t>
            </w:r>
            <w:r w:rsidRPr="00121A08">
              <w:rPr>
                <w:rFonts w:eastAsia="Times New Roman"/>
                <w:lang w:eastAsia="en-AU"/>
              </w:rPr>
              <w:t xml:space="preserve">valuate current pathways and information </w:t>
            </w:r>
            <w:r>
              <w:rPr>
                <w:rFonts w:eastAsia="Times New Roman"/>
                <w:lang w:eastAsia="en-AU"/>
              </w:rPr>
              <w:t>for reporting</w:t>
            </w:r>
            <w:r w:rsidRPr="00121A08">
              <w:rPr>
                <w:rFonts w:eastAsia="Times New Roman"/>
                <w:lang w:eastAsia="en-AU"/>
              </w:rPr>
              <w:t xml:space="preserve"> workplace bullying and discrimination</w:t>
            </w:r>
            <w:r>
              <w:rPr>
                <w:rFonts w:eastAsia="Times New Roman"/>
                <w:lang w:eastAsia="en-AU"/>
              </w:rPr>
              <w:t>, including seeking</w:t>
            </w:r>
            <w:r w:rsidRPr="00121A08">
              <w:rPr>
                <w:rFonts w:eastAsia="Times New Roman"/>
                <w:lang w:eastAsia="en-AU"/>
              </w:rPr>
              <w:t xml:space="preserve"> advice from the </w:t>
            </w:r>
            <w:r>
              <w:rPr>
                <w:rFonts w:eastAsia="Times New Roman"/>
                <w:lang w:eastAsia="en-AU"/>
              </w:rPr>
              <w:t>A</w:t>
            </w:r>
            <w:r w:rsidRPr="00121A08">
              <w:rPr>
                <w:rFonts w:eastAsia="Times New Roman"/>
                <w:lang w:eastAsia="en-AU"/>
              </w:rPr>
              <w:t xml:space="preserve">utistic community on ways to better tailor these pathways and information for </w:t>
            </w:r>
            <w:r>
              <w:rPr>
                <w:rFonts w:eastAsia="Times New Roman"/>
                <w:lang w:eastAsia="en-AU"/>
              </w:rPr>
              <w:t>A</w:t>
            </w:r>
            <w:r w:rsidRPr="00121A08">
              <w:rPr>
                <w:rFonts w:eastAsia="Times New Roman"/>
                <w:lang w:eastAsia="en-AU"/>
              </w:rPr>
              <w:t xml:space="preserve">utistic people in the </w:t>
            </w:r>
            <w:r w:rsidRPr="007A4129">
              <w:rPr>
                <w:rFonts w:eastAsia="Times New Roman"/>
                <w:lang w:eastAsia="en-AU"/>
              </w:rPr>
              <w:t>future</w:t>
            </w:r>
            <w:r>
              <w:rPr>
                <w:rFonts w:eastAsia="Times New Roman"/>
                <w:lang w:eastAsia="en-AU"/>
              </w:rPr>
              <w:t>.</w:t>
            </w:r>
          </w:p>
        </w:tc>
        <w:tc>
          <w:tcPr>
            <w:tcW w:w="1833" w:type="dxa"/>
          </w:tcPr>
          <w:p w14:paraId="18304D7E" w14:textId="77777777" w:rsidR="008C158A" w:rsidRDefault="008C158A" w:rsidP="00C6194C">
            <w:pPr>
              <w:adjustRightInd w:val="0"/>
              <w:snapToGrid w:val="0"/>
              <w:rPr>
                <w:rFonts w:cstheme="minorHAnsi"/>
              </w:rPr>
            </w:pPr>
            <w:r>
              <w:rPr>
                <w:rFonts w:cstheme="minorHAnsi"/>
              </w:rPr>
              <w:t>Improve bullying and discrimination reporting pathways and information.</w:t>
            </w:r>
          </w:p>
        </w:tc>
        <w:tc>
          <w:tcPr>
            <w:tcW w:w="1746" w:type="dxa"/>
          </w:tcPr>
          <w:p w14:paraId="10199033" w14:textId="77777777" w:rsidR="008C158A" w:rsidRDefault="008C158A" w:rsidP="00C6194C">
            <w:pPr>
              <w:adjustRightInd w:val="0"/>
              <w:snapToGrid w:val="0"/>
              <w:rPr>
                <w:rFonts w:cstheme="minorHAnsi"/>
              </w:rPr>
            </w:pPr>
            <w:r>
              <w:rPr>
                <w:rFonts w:cstheme="minorHAnsi"/>
              </w:rPr>
              <w:t>Department of Social Services to lead work in consultation with the Department of Employment and Workplace Relations, Comcare, Safe Work Australia, the Fair Work Commission, and the Fair Work Ombudsman and other relevant Australian Government departments</w:t>
            </w:r>
          </w:p>
        </w:tc>
      </w:tr>
      <w:tr w:rsidR="008C158A" w14:paraId="69417082" w14:textId="77777777" w:rsidTr="00C6194C">
        <w:trPr>
          <w:trHeight w:val="759"/>
        </w:trPr>
        <w:tc>
          <w:tcPr>
            <w:tcW w:w="1550" w:type="dxa"/>
          </w:tcPr>
          <w:p w14:paraId="6CD13E47" w14:textId="77777777" w:rsidR="008C158A" w:rsidRDefault="008C158A" w:rsidP="00C6194C">
            <w:pPr>
              <w:adjustRightInd w:val="0"/>
              <w:snapToGrid w:val="0"/>
              <w:rPr>
                <w:rFonts w:cstheme="minorHAnsi"/>
              </w:rPr>
            </w:pPr>
            <w:r>
              <w:rPr>
                <w:rFonts w:cstheme="minorHAnsi"/>
              </w:rPr>
              <w:t>Commitment 5, Action 2</w:t>
            </w:r>
          </w:p>
        </w:tc>
        <w:tc>
          <w:tcPr>
            <w:tcW w:w="4678" w:type="dxa"/>
          </w:tcPr>
          <w:p w14:paraId="324F2820" w14:textId="77777777" w:rsidR="008C158A" w:rsidRDefault="008C158A" w:rsidP="00C6194C">
            <w:pPr>
              <w:adjustRightInd w:val="0"/>
              <w:snapToGrid w:val="0"/>
              <w:spacing w:after="60"/>
              <w:rPr>
                <w:rFonts w:eastAsia="Times New Roman"/>
                <w:lang w:eastAsia="en-AU"/>
              </w:rPr>
            </w:pPr>
            <w:r w:rsidRPr="2EFFD284">
              <w:t xml:space="preserve">The Australian Government </w:t>
            </w:r>
            <w:r>
              <w:t>will work closely with women and children with disability to</w:t>
            </w:r>
            <w:r w:rsidRPr="2EFFD284">
              <w:t xml:space="preserve"> </w:t>
            </w:r>
            <w:r>
              <w:t xml:space="preserve">apply </w:t>
            </w:r>
            <w:r w:rsidRPr="001A5992">
              <w:t xml:space="preserve">a </w:t>
            </w:r>
            <w:r w:rsidRPr="00213500">
              <w:t>disability lens to the First Action Plan of the National Plan to End Violence Against Women and Children 2022-2032</w:t>
            </w:r>
            <w:r>
              <w:t xml:space="preserve"> as part of </w:t>
            </w:r>
            <w:r w:rsidRPr="003A67EE">
              <w:t xml:space="preserve">the Australian Government’s Response to the Disability Royal Commission. </w:t>
            </w:r>
            <w:r>
              <w:t>This will</w:t>
            </w:r>
            <w:r w:rsidRPr="00213500">
              <w:t xml:space="preserve"> identify how each action will address the support</w:t>
            </w:r>
            <w:r>
              <w:t xml:space="preserve"> needs</w:t>
            </w:r>
            <w:r w:rsidRPr="00213500">
              <w:t xml:space="preserve"> of women and girls with disability</w:t>
            </w:r>
            <w:r>
              <w:t>, including Autistic women and children</w:t>
            </w:r>
            <w:r w:rsidRPr="00213500">
              <w:t>.</w:t>
            </w:r>
          </w:p>
        </w:tc>
        <w:tc>
          <w:tcPr>
            <w:tcW w:w="1833" w:type="dxa"/>
          </w:tcPr>
          <w:p w14:paraId="21C3108B" w14:textId="77777777" w:rsidR="008C158A" w:rsidRDefault="008C158A" w:rsidP="00C6194C">
            <w:pPr>
              <w:adjustRightInd w:val="0"/>
              <w:snapToGrid w:val="0"/>
              <w:spacing w:after="60"/>
              <w:rPr>
                <w:rFonts w:cstheme="minorHAnsi"/>
              </w:rPr>
            </w:pPr>
            <w:r>
              <w:rPr>
                <w:rFonts w:cstheme="minorHAnsi"/>
              </w:rPr>
              <w:t>Support Autistic women and children who are impacted by, or at risk of gender-based violence.</w:t>
            </w:r>
          </w:p>
        </w:tc>
        <w:tc>
          <w:tcPr>
            <w:tcW w:w="1746" w:type="dxa"/>
          </w:tcPr>
          <w:p w14:paraId="535E71D2" w14:textId="77777777" w:rsidR="008C158A" w:rsidRDefault="008C158A" w:rsidP="00C6194C">
            <w:pPr>
              <w:adjustRightInd w:val="0"/>
              <w:snapToGrid w:val="0"/>
              <w:spacing w:after="60"/>
              <w:rPr>
                <w:rFonts w:cstheme="minorHAnsi"/>
              </w:rPr>
            </w:pPr>
            <w:r>
              <w:rPr>
                <w:rFonts w:cstheme="minorHAnsi"/>
              </w:rPr>
              <w:t>Department of Social Services</w:t>
            </w:r>
          </w:p>
        </w:tc>
      </w:tr>
      <w:tr w:rsidR="008C158A" w14:paraId="76D7E4D9" w14:textId="77777777" w:rsidTr="00C6194C">
        <w:trPr>
          <w:trHeight w:val="759"/>
        </w:trPr>
        <w:tc>
          <w:tcPr>
            <w:tcW w:w="1550" w:type="dxa"/>
          </w:tcPr>
          <w:p w14:paraId="0E8628A9" w14:textId="77777777" w:rsidR="008C158A" w:rsidRDefault="008C158A" w:rsidP="00C6194C">
            <w:pPr>
              <w:adjustRightInd w:val="0"/>
              <w:snapToGrid w:val="0"/>
              <w:rPr>
                <w:rFonts w:cstheme="minorHAnsi"/>
              </w:rPr>
            </w:pPr>
            <w:r>
              <w:rPr>
                <w:rFonts w:cstheme="minorHAnsi"/>
              </w:rPr>
              <w:t>Commitment 5, Action 3</w:t>
            </w:r>
          </w:p>
        </w:tc>
        <w:tc>
          <w:tcPr>
            <w:tcW w:w="4678" w:type="dxa"/>
          </w:tcPr>
          <w:p w14:paraId="4BD2916B" w14:textId="77777777" w:rsidR="008C158A" w:rsidRPr="007D6C86" w:rsidRDefault="008C158A" w:rsidP="00C6194C">
            <w:pPr>
              <w:adjustRightInd w:val="0"/>
              <w:snapToGrid w:val="0"/>
              <w:spacing w:after="60"/>
              <w:rPr>
                <w:lang w:val="en-AU"/>
              </w:rPr>
            </w:pPr>
            <w:r w:rsidRPr="007D6C86">
              <w:rPr>
                <w:lang w:val="en-AU"/>
              </w:rPr>
              <w:t>The Department of Social Services will partner with State and Territory governments to</w:t>
            </w:r>
            <w:r>
              <w:rPr>
                <w:lang w:val="en-AU"/>
              </w:rPr>
              <w:t xml:space="preserve"> </w:t>
            </w:r>
            <w:r>
              <w:t>e</w:t>
            </w:r>
            <w:r w:rsidRPr="7A457B7F">
              <w:t>mbed best practice guidelines and resources of an</w:t>
            </w:r>
            <w:r>
              <w:t xml:space="preserve"> </w:t>
            </w:r>
            <w:r w:rsidRPr="7A457B7F">
              <w:t>audit of the Accessibility of Family Domestic and Sexual Violence Services for Women and Girls with Disability in Australia to improve the accessibility of family, domestic and sexual violence service systems.</w:t>
            </w:r>
          </w:p>
        </w:tc>
        <w:tc>
          <w:tcPr>
            <w:tcW w:w="1833" w:type="dxa"/>
          </w:tcPr>
          <w:p w14:paraId="68218E49" w14:textId="77777777" w:rsidR="008C158A" w:rsidRDefault="008C158A" w:rsidP="00C6194C">
            <w:pPr>
              <w:adjustRightInd w:val="0"/>
              <w:snapToGrid w:val="0"/>
              <w:spacing w:after="60"/>
              <w:rPr>
                <w:rFonts w:cstheme="minorHAnsi"/>
              </w:rPr>
            </w:pPr>
            <w:r>
              <w:rPr>
                <w:rFonts w:cstheme="minorHAnsi"/>
              </w:rPr>
              <w:t xml:space="preserve">Support Autistic women and girls through improved access to </w:t>
            </w:r>
            <w:r w:rsidRPr="7A457B7F">
              <w:t>Family Domestic and Sexual Violence Services</w:t>
            </w:r>
            <w:r>
              <w:t>.</w:t>
            </w:r>
          </w:p>
        </w:tc>
        <w:tc>
          <w:tcPr>
            <w:tcW w:w="1746" w:type="dxa"/>
          </w:tcPr>
          <w:p w14:paraId="6A5C6D3E" w14:textId="77777777" w:rsidR="008C158A" w:rsidRDefault="008C158A" w:rsidP="00C6194C">
            <w:pPr>
              <w:adjustRightInd w:val="0"/>
              <w:snapToGrid w:val="0"/>
              <w:spacing w:after="60"/>
              <w:rPr>
                <w:rFonts w:cstheme="minorHAnsi"/>
              </w:rPr>
            </w:pPr>
            <w:r>
              <w:rPr>
                <w:rFonts w:cstheme="minorHAnsi"/>
              </w:rPr>
              <w:t xml:space="preserve">Department of Social Services </w:t>
            </w:r>
          </w:p>
        </w:tc>
      </w:tr>
      <w:tr w:rsidR="008C158A" w14:paraId="322C9C13" w14:textId="77777777" w:rsidTr="00C6194C">
        <w:trPr>
          <w:trHeight w:val="759"/>
        </w:trPr>
        <w:tc>
          <w:tcPr>
            <w:tcW w:w="1550" w:type="dxa"/>
          </w:tcPr>
          <w:p w14:paraId="5373464D" w14:textId="77777777" w:rsidR="008C158A" w:rsidRDefault="008C158A" w:rsidP="00C6194C">
            <w:pPr>
              <w:adjustRightInd w:val="0"/>
              <w:snapToGrid w:val="0"/>
              <w:rPr>
                <w:rFonts w:cstheme="minorHAnsi"/>
              </w:rPr>
            </w:pPr>
            <w:r>
              <w:rPr>
                <w:rFonts w:cstheme="minorHAnsi"/>
              </w:rPr>
              <w:t>Commitment 5, Action 4</w:t>
            </w:r>
          </w:p>
        </w:tc>
        <w:tc>
          <w:tcPr>
            <w:tcW w:w="4678" w:type="dxa"/>
          </w:tcPr>
          <w:p w14:paraId="085CE05A" w14:textId="77777777" w:rsidR="008C158A" w:rsidRDefault="008C158A" w:rsidP="00C6194C">
            <w:pPr>
              <w:adjustRightInd w:val="0"/>
              <w:snapToGrid w:val="0"/>
              <w:spacing w:after="60"/>
            </w:pPr>
            <w:r>
              <w:t>E</w:t>
            </w:r>
            <w:r w:rsidRPr="650B0DCB">
              <w:t xml:space="preserve">xplore opportunities to expand targeted supports for educators to assist Autistic children and young people with their mental health, including through the “Be You” initiative, and to explore opportunities to expand supports for parents of Autistic children and young people, </w:t>
            </w:r>
            <w:r w:rsidRPr="650B0DCB">
              <w:lastRenderedPageBreak/>
              <w:t>including through the “National Workforce</w:t>
            </w:r>
            <w:r>
              <w:t xml:space="preserve"> Centre</w:t>
            </w:r>
            <w:r w:rsidRPr="650B0DCB">
              <w:t xml:space="preserve"> for Child Mental Health” initiative.</w:t>
            </w:r>
          </w:p>
        </w:tc>
        <w:tc>
          <w:tcPr>
            <w:tcW w:w="1833" w:type="dxa"/>
          </w:tcPr>
          <w:p w14:paraId="6E179125" w14:textId="77777777" w:rsidR="008C158A" w:rsidRDefault="008C158A" w:rsidP="00C6194C">
            <w:pPr>
              <w:adjustRightInd w:val="0"/>
              <w:snapToGrid w:val="0"/>
              <w:spacing w:after="60"/>
              <w:rPr>
                <w:rFonts w:cstheme="minorHAnsi"/>
              </w:rPr>
            </w:pPr>
            <w:r>
              <w:rPr>
                <w:rFonts w:cstheme="minorHAnsi"/>
              </w:rPr>
              <w:lastRenderedPageBreak/>
              <w:t xml:space="preserve">Support the mental health of Autistic children and young people, and support for </w:t>
            </w:r>
            <w:r>
              <w:rPr>
                <w:rFonts w:cstheme="minorHAnsi"/>
              </w:rPr>
              <w:lastRenderedPageBreak/>
              <w:t>parents and carers.</w:t>
            </w:r>
          </w:p>
        </w:tc>
        <w:tc>
          <w:tcPr>
            <w:tcW w:w="1746" w:type="dxa"/>
          </w:tcPr>
          <w:p w14:paraId="192817FA" w14:textId="77777777" w:rsidR="008C158A" w:rsidRDefault="008C158A" w:rsidP="00C6194C">
            <w:pPr>
              <w:adjustRightInd w:val="0"/>
              <w:snapToGrid w:val="0"/>
              <w:spacing w:after="60"/>
              <w:rPr>
                <w:rFonts w:cstheme="minorHAnsi"/>
              </w:rPr>
            </w:pPr>
            <w:r>
              <w:rPr>
                <w:rFonts w:cstheme="minorHAnsi"/>
              </w:rPr>
              <w:lastRenderedPageBreak/>
              <w:t xml:space="preserve">Department of Health and Aged Care lead in consultation with the Department of Social Services </w:t>
            </w:r>
            <w:r>
              <w:rPr>
                <w:rFonts w:cstheme="minorHAnsi"/>
              </w:rPr>
              <w:lastRenderedPageBreak/>
              <w:t>and the Department of Education</w:t>
            </w:r>
          </w:p>
        </w:tc>
      </w:tr>
      <w:tr w:rsidR="008C158A" w14:paraId="4FD7E9C2" w14:textId="77777777" w:rsidTr="00C6194C">
        <w:trPr>
          <w:trHeight w:val="759"/>
        </w:trPr>
        <w:tc>
          <w:tcPr>
            <w:tcW w:w="1550" w:type="dxa"/>
          </w:tcPr>
          <w:p w14:paraId="746C5EF7" w14:textId="77777777" w:rsidR="008C158A" w:rsidRDefault="008C158A" w:rsidP="00C6194C">
            <w:pPr>
              <w:adjustRightInd w:val="0"/>
              <w:snapToGrid w:val="0"/>
              <w:rPr>
                <w:rFonts w:cstheme="minorHAnsi"/>
              </w:rPr>
            </w:pPr>
            <w:r>
              <w:rPr>
                <w:rFonts w:cstheme="minorHAnsi"/>
              </w:rPr>
              <w:lastRenderedPageBreak/>
              <w:t>Commitment 5, Action 5</w:t>
            </w:r>
          </w:p>
        </w:tc>
        <w:tc>
          <w:tcPr>
            <w:tcW w:w="4678" w:type="dxa"/>
          </w:tcPr>
          <w:p w14:paraId="7C84104E" w14:textId="77777777" w:rsidR="008C158A" w:rsidRDefault="008C158A" w:rsidP="00C6194C">
            <w:pPr>
              <w:adjustRightInd w:val="0"/>
              <w:snapToGrid w:val="0"/>
              <w:spacing w:after="60"/>
            </w:pPr>
            <w:r w:rsidRPr="009A4D66">
              <w:rPr>
                <w:rStyle w:val="normaltextrun"/>
                <w:rFonts w:eastAsiaTheme="minorEastAsia" w:cstheme="minorHAnsi"/>
              </w:rPr>
              <w:t>The Australian Government has accepted</w:t>
            </w:r>
            <w:r>
              <w:rPr>
                <w:rStyle w:val="normaltextrun"/>
                <w:rFonts w:eastAsiaTheme="minorEastAsia" w:cstheme="minorHAnsi"/>
              </w:rPr>
              <w:t xml:space="preserve"> </w:t>
            </w:r>
            <w:r w:rsidRPr="009A4D66">
              <w:rPr>
                <w:rStyle w:val="normaltextrun"/>
                <w:rFonts w:eastAsiaTheme="minorEastAsia" w:cstheme="minorHAnsi"/>
              </w:rPr>
              <w:t xml:space="preserve">in principle recommendation 11.5 of the Disability Royal Commission report, related to complaints handling and investigative practice guidelines. The Commonwealth Ombudsman has agreed to </w:t>
            </w:r>
            <w:r>
              <w:rPr>
                <w:rStyle w:val="normaltextrun"/>
                <w:rFonts w:eastAsiaTheme="minorEastAsia" w:cstheme="minorHAnsi"/>
              </w:rPr>
              <w:t>consider</w:t>
            </w:r>
            <w:r w:rsidRPr="009A4D66">
              <w:rPr>
                <w:rStyle w:val="normaltextrun"/>
                <w:rFonts w:eastAsiaTheme="minorEastAsia" w:cstheme="minorHAnsi"/>
              </w:rPr>
              <w:t xml:space="preserve"> how recommendation 11.5 could be implemented and will work with relevant stakeholders including the NDIS Quality and Safeguards Commission to consider possible approaches and timeframes.</w:t>
            </w:r>
          </w:p>
        </w:tc>
        <w:tc>
          <w:tcPr>
            <w:tcW w:w="1833" w:type="dxa"/>
          </w:tcPr>
          <w:p w14:paraId="717273CC" w14:textId="77777777" w:rsidR="008C158A" w:rsidRDefault="008C158A" w:rsidP="00C6194C">
            <w:pPr>
              <w:adjustRightInd w:val="0"/>
              <w:snapToGrid w:val="0"/>
              <w:spacing w:after="60"/>
              <w:rPr>
                <w:rFonts w:cstheme="minorHAnsi"/>
              </w:rPr>
            </w:pPr>
            <w:r>
              <w:rPr>
                <w:rFonts w:cstheme="minorHAnsi"/>
              </w:rPr>
              <w:t>Improve complaints handling and investigative practice guidelines.</w:t>
            </w:r>
          </w:p>
        </w:tc>
        <w:tc>
          <w:tcPr>
            <w:tcW w:w="1746" w:type="dxa"/>
          </w:tcPr>
          <w:p w14:paraId="4ED155DD" w14:textId="77777777" w:rsidR="008C158A" w:rsidRDefault="008C158A" w:rsidP="00C6194C">
            <w:pPr>
              <w:adjustRightInd w:val="0"/>
              <w:snapToGrid w:val="0"/>
              <w:spacing w:after="60"/>
              <w:rPr>
                <w:rFonts w:cstheme="minorHAnsi"/>
              </w:rPr>
            </w:pPr>
            <w:r>
              <w:rPr>
                <w:rFonts w:cstheme="minorHAnsi"/>
              </w:rPr>
              <w:t>Commonwealth Ombudsman lead in consultation with the Department of Social Services and other relevant stakeholders</w:t>
            </w:r>
          </w:p>
        </w:tc>
      </w:tr>
      <w:tr w:rsidR="008C158A" w14:paraId="4A3DD1F6" w14:textId="77777777" w:rsidTr="00C6194C">
        <w:trPr>
          <w:trHeight w:val="759"/>
        </w:trPr>
        <w:tc>
          <w:tcPr>
            <w:tcW w:w="1550" w:type="dxa"/>
          </w:tcPr>
          <w:p w14:paraId="292F9597" w14:textId="77777777" w:rsidR="008C158A" w:rsidRDefault="008C158A" w:rsidP="00C6194C">
            <w:pPr>
              <w:adjustRightInd w:val="0"/>
              <w:snapToGrid w:val="0"/>
              <w:rPr>
                <w:rFonts w:cstheme="minorHAnsi"/>
              </w:rPr>
            </w:pPr>
            <w:r>
              <w:rPr>
                <w:rFonts w:cstheme="minorHAnsi"/>
              </w:rPr>
              <w:t>Commitment 5, Action 6</w:t>
            </w:r>
          </w:p>
        </w:tc>
        <w:tc>
          <w:tcPr>
            <w:tcW w:w="4678" w:type="dxa"/>
          </w:tcPr>
          <w:p w14:paraId="218A7ABA" w14:textId="77777777" w:rsidR="008C158A" w:rsidRPr="00E9241E" w:rsidRDefault="008C158A" w:rsidP="00C6194C">
            <w:pPr>
              <w:adjustRightInd w:val="0"/>
              <w:snapToGrid w:val="0"/>
              <w:rPr>
                <w:rFonts w:cstheme="minorHAnsi"/>
              </w:rPr>
            </w:pPr>
            <w:r>
              <w:rPr>
                <w:rFonts w:cstheme="minorHAnsi"/>
              </w:rPr>
              <w:t>Examine</w:t>
            </w:r>
            <w:r w:rsidRPr="00E9241E">
              <w:rPr>
                <w:rFonts w:cstheme="minorHAnsi"/>
              </w:rPr>
              <w:t xml:space="preserve"> examples, including internationally, of autism and disability awareness and </w:t>
            </w:r>
            <w:r>
              <w:rPr>
                <w:rFonts w:cstheme="minorHAnsi"/>
              </w:rPr>
              <w:t xml:space="preserve">public </w:t>
            </w:r>
            <w:r w:rsidRPr="00E9241E">
              <w:rPr>
                <w:rFonts w:cstheme="minorHAnsi"/>
              </w:rPr>
              <w:t>education activities about reducing all forms of discrimination, violence, abuse, bullying, vilification and exploitation experienced by Autistic people. The department will report on how activities:</w:t>
            </w:r>
          </w:p>
          <w:p w14:paraId="5893063D" w14:textId="77777777" w:rsidR="008C158A" w:rsidRPr="00BC320B" w:rsidRDefault="008C158A" w:rsidP="008C158A">
            <w:pPr>
              <w:pStyle w:val="ListParagraph"/>
              <w:numPr>
                <w:ilvl w:val="0"/>
                <w:numId w:val="6"/>
              </w:numPr>
              <w:tabs>
                <w:tab w:val="left" w:pos="5586"/>
              </w:tabs>
              <w:adjustRightInd w:val="0"/>
              <w:snapToGrid w:val="0"/>
              <w:contextualSpacing w:val="0"/>
              <w:rPr>
                <w:rFonts w:eastAsia="Times New Roman" w:cstheme="minorHAnsi"/>
                <w:lang w:eastAsia="en-AU"/>
              </w:rPr>
            </w:pPr>
            <w:r>
              <w:rPr>
                <w:rFonts w:eastAsia="Times New Roman" w:cstheme="minorHAnsi"/>
                <w:lang w:eastAsia="en-AU"/>
              </w:rPr>
              <w:t>P</w:t>
            </w:r>
            <w:r w:rsidRPr="00BC320B">
              <w:rPr>
                <w:rFonts w:eastAsia="Times New Roman" w:cstheme="minorHAnsi"/>
                <w:lang w:eastAsia="en-AU"/>
              </w:rPr>
              <w:t>rovide information for Autistic people and their families to improve their understanding of discrimination, violence, bullying, vilification and exploitation and to understand their rights.</w:t>
            </w:r>
          </w:p>
          <w:p w14:paraId="1B6335BE" w14:textId="77777777" w:rsidR="008C158A" w:rsidRPr="00716D33" w:rsidRDefault="008C158A" w:rsidP="008C158A">
            <w:pPr>
              <w:pStyle w:val="ListParagraph"/>
              <w:numPr>
                <w:ilvl w:val="0"/>
                <w:numId w:val="6"/>
              </w:numPr>
              <w:tabs>
                <w:tab w:val="left" w:pos="5586"/>
              </w:tabs>
              <w:adjustRightInd w:val="0"/>
              <w:snapToGrid w:val="0"/>
              <w:spacing w:after="60"/>
              <w:ind w:left="357" w:hanging="357"/>
              <w:contextualSpacing w:val="0"/>
              <w:rPr>
                <w:rStyle w:val="normaltextrun"/>
                <w:rFonts w:eastAsiaTheme="minorEastAsia" w:cstheme="minorHAnsi"/>
              </w:rPr>
            </w:pPr>
            <w:r>
              <w:rPr>
                <w:rFonts w:eastAsia="Times New Roman" w:cstheme="minorHAnsi"/>
                <w:lang w:eastAsia="en-AU"/>
              </w:rPr>
              <w:t>P</w:t>
            </w:r>
            <w:r w:rsidRPr="00E810F2">
              <w:rPr>
                <w:rFonts w:eastAsia="Times New Roman" w:cstheme="minorHAnsi"/>
                <w:lang w:eastAsia="en-AU"/>
              </w:rPr>
              <w:t>rovide clear and consistent information about pathways to report discrimination, violence, abuse, bullying, vilification and exploitation that are accessible and inclusive for Autistic people, including in a language/format for First Nations Autistic people and Autistic people from CALD</w:t>
            </w:r>
            <w:r>
              <w:rPr>
                <w:rFonts w:eastAsia="Times New Roman" w:cstheme="minorHAnsi"/>
                <w:lang w:eastAsia="en-AU"/>
              </w:rPr>
              <w:t>/CARM</w:t>
            </w:r>
            <w:r w:rsidRPr="00E810F2">
              <w:rPr>
                <w:rFonts w:eastAsia="Times New Roman" w:cstheme="minorHAnsi"/>
                <w:lang w:eastAsia="en-AU"/>
              </w:rPr>
              <w:t xml:space="preserve"> communities.</w:t>
            </w:r>
            <w:r w:rsidRPr="00716D33">
              <w:rPr>
                <w:rStyle w:val="normaltextrun"/>
                <w:rFonts w:eastAsiaTheme="minorEastAsia" w:cstheme="minorHAnsi"/>
              </w:rPr>
              <w:t xml:space="preserve"> </w:t>
            </w:r>
          </w:p>
        </w:tc>
        <w:tc>
          <w:tcPr>
            <w:tcW w:w="1833" w:type="dxa"/>
          </w:tcPr>
          <w:p w14:paraId="48117CDC" w14:textId="77777777" w:rsidR="008C158A" w:rsidRDefault="008C158A" w:rsidP="00C6194C">
            <w:pPr>
              <w:adjustRightInd w:val="0"/>
              <w:snapToGrid w:val="0"/>
              <w:rPr>
                <w:rFonts w:cstheme="minorHAnsi"/>
              </w:rPr>
            </w:pPr>
            <w:r>
              <w:rPr>
                <w:rFonts w:cstheme="minorHAnsi"/>
              </w:rPr>
              <w:t>Support the reduction of discrimination, violence, abuse, bullying, vilification and exploitation experienced by Autistic people.</w:t>
            </w:r>
          </w:p>
        </w:tc>
        <w:tc>
          <w:tcPr>
            <w:tcW w:w="1746" w:type="dxa"/>
          </w:tcPr>
          <w:p w14:paraId="61EFDEA9" w14:textId="77777777" w:rsidR="008C158A" w:rsidRDefault="008C158A" w:rsidP="00C6194C">
            <w:pPr>
              <w:adjustRightInd w:val="0"/>
              <w:snapToGrid w:val="0"/>
              <w:rPr>
                <w:rFonts w:cstheme="minorHAnsi"/>
              </w:rPr>
            </w:pPr>
            <w:r>
              <w:rPr>
                <w:rFonts w:cstheme="minorHAnsi"/>
              </w:rPr>
              <w:t>Department of Social Services</w:t>
            </w:r>
          </w:p>
        </w:tc>
      </w:tr>
    </w:tbl>
    <w:p w14:paraId="339A6D3D" w14:textId="4621D2AE" w:rsidR="008C158A" w:rsidRDefault="008C158A" w:rsidP="006113C6">
      <w:pPr>
        <w:adjustRightInd w:val="0"/>
        <w:snapToGrid w:val="0"/>
        <w:rPr>
          <w:rFonts w:cstheme="minorHAnsi"/>
          <w:b/>
          <w:bCs/>
          <w:color w:val="FF0000"/>
          <w:sz w:val="28"/>
          <w:szCs w:val="28"/>
          <w:lang w:eastAsia="zh-CN"/>
        </w:rPr>
      </w:pPr>
    </w:p>
    <w:p w14:paraId="1A9C279E" w14:textId="77777777" w:rsidR="008C158A" w:rsidRDefault="008C158A">
      <w:pPr>
        <w:rPr>
          <w:rFonts w:cstheme="minorHAnsi"/>
          <w:b/>
          <w:bCs/>
          <w:color w:val="FF0000"/>
          <w:sz w:val="28"/>
          <w:szCs w:val="28"/>
          <w:lang w:eastAsia="zh-CN"/>
        </w:rPr>
      </w:pPr>
      <w:r>
        <w:rPr>
          <w:rFonts w:cstheme="minorHAnsi"/>
          <w:b/>
          <w:bCs/>
          <w:color w:val="FF0000"/>
          <w:sz w:val="28"/>
          <w:szCs w:val="28"/>
          <w:lang w:eastAsia="zh-CN"/>
        </w:rPr>
        <w:br w:type="page"/>
      </w:r>
    </w:p>
    <w:tbl>
      <w:tblPr>
        <w:tblStyle w:val="TableGrid"/>
        <w:tblW w:w="0" w:type="auto"/>
        <w:tblInd w:w="-147" w:type="dxa"/>
        <w:tblLook w:val="04A0" w:firstRow="1" w:lastRow="0" w:firstColumn="1" w:lastColumn="0" w:noHBand="0" w:noVBand="1"/>
      </w:tblPr>
      <w:tblGrid>
        <w:gridCol w:w="9163"/>
      </w:tblGrid>
      <w:tr w:rsidR="009C3E92" w14:paraId="5B40164D" w14:textId="77777777" w:rsidTr="002D696D">
        <w:trPr>
          <w:trHeight w:val="1666"/>
        </w:trPr>
        <w:tc>
          <w:tcPr>
            <w:tcW w:w="9163" w:type="dxa"/>
            <w:shd w:val="clear" w:color="auto" w:fill="FDE9D9" w:themeFill="accent6" w:themeFillTint="33"/>
          </w:tcPr>
          <w:p w14:paraId="23655C11" w14:textId="77777777" w:rsidR="009C3E92" w:rsidRDefault="009C3E92" w:rsidP="006113C6">
            <w:pPr>
              <w:adjustRightInd w:val="0"/>
              <w:snapToGrid w:val="0"/>
              <w:rPr>
                <w:rFonts w:cstheme="minorHAnsi"/>
                <w:b/>
                <w:bCs/>
              </w:rPr>
            </w:pPr>
            <w:r>
              <w:rPr>
                <w:rFonts w:cstheme="minorHAnsi"/>
                <w:b/>
                <w:bCs/>
              </w:rPr>
              <w:lastRenderedPageBreak/>
              <w:t>Existing Government Action – Social inclusion</w:t>
            </w:r>
          </w:p>
          <w:p w14:paraId="56628AF4" w14:textId="77777777" w:rsidR="008933F1" w:rsidRPr="005218F7" w:rsidRDefault="3FB280A7" w:rsidP="006113C6">
            <w:pPr>
              <w:tabs>
                <w:tab w:val="left" w:pos="5586"/>
              </w:tabs>
              <w:adjustRightInd w:val="0"/>
              <w:snapToGrid w:val="0"/>
              <w:spacing w:before="120" w:after="120"/>
              <w:rPr>
                <w:i/>
                <w:iCs/>
              </w:rPr>
            </w:pPr>
            <w:r w:rsidRPr="00BA43BB">
              <w:rPr>
                <w:rFonts w:eastAsia="Times New Roman"/>
                <w:b/>
                <w:i/>
                <w:lang w:eastAsia="en-AU"/>
              </w:rPr>
              <w:t>Disability Representative Organisations (DRO) Program</w:t>
            </w:r>
            <w:r w:rsidR="00D636FD" w:rsidRPr="00861602">
              <w:rPr>
                <w:rFonts w:eastAsia="Times New Roman"/>
                <w:lang w:eastAsia="en-AU"/>
              </w:rPr>
              <w:t xml:space="preserve"> </w:t>
            </w:r>
            <w:r w:rsidR="008933F1" w:rsidRPr="005218F7">
              <w:rPr>
                <w:i/>
                <w:iCs/>
              </w:rPr>
              <w:t xml:space="preserve">(Funded for $10,658,000 over two years to 30 June 2026) </w:t>
            </w:r>
          </w:p>
          <w:p w14:paraId="3728BCC0" w14:textId="131C79D8" w:rsidR="00861602" w:rsidRDefault="4702F101" w:rsidP="00793A6F">
            <w:pPr>
              <w:pStyle w:val="ListParagraph"/>
              <w:numPr>
                <w:ilvl w:val="0"/>
                <w:numId w:val="6"/>
              </w:numPr>
              <w:tabs>
                <w:tab w:val="left" w:pos="5586"/>
              </w:tabs>
              <w:adjustRightInd w:val="0"/>
              <w:snapToGrid w:val="0"/>
              <w:spacing w:after="120"/>
              <w:ind w:left="351" w:hanging="357"/>
              <w:contextualSpacing w:val="0"/>
              <w:rPr>
                <w:rFonts w:eastAsia="Times New Roman"/>
                <w:lang w:eastAsia="en-AU"/>
              </w:rPr>
            </w:pPr>
            <w:r w:rsidRPr="3B268742">
              <w:rPr>
                <w:rFonts w:eastAsia="Times New Roman"/>
                <w:lang w:eastAsia="en-AU"/>
              </w:rPr>
              <w:t>The</w:t>
            </w:r>
            <w:r w:rsidR="3FB280A7" w:rsidRPr="3B268742">
              <w:rPr>
                <w:rFonts w:eastAsia="Times New Roman"/>
                <w:lang w:eastAsia="en-AU"/>
              </w:rPr>
              <w:t xml:space="preserve"> Department of Social Services</w:t>
            </w:r>
            <w:r w:rsidR="00CF5D44">
              <w:rPr>
                <w:rFonts w:eastAsia="Times New Roman"/>
                <w:lang w:eastAsia="en-AU"/>
              </w:rPr>
              <w:t>’</w:t>
            </w:r>
            <w:r w:rsidRPr="3B268742">
              <w:rPr>
                <w:rFonts w:eastAsia="Times New Roman"/>
                <w:lang w:eastAsia="en-AU"/>
              </w:rPr>
              <w:t xml:space="preserve"> </w:t>
            </w:r>
            <w:r w:rsidR="008B7441">
              <w:rPr>
                <w:rFonts w:eastAsia="Times New Roman"/>
                <w:lang w:eastAsia="en-AU"/>
              </w:rPr>
              <w:t>DRO</w:t>
            </w:r>
            <w:r w:rsidR="3FB280A7" w:rsidRPr="3B268742">
              <w:rPr>
                <w:rFonts w:eastAsia="Times New Roman"/>
                <w:lang w:eastAsia="en-AU"/>
              </w:rPr>
              <w:t xml:space="preserve"> </w:t>
            </w:r>
            <w:r w:rsidR="008B7441">
              <w:rPr>
                <w:rFonts w:eastAsia="Times New Roman"/>
                <w:lang w:eastAsia="en-AU"/>
              </w:rPr>
              <w:t xml:space="preserve">program </w:t>
            </w:r>
            <w:r w:rsidR="3FB280A7" w:rsidRPr="3B268742">
              <w:rPr>
                <w:rFonts w:eastAsia="Times New Roman"/>
                <w:lang w:eastAsia="en-AU"/>
              </w:rPr>
              <w:t xml:space="preserve">provides an opportunity for people with disability, through their representative organisations, to communicate their views to the Australian Government. </w:t>
            </w:r>
          </w:p>
          <w:p w14:paraId="6FF6532A" w14:textId="32D3A0C9" w:rsidR="00861602" w:rsidRDefault="007D6C86" w:rsidP="00793A6F">
            <w:pPr>
              <w:pStyle w:val="ListParagraph"/>
              <w:numPr>
                <w:ilvl w:val="0"/>
                <w:numId w:val="6"/>
              </w:numPr>
              <w:tabs>
                <w:tab w:val="left" w:pos="5586"/>
              </w:tabs>
              <w:adjustRightInd w:val="0"/>
              <w:snapToGrid w:val="0"/>
              <w:spacing w:after="240"/>
              <w:ind w:left="351" w:hanging="357"/>
              <w:contextualSpacing w:val="0"/>
            </w:pPr>
            <w:r w:rsidRPr="007D6C86">
              <w:rPr>
                <w:rFonts w:eastAsia="Times New Roman"/>
                <w:lang w:eastAsia="en-AU"/>
              </w:rPr>
              <w:t>The DRO program provides a platform for organisations, including organisations with a focus on autism, to provide systemic disability advocacy and promotes an understanding of the lived experience of people with disability.</w:t>
            </w:r>
            <w:r w:rsidR="00861602">
              <w:t xml:space="preserve"> </w:t>
            </w:r>
            <w:r w:rsidR="00542CC5" w:rsidRPr="00542CC5">
              <w:rPr>
                <w:lang w:val="en-AU"/>
              </w:rPr>
              <w:t xml:space="preserve">Further information regarding the DRO program is available on the Department of Social Services website: </w:t>
            </w:r>
            <w:hyperlink r:id="rId31" w:history="1">
              <w:r w:rsidR="00542CC5" w:rsidRPr="00856A0C">
                <w:rPr>
                  <w:rStyle w:val="Hyperlink"/>
                  <w:lang w:val="en-AU"/>
                </w:rPr>
                <w:t>www.dss.gov.au/disability-advocacy/disability-representative-organisations</w:t>
              </w:r>
            </w:hyperlink>
            <w:r w:rsidR="00542CC5">
              <w:rPr>
                <w:lang w:val="en-AU"/>
              </w:rPr>
              <w:t xml:space="preserve">. </w:t>
            </w:r>
          </w:p>
          <w:p w14:paraId="5836B63F" w14:textId="77777777" w:rsidR="007B7EFE" w:rsidRDefault="00B24913" w:rsidP="007519DE">
            <w:pPr>
              <w:tabs>
                <w:tab w:val="left" w:pos="5586"/>
              </w:tabs>
              <w:adjustRightInd w:val="0"/>
              <w:snapToGrid w:val="0"/>
              <w:spacing w:before="120" w:after="120"/>
              <w:rPr>
                <w:i/>
                <w:iCs/>
              </w:rPr>
            </w:pPr>
            <w:r w:rsidRPr="00BA43BB">
              <w:rPr>
                <w:rFonts w:eastAsia="Times New Roman" w:cstheme="minorHAnsi"/>
                <w:b/>
                <w:i/>
                <w:lang w:eastAsia="en-AU"/>
              </w:rPr>
              <w:t>Supporting Participation by Representatives of People with Disability in Key International Forums on Human Rights Program</w:t>
            </w:r>
            <w:r w:rsidR="005455C1" w:rsidRPr="00BA43BB">
              <w:rPr>
                <w:rFonts w:eastAsia="Times New Roman" w:cstheme="minorHAnsi"/>
                <w:b/>
                <w:i/>
                <w:lang w:eastAsia="en-AU"/>
              </w:rPr>
              <w:t xml:space="preserve"> (Supporting </w:t>
            </w:r>
            <w:r w:rsidR="00311BD8" w:rsidRPr="00BA43BB">
              <w:rPr>
                <w:rFonts w:eastAsia="Times New Roman" w:cstheme="minorHAnsi"/>
                <w:b/>
                <w:i/>
                <w:lang w:eastAsia="en-AU"/>
              </w:rPr>
              <w:t xml:space="preserve">Participation </w:t>
            </w:r>
            <w:r w:rsidR="00C22672" w:rsidRPr="00BA43BB">
              <w:rPr>
                <w:rFonts w:eastAsia="Times New Roman" w:cstheme="minorHAnsi"/>
                <w:b/>
                <w:i/>
                <w:lang w:eastAsia="en-AU"/>
              </w:rPr>
              <w:t xml:space="preserve">Program) </w:t>
            </w:r>
            <w:r w:rsidR="00C22672" w:rsidRPr="005218F7">
              <w:rPr>
                <w:rFonts w:eastAsia="Times New Roman" w:cstheme="minorHAnsi"/>
                <w:b/>
                <w:bCs/>
                <w:i/>
                <w:iCs/>
                <w:lang w:eastAsia="en-AU"/>
              </w:rPr>
              <w:t>-</w:t>
            </w:r>
            <w:r w:rsidR="007B7EFE" w:rsidRPr="006F291B">
              <w:rPr>
                <w:i/>
                <w:iCs/>
              </w:rPr>
              <w:t xml:space="preserve">(Funded $1,312,822 over four years to 30 June 2028) </w:t>
            </w:r>
          </w:p>
          <w:p w14:paraId="75874CCD" w14:textId="1EFDA7A1" w:rsidR="00534847" w:rsidRPr="005E7EBF" w:rsidRDefault="007909FA" w:rsidP="00793A6F">
            <w:pPr>
              <w:pStyle w:val="ListParagraph"/>
              <w:numPr>
                <w:ilvl w:val="0"/>
                <w:numId w:val="6"/>
              </w:numPr>
              <w:tabs>
                <w:tab w:val="left" w:pos="5586"/>
              </w:tabs>
              <w:adjustRightInd w:val="0"/>
              <w:snapToGrid w:val="0"/>
              <w:spacing w:after="120"/>
              <w:ind w:left="357" w:hanging="357"/>
              <w:contextualSpacing w:val="0"/>
              <w:rPr>
                <w:rFonts w:eastAsia="Times New Roman" w:cstheme="minorHAnsi"/>
                <w:lang w:eastAsia="en-AU"/>
              </w:rPr>
            </w:pPr>
            <w:r w:rsidRPr="005E7EBF">
              <w:rPr>
                <w:rFonts w:eastAsia="Times New Roman" w:cstheme="minorHAnsi"/>
                <w:lang w:eastAsia="en-AU"/>
              </w:rPr>
              <w:t xml:space="preserve">The </w:t>
            </w:r>
            <w:r w:rsidR="00534847" w:rsidRPr="0005079E">
              <w:t>Department of Social Services</w:t>
            </w:r>
            <w:r w:rsidR="00534847">
              <w:t xml:space="preserve"> continues to </w:t>
            </w:r>
            <w:r w:rsidR="00606AFC" w:rsidRPr="005E7EBF">
              <w:rPr>
                <w:rFonts w:eastAsia="Times New Roman"/>
                <w:lang w:eastAsia="en-AU"/>
              </w:rPr>
              <w:t>contribute</w:t>
            </w:r>
            <w:r w:rsidR="00606AFC" w:rsidRPr="005E7EBF">
              <w:rPr>
                <w:rFonts w:eastAsia="Times New Roman" w:cstheme="minorHAnsi"/>
                <w:lang w:eastAsia="en-AU"/>
              </w:rPr>
              <w:t xml:space="preserve"> funding to support people with disability to participate at key international human rights forums, such as the United Nations (UN) Conference of States Parties</w:t>
            </w:r>
            <w:r w:rsidR="00534847" w:rsidRPr="005E7EBF">
              <w:rPr>
                <w:rFonts w:eastAsia="Times New Roman" w:cstheme="minorHAnsi"/>
                <w:lang w:eastAsia="en-AU"/>
              </w:rPr>
              <w:t xml:space="preserve"> (COSP)</w:t>
            </w:r>
            <w:r w:rsidR="00606AFC" w:rsidRPr="005E7EBF">
              <w:rPr>
                <w:rFonts w:eastAsia="Times New Roman" w:cstheme="minorHAnsi"/>
                <w:lang w:eastAsia="en-AU"/>
              </w:rPr>
              <w:t xml:space="preserve"> to the Convention on the Rights of Persons with Disabilities</w:t>
            </w:r>
            <w:r w:rsidR="002F21D8" w:rsidRPr="005E7EBF">
              <w:rPr>
                <w:rFonts w:eastAsia="Times New Roman" w:cstheme="minorHAnsi"/>
                <w:lang w:eastAsia="en-AU"/>
              </w:rPr>
              <w:t xml:space="preserve"> (CRPD)</w:t>
            </w:r>
            <w:r w:rsidR="00606AFC" w:rsidRPr="005E7EBF">
              <w:rPr>
                <w:rFonts w:eastAsia="Times New Roman" w:cstheme="minorHAnsi"/>
                <w:lang w:eastAsia="en-AU"/>
              </w:rPr>
              <w:t>.</w:t>
            </w:r>
            <w:r w:rsidR="005455C1" w:rsidRPr="005E7EBF">
              <w:rPr>
                <w:rFonts w:eastAsia="Times New Roman" w:cstheme="minorHAnsi"/>
                <w:lang w:eastAsia="en-AU"/>
              </w:rPr>
              <w:t xml:space="preserve"> </w:t>
            </w:r>
          </w:p>
          <w:p w14:paraId="1F99439F" w14:textId="6AB96DA2" w:rsidR="00DB1967" w:rsidRDefault="005455C1" w:rsidP="00793A6F">
            <w:pPr>
              <w:pStyle w:val="ListParagraph"/>
              <w:numPr>
                <w:ilvl w:val="0"/>
                <w:numId w:val="6"/>
              </w:numPr>
              <w:tabs>
                <w:tab w:val="left" w:pos="5586"/>
              </w:tabs>
              <w:adjustRightInd w:val="0"/>
              <w:snapToGrid w:val="0"/>
              <w:spacing w:after="120"/>
              <w:ind w:left="357" w:hanging="357"/>
              <w:contextualSpacing w:val="0"/>
              <w:rPr>
                <w:rFonts w:eastAsia="Times New Roman" w:cstheme="minorHAnsi"/>
                <w:lang w:eastAsia="en-AU"/>
              </w:rPr>
            </w:pPr>
            <w:r w:rsidRPr="005218F7">
              <w:rPr>
                <w:rFonts w:eastAsia="Times New Roman" w:cstheme="minorHAnsi"/>
                <w:lang w:eastAsia="en-AU"/>
              </w:rPr>
              <w:t>The Supporting Participation Program is an important component of Australia’s compliance with the UN CRPD, which requires that civil society, in particular persons with disabilities and their representative organisations, shall be involved in and participate fully in the implementation of the CRPD</w:t>
            </w:r>
            <w:r w:rsidR="0026507D">
              <w:rPr>
                <w:rFonts w:eastAsia="Times New Roman" w:cstheme="minorHAnsi"/>
                <w:lang w:eastAsia="en-AU"/>
              </w:rPr>
              <w:t xml:space="preserve">. </w:t>
            </w:r>
          </w:p>
          <w:p w14:paraId="0197D911" w14:textId="77777777" w:rsidR="00DB1967" w:rsidRPr="005218F7" w:rsidRDefault="00DB1967" w:rsidP="00793A6F">
            <w:pPr>
              <w:pStyle w:val="ListParagraph"/>
              <w:numPr>
                <w:ilvl w:val="0"/>
                <w:numId w:val="6"/>
              </w:numPr>
              <w:tabs>
                <w:tab w:val="left" w:pos="5586"/>
              </w:tabs>
              <w:adjustRightInd w:val="0"/>
              <w:snapToGrid w:val="0"/>
              <w:spacing w:after="120"/>
              <w:ind w:hanging="357"/>
              <w:contextualSpacing w:val="0"/>
              <w:rPr>
                <w:rFonts w:eastAsia="Times New Roman" w:cstheme="minorHAnsi"/>
                <w:lang w:eastAsia="en-AU"/>
              </w:rPr>
            </w:pPr>
            <w:r w:rsidRPr="005F3091">
              <w:t xml:space="preserve">In recent years, delegations to COSP have included strong representation from the Autistic community. In addition, the Official Australian Side Event at the 17th Session of COSP in June 2024 was about Development of Australia’s National Autism Strategy and included the lived-experience expert and Co-Chair of the National Autism Strategy Oversight Council, as well as Ministerial and Government representatives. </w:t>
            </w:r>
          </w:p>
          <w:p w14:paraId="745560B0" w14:textId="6797119F" w:rsidR="00DB1967" w:rsidRPr="005218F7" w:rsidRDefault="00DB1967" w:rsidP="00793A6F">
            <w:pPr>
              <w:pStyle w:val="ListParagraph"/>
              <w:numPr>
                <w:ilvl w:val="0"/>
                <w:numId w:val="6"/>
              </w:numPr>
              <w:tabs>
                <w:tab w:val="left" w:pos="5586"/>
              </w:tabs>
              <w:adjustRightInd w:val="0"/>
              <w:snapToGrid w:val="0"/>
              <w:spacing w:after="240"/>
              <w:ind w:left="357" w:hanging="357"/>
              <w:contextualSpacing w:val="0"/>
              <w:rPr>
                <w:rFonts w:eastAsia="Times New Roman" w:cstheme="minorHAnsi"/>
                <w:lang w:eastAsia="en-AU"/>
              </w:rPr>
            </w:pPr>
            <w:r w:rsidRPr="001F567F">
              <w:t xml:space="preserve">Further information </w:t>
            </w:r>
            <w:r>
              <w:t xml:space="preserve">regarding the Supporting Participation Program is available on the Department of Social Services website: </w:t>
            </w:r>
            <w:hyperlink r:id="rId32" w:history="1">
              <w:r w:rsidR="00524668" w:rsidRPr="00524668">
                <w:rPr>
                  <w:rStyle w:val="Hyperlink"/>
                </w:rPr>
                <w:t>www.dss.gov.au/international-disability-rights</w:t>
              </w:r>
            </w:hyperlink>
            <w:r w:rsidR="00542CC5">
              <w:rPr>
                <w:rStyle w:val="Hyperlink"/>
              </w:rPr>
              <w:t>.</w:t>
            </w:r>
            <w:r>
              <w:t xml:space="preserve"> </w:t>
            </w:r>
          </w:p>
          <w:p w14:paraId="302A9A9D" w14:textId="026ED43C" w:rsidR="00CC48A8" w:rsidRDefault="00AD75D6" w:rsidP="007519DE">
            <w:pPr>
              <w:adjustRightInd w:val="0"/>
              <w:snapToGrid w:val="0"/>
              <w:spacing w:after="120"/>
            </w:pPr>
            <w:r w:rsidRPr="00BA43BB">
              <w:rPr>
                <w:rFonts w:eastAsia="Times New Roman" w:cstheme="minorHAnsi"/>
                <w:b/>
                <w:lang w:eastAsia="en-AU"/>
              </w:rPr>
              <w:t>National Disability Insurance Scheme</w:t>
            </w:r>
            <w:r>
              <w:rPr>
                <w:rFonts w:eastAsia="Times New Roman" w:cstheme="minorHAnsi"/>
                <w:b/>
                <w:lang w:eastAsia="en-AU"/>
              </w:rPr>
              <w:t xml:space="preserve"> </w:t>
            </w:r>
            <w:r w:rsidR="00CC48A8">
              <w:rPr>
                <w:rFonts w:eastAsia="Times New Roman" w:cstheme="minorHAnsi"/>
                <w:b/>
                <w:bCs/>
                <w:lang w:eastAsia="en-AU"/>
              </w:rPr>
              <w:t>(NDIS)</w:t>
            </w:r>
            <w:r w:rsidRPr="005218F7">
              <w:rPr>
                <w:rFonts w:eastAsia="Times New Roman" w:cstheme="minorHAnsi"/>
                <w:lang w:eastAsia="en-AU"/>
              </w:rPr>
              <w:t xml:space="preserve"> </w:t>
            </w:r>
            <w:r w:rsidR="00CC48A8" w:rsidRPr="00EF08E2">
              <w:rPr>
                <w:i/>
                <w:iCs/>
              </w:rPr>
              <w:t>(</w:t>
            </w:r>
            <w:r w:rsidR="00CC48A8" w:rsidRPr="00EF08E2">
              <w:rPr>
                <w:rFonts w:eastAsia="Arial" w:cs="Arial"/>
                <w:i/>
                <w:iCs/>
              </w:rPr>
              <w:t>Funded for $44.3 billion in 2023-24</w:t>
            </w:r>
            <w:r w:rsidR="00CC48A8">
              <w:rPr>
                <w:rFonts w:eastAsia="Arial" w:cs="Arial"/>
                <w:i/>
                <w:iCs/>
              </w:rPr>
              <w:t>, with committed funding in future years</w:t>
            </w:r>
            <w:r w:rsidR="00CC48A8" w:rsidRPr="00EF08E2">
              <w:rPr>
                <w:rFonts w:eastAsia="Arial" w:cs="Arial"/>
                <w:i/>
                <w:iCs/>
              </w:rPr>
              <w:t xml:space="preserve">) </w:t>
            </w:r>
          </w:p>
          <w:p w14:paraId="0B622AE7" w14:textId="014ACC42" w:rsidR="00586E6F" w:rsidRDefault="00103301" w:rsidP="00793A6F">
            <w:pPr>
              <w:pStyle w:val="ListParagraph"/>
              <w:numPr>
                <w:ilvl w:val="0"/>
                <w:numId w:val="6"/>
              </w:numPr>
              <w:tabs>
                <w:tab w:val="left" w:pos="5586"/>
              </w:tabs>
              <w:adjustRightInd w:val="0"/>
              <w:snapToGrid w:val="0"/>
              <w:spacing w:after="120"/>
              <w:ind w:left="357" w:hanging="357"/>
              <w:contextualSpacing w:val="0"/>
              <w:rPr>
                <w:rFonts w:eastAsia="Times New Roman" w:cstheme="minorHAnsi"/>
                <w:lang w:eastAsia="en-AU"/>
              </w:rPr>
            </w:pPr>
            <w:r w:rsidRPr="00BA43BB">
              <w:rPr>
                <w:rFonts w:eastAsia="Times New Roman" w:cstheme="minorHAnsi"/>
                <w:lang w:eastAsia="en-AU"/>
              </w:rPr>
              <w:t xml:space="preserve">The NDIS </w:t>
            </w:r>
            <w:r w:rsidR="00744CF9">
              <w:rPr>
                <w:rFonts w:eastAsia="Times New Roman" w:cstheme="minorHAnsi"/>
                <w:lang w:eastAsia="en-AU"/>
              </w:rPr>
              <w:t xml:space="preserve">delivers funding for </w:t>
            </w:r>
            <w:r w:rsidR="000F27B9">
              <w:rPr>
                <w:rFonts w:eastAsia="Times New Roman" w:cstheme="minorHAnsi"/>
                <w:lang w:eastAsia="en-AU"/>
              </w:rPr>
              <w:t xml:space="preserve">disability supports to people with </w:t>
            </w:r>
            <w:r w:rsidR="004B7734">
              <w:rPr>
                <w:rFonts w:eastAsia="Times New Roman" w:cstheme="minorHAnsi"/>
                <w:lang w:eastAsia="en-AU"/>
              </w:rPr>
              <w:t xml:space="preserve">permanent and significant disability to maintain their independence, access new skills, jobs or volunteering </w:t>
            </w:r>
            <w:r w:rsidR="002F42DA">
              <w:rPr>
                <w:rFonts w:eastAsia="Times New Roman" w:cstheme="minorHAnsi"/>
                <w:lang w:eastAsia="en-AU"/>
              </w:rPr>
              <w:t xml:space="preserve">in their community, and improve their quality of life. </w:t>
            </w:r>
          </w:p>
          <w:p w14:paraId="32EFFC37" w14:textId="0D8852FB" w:rsidR="00586E6F" w:rsidRDefault="002944A7" w:rsidP="00793A6F">
            <w:pPr>
              <w:pStyle w:val="ListParagraph"/>
              <w:numPr>
                <w:ilvl w:val="0"/>
                <w:numId w:val="6"/>
              </w:numPr>
              <w:tabs>
                <w:tab w:val="left" w:pos="5586"/>
              </w:tabs>
              <w:adjustRightInd w:val="0"/>
              <w:snapToGrid w:val="0"/>
              <w:spacing w:after="120"/>
              <w:ind w:left="357" w:hanging="357"/>
              <w:contextualSpacing w:val="0"/>
            </w:pPr>
            <w:r w:rsidRPr="00B815EA">
              <w:t xml:space="preserve">The NDIS </w:t>
            </w:r>
            <w:r>
              <w:t xml:space="preserve">takes a lifetime approach, investing early in people with disability and children with developmental delay to improve their outcomes later in life. </w:t>
            </w:r>
            <w:r w:rsidRPr="000527BE">
              <w:t xml:space="preserve">The NDIS now supports over </w:t>
            </w:r>
            <w:r>
              <w:t>6</w:t>
            </w:r>
            <w:r w:rsidRPr="000527BE">
              <w:t>00,000 Australians with disability to access the services and supports they need.</w:t>
            </w:r>
            <w:r>
              <w:t xml:space="preserve"> Autism is the most common type of disability in the NDIS, with over 250,000 Autistic participants (as at 30</w:t>
            </w:r>
            <w:r w:rsidR="00A35286">
              <w:t> </w:t>
            </w:r>
            <w:r>
              <w:t xml:space="preserve">September 2024). </w:t>
            </w:r>
          </w:p>
          <w:p w14:paraId="57E73098" w14:textId="2A3E2FBE" w:rsidR="00103301" w:rsidRPr="002D696D" w:rsidRDefault="00586E6F" w:rsidP="00F2271D">
            <w:pPr>
              <w:pStyle w:val="ListParagraph"/>
              <w:numPr>
                <w:ilvl w:val="0"/>
                <w:numId w:val="6"/>
              </w:numPr>
              <w:tabs>
                <w:tab w:val="left" w:pos="5586"/>
              </w:tabs>
              <w:adjustRightInd w:val="0"/>
              <w:snapToGrid w:val="0"/>
              <w:spacing w:after="60"/>
              <w:ind w:left="357" w:hanging="357"/>
              <w:contextualSpacing w:val="0"/>
            </w:pPr>
            <w:r>
              <w:t xml:space="preserve">Further information can be found on the National Disability Insurance Scheme website: </w:t>
            </w:r>
            <w:hyperlink r:id="rId33" w:history="1">
              <w:r w:rsidR="007D2DF9" w:rsidRPr="007D2DF9">
                <w:rPr>
                  <w:rStyle w:val="Hyperlink"/>
                </w:rPr>
                <w:t>www.ndis.gov.au</w:t>
              </w:r>
            </w:hyperlink>
            <w:r>
              <w:t xml:space="preserve"> </w:t>
            </w:r>
          </w:p>
        </w:tc>
      </w:tr>
    </w:tbl>
    <w:p w14:paraId="6F51D4F3" w14:textId="77777777" w:rsidR="00793A6F" w:rsidRDefault="00793A6F">
      <w:pPr>
        <w:rPr>
          <w:rFonts w:eastAsiaTheme="majorEastAsia"/>
          <w:b/>
          <w:bCs/>
          <w:sz w:val="26"/>
          <w:szCs w:val="26"/>
        </w:rPr>
      </w:pPr>
      <w:bookmarkStart w:id="15" w:name="_Toc183794234"/>
      <w:r>
        <w:br w:type="page"/>
      </w:r>
    </w:p>
    <w:p w14:paraId="469B20C5" w14:textId="7717230D" w:rsidR="00800147" w:rsidRDefault="002F2B3E" w:rsidP="00793A6F">
      <w:pPr>
        <w:pStyle w:val="Heading2"/>
        <w:adjustRightInd w:val="0"/>
        <w:snapToGrid w:val="0"/>
        <w:spacing w:before="0" w:after="200" w:line="240" w:lineRule="auto"/>
        <w:rPr>
          <w:rFonts w:cstheme="minorBidi"/>
        </w:rPr>
      </w:pPr>
      <w:bookmarkStart w:id="16" w:name="_Toc186378584"/>
      <w:r w:rsidRPr="3A7A1992">
        <w:rPr>
          <w:rFonts w:cstheme="minorBidi"/>
        </w:rPr>
        <w:lastRenderedPageBreak/>
        <w:t>Key outcome area – Economic inclusion</w:t>
      </w:r>
      <w:bookmarkEnd w:id="16"/>
    </w:p>
    <w:p w14:paraId="45541E83" w14:textId="6EB67A58" w:rsidR="00ED4D46" w:rsidRPr="00E137A8" w:rsidRDefault="001E12E5" w:rsidP="006113C6">
      <w:pPr>
        <w:adjustRightInd w:val="0"/>
        <w:snapToGrid w:val="0"/>
      </w:pPr>
      <w:r w:rsidRPr="005120AF">
        <w:t>An inclusive economy ensures all parts of society have full, fair, and equitable access to market opportunities as employees, leaders, entrepreneurs, and community members. Employment and financial security are central to improving outcomes for Autistic people, including providing jobs and career opportunities, and having adequate income for people to meet their needs.</w:t>
      </w:r>
      <w:bookmarkEnd w:id="15"/>
      <w:r w:rsidRPr="004D1CAE">
        <w:t xml:space="preserve"> </w:t>
      </w:r>
    </w:p>
    <w:p w14:paraId="3C007AC9" w14:textId="09E166AD" w:rsidR="00C6305C" w:rsidRDefault="00C6305C" w:rsidP="00C6305C">
      <w:pPr>
        <w:adjustRightInd w:val="0"/>
        <w:snapToGrid w:val="0"/>
        <w:rPr>
          <w:i/>
          <w:iCs/>
          <w:color w:val="835C9C"/>
          <w:lang w:eastAsia="zh-CN"/>
        </w:rPr>
      </w:pPr>
      <w:r w:rsidRPr="00B30CFB">
        <w:rPr>
          <w:i/>
          <w:iCs/>
          <w:color w:val="835C9C"/>
          <w:lang w:eastAsia="zh-CN"/>
        </w:rPr>
        <w:t>‘Many Autistic people have extraordinary leadership skills, are dedicated to integrity,</w:t>
      </w:r>
      <w:r w:rsidRPr="00B30CFB">
        <w:rPr>
          <w:rFonts w:hint="eastAsia"/>
          <w:i/>
          <w:iCs/>
          <w:color w:val="835C9C"/>
          <w:lang w:eastAsia="zh-CN"/>
        </w:rPr>
        <w:t xml:space="preserve"> </w:t>
      </w:r>
      <w:r w:rsidRPr="00B30CFB">
        <w:rPr>
          <w:i/>
          <w:iCs/>
          <w:color w:val="835C9C"/>
          <w:lang w:eastAsia="zh-CN"/>
        </w:rPr>
        <w:t>transparency &amp; social justice, communicate easily with other ND, Recruit Autistic sta</w:t>
      </w:r>
      <w:r w:rsidRPr="00B30CFB">
        <w:rPr>
          <w:rFonts w:hint="eastAsia"/>
          <w:i/>
          <w:iCs/>
          <w:color w:val="835C9C"/>
          <w:lang w:eastAsia="zh-CN"/>
        </w:rPr>
        <w:t>f</w:t>
      </w:r>
      <w:r w:rsidRPr="00B30CFB">
        <w:rPr>
          <w:i/>
          <w:iCs/>
          <w:color w:val="835C9C"/>
          <w:lang w:eastAsia="zh-CN"/>
        </w:rPr>
        <w:t>f</w:t>
      </w:r>
      <w:r w:rsidRPr="00B30CFB">
        <w:rPr>
          <w:rFonts w:hint="eastAsia"/>
          <w:i/>
          <w:iCs/>
          <w:color w:val="835C9C"/>
          <w:lang w:eastAsia="zh-CN"/>
        </w:rPr>
        <w:t xml:space="preserve"> </w:t>
      </w:r>
      <w:r w:rsidRPr="00B30CFB">
        <w:rPr>
          <w:i/>
          <w:iCs/>
          <w:color w:val="835C9C"/>
          <w:lang w:eastAsia="zh-CN"/>
        </w:rPr>
        <w:t>to co-lead</w:t>
      </w:r>
      <w:r w:rsidRPr="00B30CFB">
        <w:rPr>
          <w:rFonts w:hint="eastAsia"/>
          <w:i/>
          <w:iCs/>
          <w:color w:val="835C9C"/>
          <w:lang w:eastAsia="zh-CN"/>
        </w:rPr>
        <w:t xml:space="preserve"> </w:t>
      </w:r>
      <w:r w:rsidRPr="00B30CFB">
        <w:rPr>
          <w:i/>
          <w:iCs/>
          <w:color w:val="835C9C"/>
          <w:lang w:eastAsia="zh-CN"/>
        </w:rPr>
        <w:t>and deliver it’</w:t>
      </w:r>
      <w:r w:rsidRPr="00B30CFB">
        <w:rPr>
          <w:rFonts w:hint="eastAsia"/>
          <w:i/>
          <w:iCs/>
          <w:color w:val="835C9C"/>
          <w:lang w:eastAsia="zh-CN"/>
        </w:rPr>
        <w:t xml:space="preserve">. </w:t>
      </w:r>
      <w:r w:rsidRPr="00B30CFB">
        <w:rPr>
          <w:i/>
          <w:iCs/>
          <w:color w:val="835C9C"/>
          <w:lang w:eastAsia="zh-CN"/>
        </w:rPr>
        <w:t>-Online Autistic Voices Participant</w:t>
      </w:r>
    </w:p>
    <w:p w14:paraId="564ED828" w14:textId="79672F0D" w:rsidR="000B0160" w:rsidRDefault="00B30CFB" w:rsidP="006113C6">
      <w:pPr>
        <w:adjustRightInd w:val="0"/>
        <w:snapToGrid w:val="0"/>
        <w:rPr>
          <w:rFonts w:cstheme="minorHAnsi"/>
          <w:color w:val="FF0000"/>
        </w:rPr>
      </w:pPr>
      <w:r w:rsidRPr="00B30CFB">
        <w:rPr>
          <w:i/>
          <w:iCs/>
          <w:color w:val="835C9C"/>
          <w:lang w:eastAsia="zh-CN"/>
        </w:rPr>
        <w:t>‘We need to have more support from secondary school into higher education. l did pretty well at</w:t>
      </w:r>
      <w:r>
        <w:rPr>
          <w:rFonts w:hint="eastAsia"/>
          <w:i/>
          <w:iCs/>
          <w:color w:val="835C9C"/>
          <w:lang w:eastAsia="zh-CN"/>
        </w:rPr>
        <w:t xml:space="preserve"> </w:t>
      </w:r>
      <w:r w:rsidRPr="00B30CFB">
        <w:rPr>
          <w:i/>
          <w:iCs/>
          <w:color w:val="835C9C"/>
          <w:lang w:eastAsia="zh-CN"/>
        </w:rPr>
        <w:t>school, but then went to Uni and everything started to fall apart. It's a radically dif</w:t>
      </w:r>
      <w:r w:rsidR="00CD47FF">
        <w:rPr>
          <w:rFonts w:hint="eastAsia"/>
          <w:i/>
          <w:iCs/>
          <w:color w:val="835C9C"/>
          <w:lang w:eastAsia="zh-CN"/>
        </w:rPr>
        <w:t>f</w:t>
      </w:r>
      <w:r w:rsidRPr="00B30CFB">
        <w:rPr>
          <w:i/>
          <w:iCs/>
          <w:color w:val="835C9C"/>
          <w:lang w:eastAsia="zh-CN"/>
        </w:rPr>
        <w:t>erent style of</w:t>
      </w:r>
      <w:r>
        <w:rPr>
          <w:rFonts w:hint="eastAsia"/>
          <w:i/>
          <w:iCs/>
          <w:color w:val="835C9C"/>
          <w:lang w:eastAsia="zh-CN"/>
        </w:rPr>
        <w:t xml:space="preserve"> </w:t>
      </w:r>
      <w:r w:rsidRPr="00B30CFB">
        <w:rPr>
          <w:i/>
          <w:iCs/>
          <w:color w:val="835C9C"/>
          <w:lang w:eastAsia="zh-CN"/>
        </w:rPr>
        <w:t>learning and no one prepares you for that at all,</w:t>
      </w:r>
      <w:r w:rsidR="00CD47FF">
        <w:rPr>
          <w:rFonts w:hint="eastAsia"/>
          <w:i/>
          <w:iCs/>
          <w:color w:val="835C9C"/>
          <w:lang w:eastAsia="zh-CN"/>
        </w:rPr>
        <w:t xml:space="preserve"> </w:t>
      </w:r>
      <w:r w:rsidRPr="00B30CFB">
        <w:rPr>
          <w:i/>
          <w:iCs/>
          <w:color w:val="835C9C"/>
          <w:lang w:eastAsia="zh-CN"/>
        </w:rPr>
        <w:t>-Autistic person, VA</w:t>
      </w:r>
      <w:r w:rsidR="00CD47FF">
        <w:rPr>
          <w:rFonts w:hint="eastAsia"/>
          <w:i/>
          <w:iCs/>
          <w:color w:val="835C9C"/>
          <w:lang w:eastAsia="zh-CN"/>
        </w:rPr>
        <w:t>L</w:t>
      </w:r>
      <w:r w:rsidR="00FE4FCB">
        <w:rPr>
          <w:rFonts w:hint="eastAsia"/>
          <w:i/>
          <w:iCs/>
          <w:color w:val="835C9C"/>
          <w:lang w:eastAsia="zh-CN"/>
        </w:rPr>
        <w:t>I</w:t>
      </w:r>
      <w:r w:rsidRPr="00B30CFB">
        <w:rPr>
          <w:i/>
          <w:iCs/>
          <w:color w:val="835C9C"/>
          <w:lang w:eastAsia="zh-CN"/>
        </w:rPr>
        <w:t>D focus group</w:t>
      </w:r>
    </w:p>
    <w:p w14:paraId="16D98990" w14:textId="75BFB151" w:rsidR="00FD78BD" w:rsidRDefault="008A034B" w:rsidP="00F87C38">
      <w:pPr>
        <w:pStyle w:val="Heading3"/>
      </w:pPr>
      <w:r>
        <w:t xml:space="preserve">Economic Inclusion Actions </w:t>
      </w:r>
    </w:p>
    <w:p w14:paraId="583EF23E" w14:textId="6475FA79" w:rsidR="00793A6F" w:rsidRPr="00E05550" w:rsidRDefault="00793A6F" w:rsidP="00F87C38">
      <w:pPr>
        <w:pStyle w:val="Heading4"/>
        <w:rPr>
          <w:color w:val="5F497A" w:themeColor="accent4" w:themeShade="BF"/>
          <w:sz w:val="28"/>
          <w:szCs w:val="28"/>
        </w:rPr>
      </w:pPr>
      <w:r>
        <w:t>Economic Inclusion – Improving employment opportunities and support for all Autistic people in the workplace.</w:t>
      </w:r>
    </w:p>
    <w:tbl>
      <w:tblPr>
        <w:tblStyle w:val="TableGrid"/>
        <w:tblW w:w="9728" w:type="dxa"/>
        <w:tblLook w:val="04A0" w:firstRow="1" w:lastRow="0" w:firstColumn="1" w:lastColumn="0" w:noHBand="0" w:noVBand="1"/>
      </w:tblPr>
      <w:tblGrid>
        <w:gridCol w:w="1421"/>
        <w:gridCol w:w="4528"/>
        <w:gridCol w:w="2268"/>
        <w:gridCol w:w="1511"/>
      </w:tblGrid>
      <w:tr w:rsidR="00FE7FAE" w:rsidRPr="000A5181" w14:paraId="387B5D23" w14:textId="77777777" w:rsidTr="00793A6F">
        <w:trPr>
          <w:cantSplit/>
          <w:trHeight w:val="759"/>
          <w:tblHeader/>
        </w:trPr>
        <w:tc>
          <w:tcPr>
            <w:tcW w:w="1421" w:type="dxa"/>
            <w:shd w:val="clear" w:color="auto" w:fill="FDE9D9" w:themeFill="accent6" w:themeFillTint="33"/>
            <w:tcMar>
              <w:top w:w="142" w:type="dxa"/>
            </w:tcMar>
          </w:tcPr>
          <w:p w14:paraId="3C245862" w14:textId="71BF9B4F" w:rsidR="006E68C7" w:rsidRPr="000A5181" w:rsidRDefault="00737BFE" w:rsidP="006113C6">
            <w:pPr>
              <w:adjustRightInd w:val="0"/>
              <w:snapToGrid w:val="0"/>
              <w:rPr>
                <w:rFonts w:cstheme="minorHAnsi"/>
                <w:b/>
                <w:bCs/>
              </w:rPr>
            </w:pPr>
            <w:r>
              <w:rPr>
                <w:rFonts w:cstheme="minorHAnsi"/>
                <w:b/>
                <w:bCs/>
              </w:rPr>
              <w:t>Strategy Commitment and Action</w:t>
            </w:r>
          </w:p>
        </w:tc>
        <w:tc>
          <w:tcPr>
            <w:tcW w:w="4528" w:type="dxa"/>
            <w:shd w:val="clear" w:color="auto" w:fill="FDE9D9" w:themeFill="accent6" w:themeFillTint="33"/>
            <w:tcMar>
              <w:top w:w="142" w:type="dxa"/>
            </w:tcMar>
          </w:tcPr>
          <w:p w14:paraId="3EB96BF3" w14:textId="77777777" w:rsidR="006E68C7" w:rsidRPr="000A5181" w:rsidRDefault="006E68C7" w:rsidP="006113C6">
            <w:pPr>
              <w:adjustRightInd w:val="0"/>
              <w:snapToGrid w:val="0"/>
              <w:rPr>
                <w:rFonts w:cstheme="minorHAnsi"/>
                <w:b/>
                <w:bCs/>
              </w:rPr>
            </w:pPr>
            <w:r w:rsidRPr="000A5181">
              <w:rPr>
                <w:rFonts w:cstheme="minorHAnsi"/>
                <w:b/>
                <w:bCs/>
              </w:rPr>
              <w:t>Action</w:t>
            </w:r>
          </w:p>
        </w:tc>
        <w:tc>
          <w:tcPr>
            <w:tcW w:w="2268" w:type="dxa"/>
            <w:shd w:val="clear" w:color="auto" w:fill="FDE9D9" w:themeFill="accent6" w:themeFillTint="33"/>
            <w:tcMar>
              <w:top w:w="142" w:type="dxa"/>
            </w:tcMar>
          </w:tcPr>
          <w:p w14:paraId="43839481" w14:textId="6A88E4C7" w:rsidR="006E68C7" w:rsidRPr="000A5181" w:rsidRDefault="006E68C7" w:rsidP="006113C6">
            <w:pPr>
              <w:adjustRightInd w:val="0"/>
              <w:snapToGrid w:val="0"/>
              <w:rPr>
                <w:rFonts w:cstheme="minorHAnsi"/>
                <w:b/>
                <w:bCs/>
              </w:rPr>
            </w:pPr>
            <w:r>
              <w:rPr>
                <w:rFonts w:cstheme="minorHAnsi"/>
                <w:b/>
                <w:bCs/>
              </w:rPr>
              <w:t>What issue will this address / what will this action achieve</w:t>
            </w:r>
          </w:p>
        </w:tc>
        <w:tc>
          <w:tcPr>
            <w:tcW w:w="1511" w:type="dxa"/>
            <w:shd w:val="clear" w:color="auto" w:fill="FDE9D9" w:themeFill="accent6" w:themeFillTint="33"/>
            <w:tcMar>
              <w:top w:w="142" w:type="dxa"/>
            </w:tcMar>
          </w:tcPr>
          <w:p w14:paraId="681CEB4A" w14:textId="27D2F70E" w:rsidR="006E68C7" w:rsidRPr="000A5181" w:rsidRDefault="006E68C7" w:rsidP="0078108A">
            <w:pPr>
              <w:adjustRightInd w:val="0"/>
              <w:snapToGrid w:val="0"/>
              <w:rPr>
                <w:rFonts w:cstheme="minorHAnsi"/>
                <w:b/>
                <w:bCs/>
              </w:rPr>
            </w:pPr>
            <w:r w:rsidRPr="000A5181">
              <w:rPr>
                <w:rFonts w:cstheme="minorHAnsi"/>
                <w:b/>
                <w:bCs/>
              </w:rPr>
              <w:t>Lead Government department/s</w:t>
            </w:r>
          </w:p>
        </w:tc>
      </w:tr>
      <w:tr w:rsidR="00737BFE" w:rsidRPr="000A5181" w14:paraId="7A30F243" w14:textId="77777777" w:rsidTr="00793A6F">
        <w:trPr>
          <w:trHeight w:val="759"/>
        </w:trPr>
        <w:tc>
          <w:tcPr>
            <w:tcW w:w="1421" w:type="dxa"/>
          </w:tcPr>
          <w:p w14:paraId="7E524778" w14:textId="7D6349F5" w:rsidR="00737BFE" w:rsidRPr="000A5181" w:rsidRDefault="00737BFE" w:rsidP="006113C6">
            <w:pPr>
              <w:adjustRightInd w:val="0"/>
              <w:snapToGrid w:val="0"/>
              <w:rPr>
                <w:rFonts w:cstheme="minorHAnsi"/>
              </w:rPr>
            </w:pPr>
            <w:r>
              <w:rPr>
                <w:rFonts w:cstheme="minorHAnsi"/>
              </w:rPr>
              <w:t>Commitment 6, Action 1</w:t>
            </w:r>
          </w:p>
        </w:tc>
        <w:tc>
          <w:tcPr>
            <w:tcW w:w="4528" w:type="dxa"/>
          </w:tcPr>
          <w:p w14:paraId="152C1FCC" w14:textId="7C37E273" w:rsidR="00737BFE" w:rsidRPr="00F75EC0" w:rsidRDefault="00B74D92" w:rsidP="00793AAF">
            <w:pPr>
              <w:adjustRightInd w:val="0"/>
              <w:snapToGrid w:val="0"/>
              <w:spacing w:after="120"/>
              <w:rPr>
                <w:rFonts w:eastAsia="Times New Roman" w:cstheme="minorHAnsi"/>
                <w:lang w:eastAsia="en-AU"/>
              </w:rPr>
            </w:pPr>
            <w:r>
              <w:rPr>
                <w:rFonts w:eastAsia="Times New Roman" w:cstheme="minorHAnsi"/>
                <w:lang w:eastAsia="en-AU"/>
              </w:rPr>
              <w:t>Evaluate</w:t>
            </w:r>
            <w:r w:rsidR="00737BFE" w:rsidRPr="004D1CAE">
              <w:rPr>
                <w:rFonts w:eastAsia="Times New Roman" w:cstheme="minorHAnsi"/>
                <w:lang w:eastAsia="en-AU"/>
              </w:rPr>
              <w:t xml:space="preserve"> the effectiveness of existing autism-specific employment programs, including supports for mainstream, open</w:t>
            </w:r>
            <w:r w:rsidR="00737BFE" w:rsidRPr="00F75EC0">
              <w:rPr>
                <w:rFonts w:eastAsia="Times New Roman" w:cstheme="minorHAnsi"/>
                <w:lang w:eastAsia="en-AU"/>
              </w:rPr>
              <w:t xml:space="preserve"> employment, student placements and internships, to determine what works well from an outcomes and Autistic perspective. The </w:t>
            </w:r>
            <w:r>
              <w:rPr>
                <w:rFonts w:eastAsia="Times New Roman" w:cstheme="minorHAnsi"/>
                <w:lang w:eastAsia="en-AU"/>
              </w:rPr>
              <w:t>evaluation</w:t>
            </w:r>
            <w:r w:rsidRPr="00F75EC0">
              <w:rPr>
                <w:rFonts w:eastAsia="Times New Roman" w:cstheme="minorHAnsi"/>
                <w:lang w:eastAsia="en-AU"/>
              </w:rPr>
              <w:t xml:space="preserve"> </w:t>
            </w:r>
            <w:r w:rsidR="00737BFE" w:rsidRPr="00F75EC0">
              <w:rPr>
                <w:rFonts w:eastAsia="Times New Roman" w:cstheme="minorHAnsi"/>
                <w:lang w:eastAsia="en-AU"/>
              </w:rPr>
              <w:t>should:</w:t>
            </w:r>
          </w:p>
          <w:p w14:paraId="58CC8609" w14:textId="77777777" w:rsidR="00737BFE" w:rsidRPr="009A4D66" w:rsidRDefault="00737BFE" w:rsidP="00793AAF">
            <w:pPr>
              <w:pStyle w:val="ListParagraph"/>
              <w:numPr>
                <w:ilvl w:val="0"/>
                <w:numId w:val="6"/>
              </w:numPr>
              <w:adjustRightInd w:val="0"/>
              <w:snapToGrid w:val="0"/>
              <w:spacing w:before="60" w:after="60"/>
              <w:ind w:hanging="357"/>
              <w:contextualSpacing w:val="0"/>
              <w:rPr>
                <w:rFonts w:eastAsia="Times New Roman" w:cstheme="minorHAnsi"/>
                <w:lang w:eastAsia="en-AU"/>
              </w:rPr>
            </w:pPr>
            <w:r w:rsidRPr="009A4D66">
              <w:rPr>
                <w:rFonts w:eastAsia="Times New Roman" w:cstheme="minorHAnsi"/>
                <w:lang w:eastAsia="en-AU"/>
              </w:rPr>
              <w:t>Identify pathways to employment that focus on access</w:t>
            </w:r>
            <w:r>
              <w:rPr>
                <w:rFonts w:eastAsia="Times New Roman" w:cstheme="minorHAnsi"/>
                <w:lang w:eastAsia="en-AU"/>
              </w:rPr>
              <w:t>,</w:t>
            </w:r>
            <w:r w:rsidRPr="009A4D66">
              <w:rPr>
                <w:rFonts w:eastAsia="Times New Roman" w:cstheme="minorHAnsi"/>
                <w:lang w:eastAsia="en-AU"/>
              </w:rPr>
              <w:t xml:space="preserve"> not</w:t>
            </w:r>
            <w:r>
              <w:rPr>
                <w:rFonts w:eastAsia="Times New Roman" w:cstheme="minorHAnsi"/>
                <w:lang w:eastAsia="en-AU"/>
              </w:rPr>
              <w:t xml:space="preserve"> on</w:t>
            </w:r>
            <w:r w:rsidRPr="009A4D66">
              <w:rPr>
                <w:rFonts w:eastAsia="Times New Roman" w:cstheme="minorHAnsi"/>
                <w:lang w:eastAsia="en-AU"/>
              </w:rPr>
              <w:t xml:space="preserve"> incentives for employment providers and employers to place a person in</w:t>
            </w:r>
            <w:r>
              <w:rPr>
                <w:rFonts w:eastAsia="Times New Roman" w:cstheme="minorHAnsi"/>
                <w:lang w:eastAsia="en-AU"/>
              </w:rPr>
              <w:t xml:space="preserve"> a</w:t>
            </w:r>
            <w:r w:rsidRPr="009A4D66">
              <w:rPr>
                <w:rFonts w:eastAsia="Times New Roman" w:cstheme="minorHAnsi"/>
                <w:lang w:eastAsia="en-AU"/>
              </w:rPr>
              <w:t xml:space="preserve"> role.</w:t>
            </w:r>
          </w:p>
          <w:p w14:paraId="393EF890" w14:textId="77777777" w:rsidR="00737BFE" w:rsidRPr="009A4D66" w:rsidRDefault="00737BFE" w:rsidP="00793AAF">
            <w:pPr>
              <w:pStyle w:val="ListParagraph"/>
              <w:numPr>
                <w:ilvl w:val="0"/>
                <w:numId w:val="6"/>
              </w:numPr>
              <w:adjustRightInd w:val="0"/>
              <w:snapToGrid w:val="0"/>
              <w:spacing w:before="60" w:after="60"/>
              <w:ind w:hanging="357"/>
              <w:contextualSpacing w:val="0"/>
              <w:rPr>
                <w:rFonts w:eastAsia="Times New Roman" w:cstheme="minorHAnsi"/>
                <w:lang w:eastAsia="en-AU"/>
              </w:rPr>
            </w:pPr>
            <w:r w:rsidRPr="009A4D66">
              <w:rPr>
                <w:rFonts w:eastAsia="Times New Roman" w:cstheme="minorHAnsi"/>
                <w:lang w:eastAsia="en-AU"/>
              </w:rPr>
              <w:t>Identify how personally meaningful long-term employment opportunities, including opportunities for career progression, and outcomes for</w:t>
            </w:r>
            <w:r>
              <w:rPr>
                <w:rFonts w:eastAsia="Times New Roman" w:cstheme="minorHAnsi"/>
                <w:lang w:eastAsia="en-AU"/>
              </w:rPr>
              <w:t xml:space="preserve"> </w:t>
            </w:r>
            <w:r w:rsidRPr="009A4D66">
              <w:rPr>
                <w:rFonts w:eastAsia="Times New Roman" w:cstheme="minorHAnsi"/>
                <w:lang w:eastAsia="en-AU"/>
              </w:rPr>
              <w:t>Autistic people can be measured.</w:t>
            </w:r>
          </w:p>
          <w:p w14:paraId="3FD2785D" w14:textId="77777777" w:rsidR="00737BFE" w:rsidRPr="009A4D66" w:rsidRDefault="00737BFE" w:rsidP="00793AAF">
            <w:pPr>
              <w:pStyle w:val="ListParagraph"/>
              <w:numPr>
                <w:ilvl w:val="0"/>
                <w:numId w:val="6"/>
              </w:numPr>
              <w:adjustRightInd w:val="0"/>
              <w:snapToGrid w:val="0"/>
              <w:spacing w:before="60" w:after="60"/>
              <w:ind w:hanging="357"/>
              <w:contextualSpacing w:val="0"/>
              <w:rPr>
                <w:rFonts w:eastAsia="Times New Roman" w:cstheme="minorHAnsi"/>
                <w:lang w:eastAsia="en-AU"/>
              </w:rPr>
            </w:pPr>
            <w:r w:rsidRPr="009A4D66">
              <w:rPr>
                <w:rFonts w:eastAsia="Times New Roman" w:cstheme="minorHAnsi"/>
                <w:lang w:eastAsia="en-AU"/>
              </w:rPr>
              <w:t>Inform development of training and resources for employment providers, recruitment agencies, career advisors, small and large employers, professional associations and job accreditation boards on good practice employment supports and the benefits of employing Autistic people.</w:t>
            </w:r>
          </w:p>
          <w:p w14:paraId="08606FA4" w14:textId="77777777" w:rsidR="00737BFE" w:rsidRDefault="00737BFE" w:rsidP="00793AAF">
            <w:pPr>
              <w:pStyle w:val="ListParagraph"/>
              <w:numPr>
                <w:ilvl w:val="0"/>
                <w:numId w:val="6"/>
              </w:numPr>
              <w:adjustRightInd w:val="0"/>
              <w:snapToGrid w:val="0"/>
              <w:spacing w:before="60" w:after="60"/>
              <w:ind w:hanging="357"/>
              <w:contextualSpacing w:val="0"/>
              <w:rPr>
                <w:rFonts w:eastAsia="Times New Roman" w:cstheme="minorHAnsi"/>
                <w:lang w:eastAsia="en-AU"/>
              </w:rPr>
            </w:pPr>
            <w:r w:rsidRPr="009A4D66">
              <w:rPr>
                <w:rFonts w:eastAsia="Times New Roman" w:cstheme="minorHAnsi"/>
                <w:lang w:eastAsia="en-AU"/>
              </w:rPr>
              <w:t xml:space="preserve">Raise awareness about the universal benefits </w:t>
            </w:r>
            <w:r>
              <w:rPr>
                <w:rFonts w:eastAsia="Times New Roman" w:cstheme="minorHAnsi"/>
                <w:lang w:eastAsia="en-AU"/>
              </w:rPr>
              <w:t xml:space="preserve">of </w:t>
            </w:r>
            <w:r w:rsidRPr="009A4D66">
              <w:rPr>
                <w:rFonts w:eastAsia="Times New Roman" w:cstheme="minorHAnsi"/>
                <w:lang w:eastAsia="en-AU"/>
              </w:rPr>
              <w:t xml:space="preserve">making workplace adaptations to support employing Autistic people and showcase good practice examples of </w:t>
            </w:r>
            <w:r w:rsidRPr="009A4D66">
              <w:rPr>
                <w:rFonts w:eastAsia="Times New Roman" w:cstheme="minorHAnsi"/>
                <w:lang w:eastAsia="en-AU"/>
              </w:rPr>
              <w:lastRenderedPageBreak/>
              <w:t xml:space="preserve">effective employment practices to recruit, employ and retain Autistic employees. </w:t>
            </w:r>
          </w:p>
          <w:p w14:paraId="76A7909C" w14:textId="77777777" w:rsidR="00737BFE" w:rsidRDefault="00737BFE" w:rsidP="00793AAF">
            <w:pPr>
              <w:pStyle w:val="ListParagraph"/>
              <w:numPr>
                <w:ilvl w:val="0"/>
                <w:numId w:val="6"/>
              </w:numPr>
              <w:adjustRightInd w:val="0"/>
              <w:snapToGrid w:val="0"/>
              <w:spacing w:before="60" w:after="60"/>
              <w:ind w:hanging="357"/>
              <w:contextualSpacing w:val="0"/>
              <w:rPr>
                <w:rFonts w:eastAsia="Times New Roman" w:cstheme="minorHAnsi"/>
                <w:lang w:eastAsia="en-AU"/>
              </w:rPr>
            </w:pPr>
            <w:r>
              <w:rPr>
                <w:rFonts w:eastAsia="Times New Roman" w:cstheme="minorHAnsi"/>
                <w:lang w:eastAsia="en-AU"/>
              </w:rPr>
              <w:t>R</w:t>
            </w:r>
            <w:r w:rsidRPr="00673CCE">
              <w:rPr>
                <w:rFonts w:eastAsia="Times New Roman" w:cstheme="minorHAnsi"/>
                <w:lang w:eastAsia="en-AU"/>
              </w:rPr>
              <w:t>esult in a baseline identifying gaps, challenges and examples of good practice that can be implemented more broadly.</w:t>
            </w:r>
          </w:p>
          <w:p w14:paraId="6A36BE3D" w14:textId="77777777" w:rsidR="00737BFE" w:rsidRDefault="00737BFE" w:rsidP="00793AAF">
            <w:pPr>
              <w:pStyle w:val="ListParagraph"/>
              <w:numPr>
                <w:ilvl w:val="0"/>
                <w:numId w:val="6"/>
              </w:numPr>
              <w:adjustRightInd w:val="0"/>
              <w:snapToGrid w:val="0"/>
              <w:spacing w:before="60" w:after="60"/>
              <w:ind w:hanging="357"/>
              <w:contextualSpacing w:val="0"/>
              <w:rPr>
                <w:rFonts w:eastAsia="Times New Roman" w:cstheme="minorHAnsi"/>
                <w:lang w:eastAsia="en-AU"/>
              </w:rPr>
            </w:pPr>
            <w:r w:rsidRPr="00F75EC0">
              <w:rPr>
                <w:rFonts w:eastAsia="Times New Roman" w:cstheme="minorHAnsi"/>
                <w:lang w:eastAsia="en-AU"/>
              </w:rPr>
              <w:t>Work with Autistic people, families and carers, to build a better understanding of the needs of Autistic people and their carers who are not in the workforce, to inform future actions.</w:t>
            </w:r>
          </w:p>
          <w:p w14:paraId="2751DAFA" w14:textId="721E841C" w:rsidR="006E76AF" w:rsidRDefault="006E76AF" w:rsidP="006113C6">
            <w:pPr>
              <w:adjustRightInd w:val="0"/>
              <w:snapToGrid w:val="0"/>
              <w:spacing w:before="120" w:after="120"/>
              <w:rPr>
                <w:rFonts w:eastAsia="Times New Roman"/>
                <w:lang w:eastAsia="en-AU"/>
              </w:rPr>
            </w:pPr>
            <w:r>
              <w:rPr>
                <w:rFonts w:eastAsia="Times New Roman" w:cstheme="minorHAnsi"/>
                <w:lang w:eastAsia="en-AU"/>
              </w:rPr>
              <w:t>F</w:t>
            </w:r>
            <w:r>
              <w:rPr>
                <w:rFonts w:eastAsia="Times New Roman"/>
                <w:lang w:eastAsia="en-AU"/>
              </w:rPr>
              <w:t xml:space="preserve">ollowing the </w:t>
            </w:r>
            <w:r w:rsidR="00506AB6">
              <w:rPr>
                <w:rFonts w:eastAsia="Times New Roman"/>
                <w:lang w:eastAsia="en-AU"/>
              </w:rPr>
              <w:t>evaluation</w:t>
            </w:r>
            <w:r>
              <w:rPr>
                <w:rFonts w:eastAsia="Times New Roman"/>
                <w:lang w:eastAsia="en-AU"/>
              </w:rPr>
              <w:t>:</w:t>
            </w:r>
          </w:p>
          <w:p w14:paraId="7F27BC00" w14:textId="3663FA78" w:rsidR="006E76AF" w:rsidRDefault="00542CC5" w:rsidP="00793AAF">
            <w:pPr>
              <w:pStyle w:val="ListParagraph"/>
              <w:numPr>
                <w:ilvl w:val="0"/>
                <w:numId w:val="36"/>
              </w:numPr>
              <w:adjustRightInd w:val="0"/>
              <w:snapToGrid w:val="0"/>
              <w:spacing w:before="60" w:after="60"/>
              <w:ind w:hanging="357"/>
              <w:contextualSpacing w:val="0"/>
              <w:rPr>
                <w:rFonts w:eastAsia="Times New Roman" w:cstheme="minorHAnsi"/>
                <w:lang w:eastAsia="en-AU"/>
              </w:rPr>
            </w:pPr>
            <w:r>
              <w:rPr>
                <w:rFonts w:eastAsia="Times New Roman" w:cstheme="minorHAnsi"/>
                <w:lang w:eastAsia="en-AU"/>
              </w:rPr>
              <w:t>D</w:t>
            </w:r>
            <w:r w:rsidR="006E76AF" w:rsidRPr="00E810F2">
              <w:rPr>
                <w:rFonts w:eastAsia="Times New Roman" w:cstheme="minorHAnsi"/>
                <w:lang w:eastAsia="en-AU"/>
              </w:rPr>
              <w:t xml:space="preserve">evelop effective autism-specific employment </w:t>
            </w:r>
            <w:r w:rsidR="006E76AF">
              <w:rPr>
                <w:rFonts w:eastAsia="Times New Roman" w:cstheme="minorHAnsi"/>
                <w:lang w:eastAsia="en-AU"/>
              </w:rPr>
              <w:t>training and resources</w:t>
            </w:r>
            <w:r w:rsidR="006E76AF" w:rsidRPr="00E810F2">
              <w:rPr>
                <w:rFonts w:eastAsia="Times New Roman" w:cstheme="minorHAnsi"/>
                <w:lang w:eastAsia="en-AU"/>
              </w:rPr>
              <w:t xml:space="preserve"> </w:t>
            </w:r>
            <w:r w:rsidR="006E76AF">
              <w:rPr>
                <w:rFonts w:eastAsia="Times New Roman" w:cstheme="minorHAnsi"/>
                <w:lang w:eastAsia="en-AU"/>
              </w:rPr>
              <w:t xml:space="preserve">for the Autistic and autism community, employers and employment providers </w:t>
            </w:r>
            <w:r w:rsidR="006E76AF" w:rsidRPr="00E810F2">
              <w:rPr>
                <w:rFonts w:eastAsia="Times New Roman" w:cstheme="minorHAnsi"/>
                <w:lang w:eastAsia="en-AU"/>
              </w:rPr>
              <w:t xml:space="preserve">(across mainstream, open employment, student placements and internships) that is supported by training, awareness and best practice. </w:t>
            </w:r>
          </w:p>
          <w:p w14:paraId="5BBC3805" w14:textId="13E334C8" w:rsidR="006E76AF" w:rsidRPr="00E810F2" w:rsidRDefault="00542CC5" w:rsidP="00793AAF">
            <w:pPr>
              <w:pStyle w:val="ListParagraph"/>
              <w:numPr>
                <w:ilvl w:val="0"/>
                <w:numId w:val="36"/>
              </w:numPr>
              <w:adjustRightInd w:val="0"/>
              <w:snapToGrid w:val="0"/>
              <w:spacing w:before="60" w:after="60"/>
              <w:ind w:hanging="357"/>
              <w:contextualSpacing w:val="0"/>
              <w:rPr>
                <w:rFonts w:eastAsia="Times New Roman" w:cstheme="minorHAnsi"/>
                <w:lang w:eastAsia="en-AU"/>
              </w:rPr>
            </w:pPr>
            <w:r>
              <w:rPr>
                <w:rFonts w:eastAsia="Times New Roman" w:cstheme="minorHAnsi"/>
                <w:lang w:eastAsia="en-AU"/>
              </w:rPr>
              <w:t>L</w:t>
            </w:r>
            <w:r w:rsidR="00E922ED">
              <w:rPr>
                <w:rFonts w:eastAsia="Times New Roman" w:cstheme="minorHAnsi"/>
                <w:lang w:eastAsia="en-AU"/>
              </w:rPr>
              <w:t>ink t</w:t>
            </w:r>
            <w:r w:rsidR="006E76AF" w:rsidRPr="00E810F2">
              <w:rPr>
                <w:rFonts w:eastAsia="Times New Roman" w:cstheme="minorHAnsi"/>
                <w:lang w:eastAsia="en-AU"/>
              </w:rPr>
              <w:t xml:space="preserve">his work </w:t>
            </w:r>
            <w:r w:rsidR="00E922ED">
              <w:rPr>
                <w:rFonts w:eastAsia="Times New Roman" w:cstheme="minorHAnsi"/>
                <w:lang w:eastAsia="en-AU"/>
              </w:rPr>
              <w:t>with</w:t>
            </w:r>
            <w:r w:rsidR="006E76AF" w:rsidRPr="00E810F2">
              <w:rPr>
                <w:rFonts w:eastAsia="Times New Roman" w:cstheme="minorHAnsi"/>
                <w:lang w:eastAsia="en-AU"/>
              </w:rPr>
              <w:t xml:space="preserve"> the new Disability Employment Centre of Excellence (Centre of Excellence), which will be established 2025.</w:t>
            </w:r>
          </w:p>
        </w:tc>
        <w:tc>
          <w:tcPr>
            <w:tcW w:w="2268" w:type="dxa"/>
          </w:tcPr>
          <w:p w14:paraId="5EBE0F7A" w14:textId="741116F6" w:rsidR="00737BFE" w:rsidRPr="000A5181" w:rsidRDefault="00250FD7" w:rsidP="006113C6">
            <w:pPr>
              <w:adjustRightInd w:val="0"/>
              <w:snapToGrid w:val="0"/>
              <w:rPr>
                <w:rFonts w:cstheme="minorHAnsi"/>
              </w:rPr>
            </w:pPr>
            <w:r>
              <w:rPr>
                <w:rFonts w:cstheme="minorHAnsi"/>
              </w:rPr>
              <w:lastRenderedPageBreak/>
              <w:t>Improve employment support</w:t>
            </w:r>
            <w:r w:rsidR="00346F82">
              <w:rPr>
                <w:rFonts w:cstheme="minorHAnsi"/>
              </w:rPr>
              <w:t xml:space="preserve">s </w:t>
            </w:r>
            <w:r w:rsidR="002F4A18">
              <w:rPr>
                <w:rFonts w:cstheme="minorHAnsi"/>
              </w:rPr>
              <w:t xml:space="preserve">and opportunities </w:t>
            </w:r>
            <w:r w:rsidR="00346F82">
              <w:rPr>
                <w:rFonts w:cstheme="minorHAnsi"/>
              </w:rPr>
              <w:t>for Autistic people</w:t>
            </w:r>
            <w:r w:rsidR="00180951">
              <w:rPr>
                <w:rFonts w:cstheme="minorHAnsi"/>
              </w:rPr>
              <w:t xml:space="preserve"> by determining what works well</w:t>
            </w:r>
            <w:r w:rsidR="00346F82">
              <w:rPr>
                <w:rFonts w:cstheme="minorHAnsi"/>
              </w:rPr>
              <w:t>.</w:t>
            </w:r>
          </w:p>
        </w:tc>
        <w:tc>
          <w:tcPr>
            <w:tcW w:w="1511" w:type="dxa"/>
          </w:tcPr>
          <w:p w14:paraId="3C64983B" w14:textId="71423AEA" w:rsidR="00737BFE" w:rsidRPr="000A5181" w:rsidRDefault="00F75EC0" w:rsidP="006113C6">
            <w:pPr>
              <w:adjustRightInd w:val="0"/>
              <w:snapToGrid w:val="0"/>
              <w:rPr>
                <w:rFonts w:cstheme="minorHAnsi"/>
              </w:rPr>
            </w:pPr>
            <w:r>
              <w:rPr>
                <w:rFonts w:cstheme="minorHAnsi"/>
              </w:rPr>
              <w:t>Department of Social Services</w:t>
            </w:r>
            <w:r w:rsidR="00D63F2C">
              <w:rPr>
                <w:rFonts w:cstheme="minorHAnsi"/>
              </w:rPr>
              <w:t xml:space="preserve"> lead</w:t>
            </w:r>
            <w:r>
              <w:rPr>
                <w:rFonts w:cstheme="minorHAnsi"/>
              </w:rPr>
              <w:t xml:space="preserve"> in consultation with </w:t>
            </w:r>
            <w:r w:rsidR="00BA230F">
              <w:rPr>
                <w:rFonts w:cstheme="minorHAnsi"/>
              </w:rPr>
              <w:t>the Department of Employment and Workplace Relations and the Department of Education</w:t>
            </w:r>
          </w:p>
        </w:tc>
      </w:tr>
      <w:tr w:rsidR="00BB347E" w:rsidRPr="000A5181" w14:paraId="32150FBB" w14:textId="77777777" w:rsidTr="00793A6F">
        <w:trPr>
          <w:trHeight w:val="759"/>
        </w:trPr>
        <w:tc>
          <w:tcPr>
            <w:tcW w:w="1421" w:type="dxa"/>
          </w:tcPr>
          <w:p w14:paraId="42CAE495" w14:textId="40779995" w:rsidR="00BB347E" w:rsidRPr="000A5181" w:rsidRDefault="00BB347E" w:rsidP="006113C6">
            <w:pPr>
              <w:adjustRightInd w:val="0"/>
              <w:snapToGrid w:val="0"/>
              <w:rPr>
                <w:rFonts w:cstheme="minorHAnsi"/>
              </w:rPr>
            </w:pPr>
            <w:r>
              <w:rPr>
                <w:rFonts w:cstheme="minorHAnsi"/>
              </w:rPr>
              <w:t>Commitment 6, Action 2</w:t>
            </w:r>
          </w:p>
        </w:tc>
        <w:tc>
          <w:tcPr>
            <w:tcW w:w="4528" w:type="dxa"/>
          </w:tcPr>
          <w:p w14:paraId="7CB005DC" w14:textId="06850BFF" w:rsidR="00BB347E" w:rsidRPr="000A5181" w:rsidRDefault="00C279C6" w:rsidP="00FE4FCB">
            <w:pPr>
              <w:adjustRightInd w:val="0"/>
              <w:snapToGrid w:val="0"/>
              <w:spacing w:after="120"/>
              <w:rPr>
                <w:rFonts w:cstheme="minorHAnsi"/>
              </w:rPr>
            </w:pPr>
            <w:r>
              <w:rPr>
                <w:rFonts w:eastAsia="Times New Roman"/>
                <w:lang w:eastAsia="en-AU"/>
              </w:rPr>
              <w:t>I</w:t>
            </w:r>
            <w:r w:rsidR="00BB347E" w:rsidRPr="0091113E">
              <w:rPr>
                <w:rFonts w:eastAsia="Times New Roman"/>
                <w:lang w:eastAsia="en-AU"/>
              </w:rPr>
              <w:t>dentify ways to engage with existing regional employer and service provider networks to share experiences and practices to support Autistic people to find and retain roles that align with their interests, skills, experiences and goals.</w:t>
            </w:r>
          </w:p>
        </w:tc>
        <w:tc>
          <w:tcPr>
            <w:tcW w:w="2268" w:type="dxa"/>
          </w:tcPr>
          <w:p w14:paraId="07DDD20B" w14:textId="5D3A46E8" w:rsidR="00BB347E" w:rsidRPr="000A5181" w:rsidRDefault="00180951" w:rsidP="006113C6">
            <w:pPr>
              <w:adjustRightInd w:val="0"/>
              <w:snapToGrid w:val="0"/>
              <w:rPr>
                <w:rFonts w:cstheme="minorHAnsi"/>
              </w:rPr>
            </w:pPr>
            <w:r>
              <w:rPr>
                <w:rFonts w:cstheme="minorHAnsi"/>
              </w:rPr>
              <w:t>Identify ways to improve</w:t>
            </w:r>
            <w:r w:rsidR="002F4A18">
              <w:rPr>
                <w:rFonts w:cstheme="minorHAnsi"/>
              </w:rPr>
              <w:t xml:space="preserve"> employment support and opportunities for Autistic people</w:t>
            </w:r>
            <w:r w:rsidR="00772873">
              <w:rPr>
                <w:rFonts w:cstheme="minorHAnsi"/>
              </w:rPr>
              <w:t xml:space="preserve"> in regional areas</w:t>
            </w:r>
            <w:r w:rsidR="002F4A18">
              <w:rPr>
                <w:rFonts w:cstheme="minorHAnsi"/>
              </w:rPr>
              <w:t>.</w:t>
            </w:r>
          </w:p>
        </w:tc>
        <w:tc>
          <w:tcPr>
            <w:tcW w:w="1511" w:type="dxa"/>
          </w:tcPr>
          <w:p w14:paraId="63CFB30E" w14:textId="41551601" w:rsidR="00BB347E" w:rsidRPr="000A5181" w:rsidRDefault="0091113E" w:rsidP="006113C6">
            <w:pPr>
              <w:adjustRightInd w:val="0"/>
              <w:snapToGrid w:val="0"/>
              <w:rPr>
                <w:rFonts w:cstheme="minorHAnsi"/>
              </w:rPr>
            </w:pPr>
            <w:r>
              <w:rPr>
                <w:rFonts w:cstheme="minorHAnsi"/>
              </w:rPr>
              <w:t xml:space="preserve">Department of Social Services </w:t>
            </w:r>
            <w:r w:rsidR="00D63F2C">
              <w:rPr>
                <w:rFonts w:cstheme="minorHAnsi"/>
              </w:rPr>
              <w:t xml:space="preserve">lead </w:t>
            </w:r>
            <w:r>
              <w:rPr>
                <w:rFonts w:cstheme="minorHAnsi"/>
              </w:rPr>
              <w:t>with input from the Department of Employment and Workplace Relations</w:t>
            </w:r>
          </w:p>
        </w:tc>
      </w:tr>
      <w:tr w:rsidR="00CF13C5" w:rsidRPr="000A5181" w14:paraId="302686E0" w14:textId="77777777" w:rsidTr="00793A6F">
        <w:trPr>
          <w:trHeight w:val="759"/>
        </w:trPr>
        <w:tc>
          <w:tcPr>
            <w:tcW w:w="1421" w:type="dxa"/>
          </w:tcPr>
          <w:p w14:paraId="7E54901A" w14:textId="139E9B80" w:rsidR="00CF13C5" w:rsidRDefault="001419CE" w:rsidP="006113C6">
            <w:pPr>
              <w:adjustRightInd w:val="0"/>
              <w:snapToGrid w:val="0"/>
              <w:rPr>
                <w:rFonts w:cstheme="minorHAnsi"/>
              </w:rPr>
            </w:pPr>
            <w:r>
              <w:rPr>
                <w:rFonts w:cstheme="minorHAnsi"/>
              </w:rPr>
              <w:t>Commitment 6, Action 3</w:t>
            </w:r>
          </w:p>
        </w:tc>
        <w:tc>
          <w:tcPr>
            <w:tcW w:w="4528" w:type="dxa"/>
          </w:tcPr>
          <w:p w14:paraId="0D2932C4" w14:textId="506A31B3" w:rsidR="00CF13C5" w:rsidRDefault="00B74D92" w:rsidP="006113C6">
            <w:pPr>
              <w:adjustRightInd w:val="0"/>
              <w:snapToGrid w:val="0"/>
              <w:spacing w:after="120"/>
              <w:rPr>
                <w:rFonts w:eastAsia="Times New Roman"/>
                <w:lang w:eastAsia="en-AU"/>
              </w:rPr>
            </w:pPr>
            <w:r>
              <w:rPr>
                <w:rFonts w:eastAsia="Times New Roman" w:cstheme="minorHAnsi"/>
                <w:lang w:eastAsia="en-AU"/>
              </w:rPr>
              <w:t>Evaluate</w:t>
            </w:r>
            <w:r w:rsidRPr="009A4D66">
              <w:rPr>
                <w:rFonts w:eastAsia="Times New Roman" w:cstheme="minorHAnsi"/>
                <w:lang w:eastAsia="en-AU"/>
              </w:rPr>
              <w:t xml:space="preserve"> </w:t>
            </w:r>
            <w:r w:rsidR="001419CE" w:rsidRPr="009A4D66">
              <w:rPr>
                <w:rFonts w:eastAsia="Times New Roman" w:cstheme="minorHAnsi"/>
                <w:lang w:eastAsia="en-AU"/>
              </w:rPr>
              <w:t>existing training</w:t>
            </w:r>
            <w:r w:rsidR="001419CE">
              <w:rPr>
                <w:rStyle w:val="FootnoteReference"/>
                <w:rFonts w:eastAsia="Times New Roman" w:cstheme="minorHAnsi"/>
                <w:lang w:eastAsia="en-AU"/>
              </w:rPr>
              <w:footnoteReference w:id="3"/>
            </w:r>
            <w:r w:rsidR="001419CE" w:rsidRPr="009A4D66">
              <w:rPr>
                <w:rFonts w:eastAsia="Times New Roman" w:cstheme="minorHAnsi"/>
                <w:lang w:eastAsia="en-AU"/>
              </w:rPr>
              <w:t xml:space="preserve"> and resources </w:t>
            </w:r>
            <w:r w:rsidR="001419CE" w:rsidRPr="00BB5B8C">
              <w:rPr>
                <w:rFonts w:eastAsia="Times New Roman" w:cstheme="minorHAnsi"/>
                <w:lang w:eastAsia="en-AU"/>
              </w:rPr>
              <w:t xml:space="preserve">to support </w:t>
            </w:r>
            <w:r w:rsidR="001419CE" w:rsidRPr="009A4D66">
              <w:rPr>
                <w:rFonts w:eastAsia="Times New Roman" w:cstheme="minorHAnsi"/>
                <w:lang w:eastAsia="en-AU"/>
              </w:rPr>
              <w:t xml:space="preserve">Autistic people </w:t>
            </w:r>
            <w:r w:rsidR="001419CE">
              <w:rPr>
                <w:rFonts w:eastAsia="Times New Roman" w:cstheme="minorHAnsi"/>
                <w:lang w:eastAsia="en-AU"/>
              </w:rPr>
              <w:t>with</w:t>
            </w:r>
            <w:r w:rsidR="001419CE" w:rsidRPr="009A4D66">
              <w:rPr>
                <w:rFonts w:eastAsia="Times New Roman" w:cstheme="minorHAnsi"/>
                <w:lang w:eastAsia="en-AU"/>
              </w:rPr>
              <w:t xml:space="preserve"> money management, preparing and lodging tax returns, apply</w:t>
            </w:r>
            <w:r w:rsidR="001419CE">
              <w:rPr>
                <w:rFonts w:eastAsia="Times New Roman" w:cstheme="minorHAnsi"/>
                <w:lang w:eastAsia="en-AU"/>
              </w:rPr>
              <w:t>ing</w:t>
            </w:r>
            <w:r w:rsidR="001419CE" w:rsidRPr="009A4D66">
              <w:rPr>
                <w:rFonts w:eastAsia="Times New Roman" w:cstheme="minorHAnsi"/>
                <w:lang w:eastAsia="en-AU"/>
              </w:rPr>
              <w:t xml:space="preserve"> for work, and manag</w:t>
            </w:r>
            <w:r w:rsidR="001419CE">
              <w:rPr>
                <w:rFonts w:eastAsia="Times New Roman" w:cstheme="minorHAnsi"/>
                <w:lang w:eastAsia="en-AU"/>
              </w:rPr>
              <w:t>ing</w:t>
            </w:r>
            <w:r w:rsidR="001419CE" w:rsidRPr="009A4D66">
              <w:rPr>
                <w:rFonts w:eastAsia="Times New Roman" w:cstheme="minorHAnsi"/>
                <w:lang w:eastAsia="en-AU"/>
              </w:rPr>
              <w:t xml:space="preserve"> business</w:t>
            </w:r>
            <w:r w:rsidR="001419CE">
              <w:rPr>
                <w:rFonts w:eastAsia="Times New Roman" w:cstheme="minorHAnsi"/>
                <w:lang w:eastAsia="en-AU"/>
              </w:rPr>
              <w:t>es</w:t>
            </w:r>
            <w:r w:rsidR="001419CE" w:rsidRPr="009A4D66">
              <w:rPr>
                <w:rFonts w:eastAsia="Times New Roman" w:cstheme="minorHAnsi"/>
                <w:lang w:eastAsia="en-AU"/>
              </w:rPr>
              <w:t>.</w:t>
            </w:r>
          </w:p>
        </w:tc>
        <w:tc>
          <w:tcPr>
            <w:tcW w:w="2268" w:type="dxa"/>
          </w:tcPr>
          <w:p w14:paraId="008D4812" w14:textId="1FBF2706" w:rsidR="00CF13C5" w:rsidRDefault="001419CE" w:rsidP="006113C6">
            <w:pPr>
              <w:adjustRightInd w:val="0"/>
              <w:snapToGrid w:val="0"/>
              <w:rPr>
                <w:rFonts w:cstheme="minorHAnsi"/>
              </w:rPr>
            </w:pPr>
            <w:r>
              <w:rPr>
                <w:rFonts w:cstheme="minorHAnsi"/>
              </w:rPr>
              <w:t xml:space="preserve">Improve </w:t>
            </w:r>
            <w:r w:rsidR="002C5652">
              <w:rPr>
                <w:rFonts w:cstheme="minorHAnsi"/>
              </w:rPr>
              <w:t xml:space="preserve">resources and training to </w:t>
            </w:r>
            <w:r w:rsidR="00994E77">
              <w:rPr>
                <w:rFonts w:cstheme="minorHAnsi"/>
              </w:rPr>
              <w:t>support</w:t>
            </w:r>
            <w:r w:rsidR="002C5652">
              <w:rPr>
                <w:rFonts w:cstheme="minorHAnsi"/>
              </w:rPr>
              <w:t xml:space="preserve"> </w:t>
            </w:r>
            <w:r w:rsidR="00994E77">
              <w:rPr>
                <w:rFonts w:cstheme="minorHAnsi"/>
              </w:rPr>
              <w:t>participation in the workforce.</w:t>
            </w:r>
          </w:p>
        </w:tc>
        <w:tc>
          <w:tcPr>
            <w:tcW w:w="1511" w:type="dxa"/>
          </w:tcPr>
          <w:p w14:paraId="47129D3A" w14:textId="1109D456" w:rsidR="00CF13C5" w:rsidRDefault="001419CE" w:rsidP="006113C6">
            <w:pPr>
              <w:adjustRightInd w:val="0"/>
              <w:snapToGrid w:val="0"/>
              <w:rPr>
                <w:rFonts w:cstheme="minorHAnsi"/>
              </w:rPr>
            </w:pPr>
            <w:r>
              <w:rPr>
                <w:rFonts w:cstheme="minorHAnsi"/>
              </w:rPr>
              <w:t>Department of Social Services together with the Australian Tax</w:t>
            </w:r>
            <w:r w:rsidR="00466B9B">
              <w:rPr>
                <w:rFonts w:cstheme="minorHAnsi"/>
              </w:rPr>
              <w:t>ation</w:t>
            </w:r>
            <w:r>
              <w:rPr>
                <w:rFonts w:cstheme="minorHAnsi"/>
              </w:rPr>
              <w:t xml:space="preserve"> Office and Services Australia, and in </w:t>
            </w:r>
            <w:r>
              <w:rPr>
                <w:rFonts w:cstheme="minorHAnsi"/>
              </w:rPr>
              <w:lastRenderedPageBreak/>
              <w:t>consultation with the Department of Employment and Workplace Relations</w:t>
            </w:r>
          </w:p>
        </w:tc>
      </w:tr>
      <w:tr w:rsidR="00654BAD" w:rsidRPr="000A5181" w14:paraId="37684985" w14:textId="77777777" w:rsidTr="00793A6F">
        <w:trPr>
          <w:trHeight w:val="759"/>
        </w:trPr>
        <w:tc>
          <w:tcPr>
            <w:tcW w:w="1421" w:type="dxa"/>
          </w:tcPr>
          <w:p w14:paraId="4DA36D8F" w14:textId="3170EC46" w:rsidR="00654BAD" w:rsidRDefault="00654BAD" w:rsidP="006113C6">
            <w:pPr>
              <w:adjustRightInd w:val="0"/>
              <w:snapToGrid w:val="0"/>
              <w:rPr>
                <w:rFonts w:cstheme="minorHAnsi"/>
              </w:rPr>
            </w:pPr>
            <w:r>
              <w:rPr>
                <w:rFonts w:cstheme="minorHAnsi"/>
              </w:rPr>
              <w:lastRenderedPageBreak/>
              <w:t>Commitment 6, Action 4</w:t>
            </w:r>
          </w:p>
        </w:tc>
        <w:tc>
          <w:tcPr>
            <w:tcW w:w="4528" w:type="dxa"/>
          </w:tcPr>
          <w:p w14:paraId="2B47C410" w14:textId="677EB5CE" w:rsidR="00CE5C7B" w:rsidRPr="00CE5C7B" w:rsidRDefault="00B74D92" w:rsidP="006113C6">
            <w:pPr>
              <w:adjustRightInd w:val="0"/>
              <w:snapToGrid w:val="0"/>
              <w:spacing w:before="120"/>
              <w:rPr>
                <w:rFonts w:eastAsia="Times New Roman" w:cstheme="minorHAnsi"/>
                <w:lang w:eastAsia="en-AU"/>
              </w:rPr>
            </w:pPr>
            <w:r>
              <w:rPr>
                <w:rFonts w:eastAsia="Times New Roman" w:cstheme="minorHAnsi"/>
                <w:lang w:eastAsia="en-AU"/>
              </w:rPr>
              <w:t>Evaluate</w:t>
            </w:r>
            <w:r w:rsidRPr="00CE5C7B">
              <w:rPr>
                <w:rFonts w:eastAsia="Times New Roman" w:cstheme="minorHAnsi"/>
                <w:lang w:eastAsia="en-AU"/>
              </w:rPr>
              <w:t xml:space="preserve"> </w:t>
            </w:r>
            <w:r w:rsidR="00CE5C7B" w:rsidRPr="00CE5C7B">
              <w:rPr>
                <w:rFonts w:eastAsia="Times New Roman" w:cstheme="minorHAnsi"/>
                <w:lang w:eastAsia="en-AU"/>
              </w:rPr>
              <w:t>the effectiveness of existing programs and initiatives that support inclusive and accessible entrepreneurship opportunities</w:t>
            </w:r>
            <w:r w:rsidR="005120A1">
              <w:rPr>
                <w:rFonts w:eastAsia="Times New Roman" w:cstheme="minorHAnsi"/>
                <w:lang w:eastAsia="en-AU"/>
              </w:rPr>
              <w:t xml:space="preserve"> for Autistic people</w:t>
            </w:r>
            <w:r w:rsidR="00CE5C7B" w:rsidRPr="00CE5C7B">
              <w:rPr>
                <w:rFonts w:eastAsia="Times New Roman" w:cstheme="minorHAnsi"/>
                <w:lang w:eastAsia="en-AU"/>
              </w:rPr>
              <w:t xml:space="preserve">. The </w:t>
            </w:r>
            <w:r w:rsidR="00506AB6">
              <w:rPr>
                <w:rFonts w:eastAsia="Times New Roman" w:cstheme="minorHAnsi"/>
                <w:lang w:eastAsia="en-AU"/>
              </w:rPr>
              <w:t>evaluation</w:t>
            </w:r>
            <w:r w:rsidR="00506AB6" w:rsidRPr="00CE5C7B">
              <w:rPr>
                <w:rFonts w:eastAsia="Times New Roman" w:cstheme="minorHAnsi"/>
                <w:lang w:eastAsia="en-AU"/>
              </w:rPr>
              <w:t xml:space="preserve"> </w:t>
            </w:r>
            <w:r w:rsidR="00CE5C7B" w:rsidRPr="00CE5C7B">
              <w:rPr>
                <w:rFonts w:eastAsia="Times New Roman" w:cstheme="minorHAnsi"/>
                <w:lang w:eastAsia="en-AU"/>
              </w:rPr>
              <w:t>should identify programs and initiatives that support Autistic people to:</w:t>
            </w:r>
          </w:p>
          <w:p w14:paraId="7B396569" w14:textId="77777777" w:rsidR="00CE5C7B" w:rsidRPr="009A4D66" w:rsidRDefault="00CE5C7B" w:rsidP="006113C6">
            <w:pPr>
              <w:pStyle w:val="ListParagraph"/>
              <w:numPr>
                <w:ilvl w:val="0"/>
                <w:numId w:val="6"/>
              </w:numPr>
              <w:adjustRightInd w:val="0"/>
              <w:snapToGrid w:val="0"/>
              <w:spacing w:before="120" w:after="120"/>
              <w:contextualSpacing w:val="0"/>
              <w:rPr>
                <w:rFonts w:eastAsia="Times New Roman" w:cstheme="minorHAnsi"/>
                <w:lang w:eastAsia="en-AU"/>
              </w:rPr>
            </w:pPr>
            <w:r w:rsidRPr="009A4D66">
              <w:rPr>
                <w:rFonts w:eastAsia="Times New Roman" w:cstheme="minorHAnsi"/>
                <w:lang w:eastAsia="en-AU"/>
              </w:rPr>
              <w:t>Start out with an idea or passion or to fill a gap in the market.</w:t>
            </w:r>
          </w:p>
          <w:p w14:paraId="63F477E9" w14:textId="77777777" w:rsidR="00CE5C7B" w:rsidRPr="009A4D66" w:rsidRDefault="00CE5C7B" w:rsidP="006113C6">
            <w:pPr>
              <w:pStyle w:val="ListParagraph"/>
              <w:numPr>
                <w:ilvl w:val="0"/>
                <w:numId w:val="6"/>
              </w:numPr>
              <w:adjustRightInd w:val="0"/>
              <w:snapToGrid w:val="0"/>
              <w:spacing w:before="120" w:after="120"/>
              <w:contextualSpacing w:val="0"/>
              <w:rPr>
                <w:rFonts w:eastAsia="Times New Roman" w:cstheme="minorHAnsi"/>
                <w:lang w:eastAsia="en-AU"/>
              </w:rPr>
            </w:pPr>
            <w:r w:rsidRPr="009A4D66">
              <w:rPr>
                <w:rFonts w:eastAsia="Times New Roman" w:cstheme="minorHAnsi"/>
                <w:lang w:eastAsia="en-AU"/>
              </w:rPr>
              <w:t>Provide advice about research and market testing.</w:t>
            </w:r>
          </w:p>
          <w:p w14:paraId="34A90EC5" w14:textId="77777777" w:rsidR="00CE5C7B" w:rsidRPr="009A4D66" w:rsidRDefault="00CE5C7B" w:rsidP="00793AAF">
            <w:pPr>
              <w:pStyle w:val="ListParagraph"/>
              <w:numPr>
                <w:ilvl w:val="0"/>
                <w:numId w:val="6"/>
              </w:numPr>
              <w:adjustRightInd w:val="0"/>
              <w:snapToGrid w:val="0"/>
              <w:spacing w:before="60" w:after="60"/>
              <w:ind w:left="357" w:hanging="357"/>
              <w:contextualSpacing w:val="0"/>
              <w:rPr>
                <w:rFonts w:eastAsia="Times New Roman" w:cstheme="minorHAnsi"/>
                <w:lang w:eastAsia="en-AU"/>
              </w:rPr>
            </w:pPr>
            <w:r w:rsidRPr="009A4D66">
              <w:rPr>
                <w:rFonts w:eastAsia="Times New Roman" w:cstheme="minorHAnsi"/>
                <w:lang w:eastAsia="en-AU"/>
              </w:rPr>
              <w:t>Support development of ideas and business plans.</w:t>
            </w:r>
          </w:p>
          <w:p w14:paraId="54A86F56" w14:textId="77777777" w:rsidR="00CE5C7B" w:rsidRPr="009A4D66" w:rsidRDefault="00CE5C7B" w:rsidP="00793AAF">
            <w:pPr>
              <w:pStyle w:val="ListParagraph"/>
              <w:numPr>
                <w:ilvl w:val="0"/>
                <w:numId w:val="6"/>
              </w:numPr>
              <w:adjustRightInd w:val="0"/>
              <w:snapToGrid w:val="0"/>
              <w:spacing w:before="60" w:after="60"/>
              <w:ind w:left="357" w:hanging="357"/>
              <w:contextualSpacing w:val="0"/>
              <w:rPr>
                <w:rFonts w:eastAsia="Times New Roman" w:cstheme="minorHAnsi"/>
                <w:lang w:eastAsia="en-AU"/>
              </w:rPr>
            </w:pPr>
            <w:r w:rsidRPr="009A4D66">
              <w:rPr>
                <w:rFonts w:eastAsia="Times New Roman" w:cstheme="minorHAnsi"/>
                <w:lang w:eastAsia="en-AU"/>
              </w:rPr>
              <w:t>Provide financial advice to support setting up a business.</w:t>
            </w:r>
          </w:p>
          <w:p w14:paraId="6979FCE1" w14:textId="77777777" w:rsidR="00CE5C7B" w:rsidRDefault="00CE5C7B" w:rsidP="00793AAF">
            <w:pPr>
              <w:pStyle w:val="ListParagraph"/>
              <w:numPr>
                <w:ilvl w:val="0"/>
                <w:numId w:val="6"/>
              </w:numPr>
              <w:adjustRightInd w:val="0"/>
              <w:snapToGrid w:val="0"/>
              <w:spacing w:before="60" w:after="60"/>
              <w:ind w:left="357" w:hanging="357"/>
              <w:contextualSpacing w:val="0"/>
              <w:rPr>
                <w:rFonts w:eastAsia="Times New Roman" w:cstheme="minorHAnsi"/>
                <w:lang w:eastAsia="en-AU"/>
              </w:rPr>
            </w:pPr>
            <w:r w:rsidRPr="009A4D66">
              <w:rPr>
                <w:rFonts w:eastAsia="Times New Roman" w:cstheme="minorHAnsi"/>
                <w:lang w:eastAsia="en-AU"/>
              </w:rPr>
              <w:t>Build stakeholder networks</w:t>
            </w:r>
            <w:r>
              <w:rPr>
                <w:rFonts w:eastAsia="Times New Roman" w:cstheme="minorHAnsi"/>
                <w:lang w:eastAsia="en-AU"/>
              </w:rPr>
              <w:t>.</w:t>
            </w:r>
          </w:p>
          <w:p w14:paraId="11AEF04D" w14:textId="386DDB11" w:rsidR="00654BAD" w:rsidRPr="00CE5C7B" w:rsidRDefault="00CE5C7B" w:rsidP="00793AAF">
            <w:pPr>
              <w:pStyle w:val="ListParagraph"/>
              <w:numPr>
                <w:ilvl w:val="0"/>
                <w:numId w:val="6"/>
              </w:numPr>
              <w:adjustRightInd w:val="0"/>
              <w:snapToGrid w:val="0"/>
              <w:spacing w:before="60" w:after="120"/>
              <w:ind w:left="357" w:hanging="357"/>
              <w:contextualSpacing w:val="0"/>
              <w:rPr>
                <w:rFonts w:eastAsia="Times New Roman" w:cstheme="minorHAnsi"/>
                <w:lang w:eastAsia="en-AU"/>
              </w:rPr>
            </w:pPr>
            <w:r w:rsidRPr="00CE5C7B">
              <w:rPr>
                <w:rFonts w:eastAsia="Times New Roman" w:cstheme="minorHAnsi"/>
                <w:lang w:eastAsia="en-AU"/>
              </w:rPr>
              <w:t>Build and scale up their business.</w:t>
            </w:r>
          </w:p>
        </w:tc>
        <w:tc>
          <w:tcPr>
            <w:tcW w:w="2268" w:type="dxa"/>
          </w:tcPr>
          <w:p w14:paraId="7F457C48" w14:textId="679C5A63" w:rsidR="00654BAD" w:rsidRDefault="00CE5C7B" w:rsidP="006113C6">
            <w:pPr>
              <w:adjustRightInd w:val="0"/>
              <w:snapToGrid w:val="0"/>
              <w:rPr>
                <w:rFonts w:cstheme="minorHAnsi"/>
              </w:rPr>
            </w:pPr>
            <w:r>
              <w:rPr>
                <w:rFonts w:cstheme="minorHAnsi"/>
              </w:rPr>
              <w:t xml:space="preserve">Improve </w:t>
            </w:r>
            <w:r w:rsidR="00106849">
              <w:rPr>
                <w:rFonts w:cstheme="minorHAnsi"/>
              </w:rPr>
              <w:t>entrep</w:t>
            </w:r>
            <w:r w:rsidR="00D41572">
              <w:rPr>
                <w:rFonts w:cstheme="minorHAnsi"/>
              </w:rPr>
              <w:t>reneurship opportunities for Autistic people.</w:t>
            </w:r>
          </w:p>
        </w:tc>
        <w:tc>
          <w:tcPr>
            <w:tcW w:w="1511" w:type="dxa"/>
          </w:tcPr>
          <w:p w14:paraId="27BDCCD8" w14:textId="11F716B3" w:rsidR="00654BAD" w:rsidRDefault="003E663D" w:rsidP="006113C6">
            <w:pPr>
              <w:adjustRightInd w:val="0"/>
              <w:snapToGrid w:val="0"/>
              <w:rPr>
                <w:rFonts w:cstheme="minorHAnsi"/>
              </w:rPr>
            </w:pPr>
            <w:r>
              <w:rPr>
                <w:rFonts w:cstheme="minorHAnsi"/>
              </w:rPr>
              <w:t xml:space="preserve">Department of Social Services </w:t>
            </w:r>
            <w:r w:rsidR="00D63F2C">
              <w:rPr>
                <w:rFonts w:cstheme="minorHAnsi"/>
              </w:rPr>
              <w:t>lead</w:t>
            </w:r>
            <w:r w:rsidR="00CE5C7B">
              <w:rPr>
                <w:rFonts w:cstheme="minorHAnsi"/>
              </w:rPr>
              <w:t xml:space="preserve"> in consultation with the Department of Employment and Workplace Relations</w:t>
            </w:r>
            <w:r w:rsidR="00DD4CEA">
              <w:rPr>
                <w:rFonts w:cstheme="minorHAnsi"/>
              </w:rPr>
              <w:t xml:space="preserve"> and the </w:t>
            </w:r>
            <w:r w:rsidR="00AE16A4">
              <w:rPr>
                <w:rFonts w:cstheme="minorHAnsi"/>
              </w:rPr>
              <w:t xml:space="preserve">Department of Industry, Science and Resources </w:t>
            </w:r>
          </w:p>
        </w:tc>
      </w:tr>
      <w:tr w:rsidR="00711674" w:rsidRPr="000A5181" w14:paraId="09B63E24" w14:textId="77777777" w:rsidTr="00793A6F">
        <w:trPr>
          <w:trHeight w:val="164"/>
        </w:trPr>
        <w:tc>
          <w:tcPr>
            <w:tcW w:w="1421" w:type="dxa"/>
          </w:tcPr>
          <w:p w14:paraId="748733E6" w14:textId="3C2DEBB8" w:rsidR="00711674" w:rsidRDefault="009809E3" w:rsidP="006113C6">
            <w:pPr>
              <w:adjustRightInd w:val="0"/>
              <w:snapToGrid w:val="0"/>
              <w:rPr>
                <w:rFonts w:cstheme="minorHAnsi"/>
              </w:rPr>
            </w:pPr>
            <w:r>
              <w:rPr>
                <w:rFonts w:cstheme="minorHAnsi"/>
              </w:rPr>
              <w:t>Commitment 6, Action 5</w:t>
            </w:r>
          </w:p>
        </w:tc>
        <w:tc>
          <w:tcPr>
            <w:tcW w:w="4528" w:type="dxa"/>
          </w:tcPr>
          <w:p w14:paraId="01DEEFED" w14:textId="0F7E83FE" w:rsidR="00711674" w:rsidRPr="00DA6635" w:rsidRDefault="009809E3" w:rsidP="006113C6">
            <w:pPr>
              <w:adjustRightInd w:val="0"/>
              <w:snapToGrid w:val="0"/>
              <w:spacing w:before="120"/>
              <w:rPr>
                <w:rFonts w:cstheme="minorHAnsi"/>
              </w:rPr>
            </w:pPr>
            <w:r>
              <w:rPr>
                <w:rFonts w:eastAsia="Times New Roman" w:cstheme="minorHAnsi"/>
                <w:lang w:eastAsia="en-AU"/>
              </w:rPr>
              <w:t>W</w:t>
            </w:r>
            <w:r w:rsidR="00711674" w:rsidRPr="00711674">
              <w:rPr>
                <w:rFonts w:eastAsia="Times New Roman" w:cstheme="minorHAnsi"/>
                <w:lang w:eastAsia="en-AU"/>
              </w:rPr>
              <w:t xml:space="preserve">ork with the </w:t>
            </w:r>
            <w:r w:rsidR="00493220">
              <w:rPr>
                <w:rFonts w:eastAsia="Times New Roman" w:cstheme="minorHAnsi"/>
                <w:lang w:eastAsia="en-AU"/>
              </w:rPr>
              <w:t>p</w:t>
            </w:r>
            <w:r w:rsidR="00711674" w:rsidRPr="00711674">
              <w:rPr>
                <w:rFonts w:eastAsia="Times New Roman" w:cstheme="minorHAnsi"/>
                <w:lang w:eastAsia="en-AU"/>
              </w:rPr>
              <w:t xml:space="preserve">riority </w:t>
            </w:r>
            <w:r w:rsidR="00A35D2F">
              <w:rPr>
                <w:rFonts w:eastAsia="Times New Roman" w:cstheme="minorHAnsi"/>
                <w:lang w:eastAsia="en-AU"/>
              </w:rPr>
              <w:t>cohorts</w:t>
            </w:r>
            <w:r w:rsidR="00711674" w:rsidRPr="00711674">
              <w:rPr>
                <w:rFonts w:eastAsia="Times New Roman" w:cstheme="minorHAnsi"/>
                <w:lang w:eastAsia="en-AU"/>
              </w:rPr>
              <w:t xml:space="preserve"> identified in the Strategy to identify actions to support meaningful employment opportunities particular to their needs.</w:t>
            </w:r>
          </w:p>
        </w:tc>
        <w:tc>
          <w:tcPr>
            <w:tcW w:w="2268" w:type="dxa"/>
          </w:tcPr>
          <w:p w14:paraId="60A703D4" w14:textId="19A772F7" w:rsidR="00711674" w:rsidRDefault="009D64EC" w:rsidP="006113C6">
            <w:pPr>
              <w:adjustRightInd w:val="0"/>
              <w:snapToGrid w:val="0"/>
              <w:rPr>
                <w:rFonts w:cstheme="minorHAnsi"/>
              </w:rPr>
            </w:pPr>
            <w:r>
              <w:rPr>
                <w:rFonts w:cstheme="minorHAnsi"/>
              </w:rPr>
              <w:t xml:space="preserve">Improve employment support and opportunities for Autistic people, </w:t>
            </w:r>
            <w:r w:rsidR="00493220">
              <w:rPr>
                <w:rFonts w:cstheme="minorHAnsi"/>
              </w:rPr>
              <w:t>with a focus on priority cohorts.</w:t>
            </w:r>
          </w:p>
        </w:tc>
        <w:tc>
          <w:tcPr>
            <w:tcW w:w="1511" w:type="dxa"/>
          </w:tcPr>
          <w:p w14:paraId="024AC6B8" w14:textId="52F15139" w:rsidR="00711674" w:rsidRDefault="009809E3" w:rsidP="006113C6">
            <w:pPr>
              <w:adjustRightInd w:val="0"/>
              <w:snapToGrid w:val="0"/>
              <w:rPr>
                <w:rFonts w:cstheme="minorHAnsi"/>
              </w:rPr>
            </w:pPr>
            <w:r>
              <w:rPr>
                <w:rFonts w:cstheme="minorHAnsi"/>
              </w:rPr>
              <w:t>Department of Social Services</w:t>
            </w:r>
          </w:p>
        </w:tc>
      </w:tr>
    </w:tbl>
    <w:p w14:paraId="76920B94" w14:textId="48998254" w:rsidR="00793A6F" w:rsidRDefault="00793A6F" w:rsidP="00F87C38">
      <w:pPr>
        <w:pStyle w:val="Heading4"/>
      </w:pPr>
      <w:r>
        <w:t>Economic inclusion – Support for employers to hire and retain Autistic employees</w:t>
      </w:r>
    </w:p>
    <w:tbl>
      <w:tblPr>
        <w:tblStyle w:val="TableGrid"/>
        <w:tblW w:w="9728" w:type="dxa"/>
        <w:tblLook w:val="04A0" w:firstRow="1" w:lastRow="0" w:firstColumn="1" w:lastColumn="0" w:noHBand="0" w:noVBand="1"/>
      </w:tblPr>
      <w:tblGrid>
        <w:gridCol w:w="1550"/>
        <w:gridCol w:w="4353"/>
        <w:gridCol w:w="2237"/>
        <w:gridCol w:w="1588"/>
      </w:tblGrid>
      <w:tr w:rsidR="00793A6F" w:rsidRPr="000A5181" w14:paraId="73A9887E" w14:textId="77777777" w:rsidTr="00793A6F">
        <w:trPr>
          <w:cantSplit/>
          <w:trHeight w:val="759"/>
          <w:tblHeader/>
        </w:trPr>
        <w:tc>
          <w:tcPr>
            <w:tcW w:w="1550" w:type="dxa"/>
            <w:shd w:val="clear" w:color="auto" w:fill="FDE9D9" w:themeFill="accent6" w:themeFillTint="33"/>
            <w:tcMar>
              <w:top w:w="142" w:type="dxa"/>
            </w:tcMar>
          </w:tcPr>
          <w:p w14:paraId="14E3696C" w14:textId="77777777" w:rsidR="00793A6F" w:rsidRPr="000A5181" w:rsidRDefault="00793A6F" w:rsidP="00C6194C">
            <w:pPr>
              <w:adjustRightInd w:val="0"/>
              <w:snapToGrid w:val="0"/>
              <w:rPr>
                <w:rFonts w:cstheme="minorHAnsi"/>
                <w:b/>
                <w:bCs/>
              </w:rPr>
            </w:pPr>
            <w:r>
              <w:rPr>
                <w:rFonts w:cstheme="minorHAnsi"/>
                <w:b/>
                <w:bCs/>
              </w:rPr>
              <w:t>Strategy Commitment and Action</w:t>
            </w:r>
          </w:p>
        </w:tc>
        <w:tc>
          <w:tcPr>
            <w:tcW w:w="4353" w:type="dxa"/>
            <w:shd w:val="clear" w:color="auto" w:fill="FDE9D9" w:themeFill="accent6" w:themeFillTint="33"/>
            <w:tcMar>
              <w:top w:w="142" w:type="dxa"/>
            </w:tcMar>
          </w:tcPr>
          <w:p w14:paraId="73501BCA" w14:textId="77777777" w:rsidR="00793A6F" w:rsidRPr="000A5181" w:rsidRDefault="00793A6F" w:rsidP="00C6194C">
            <w:pPr>
              <w:adjustRightInd w:val="0"/>
              <w:snapToGrid w:val="0"/>
              <w:rPr>
                <w:rFonts w:cstheme="minorHAnsi"/>
                <w:b/>
                <w:bCs/>
              </w:rPr>
            </w:pPr>
            <w:r w:rsidRPr="000A5181">
              <w:rPr>
                <w:rFonts w:cstheme="minorHAnsi"/>
                <w:b/>
                <w:bCs/>
              </w:rPr>
              <w:t>Action</w:t>
            </w:r>
          </w:p>
        </w:tc>
        <w:tc>
          <w:tcPr>
            <w:tcW w:w="2237" w:type="dxa"/>
            <w:shd w:val="clear" w:color="auto" w:fill="FDE9D9" w:themeFill="accent6" w:themeFillTint="33"/>
            <w:tcMar>
              <w:top w:w="142" w:type="dxa"/>
            </w:tcMar>
          </w:tcPr>
          <w:p w14:paraId="63470021" w14:textId="77777777" w:rsidR="00793A6F" w:rsidRPr="000A5181" w:rsidRDefault="00793A6F" w:rsidP="00C6194C">
            <w:pPr>
              <w:adjustRightInd w:val="0"/>
              <w:snapToGrid w:val="0"/>
              <w:rPr>
                <w:rFonts w:cstheme="minorHAnsi"/>
                <w:b/>
                <w:bCs/>
              </w:rPr>
            </w:pPr>
            <w:r>
              <w:rPr>
                <w:rFonts w:cstheme="minorHAnsi"/>
                <w:b/>
                <w:bCs/>
              </w:rPr>
              <w:t>What issue will this address / what will this action achieve</w:t>
            </w:r>
          </w:p>
        </w:tc>
        <w:tc>
          <w:tcPr>
            <w:tcW w:w="1588" w:type="dxa"/>
            <w:shd w:val="clear" w:color="auto" w:fill="FDE9D9" w:themeFill="accent6" w:themeFillTint="33"/>
            <w:tcMar>
              <w:top w:w="142" w:type="dxa"/>
            </w:tcMar>
          </w:tcPr>
          <w:p w14:paraId="35DCD379" w14:textId="77777777" w:rsidR="00793A6F" w:rsidRPr="000A5181" w:rsidRDefault="00793A6F" w:rsidP="00C6194C">
            <w:pPr>
              <w:adjustRightInd w:val="0"/>
              <w:snapToGrid w:val="0"/>
              <w:rPr>
                <w:rFonts w:cstheme="minorHAnsi"/>
                <w:b/>
                <w:bCs/>
              </w:rPr>
            </w:pPr>
            <w:r w:rsidRPr="000A5181">
              <w:rPr>
                <w:rFonts w:cstheme="minorHAnsi"/>
                <w:b/>
                <w:bCs/>
              </w:rPr>
              <w:t>Lead Government department/s</w:t>
            </w:r>
          </w:p>
        </w:tc>
      </w:tr>
      <w:tr w:rsidR="00793A6F" w14:paraId="1FFFA70A" w14:textId="77777777" w:rsidTr="00C6194C">
        <w:trPr>
          <w:trHeight w:val="759"/>
        </w:trPr>
        <w:tc>
          <w:tcPr>
            <w:tcW w:w="1550" w:type="dxa"/>
          </w:tcPr>
          <w:p w14:paraId="49E64B2D" w14:textId="77777777" w:rsidR="00793A6F" w:rsidRDefault="00793A6F" w:rsidP="00C6194C">
            <w:pPr>
              <w:adjustRightInd w:val="0"/>
              <w:snapToGrid w:val="0"/>
              <w:rPr>
                <w:rFonts w:cstheme="minorHAnsi"/>
              </w:rPr>
            </w:pPr>
            <w:r>
              <w:rPr>
                <w:rFonts w:cstheme="minorHAnsi"/>
              </w:rPr>
              <w:t>Commitment 7, Action 1</w:t>
            </w:r>
          </w:p>
        </w:tc>
        <w:tc>
          <w:tcPr>
            <w:tcW w:w="4353" w:type="dxa"/>
          </w:tcPr>
          <w:p w14:paraId="22DECB80" w14:textId="77777777" w:rsidR="00793A6F" w:rsidRPr="003D04DE" w:rsidRDefault="00793A6F" w:rsidP="00C6194C">
            <w:pPr>
              <w:adjustRightInd w:val="0"/>
              <w:snapToGrid w:val="0"/>
              <w:rPr>
                <w:rFonts w:eastAsia="Times New Roman" w:cstheme="minorHAnsi"/>
                <w:lang w:eastAsia="en-AU"/>
              </w:rPr>
            </w:pPr>
            <w:r>
              <w:rPr>
                <w:rFonts w:eastAsia="Times New Roman" w:cstheme="minorHAnsi"/>
                <w:lang w:eastAsia="en-AU"/>
              </w:rPr>
              <w:t>Evaluate</w:t>
            </w:r>
            <w:r w:rsidRPr="003D04DE">
              <w:rPr>
                <w:rFonts w:eastAsia="Times New Roman" w:cstheme="minorHAnsi"/>
                <w:lang w:eastAsia="en-AU"/>
              </w:rPr>
              <w:t xml:space="preserve"> existing information and resources on accessible open employment hiring practices. The </w:t>
            </w:r>
            <w:r>
              <w:rPr>
                <w:rFonts w:eastAsia="Times New Roman" w:cstheme="minorHAnsi"/>
                <w:lang w:eastAsia="en-AU"/>
              </w:rPr>
              <w:t>evaluation</w:t>
            </w:r>
            <w:r w:rsidRPr="003D04DE">
              <w:rPr>
                <w:rFonts w:eastAsia="Times New Roman" w:cstheme="minorHAnsi"/>
                <w:lang w:eastAsia="en-AU"/>
              </w:rPr>
              <w:t xml:space="preserve"> could inform development of resources that:</w:t>
            </w:r>
          </w:p>
          <w:p w14:paraId="5831B248" w14:textId="77777777" w:rsidR="00793A6F" w:rsidRPr="009A4D66" w:rsidRDefault="00793A6F" w:rsidP="00793A6F">
            <w:pPr>
              <w:pStyle w:val="ListParagraph"/>
              <w:numPr>
                <w:ilvl w:val="0"/>
                <w:numId w:val="6"/>
              </w:numPr>
              <w:adjustRightInd w:val="0"/>
              <w:snapToGrid w:val="0"/>
              <w:spacing w:before="60" w:after="60"/>
              <w:ind w:left="357" w:hanging="357"/>
              <w:contextualSpacing w:val="0"/>
              <w:rPr>
                <w:rFonts w:eastAsia="Times New Roman" w:cstheme="minorHAnsi"/>
                <w:lang w:eastAsia="en-AU"/>
              </w:rPr>
            </w:pPr>
            <w:r w:rsidRPr="009A4D66">
              <w:rPr>
                <w:rFonts w:eastAsia="Times New Roman" w:cstheme="minorHAnsi"/>
                <w:lang w:eastAsia="en-AU"/>
              </w:rPr>
              <w:t>Are Easy Read and accessible for employers and available in a variety of formats that are easily distributed via social media, via various professional networks, and available in hard copy.</w:t>
            </w:r>
          </w:p>
          <w:p w14:paraId="05916A9F" w14:textId="77777777" w:rsidR="00793A6F" w:rsidRPr="004263D9" w:rsidRDefault="00793A6F" w:rsidP="00793A6F">
            <w:pPr>
              <w:pStyle w:val="ListParagraph"/>
              <w:numPr>
                <w:ilvl w:val="0"/>
                <w:numId w:val="6"/>
              </w:numPr>
              <w:adjustRightInd w:val="0"/>
              <w:snapToGrid w:val="0"/>
              <w:spacing w:before="60" w:after="120"/>
              <w:ind w:left="357" w:hanging="357"/>
              <w:contextualSpacing w:val="0"/>
              <w:rPr>
                <w:rFonts w:eastAsia="Times New Roman" w:cstheme="minorHAnsi"/>
                <w:lang w:eastAsia="en-AU"/>
              </w:rPr>
            </w:pPr>
            <w:r w:rsidRPr="009A4D66">
              <w:rPr>
                <w:rFonts w:eastAsia="Times New Roman" w:cstheme="minorHAnsi"/>
                <w:lang w:eastAsia="en-AU"/>
              </w:rPr>
              <w:lastRenderedPageBreak/>
              <w:t xml:space="preserve">Demonstrate small changes that employers can make to increase accessibility of their job application and recruitment practices. </w:t>
            </w:r>
          </w:p>
        </w:tc>
        <w:tc>
          <w:tcPr>
            <w:tcW w:w="2237" w:type="dxa"/>
          </w:tcPr>
          <w:p w14:paraId="36B40FE8" w14:textId="77777777" w:rsidR="00793A6F" w:rsidRDefault="00793A6F" w:rsidP="00C6194C">
            <w:pPr>
              <w:adjustRightInd w:val="0"/>
              <w:snapToGrid w:val="0"/>
              <w:rPr>
                <w:rFonts w:cstheme="minorHAnsi"/>
              </w:rPr>
            </w:pPr>
            <w:r>
              <w:rPr>
                <w:rFonts w:cstheme="minorHAnsi"/>
              </w:rPr>
              <w:lastRenderedPageBreak/>
              <w:t>Improve access to information and resources for employers about accessible open employment practices.</w:t>
            </w:r>
          </w:p>
        </w:tc>
        <w:tc>
          <w:tcPr>
            <w:tcW w:w="1588" w:type="dxa"/>
          </w:tcPr>
          <w:p w14:paraId="34D30F53" w14:textId="77777777" w:rsidR="00793A6F" w:rsidRDefault="00793A6F" w:rsidP="00C6194C">
            <w:pPr>
              <w:adjustRightInd w:val="0"/>
              <w:snapToGrid w:val="0"/>
              <w:rPr>
                <w:rFonts w:cstheme="minorHAnsi"/>
              </w:rPr>
            </w:pPr>
            <w:r>
              <w:rPr>
                <w:rFonts w:cstheme="minorHAnsi"/>
              </w:rPr>
              <w:t>Department of Social Services lead in consultation with the Department of Employment and Workplace Relations</w:t>
            </w:r>
          </w:p>
        </w:tc>
      </w:tr>
      <w:tr w:rsidR="00793A6F" w14:paraId="2E98E196" w14:textId="77777777" w:rsidTr="00C6194C">
        <w:trPr>
          <w:trHeight w:val="759"/>
        </w:trPr>
        <w:tc>
          <w:tcPr>
            <w:tcW w:w="1550" w:type="dxa"/>
          </w:tcPr>
          <w:p w14:paraId="2DB7F3D7" w14:textId="77777777" w:rsidR="00793A6F" w:rsidRDefault="00793A6F" w:rsidP="00C6194C">
            <w:pPr>
              <w:adjustRightInd w:val="0"/>
              <w:snapToGrid w:val="0"/>
              <w:rPr>
                <w:rFonts w:cstheme="minorHAnsi"/>
              </w:rPr>
            </w:pPr>
            <w:r>
              <w:rPr>
                <w:rFonts w:cstheme="minorHAnsi"/>
              </w:rPr>
              <w:t>Commitment 7, Action 2</w:t>
            </w:r>
          </w:p>
        </w:tc>
        <w:tc>
          <w:tcPr>
            <w:tcW w:w="4353" w:type="dxa"/>
          </w:tcPr>
          <w:p w14:paraId="05124458" w14:textId="77777777" w:rsidR="00793A6F" w:rsidRPr="0079373A" w:rsidRDefault="00793A6F" w:rsidP="00C6194C">
            <w:pPr>
              <w:adjustRightInd w:val="0"/>
              <w:snapToGrid w:val="0"/>
              <w:spacing w:before="120"/>
              <w:rPr>
                <w:rFonts w:eastAsia="Times New Roman" w:cstheme="minorHAnsi"/>
                <w:lang w:eastAsia="en-AU"/>
              </w:rPr>
            </w:pPr>
            <w:r>
              <w:rPr>
                <w:rFonts w:eastAsia="Times New Roman" w:cstheme="minorHAnsi"/>
                <w:lang w:eastAsia="en-AU"/>
              </w:rPr>
              <w:t>Evaluate</w:t>
            </w:r>
            <w:r w:rsidRPr="0079373A">
              <w:rPr>
                <w:rFonts w:eastAsia="Times New Roman" w:cstheme="minorHAnsi"/>
                <w:lang w:eastAsia="en-AU"/>
              </w:rPr>
              <w:t xml:space="preserve"> existing resources that provide information and support for employers and employees to identify and implement reasonable adjustments in the workplace. The </w:t>
            </w:r>
            <w:r>
              <w:rPr>
                <w:rFonts w:eastAsia="Times New Roman" w:cstheme="minorHAnsi"/>
                <w:lang w:eastAsia="en-AU"/>
              </w:rPr>
              <w:t>evaluation</w:t>
            </w:r>
            <w:r w:rsidRPr="0079373A">
              <w:rPr>
                <w:rFonts w:eastAsia="Times New Roman" w:cstheme="minorHAnsi"/>
                <w:lang w:eastAsia="en-AU"/>
              </w:rPr>
              <w:t xml:space="preserve"> should identify</w:t>
            </w:r>
            <w:r>
              <w:rPr>
                <w:rFonts w:eastAsia="Times New Roman" w:cstheme="minorHAnsi"/>
                <w:lang w:eastAsia="en-AU"/>
              </w:rPr>
              <w:t xml:space="preserve"> if resources</w:t>
            </w:r>
            <w:r w:rsidRPr="0079373A">
              <w:rPr>
                <w:rFonts w:eastAsia="Times New Roman" w:cstheme="minorHAnsi"/>
                <w:lang w:eastAsia="en-AU"/>
              </w:rPr>
              <w:t>:</w:t>
            </w:r>
          </w:p>
          <w:p w14:paraId="28D49127" w14:textId="77777777" w:rsidR="00793A6F" w:rsidRPr="009A4D66" w:rsidRDefault="00793A6F" w:rsidP="00793A6F">
            <w:pPr>
              <w:pStyle w:val="ListParagraph"/>
              <w:numPr>
                <w:ilvl w:val="0"/>
                <w:numId w:val="6"/>
              </w:numPr>
              <w:adjustRightInd w:val="0"/>
              <w:snapToGrid w:val="0"/>
              <w:spacing w:before="60" w:after="60"/>
              <w:ind w:left="357" w:hanging="357"/>
              <w:contextualSpacing w:val="0"/>
              <w:rPr>
                <w:rFonts w:eastAsia="Times New Roman" w:cstheme="minorHAnsi"/>
                <w:lang w:eastAsia="en-AU"/>
              </w:rPr>
            </w:pPr>
            <w:r>
              <w:rPr>
                <w:rFonts w:eastAsia="Times New Roman" w:cstheme="minorHAnsi"/>
                <w:lang w:eastAsia="en-AU"/>
              </w:rPr>
              <w:t>A</w:t>
            </w:r>
            <w:r w:rsidRPr="009A4D66">
              <w:rPr>
                <w:rFonts w:eastAsia="Times New Roman" w:cstheme="minorHAnsi"/>
                <w:lang w:eastAsia="en-AU"/>
              </w:rPr>
              <w:t>dequately meet the needs of Autistic people</w:t>
            </w:r>
            <w:r>
              <w:rPr>
                <w:rFonts w:eastAsia="Times New Roman" w:cstheme="minorHAnsi"/>
                <w:lang w:eastAsia="en-AU"/>
              </w:rPr>
              <w:t>.</w:t>
            </w:r>
          </w:p>
          <w:p w14:paraId="7DD14CF2" w14:textId="77777777" w:rsidR="00793A6F" w:rsidRPr="009A4D66" w:rsidRDefault="00793A6F" w:rsidP="00793A6F">
            <w:pPr>
              <w:pStyle w:val="ListParagraph"/>
              <w:numPr>
                <w:ilvl w:val="0"/>
                <w:numId w:val="6"/>
              </w:numPr>
              <w:adjustRightInd w:val="0"/>
              <w:snapToGrid w:val="0"/>
              <w:spacing w:before="60" w:after="60"/>
              <w:ind w:left="357" w:hanging="357"/>
              <w:contextualSpacing w:val="0"/>
              <w:rPr>
                <w:rFonts w:eastAsia="Times New Roman" w:cstheme="minorHAnsi"/>
                <w:lang w:eastAsia="en-AU"/>
              </w:rPr>
            </w:pPr>
            <w:r>
              <w:rPr>
                <w:rFonts w:eastAsia="Times New Roman" w:cstheme="minorHAnsi"/>
                <w:lang w:eastAsia="en-AU"/>
              </w:rPr>
              <w:t>P</w:t>
            </w:r>
            <w:r w:rsidRPr="009A4D66">
              <w:rPr>
                <w:rFonts w:eastAsia="Times New Roman" w:cstheme="minorHAnsi"/>
                <w:lang w:eastAsia="en-AU"/>
              </w:rPr>
              <w:t>rovide clear guidance to employers about their responsibilities</w:t>
            </w:r>
            <w:r>
              <w:rPr>
                <w:rFonts w:eastAsia="Times New Roman" w:cstheme="minorHAnsi"/>
                <w:lang w:eastAsia="en-AU"/>
              </w:rPr>
              <w:t>.</w:t>
            </w:r>
          </w:p>
          <w:p w14:paraId="6181E090" w14:textId="77777777" w:rsidR="00793A6F" w:rsidRPr="009A4D66" w:rsidRDefault="00793A6F" w:rsidP="00793A6F">
            <w:pPr>
              <w:pStyle w:val="ListParagraph"/>
              <w:numPr>
                <w:ilvl w:val="0"/>
                <w:numId w:val="6"/>
              </w:numPr>
              <w:adjustRightInd w:val="0"/>
              <w:snapToGrid w:val="0"/>
              <w:spacing w:before="60" w:after="60"/>
              <w:ind w:left="357" w:hanging="357"/>
              <w:contextualSpacing w:val="0"/>
              <w:rPr>
                <w:rFonts w:eastAsia="Times New Roman" w:cstheme="minorHAnsi"/>
                <w:lang w:eastAsia="en-AU"/>
              </w:rPr>
            </w:pPr>
            <w:r>
              <w:rPr>
                <w:rFonts w:eastAsia="Times New Roman" w:cstheme="minorHAnsi"/>
                <w:lang w:eastAsia="en-AU"/>
              </w:rPr>
              <w:t>P</w:t>
            </w:r>
            <w:r w:rsidRPr="009A4D66">
              <w:rPr>
                <w:rFonts w:eastAsia="Times New Roman" w:cstheme="minorHAnsi"/>
                <w:lang w:eastAsia="en-AU"/>
              </w:rPr>
              <w:t>rovide clear advice to Autistic employees about their rights in the workplace</w:t>
            </w:r>
            <w:r>
              <w:rPr>
                <w:rFonts w:eastAsia="Times New Roman" w:cstheme="minorHAnsi"/>
                <w:lang w:eastAsia="en-AU"/>
              </w:rPr>
              <w:t>.</w:t>
            </w:r>
          </w:p>
          <w:p w14:paraId="4E90EFDE" w14:textId="77777777" w:rsidR="00793A6F" w:rsidRPr="0079373A" w:rsidRDefault="00793A6F" w:rsidP="00793A6F">
            <w:pPr>
              <w:pStyle w:val="ListParagraph"/>
              <w:numPr>
                <w:ilvl w:val="0"/>
                <w:numId w:val="6"/>
              </w:numPr>
              <w:adjustRightInd w:val="0"/>
              <w:snapToGrid w:val="0"/>
              <w:spacing w:before="60" w:after="60"/>
              <w:ind w:left="357" w:hanging="357"/>
              <w:contextualSpacing w:val="0"/>
              <w:rPr>
                <w:rFonts w:eastAsia="Times New Roman" w:cstheme="minorHAnsi"/>
                <w:lang w:eastAsia="en-AU"/>
              </w:rPr>
            </w:pPr>
            <w:r w:rsidRPr="0079373A">
              <w:rPr>
                <w:rFonts w:eastAsia="Times New Roman" w:cstheme="minorHAnsi"/>
                <w:lang w:eastAsia="en-AU"/>
              </w:rPr>
              <w:t>Use appropriate neurodiversity</w:t>
            </w:r>
            <w:r>
              <w:rPr>
                <w:rFonts w:eastAsia="Times New Roman" w:cstheme="minorHAnsi"/>
                <w:lang w:eastAsia="en-AU"/>
              </w:rPr>
              <w:t>-</w:t>
            </w:r>
            <w:r w:rsidRPr="0079373A">
              <w:rPr>
                <w:rFonts w:eastAsia="Times New Roman" w:cstheme="minorHAnsi"/>
                <w:lang w:eastAsia="en-AU"/>
              </w:rPr>
              <w:t>affirming language</w:t>
            </w:r>
            <w:r>
              <w:rPr>
                <w:rFonts w:eastAsia="Times New Roman" w:cstheme="minorHAnsi"/>
                <w:lang w:eastAsia="en-AU"/>
              </w:rPr>
              <w:t>.</w:t>
            </w:r>
          </w:p>
          <w:p w14:paraId="294F05A5" w14:textId="77777777" w:rsidR="00793A6F" w:rsidRDefault="00793A6F" w:rsidP="00793A6F">
            <w:pPr>
              <w:pStyle w:val="ListParagraph"/>
              <w:numPr>
                <w:ilvl w:val="0"/>
                <w:numId w:val="6"/>
              </w:numPr>
              <w:adjustRightInd w:val="0"/>
              <w:snapToGrid w:val="0"/>
              <w:spacing w:before="60" w:after="120"/>
              <w:ind w:left="357" w:hanging="357"/>
              <w:contextualSpacing w:val="0"/>
              <w:rPr>
                <w:rFonts w:eastAsia="Times New Roman" w:cstheme="minorHAnsi"/>
                <w:lang w:eastAsia="en-AU"/>
              </w:rPr>
            </w:pPr>
            <w:r>
              <w:rPr>
                <w:rFonts w:eastAsia="Times New Roman" w:cstheme="minorHAnsi"/>
                <w:lang w:eastAsia="en-AU"/>
              </w:rPr>
              <w:t>P</w:t>
            </w:r>
            <w:r w:rsidRPr="009A4D66">
              <w:rPr>
                <w:rFonts w:eastAsia="Times New Roman" w:cstheme="minorHAnsi"/>
                <w:lang w:eastAsia="en-AU"/>
              </w:rPr>
              <w:t>rovide current advice.</w:t>
            </w:r>
          </w:p>
        </w:tc>
        <w:tc>
          <w:tcPr>
            <w:tcW w:w="2237" w:type="dxa"/>
          </w:tcPr>
          <w:p w14:paraId="5798574B" w14:textId="77777777" w:rsidR="00793A6F" w:rsidRDefault="00793A6F" w:rsidP="00C6194C">
            <w:pPr>
              <w:adjustRightInd w:val="0"/>
              <w:snapToGrid w:val="0"/>
              <w:rPr>
                <w:rFonts w:cstheme="minorHAnsi"/>
              </w:rPr>
            </w:pPr>
            <w:r>
              <w:rPr>
                <w:rFonts w:cstheme="minorHAnsi"/>
              </w:rPr>
              <w:t>Improve access to information and resources for employers about reasonable adjustments in the workplace.</w:t>
            </w:r>
          </w:p>
        </w:tc>
        <w:tc>
          <w:tcPr>
            <w:tcW w:w="1588" w:type="dxa"/>
          </w:tcPr>
          <w:p w14:paraId="0A59B59C" w14:textId="77777777" w:rsidR="00793A6F" w:rsidRDefault="00793A6F" w:rsidP="00C6194C">
            <w:pPr>
              <w:adjustRightInd w:val="0"/>
              <w:snapToGrid w:val="0"/>
              <w:rPr>
                <w:rFonts w:cstheme="minorHAnsi"/>
              </w:rPr>
            </w:pPr>
            <w:r>
              <w:rPr>
                <w:rFonts w:cstheme="minorHAnsi"/>
              </w:rPr>
              <w:t>Department of Social Services lead in consultation with the Department of Employment and Workplace Relations</w:t>
            </w:r>
          </w:p>
        </w:tc>
      </w:tr>
      <w:tr w:rsidR="00793A6F" w14:paraId="5BCC21B0" w14:textId="77777777" w:rsidTr="00C6194C">
        <w:trPr>
          <w:trHeight w:val="759"/>
        </w:trPr>
        <w:tc>
          <w:tcPr>
            <w:tcW w:w="1550" w:type="dxa"/>
          </w:tcPr>
          <w:p w14:paraId="3A130F02" w14:textId="77777777" w:rsidR="00793A6F" w:rsidRDefault="00793A6F" w:rsidP="00C6194C">
            <w:pPr>
              <w:adjustRightInd w:val="0"/>
              <w:snapToGrid w:val="0"/>
              <w:rPr>
                <w:rFonts w:cstheme="minorHAnsi"/>
              </w:rPr>
            </w:pPr>
            <w:r>
              <w:rPr>
                <w:rFonts w:cstheme="minorHAnsi"/>
              </w:rPr>
              <w:t>Commitment 7, Action 3</w:t>
            </w:r>
          </w:p>
        </w:tc>
        <w:tc>
          <w:tcPr>
            <w:tcW w:w="4353" w:type="dxa"/>
          </w:tcPr>
          <w:p w14:paraId="08339F90" w14:textId="77777777" w:rsidR="00793A6F" w:rsidRPr="0049093E" w:rsidRDefault="00793A6F" w:rsidP="00C6194C">
            <w:pPr>
              <w:adjustRightInd w:val="0"/>
              <w:snapToGrid w:val="0"/>
              <w:rPr>
                <w:rFonts w:eastAsia="Times New Roman"/>
                <w:lang w:eastAsia="en-AU"/>
              </w:rPr>
            </w:pPr>
            <w:r>
              <w:rPr>
                <w:rFonts w:eastAsia="Times New Roman"/>
                <w:lang w:eastAsia="en-AU"/>
              </w:rPr>
              <w:t>Evaluate</w:t>
            </w:r>
            <w:r w:rsidRPr="0049093E">
              <w:rPr>
                <w:rFonts w:eastAsia="Times New Roman"/>
                <w:lang w:eastAsia="en-AU"/>
              </w:rPr>
              <w:t xml:space="preserve"> existing resources to build the capacity of employers to support Autistic people in the workplace. The </w:t>
            </w:r>
            <w:r>
              <w:rPr>
                <w:rFonts w:eastAsia="Times New Roman"/>
                <w:lang w:eastAsia="en-AU"/>
              </w:rPr>
              <w:t>evaluation</w:t>
            </w:r>
            <w:r w:rsidRPr="0049093E">
              <w:rPr>
                <w:rFonts w:eastAsia="Times New Roman"/>
                <w:lang w:eastAsia="en-AU"/>
              </w:rPr>
              <w:t xml:space="preserve"> could inform development of new resources and should consider resources that include information about:</w:t>
            </w:r>
          </w:p>
          <w:p w14:paraId="3F7D1700" w14:textId="77777777" w:rsidR="00793A6F" w:rsidRPr="009A4D66" w:rsidRDefault="00793A6F" w:rsidP="00793A6F">
            <w:pPr>
              <w:pStyle w:val="ListParagraph"/>
              <w:numPr>
                <w:ilvl w:val="0"/>
                <w:numId w:val="6"/>
              </w:numPr>
              <w:adjustRightInd w:val="0"/>
              <w:snapToGrid w:val="0"/>
              <w:spacing w:before="120" w:after="120"/>
              <w:contextualSpacing w:val="0"/>
              <w:rPr>
                <w:rFonts w:eastAsia="Times New Roman" w:cstheme="minorHAnsi"/>
                <w:lang w:eastAsia="en-AU"/>
              </w:rPr>
            </w:pPr>
            <w:r w:rsidRPr="009A4D66">
              <w:rPr>
                <w:rFonts w:eastAsia="Times New Roman" w:cstheme="minorHAnsi"/>
                <w:lang w:eastAsia="en-AU"/>
              </w:rPr>
              <w:t>autism, neurodiversity-affirming and inclusive practices</w:t>
            </w:r>
          </w:p>
          <w:p w14:paraId="3CE843FA" w14:textId="77777777" w:rsidR="00793A6F" w:rsidRPr="009A4D66" w:rsidRDefault="00793A6F" w:rsidP="00793A6F">
            <w:pPr>
              <w:pStyle w:val="ListParagraph"/>
              <w:numPr>
                <w:ilvl w:val="0"/>
                <w:numId w:val="6"/>
              </w:numPr>
              <w:adjustRightInd w:val="0"/>
              <w:snapToGrid w:val="0"/>
              <w:spacing w:before="120" w:after="120"/>
              <w:contextualSpacing w:val="0"/>
              <w:rPr>
                <w:rFonts w:eastAsia="Times New Roman" w:cstheme="minorHAnsi"/>
                <w:lang w:eastAsia="en-AU"/>
              </w:rPr>
            </w:pPr>
            <w:r w:rsidRPr="009A4D66">
              <w:rPr>
                <w:rFonts w:eastAsia="Times New Roman" w:cstheme="minorHAnsi"/>
                <w:lang w:eastAsia="en-AU"/>
              </w:rPr>
              <w:t>bullying in the workplace</w:t>
            </w:r>
          </w:p>
          <w:p w14:paraId="358493A8" w14:textId="77777777" w:rsidR="00793A6F" w:rsidRPr="009A4D66" w:rsidRDefault="00793A6F" w:rsidP="00793A6F">
            <w:pPr>
              <w:pStyle w:val="ListParagraph"/>
              <w:numPr>
                <w:ilvl w:val="0"/>
                <w:numId w:val="6"/>
              </w:numPr>
              <w:adjustRightInd w:val="0"/>
              <w:snapToGrid w:val="0"/>
              <w:spacing w:before="120" w:after="120"/>
              <w:contextualSpacing w:val="0"/>
              <w:rPr>
                <w:rFonts w:eastAsia="Times New Roman" w:cstheme="minorHAnsi"/>
                <w:lang w:eastAsia="en-AU"/>
              </w:rPr>
            </w:pPr>
            <w:r w:rsidRPr="009A4D66">
              <w:rPr>
                <w:rFonts w:eastAsia="Times New Roman" w:cstheme="minorHAnsi"/>
                <w:lang w:eastAsia="en-AU"/>
              </w:rPr>
              <w:t>managing reasonable adjustments</w:t>
            </w:r>
          </w:p>
          <w:p w14:paraId="3A215299" w14:textId="77777777" w:rsidR="00793A6F" w:rsidRPr="009A4D66" w:rsidRDefault="00793A6F" w:rsidP="00793A6F">
            <w:pPr>
              <w:pStyle w:val="ListParagraph"/>
              <w:numPr>
                <w:ilvl w:val="0"/>
                <w:numId w:val="6"/>
              </w:numPr>
              <w:adjustRightInd w:val="0"/>
              <w:snapToGrid w:val="0"/>
              <w:spacing w:before="120" w:after="120"/>
              <w:contextualSpacing w:val="0"/>
              <w:rPr>
                <w:rFonts w:eastAsia="Times New Roman" w:cstheme="minorHAnsi"/>
                <w:lang w:eastAsia="en-AU"/>
              </w:rPr>
            </w:pPr>
            <w:r w:rsidRPr="009A4D66">
              <w:rPr>
                <w:rFonts w:eastAsia="Times New Roman" w:cstheme="minorHAnsi"/>
                <w:lang w:eastAsia="en-AU"/>
              </w:rPr>
              <w:t>how to write Autistic-friendly job ads and positions descriptions</w:t>
            </w:r>
          </w:p>
          <w:p w14:paraId="2B6A84C2" w14:textId="77777777" w:rsidR="00793A6F" w:rsidRPr="009A4D66" w:rsidRDefault="00793A6F" w:rsidP="00793A6F">
            <w:pPr>
              <w:pStyle w:val="ListParagraph"/>
              <w:numPr>
                <w:ilvl w:val="0"/>
                <w:numId w:val="6"/>
              </w:numPr>
              <w:adjustRightInd w:val="0"/>
              <w:snapToGrid w:val="0"/>
              <w:spacing w:before="120" w:after="120"/>
              <w:contextualSpacing w:val="0"/>
              <w:rPr>
                <w:rFonts w:eastAsia="Times New Roman" w:cstheme="minorHAnsi"/>
                <w:lang w:eastAsia="en-AU"/>
              </w:rPr>
            </w:pPr>
            <w:r w:rsidRPr="009A4D66">
              <w:rPr>
                <w:rFonts w:eastAsia="Times New Roman" w:cstheme="minorHAnsi"/>
                <w:lang w:eastAsia="en-AU"/>
              </w:rPr>
              <w:t>how to conduct recruitment and onboarding processes</w:t>
            </w:r>
          </w:p>
          <w:p w14:paraId="3073E3C3" w14:textId="77777777" w:rsidR="00793A6F" w:rsidRPr="009A4D66" w:rsidRDefault="00793A6F" w:rsidP="00793A6F">
            <w:pPr>
              <w:pStyle w:val="ListParagraph"/>
              <w:numPr>
                <w:ilvl w:val="0"/>
                <w:numId w:val="6"/>
              </w:numPr>
              <w:adjustRightInd w:val="0"/>
              <w:snapToGrid w:val="0"/>
              <w:spacing w:before="120" w:after="120"/>
              <w:contextualSpacing w:val="0"/>
              <w:rPr>
                <w:rFonts w:eastAsia="Times New Roman" w:cstheme="minorHAnsi"/>
                <w:lang w:eastAsia="en-AU"/>
              </w:rPr>
            </w:pPr>
            <w:r w:rsidRPr="009A4D66">
              <w:rPr>
                <w:rFonts w:eastAsia="Times New Roman" w:cstheme="minorHAnsi"/>
                <w:lang w:eastAsia="en-AU"/>
              </w:rPr>
              <w:t>providing sensory safe and accessible work environments</w:t>
            </w:r>
          </w:p>
          <w:p w14:paraId="68F58F25" w14:textId="77777777" w:rsidR="00793A6F" w:rsidRPr="009A4D66" w:rsidRDefault="00793A6F" w:rsidP="00793A6F">
            <w:pPr>
              <w:pStyle w:val="ListParagraph"/>
              <w:numPr>
                <w:ilvl w:val="0"/>
                <w:numId w:val="6"/>
              </w:numPr>
              <w:adjustRightInd w:val="0"/>
              <w:snapToGrid w:val="0"/>
              <w:spacing w:before="120" w:after="120"/>
              <w:contextualSpacing w:val="0"/>
              <w:rPr>
                <w:rFonts w:eastAsia="Times New Roman" w:cstheme="minorHAnsi"/>
                <w:lang w:eastAsia="en-AU"/>
              </w:rPr>
            </w:pPr>
            <w:r w:rsidRPr="009A4D66">
              <w:rPr>
                <w:rFonts w:eastAsia="Times New Roman" w:cstheme="minorHAnsi"/>
                <w:lang w:eastAsia="en-AU"/>
              </w:rPr>
              <w:t>supervising and communicating with Autistic people</w:t>
            </w:r>
          </w:p>
          <w:p w14:paraId="2F818071" w14:textId="77777777" w:rsidR="00793A6F" w:rsidRDefault="00793A6F" w:rsidP="00793A6F">
            <w:pPr>
              <w:pStyle w:val="ListParagraph"/>
              <w:numPr>
                <w:ilvl w:val="0"/>
                <w:numId w:val="6"/>
              </w:numPr>
              <w:adjustRightInd w:val="0"/>
              <w:snapToGrid w:val="0"/>
              <w:spacing w:before="120" w:after="120"/>
              <w:contextualSpacing w:val="0"/>
              <w:rPr>
                <w:rFonts w:eastAsia="Times New Roman" w:cstheme="minorHAnsi"/>
                <w:lang w:eastAsia="en-AU"/>
              </w:rPr>
            </w:pPr>
            <w:r w:rsidRPr="009A4D66">
              <w:rPr>
                <w:rFonts w:eastAsia="Times New Roman" w:cstheme="minorHAnsi"/>
                <w:lang w:eastAsia="en-AU"/>
              </w:rPr>
              <w:t>recognising Autistic people’s strengths, skills and experience.</w:t>
            </w:r>
          </w:p>
        </w:tc>
        <w:tc>
          <w:tcPr>
            <w:tcW w:w="2237" w:type="dxa"/>
          </w:tcPr>
          <w:p w14:paraId="16294E83" w14:textId="77777777" w:rsidR="00793A6F" w:rsidRDefault="00793A6F" w:rsidP="00C6194C">
            <w:pPr>
              <w:adjustRightInd w:val="0"/>
              <w:snapToGrid w:val="0"/>
              <w:rPr>
                <w:rFonts w:cstheme="minorHAnsi"/>
              </w:rPr>
            </w:pPr>
            <w:r>
              <w:rPr>
                <w:rFonts w:cstheme="minorHAnsi"/>
              </w:rPr>
              <w:t>Improve information and resources to build capacity of employers to support Autistic people in the workplace.</w:t>
            </w:r>
          </w:p>
        </w:tc>
        <w:tc>
          <w:tcPr>
            <w:tcW w:w="1588" w:type="dxa"/>
          </w:tcPr>
          <w:p w14:paraId="49B5BACD" w14:textId="77777777" w:rsidR="00793A6F" w:rsidRDefault="00793A6F" w:rsidP="00C6194C">
            <w:pPr>
              <w:adjustRightInd w:val="0"/>
              <w:snapToGrid w:val="0"/>
              <w:rPr>
                <w:rFonts w:cstheme="minorHAnsi"/>
              </w:rPr>
            </w:pPr>
            <w:r>
              <w:rPr>
                <w:rFonts w:cstheme="minorHAnsi"/>
              </w:rPr>
              <w:t>Department of Social Services lead in consultation with the Department of Employment and Workplace Relations</w:t>
            </w:r>
          </w:p>
        </w:tc>
      </w:tr>
      <w:tr w:rsidR="00793A6F" w14:paraId="5C692D57" w14:textId="77777777" w:rsidTr="00C6194C">
        <w:trPr>
          <w:trHeight w:val="759"/>
        </w:trPr>
        <w:tc>
          <w:tcPr>
            <w:tcW w:w="1550" w:type="dxa"/>
          </w:tcPr>
          <w:p w14:paraId="41354743" w14:textId="77777777" w:rsidR="00793A6F" w:rsidRDefault="00793A6F" w:rsidP="00C6194C">
            <w:pPr>
              <w:adjustRightInd w:val="0"/>
              <w:snapToGrid w:val="0"/>
              <w:rPr>
                <w:rFonts w:cstheme="minorHAnsi"/>
              </w:rPr>
            </w:pPr>
            <w:r>
              <w:rPr>
                <w:rFonts w:cstheme="minorHAnsi"/>
              </w:rPr>
              <w:t>Commitment 7, Action 4</w:t>
            </w:r>
          </w:p>
        </w:tc>
        <w:tc>
          <w:tcPr>
            <w:tcW w:w="4353" w:type="dxa"/>
          </w:tcPr>
          <w:p w14:paraId="33FBA584" w14:textId="77777777" w:rsidR="00793A6F" w:rsidRDefault="00793A6F" w:rsidP="00C6194C">
            <w:pPr>
              <w:adjustRightInd w:val="0"/>
              <w:snapToGrid w:val="0"/>
              <w:spacing w:after="120"/>
              <w:rPr>
                <w:rFonts w:eastAsia="Times New Roman"/>
                <w:lang w:eastAsia="en-AU"/>
              </w:rPr>
            </w:pPr>
            <w:r>
              <w:rPr>
                <w:rFonts w:eastAsia="Times New Roman" w:cstheme="minorHAnsi"/>
                <w:lang w:eastAsia="en-AU"/>
              </w:rPr>
              <w:t>B</w:t>
            </w:r>
            <w:r w:rsidRPr="00DF2679">
              <w:rPr>
                <w:rFonts w:eastAsia="Times New Roman" w:cstheme="minorHAnsi"/>
                <w:lang w:eastAsia="en-AU"/>
              </w:rPr>
              <w:t xml:space="preserve">etter promote the JobAccess Hub for employment information for people with disability, employers and service providers, </w:t>
            </w:r>
            <w:r w:rsidRPr="00DF2679">
              <w:rPr>
                <w:rFonts w:eastAsia="Times New Roman" w:cstheme="minorHAnsi"/>
                <w:lang w:eastAsia="en-AU"/>
              </w:rPr>
              <w:lastRenderedPageBreak/>
              <w:t>including promotion of the Employment Assistance Fund (EAF). The EAF provides financial help to eligible people with disability and mental health conditions and employers to buy work related modifications, equipment and Auslan services and workplace assistance and support services. The EAF is available to eligible people with disability who are about to start a job, are self-employed or who are currently working.</w:t>
            </w:r>
          </w:p>
        </w:tc>
        <w:tc>
          <w:tcPr>
            <w:tcW w:w="2237" w:type="dxa"/>
          </w:tcPr>
          <w:p w14:paraId="58097A11" w14:textId="77777777" w:rsidR="00793A6F" w:rsidRDefault="00793A6F" w:rsidP="00C6194C">
            <w:pPr>
              <w:adjustRightInd w:val="0"/>
              <w:snapToGrid w:val="0"/>
              <w:rPr>
                <w:rFonts w:cstheme="minorHAnsi"/>
              </w:rPr>
            </w:pPr>
            <w:r>
              <w:rPr>
                <w:rFonts w:cstheme="minorHAnsi"/>
              </w:rPr>
              <w:lastRenderedPageBreak/>
              <w:t xml:space="preserve">Improve awareness of existing employment information and </w:t>
            </w:r>
            <w:r>
              <w:rPr>
                <w:rFonts w:cstheme="minorHAnsi"/>
              </w:rPr>
              <w:lastRenderedPageBreak/>
              <w:t>support for people with disability, employers and service providers.</w:t>
            </w:r>
          </w:p>
        </w:tc>
        <w:tc>
          <w:tcPr>
            <w:tcW w:w="1588" w:type="dxa"/>
          </w:tcPr>
          <w:p w14:paraId="7E9CB218" w14:textId="77777777" w:rsidR="00793A6F" w:rsidRDefault="00793A6F" w:rsidP="00C6194C">
            <w:pPr>
              <w:adjustRightInd w:val="0"/>
              <w:snapToGrid w:val="0"/>
              <w:rPr>
                <w:rFonts w:cstheme="minorHAnsi"/>
              </w:rPr>
            </w:pPr>
            <w:r>
              <w:rPr>
                <w:rFonts w:cstheme="minorHAnsi"/>
              </w:rPr>
              <w:lastRenderedPageBreak/>
              <w:t>Department of Social Services</w:t>
            </w:r>
          </w:p>
        </w:tc>
      </w:tr>
      <w:tr w:rsidR="00793A6F" w14:paraId="33F1CBCE" w14:textId="77777777" w:rsidTr="00C6194C">
        <w:trPr>
          <w:trHeight w:val="759"/>
        </w:trPr>
        <w:tc>
          <w:tcPr>
            <w:tcW w:w="1550" w:type="dxa"/>
          </w:tcPr>
          <w:p w14:paraId="49FD4EBA" w14:textId="77777777" w:rsidR="00793A6F" w:rsidRDefault="00793A6F" w:rsidP="00C6194C">
            <w:pPr>
              <w:adjustRightInd w:val="0"/>
              <w:snapToGrid w:val="0"/>
              <w:rPr>
                <w:rFonts w:cstheme="minorHAnsi"/>
              </w:rPr>
            </w:pPr>
            <w:r>
              <w:rPr>
                <w:rFonts w:cstheme="minorHAnsi"/>
              </w:rPr>
              <w:t>Commitment 7, Action 5</w:t>
            </w:r>
          </w:p>
        </w:tc>
        <w:tc>
          <w:tcPr>
            <w:tcW w:w="4353" w:type="dxa"/>
          </w:tcPr>
          <w:p w14:paraId="15C21389" w14:textId="77777777" w:rsidR="00793A6F" w:rsidRDefault="00793A6F" w:rsidP="00C6194C">
            <w:pPr>
              <w:adjustRightInd w:val="0"/>
              <w:snapToGrid w:val="0"/>
              <w:spacing w:after="120"/>
              <w:rPr>
                <w:rFonts w:eastAsia="Times New Roman" w:cstheme="minorHAnsi"/>
                <w:lang w:eastAsia="en-AU"/>
              </w:rPr>
            </w:pPr>
            <w:r>
              <w:rPr>
                <w:rFonts w:eastAsia="Times New Roman" w:cstheme="minorHAnsi"/>
                <w:lang w:eastAsia="en-AU"/>
              </w:rPr>
              <w:t>Evaluate</w:t>
            </w:r>
            <w:r w:rsidRPr="0030532E">
              <w:rPr>
                <w:rFonts w:eastAsia="Times New Roman" w:cstheme="minorHAnsi"/>
                <w:lang w:eastAsia="en-AU"/>
              </w:rPr>
              <w:t xml:space="preserve"> existing programs and initiatives for employment service providers to refer Autistic people to support or mentoring to help them transition into employment. </w:t>
            </w:r>
          </w:p>
        </w:tc>
        <w:tc>
          <w:tcPr>
            <w:tcW w:w="2237" w:type="dxa"/>
          </w:tcPr>
          <w:p w14:paraId="517419B4" w14:textId="77777777" w:rsidR="00793A6F" w:rsidRPr="004A197E" w:rsidRDefault="00793A6F" w:rsidP="00C6194C">
            <w:pPr>
              <w:adjustRightInd w:val="0"/>
              <w:snapToGrid w:val="0"/>
              <w:spacing w:after="120"/>
              <w:rPr>
                <w:rFonts w:cstheme="minorHAnsi"/>
                <w:highlight w:val="blue"/>
              </w:rPr>
            </w:pPr>
            <w:r w:rsidRPr="00B00B85">
              <w:rPr>
                <w:rFonts w:cstheme="minorHAnsi"/>
              </w:rPr>
              <w:t xml:space="preserve">Improve access to support and mentoring </w:t>
            </w:r>
            <w:r>
              <w:rPr>
                <w:rFonts w:cstheme="minorHAnsi"/>
              </w:rPr>
              <w:t xml:space="preserve">to </w:t>
            </w:r>
            <w:r w:rsidRPr="00B00B85">
              <w:rPr>
                <w:rFonts w:cstheme="minorHAnsi"/>
              </w:rPr>
              <w:t>a</w:t>
            </w:r>
            <w:r>
              <w:rPr>
                <w:rFonts w:cstheme="minorHAnsi"/>
              </w:rPr>
              <w:t>ssist Autistic people</w:t>
            </w:r>
            <w:r w:rsidRPr="00B00B85">
              <w:rPr>
                <w:rFonts w:cstheme="minorHAnsi"/>
              </w:rPr>
              <w:t xml:space="preserve"> transition into employment</w:t>
            </w:r>
            <w:r>
              <w:rPr>
                <w:rFonts w:cstheme="minorHAnsi"/>
              </w:rPr>
              <w:t>.</w:t>
            </w:r>
          </w:p>
        </w:tc>
        <w:tc>
          <w:tcPr>
            <w:tcW w:w="1588" w:type="dxa"/>
          </w:tcPr>
          <w:p w14:paraId="6E0AEB4D" w14:textId="77777777" w:rsidR="00793A6F" w:rsidRDefault="00793A6F" w:rsidP="00C6194C">
            <w:pPr>
              <w:adjustRightInd w:val="0"/>
              <w:snapToGrid w:val="0"/>
              <w:spacing w:after="120"/>
              <w:rPr>
                <w:rFonts w:cstheme="minorHAnsi"/>
              </w:rPr>
            </w:pPr>
            <w:r>
              <w:rPr>
                <w:rFonts w:cstheme="minorHAnsi"/>
              </w:rPr>
              <w:t>Department of Social Services lead in consultation with the Department of Employment and Workplace Relations</w:t>
            </w:r>
          </w:p>
        </w:tc>
      </w:tr>
      <w:tr w:rsidR="00793A6F" w14:paraId="2F2E43B6" w14:textId="77777777" w:rsidTr="00C6194C">
        <w:trPr>
          <w:trHeight w:val="4000"/>
        </w:trPr>
        <w:tc>
          <w:tcPr>
            <w:tcW w:w="1550" w:type="dxa"/>
          </w:tcPr>
          <w:p w14:paraId="5E2467CA" w14:textId="77777777" w:rsidR="00793A6F" w:rsidRDefault="00793A6F" w:rsidP="00C6194C">
            <w:pPr>
              <w:adjustRightInd w:val="0"/>
              <w:snapToGrid w:val="0"/>
              <w:rPr>
                <w:rFonts w:cstheme="minorHAnsi"/>
              </w:rPr>
            </w:pPr>
            <w:r>
              <w:rPr>
                <w:rFonts w:cstheme="minorHAnsi"/>
              </w:rPr>
              <w:t>Commitment 7, Action 6</w:t>
            </w:r>
          </w:p>
        </w:tc>
        <w:tc>
          <w:tcPr>
            <w:tcW w:w="4353" w:type="dxa"/>
          </w:tcPr>
          <w:p w14:paraId="35AE94F0" w14:textId="77777777" w:rsidR="00793A6F" w:rsidRDefault="00793A6F" w:rsidP="00C6194C">
            <w:pPr>
              <w:adjustRightInd w:val="0"/>
              <w:snapToGrid w:val="0"/>
              <w:spacing w:after="120"/>
              <w:rPr>
                <w:rFonts w:eastAsia="Times New Roman" w:cstheme="minorHAnsi"/>
                <w:lang w:eastAsia="en-AU"/>
              </w:rPr>
            </w:pPr>
            <w:r>
              <w:rPr>
                <w:rFonts w:eastAsia="Times New Roman" w:cstheme="minorHAnsi"/>
                <w:lang w:eastAsia="en-AU"/>
              </w:rPr>
              <w:t>D</w:t>
            </w:r>
            <w:r w:rsidRPr="0015669B">
              <w:rPr>
                <w:rFonts w:eastAsia="Times New Roman" w:cstheme="minorHAnsi"/>
                <w:lang w:eastAsia="en-AU"/>
              </w:rPr>
              <w:t>evelop guidance on innovative hiring practices which support greater diversity in the Australian Public Service</w:t>
            </w:r>
            <w:r>
              <w:rPr>
                <w:rFonts w:eastAsia="Times New Roman" w:cstheme="minorHAnsi"/>
                <w:lang w:eastAsia="en-AU"/>
              </w:rPr>
              <w:t xml:space="preserve"> (APS)</w:t>
            </w:r>
            <w:r w:rsidRPr="0015669B">
              <w:rPr>
                <w:rFonts w:eastAsia="Times New Roman" w:cstheme="minorHAnsi"/>
                <w:lang w:eastAsia="en-AU"/>
              </w:rPr>
              <w:t xml:space="preserve"> and facilitate greater awareness of APS Affirmative Measures</w:t>
            </w:r>
            <w:r>
              <w:rPr>
                <w:rFonts w:eastAsia="Times New Roman" w:cstheme="minorHAnsi"/>
                <w:lang w:eastAsia="en-AU"/>
              </w:rPr>
              <w:t xml:space="preserve"> </w:t>
            </w:r>
            <w:r w:rsidRPr="0015669B">
              <w:rPr>
                <w:rFonts w:eastAsia="Times New Roman" w:cstheme="minorHAnsi"/>
                <w:lang w:eastAsia="en-AU"/>
              </w:rPr>
              <w:t>-</w:t>
            </w:r>
            <w:r>
              <w:rPr>
                <w:rFonts w:eastAsia="Times New Roman" w:cstheme="minorHAnsi"/>
                <w:lang w:eastAsia="en-AU"/>
              </w:rPr>
              <w:t xml:space="preserve"> </w:t>
            </w:r>
            <w:r w:rsidRPr="0015669B">
              <w:rPr>
                <w:rFonts w:eastAsia="Times New Roman" w:cstheme="minorHAnsi"/>
                <w:lang w:eastAsia="en-AU"/>
              </w:rPr>
              <w:t xml:space="preserve">Disability and RecruitAbility measures to support agencies to adopt better practices to attract, recruit and retain </w:t>
            </w:r>
            <w:r>
              <w:rPr>
                <w:rFonts w:eastAsia="Times New Roman" w:cstheme="minorHAnsi"/>
                <w:lang w:eastAsia="en-AU"/>
              </w:rPr>
              <w:t xml:space="preserve">diverse individuals into the APS, including </w:t>
            </w:r>
            <w:r w:rsidRPr="0015669B">
              <w:rPr>
                <w:rFonts w:eastAsia="Times New Roman" w:cstheme="minorHAnsi"/>
                <w:lang w:eastAsia="en-AU"/>
              </w:rPr>
              <w:t>Autistic people.</w:t>
            </w:r>
            <w:r>
              <w:rPr>
                <w:rFonts w:eastAsia="Times New Roman" w:cstheme="minorHAnsi"/>
                <w:lang w:eastAsia="en-AU"/>
              </w:rPr>
              <w:t xml:space="preserve"> </w:t>
            </w:r>
          </w:p>
        </w:tc>
        <w:tc>
          <w:tcPr>
            <w:tcW w:w="2237" w:type="dxa"/>
          </w:tcPr>
          <w:p w14:paraId="05948BE4" w14:textId="77777777" w:rsidR="00793A6F" w:rsidRDefault="00793A6F" w:rsidP="00C6194C">
            <w:pPr>
              <w:adjustRightInd w:val="0"/>
              <w:snapToGrid w:val="0"/>
              <w:spacing w:after="120"/>
              <w:rPr>
                <w:rFonts w:cstheme="minorHAnsi"/>
              </w:rPr>
            </w:pPr>
            <w:r>
              <w:rPr>
                <w:rFonts w:cstheme="minorHAnsi"/>
              </w:rPr>
              <w:t>Improve guidance on inclusive hiring practices to support greater diversity in the APS.</w:t>
            </w:r>
          </w:p>
        </w:tc>
        <w:tc>
          <w:tcPr>
            <w:tcW w:w="1588" w:type="dxa"/>
          </w:tcPr>
          <w:p w14:paraId="2EC74EFE" w14:textId="77777777" w:rsidR="00793A6F" w:rsidRDefault="00793A6F" w:rsidP="00C6194C">
            <w:pPr>
              <w:adjustRightInd w:val="0"/>
              <w:snapToGrid w:val="0"/>
              <w:spacing w:after="120"/>
              <w:rPr>
                <w:rFonts w:cstheme="minorHAnsi"/>
              </w:rPr>
            </w:pPr>
            <w:r>
              <w:rPr>
                <w:rFonts w:cstheme="minorHAnsi"/>
              </w:rPr>
              <w:t>Australian Public Service Commission lead in consultation with the Department of Social Services</w:t>
            </w:r>
          </w:p>
        </w:tc>
      </w:tr>
    </w:tbl>
    <w:p w14:paraId="673ACC5E" w14:textId="37C0B2A4" w:rsidR="00793A6F" w:rsidRDefault="00793A6F" w:rsidP="00F87C38">
      <w:pPr>
        <w:pStyle w:val="Heading4"/>
      </w:pPr>
      <w:r>
        <w:t>Economic inclusion – Improve supports and services so Autistic people have choice and control over their education, careers and employment</w:t>
      </w:r>
    </w:p>
    <w:tbl>
      <w:tblPr>
        <w:tblStyle w:val="TableGrid"/>
        <w:tblW w:w="9728" w:type="dxa"/>
        <w:tblLook w:val="04A0" w:firstRow="1" w:lastRow="0" w:firstColumn="1" w:lastColumn="0" w:noHBand="0" w:noVBand="1"/>
      </w:tblPr>
      <w:tblGrid>
        <w:gridCol w:w="1550"/>
        <w:gridCol w:w="4353"/>
        <w:gridCol w:w="2237"/>
        <w:gridCol w:w="1588"/>
      </w:tblGrid>
      <w:tr w:rsidR="00793A6F" w:rsidRPr="000A5181" w14:paraId="574AA629" w14:textId="77777777" w:rsidTr="00793A6F">
        <w:trPr>
          <w:cantSplit/>
          <w:trHeight w:val="759"/>
          <w:tblHeader/>
        </w:trPr>
        <w:tc>
          <w:tcPr>
            <w:tcW w:w="1550" w:type="dxa"/>
            <w:shd w:val="clear" w:color="auto" w:fill="FDE9D9" w:themeFill="accent6" w:themeFillTint="33"/>
            <w:tcMar>
              <w:top w:w="142" w:type="dxa"/>
            </w:tcMar>
          </w:tcPr>
          <w:p w14:paraId="02D3B95B" w14:textId="77777777" w:rsidR="00793A6F" w:rsidRPr="000A5181" w:rsidRDefault="00793A6F" w:rsidP="00C6194C">
            <w:pPr>
              <w:adjustRightInd w:val="0"/>
              <w:snapToGrid w:val="0"/>
              <w:rPr>
                <w:rFonts w:cstheme="minorHAnsi"/>
                <w:b/>
                <w:bCs/>
              </w:rPr>
            </w:pPr>
            <w:r>
              <w:rPr>
                <w:rFonts w:cstheme="minorHAnsi"/>
                <w:b/>
                <w:bCs/>
              </w:rPr>
              <w:t>Strategy Commitment and Action</w:t>
            </w:r>
          </w:p>
        </w:tc>
        <w:tc>
          <w:tcPr>
            <w:tcW w:w="4353" w:type="dxa"/>
            <w:shd w:val="clear" w:color="auto" w:fill="FDE9D9" w:themeFill="accent6" w:themeFillTint="33"/>
            <w:tcMar>
              <w:top w:w="142" w:type="dxa"/>
            </w:tcMar>
          </w:tcPr>
          <w:p w14:paraId="0F7A85D8" w14:textId="77777777" w:rsidR="00793A6F" w:rsidRPr="000A5181" w:rsidRDefault="00793A6F" w:rsidP="00C6194C">
            <w:pPr>
              <w:adjustRightInd w:val="0"/>
              <w:snapToGrid w:val="0"/>
              <w:rPr>
                <w:rFonts w:cstheme="minorHAnsi"/>
                <w:b/>
                <w:bCs/>
              </w:rPr>
            </w:pPr>
            <w:r w:rsidRPr="000A5181">
              <w:rPr>
                <w:rFonts w:cstheme="minorHAnsi"/>
                <w:b/>
                <w:bCs/>
              </w:rPr>
              <w:t>Action</w:t>
            </w:r>
          </w:p>
        </w:tc>
        <w:tc>
          <w:tcPr>
            <w:tcW w:w="2237" w:type="dxa"/>
            <w:shd w:val="clear" w:color="auto" w:fill="FDE9D9" w:themeFill="accent6" w:themeFillTint="33"/>
            <w:tcMar>
              <w:top w:w="142" w:type="dxa"/>
            </w:tcMar>
          </w:tcPr>
          <w:p w14:paraId="6A6D6245" w14:textId="77777777" w:rsidR="00793A6F" w:rsidRPr="000A5181" w:rsidRDefault="00793A6F" w:rsidP="00C6194C">
            <w:pPr>
              <w:adjustRightInd w:val="0"/>
              <w:snapToGrid w:val="0"/>
              <w:rPr>
                <w:rFonts w:cstheme="minorHAnsi"/>
                <w:b/>
                <w:bCs/>
              </w:rPr>
            </w:pPr>
            <w:r>
              <w:rPr>
                <w:rFonts w:cstheme="minorHAnsi"/>
                <w:b/>
                <w:bCs/>
              </w:rPr>
              <w:t>What issue will this address / what will this action achieve</w:t>
            </w:r>
          </w:p>
        </w:tc>
        <w:tc>
          <w:tcPr>
            <w:tcW w:w="1588" w:type="dxa"/>
            <w:shd w:val="clear" w:color="auto" w:fill="FDE9D9" w:themeFill="accent6" w:themeFillTint="33"/>
            <w:tcMar>
              <w:top w:w="142" w:type="dxa"/>
            </w:tcMar>
          </w:tcPr>
          <w:p w14:paraId="015FE7C2" w14:textId="77777777" w:rsidR="00793A6F" w:rsidRPr="000A5181" w:rsidRDefault="00793A6F" w:rsidP="00C6194C">
            <w:pPr>
              <w:adjustRightInd w:val="0"/>
              <w:snapToGrid w:val="0"/>
              <w:rPr>
                <w:rFonts w:cstheme="minorHAnsi"/>
                <w:b/>
                <w:bCs/>
              </w:rPr>
            </w:pPr>
            <w:r w:rsidRPr="000A5181">
              <w:rPr>
                <w:rFonts w:cstheme="minorHAnsi"/>
                <w:b/>
                <w:bCs/>
              </w:rPr>
              <w:t>Lead Government department/s</w:t>
            </w:r>
          </w:p>
        </w:tc>
      </w:tr>
      <w:tr w:rsidR="00793A6F" w:rsidRPr="000A5181" w14:paraId="29F8B52F" w14:textId="77777777" w:rsidTr="00C6194C">
        <w:trPr>
          <w:trHeight w:val="759"/>
        </w:trPr>
        <w:tc>
          <w:tcPr>
            <w:tcW w:w="1550" w:type="dxa"/>
          </w:tcPr>
          <w:p w14:paraId="65D564EF" w14:textId="77777777" w:rsidR="00793A6F" w:rsidRDefault="00793A6F" w:rsidP="00C6194C">
            <w:pPr>
              <w:adjustRightInd w:val="0"/>
              <w:snapToGrid w:val="0"/>
              <w:rPr>
                <w:rFonts w:cstheme="minorHAnsi"/>
              </w:rPr>
            </w:pPr>
            <w:r>
              <w:rPr>
                <w:rFonts w:cstheme="minorHAnsi"/>
              </w:rPr>
              <w:t>Commitment 8, Action 1</w:t>
            </w:r>
          </w:p>
        </w:tc>
        <w:tc>
          <w:tcPr>
            <w:tcW w:w="4353" w:type="dxa"/>
          </w:tcPr>
          <w:p w14:paraId="468E1BA9" w14:textId="77777777" w:rsidR="00793A6F" w:rsidRPr="00950AEE" w:rsidRDefault="00793A6F" w:rsidP="00C6194C">
            <w:pPr>
              <w:adjustRightInd w:val="0"/>
              <w:snapToGrid w:val="0"/>
              <w:rPr>
                <w:rFonts w:eastAsia="Times New Roman"/>
                <w:lang w:eastAsia="en-AU"/>
              </w:rPr>
            </w:pPr>
            <w:r>
              <w:rPr>
                <w:rFonts w:eastAsia="Times New Roman"/>
                <w:lang w:eastAsia="en-AU"/>
              </w:rPr>
              <w:t>Evaluate</w:t>
            </w:r>
            <w:r w:rsidRPr="00950AEE">
              <w:rPr>
                <w:rFonts w:eastAsia="Times New Roman"/>
                <w:lang w:eastAsia="en-AU"/>
              </w:rPr>
              <w:t xml:space="preserve"> information and resources for Autistic people, and their families and carers, on: </w:t>
            </w:r>
          </w:p>
          <w:p w14:paraId="54C7FF61" w14:textId="77777777" w:rsidR="00793A6F" w:rsidRPr="00950AEE" w:rsidRDefault="00793A6F" w:rsidP="00793A6F">
            <w:pPr>
              <w:pStyle w:val="ListParagraph"/>
              <w:numPr>
                <w:ilvl w:val="0"/>
                <w:numId w:val="6"/>
              </w:numPr>
              <w:adjustRightInd w:val="0"/>
              <w:snapToGrid w:val="0"/>
              <w:spacing w:before="120" w:after="120"/>
              <w:contextualSpacing w:val="0"/>
              <w:rPr>
                <w:rFonts w:eastAsia="Times New Roman" w:cstheme="minorHAnsi"/>
                <w:lang w:eastAsia="en-AU"/>
              </w:rPr>
            </w:pPr>
            <w:r>
              <w:rPr>
                <w:rFonts w:eastAsia="Times New Roman" w:cstheme="minorHAnsi"/>
                <w:lang w:eastAsia="en-AU"/>
              </w:rPr>
              <w:t>S</w:t>
            </w:r>
            <w:r w:rsidRPr="00950AEE">
              <w:rPr>
                <w:rFonts w:eastAsia="Times New Roman" w:cstheme="minorHAnsi"/>
                <w:lang w:eastAsia="en-AU"/>
              </w:rPr>
              <w:t>upported and informed decision-making about education and employment</w:t>
            </w:r>
            <w:r>
              <w:rPr>
                <w:rFonts w:eastAsia="Times New Roman" w:cstheme="minorHAnsi"/>
                <w:lang w:eastAsia="en-AU"/>
              </w:rPr>
              <w:t>.</w:t>
            </w:r>
          </w:p>
          <w:p w14:paraId="179D160A" w14:textId="77777777" w:rsidR="00793A6F" w:rsidRPr="00141101" w:rsidRDefault="00793A6F" w:rsidP="00793A6F">
            <w:pPr>
              <w:pStyle w:val="ListParagraph"/>
              <w:numPr>
                <w:ilvl w:val="0"/>
                <w:numId w:val="6"/>
              </w:numPr>
              <w:adjustRightInd w:val="0"/>
              <w:snapToGrid w:val="0"/>
              <w:spacing w:before="120" w:after="120"/>
              <w:contextualSpacing w:val="0"/>
              <w:rPr>
                <w:rFonts w:eastAsia="Times New Roman" w:cstheme="minorHAnsi"/>
                <w:lang w:eastAsia="en-AU"/>
              </w:rPr>
            </w:pPr>
            <w:r>
              <w:rPr>
                <w:rFonts w:eastAsia="Times New Roman" w:cstheme="minorHAnsi"/>
                <w:lang w:eastAsia="en-AU"/>
              </w:rPr>
              <w:lastRenderedPageBreak/>
              <w:t>U</w:t>
            </w:r>
            <w:r w:rsidRPr="00950AEE">
              <w:rPr>
                <w:rFonts w:eastAsia="Times New Roman" w:cstheme="minorHAnsi"/>
                <w:lang w:eastAsia="en-AU"/>
              </w:rPr>
              <w:t>nderstanding and exercising their rights in education and employment</w:t>
            </w:r>
            <w:r>
              <w:rPr>
                <w:rFonts w:eastAsia="Times New Roman" w:cstheme="minorHAnsi"/>
                <w:lang w:eastAsia="en-AU"/>
              </w:rPr>
              <w:t>.</w:t>
            </w:r>
          </w:p>
        </w:tc>
        <w:tc>
          <w:tcPr>
            <w:tcW w:w="2237" w:type="dxa"/>
          </w:tcPr>
          <w:p w14:paraId="00634365" w14:textId="77777777" w:rsidR="00793A6F" w:rsidRDefault="00793A6F" w:rsidP="00C6194C">
            <w:pPr>
              <w:adjustRightInd w:val="0"/>
              <w:snapToGrid w:val="0"/>
              <w:spacing w:after="120"/>
              <w:rPr>
                <w:rFonts w:cstheme="minorHAnsi"/>
              </w:rPr>
            </w:pPr>
            <w:r>
              <w:rPr>
                <w:rFonts w:cstheme="minorHAnsi"/>
              </w:rPr>
              <w:lastRenderedPageBreak/>
              <w:t xml:space="preserve">Improve information and resources on supported and informed decision-making and understanding and exercising rights in </w:t>
            </w:r>
            <w:r>
              <w:rPr>
                <w:rFonts w:cstheme="minorHAnsi"/>
              </w:rPr>
              <w:lastRenderedPageBreak/>
              <w:t>education and employment.</w:t>
            </w:r>
          </w:p>
        </w:tc>
        <w:tc>
          <w:tcPr>
            <w:tcW w:w="1588" w:type="dxa"/>
          </w:tcPr>
          <w:p w14:paraId="7B1D3149" w14:textId="77777777" w:rsidR="00793A6F" w:rsidRDefault="00793A6F" w:rsidP="00C6194C">
            <w:pPr>
              <w:adjustRightInd w:val="0"/>
              <w:snapToGrid w:val="0"/>
              <w:spacing w:after="120"/>
              <w:rPr>
                <w:rFonts w:cstheme="minorHAnsi"/>
              </w:rPr>
            </w:pPr>
            <w:r>
              <w:rPr>
                <w:rFonts w:cstheme="minorHAnsi"/>
              </w:rPr>
              <w:lastRenderedPageBreak/>
              <w:t xml:space="preserve">Department of Social Services lead in consultation with the Department of Education and </w:t>
            </w:r>
            <w:r>
              <w:rPr>
                <w:rFonts w:cstheme="minorHAnsi"/>
              </w:rPr>
              <w:lastRenderedPageBreak/>
              <w:t>Department of Employment and Workplace Relations</w:t>
            </w:r>
          </w:p>
        </w:tc>
      </w:tr>
      <w:tr w:rsidR="00793A6F" w:rsidRPr="000A5181" w14:paraId="052F394B" w14:textId="77777777" w:rsidTr="00C6194C">
        <w:trPr>
          <w:trHeight w:val="759"/>
        </w:trPr>
        <w:tc>
          <w:tcPr>
            <w:tcW w:w="1550" w:type="dxa"/>
          </w:tcPr>
          <w:p w14:paraId="454B90EF" w14:textId="77777777" w:rsidR="00793A6F" w:rsidRDefault="00793A6F" w:rsidP="00C6194C">
            <w:pPr>
              <w:adjustRightInd w:val="0"/>
              <w:snapToGrid w:val="0"/>
              <w:rPr>
                <w:rFonts w:cstheme="minorHAnsi"/>
              </w:rPr>
            </w:pPr>
            <w:r>
              <w:rPr>
                <w:rFonts w:cstheme="minorHAnsi"/>
              </w:rPr>
              <w:lastRenderedPageBreak/>
              <w:t>Commitment 8, Action 2</w:t>
            </w:r>
          </w:p>
        </w:tc>
        <w:tc>
          <w:tcPr>
            <w:tcW w:w="4353" w:type="dxa"/>
          </w:tcPr>
          <w:p w14:paraId="7F03F7E3" w14:textId="77777777" w:rsidR="00793A6F" w:rsidRDefault="00793A6F" w:rsidP="00C6194C">
            <w:pPr>
              <w:adjustRightInd w:val="0"/>
              <w:snapToGrid w:val="0"/>
              <w:spacing w:after="120"/>
              <w:rPr>
                <w:rFonts w:eastAsia="Times New Roman" w:cstheme="minorHAnsi"/>
                <w:lang w:eastAsia="en-AU"/>
              </w:rPr>
            </w:pPr>
            <w:r>
              <w:rPr>
                <w:rFonts w:eastAsia="Times New Roman"/>
                <w:lang w:eastAsia="en-AU"/>
              </w:rPr>
              <w:t>Evaluate</w:t>
            </w:r>
            <w:r w:rsidRPr="001655BF">
              <w:rPr>
                <w:rFonts w:eastAsia="Times New Roman"/>
                <w:lang w:eastAsia="en-AU"/>
              </w:rPr>
              <w:t xml:space="preserve"> </w:t>
            </w:r>
            <w:r>
              <w:rPr>
                <w:rFonts w:eastAsia="Times New Roman"/>
                <w:lang w:eastAsia="en-AU"/>
              </w:rPr>
              <w:t>the Department of Education’s</w:t>
            </w:r>
            <w:r w:rsidRPr="001655BF">
              <w:rPr>
                <w:rFonts w:eastAsia="Times New Roman"/>
                <w:lang w:eastAsia="en-AU"/>
              </w:rPr>
              <w:t xml:space="preserve"> targeted resources for educating diverse learners, particularly Autistic students, and consider if updates or additional resources are required to help teachers and school leaders create more inclusive learning environments.</w:t>
            </w:r>
          </w:p>
        </w:tc>
        <w:tc>
          <w:tcPr>
            <w:tcW w:w="2237" w:type="dxa"/>
          </w:tcPr>
          <w:p w14:paraId="5649C237" w14:textId="77777777" w:rsidR="00793A6F" w:rsidRDefault="00793A6F" w:rsidP="00C6194C">
            <w:pPr>
              <w:adjustRightInd w:val="0"/>
              <w:snapToGrid w:val="0"/>
              <w:spacing w:after="120"/>
              <w:rPr>
                <w:rFonts w:cstheme="minorHAnsi"/>
              </w:rPr>
            </w:pPr>
            <w:r>
              <w:rPr>
                <w:rFonts w:cstheme="minorHAnsi"/>
              </w:rPr>
              <w:t>Improve information and resources to create more inclusive learning environments for diverse learners.</w:t>
            </w:r>
          </w:p>
        </w:tc>
        <w:tc>
          <w:tcPr>
            <w:tcW w:w="1588" w:type="dxa"/>
          </w:tcPr>
          <w:p w14:paraId="66AC9078" w14:textId="77777777" w:rsidR="00793A6F" w:rsidRDefault="00793A6F" w:rsidP="00C6194C">
            <w:pPr>
              <w:adjustRightInd w:val="0"/>
              <w:snapToGrid w:val="0"/>
              <w:spacing w:after="120"/>
              <w:rPr>
                <w:rFonts w:cstheme="minorHAnsi"/>
              </w:rPr>
            </w:pPr>
            <w:r>
              <w:rPr>
                <w:rFonts w:cstheme="minorHAnsi"/>
              </w:rPr>
              <w:t>Department of Education lead in consultation with the Department of Social Services</w:t>
            </w:r>
          </w:p>
        </w:tc>
      </w:tr>
      <w:tr w:rsidR="00793A6F" w:rsidRPr="000A5181" w14:paraId="5BCF42D8" w14:textId="77777777" w:rsidTr="00C6194C">
        <w:trPr>
          <w:trHeight w:val="759"/>
        </w:trPr>
        <w:tc>
          <w:tcPr>
            <w:tcW w:w="1550" w:type="dxa"/>
          </w:tcPr>
          <w:p w14:paraId="7FB5A2B9" w14:textId="77777777" w:rsidR="00793A6F" w:rsidRDefault="00793A6F" w:rsidP="00C6194C">
            <w:pPr>
              <w:adjustRightInd w:val="0"/>
              <w:snapToGrid w:val="0"/>
              <w:rPr>
                <w:rFonts w:cstheme="minorHAnsi"/>
              </w:rPr>
            </w:pPr>
            <w:r>
              <w:rPr>
                <w:rFonts w:cstheme="minorHAnsi"/>
              </w:rPr>
              <w:t>Commitment 8, Action 3</w:t>
            </w:r>
          </w:p>
        </w:tc>
        <w:tc>
          <w:tcPr>
            <w:tcW w:w="4353" w:type="dxa"/>
          </w:tcPr>
          <w:p w14:paraId="7630810D" w14:textId="77777777" w:rsidR="00793A6F" w:rsidRDefault="00793A6F" w:rsidP="00C6194C">
            <w:pPr>
              <w:adjustRightInd w:val="0"/>
              <w:snapToGrid w:val="0"/>
              <w:spacing w:after="120"/>
              <w:rPr>
                <w:rFonts w:eastAsia="Times New Roman"/>
                <w:lang w:eastAsia="en-AU"/>
              </w:rPr>
            </w:pPr>
            <w:r>
              <w:rPr>
                <w:rFonts w:eastAsia="Times New Roman"/>
                <w:lang w:eastAsia="en-AU"/>
              </w:rPr>
              <w:t>Evaluate</w:t>
            </w:r>
            <w:r w:rsidRPr="00470199">
              <w:rPr>
                <w:rFonts w:eastAsia="Times New Roman"/>
                <w:lang w:eastAsia="en-AU"/>
              </w:rPr>
              <w:t xml:space="preserve"> existing resources for Autistic people on how to independently self-advocate in employment, including how to navigate the employment system and understand their workplace rights. </w:t>
            </w:r>
            <w:bookmarkStart w:id="17" w:name="_69iyqcijysfb" w:colFirst="0" w:colLast="0"/>
            <w:bookmarkStart w:id="18" w:name="_ebaic3jfpeq1" w:colFirst="0" w:colLast="0"/>
            <w:bookmarkEnd w:id="17"/>
            <w:bookmarkEnd w:id="18"/>
          </w:p>
        </w:tc>
        <w:tc>
          <w:tcPr>
            <w:tcW w:w="2237" w:type="dxa"/>
          </w:tcPr>
          <w:p w14:paraId="3DD3B480" w14:textId="77777777" w:rsidR="00793A6F" w:rsidRDefault="00793A6F" w:rsidP="00C6194C">
            <w:pPr>
              <w:adjustRightInd w:val="0"/>
              <w:snapToGrid w:val="0"/>
              <w:spacing w:after="120"/>
              <w:rPr>
                <w:rFonts w:cstheme="minorHAnsi"/>
              </w:rPr>
            </w:pPr>
            <w:r>
              <w:rPr>
                <w:rFonts w:cstheme="minorHAnsi"/>
              </w:rPr>
              <w:t>Improve information and resources on how to self-advocate in employment.</w:t>
            </w:r>
          </w:p>
        </w:tc>
        <w:tc>
          <w:tcPr>
            <w:tcW w:w="1588" w:type="dxa"/>
          </w:tcPr>
          <w:p w14:paraId="7DC0782D" w14:textId="77777777" w:rsidR="00793A6F" w:rsidRDefault="00793A6F" w:rsidP="00C6194C">
            <w:pPr>
              <w:adjustRightInd w:val="0"/>
              <w:snapToGrid w:val="0"/>
              <w:spacing w:after="120"/>
              <w:rPr>
                <w:rFonts w:cstheme="minorHAnsi"/>
              </w:rPr>
            </w:pPr>
            <w:r>
              <w:rPr>
                <w:rFonts w:cstheme="minorHAnsi"/>
              </w:rPr>
              <w:t>Department of Social Services</w:t>
            </w:r>
          </w:p>
        </w:tc>
      </w:tr>
    </w:tbl>
    <w:p w14:paraId="206C070A" w14:textId="77777777" w:rsidR="00793A6F" w:rsidRDefault="00793A6F" w:rsidP="00793A6F">
      <w:pPr>
        <w:spacing w:before="200"/>
        <w:rPr>
          <w:rFonts w:cstheme="minorHAnsi"/>
          <w:b/>
          <w:bCs/>
          <w:i/>
          <w:iCs/>
        </w:rPr>
      </w:pPr>
    </w:p>
    <w:p w14:paraId="7BA5345F" w14:textId="77777777" w:rsidR="00793A6F" w:rsidRDefault="00793A6F">
      <w:pPr>
        <w:rPr>
          <w:rFonts w:cstheme="minorHAnsi"/>
          <w:b/>
          <w:bCs/>
          <w:i/>
          <w:iCs/>
        </w:rPr>
      </w:pPr>
      <w:r>
        <w:rPr>
          <w:rFonts w:cstheme="minorHAnsi"/>
          <w:b/>
          <w:bCs/>
          <w:i/>
          <w:iCs/>
        </w:rPr>
        <w:br w:type="page"/>
      </w:r>
    </w:p>
    <w:p w14:paraId="7835B11F" w14:textId="6B56CA8B" w:rsidR="00793A6F" w:rsidRDefault="00793A6F" w:rsidP="00F87C38">
      <w:pPr>
        <w:pStyle w:val="Heading4"/>
      </w:pPr>
      <w:r>
        <w:lastRenderedPageBreak/>
        <w:t>Economic inclusion – Increase representation of Autistic people in leadership positions</w:t>
      </w:r>
    </w:p>
    <w:tbl>
      <w:tblPr>
        <w:tblStyle w:val="TableGrid"/>
        <w:tblW w:w="9728" w:type="dxa"/>
        <w:tblLook w:val="04A0" w:firstRow="1" w:lastRow="0" w:firstColumn="1" w:lastColumn="0" w:noHBand="0" w:noVBand="1"/>
      </w:tblPr>
      <w:tblGrid>
        <w:gridCol w:w="1550"/>
        <w:gridCol w:w="4353"/>
        <w:gridCol w:w="2237"/>
        <w:gridCol w:w="1588"/>
      </w:tblGrid>
      <w:tr w:rsidR="00793A6F" w:rsidRPr="000A5181" w14:paraId="6BB60B95" w14:textId="77777777" w:rsidTr="00793A6F">
        <w:trPr>
          <w:cantSplit/>
          <w:trHeight w:val="759"/>
          <w:tblHeader/>
        </w:trPr>
        <w:tc>
          <w:tcPr>
            <w:tcW w:w="1550" w:type="dxa"/>
            <w:shd w:val="clear" w:color="auto" w:fill="FDE9D9" w:themeFill="accent6" w:themeFillTint="33"/>
            <w:tcMar>
              <w:top w:w="142" w:type="dxa"/>
            </w:tcMar>
          </w:tcPr>
          <w:p w14:paraId="466D873C" w14:textId="77777777" w:rsidR="00793A6F" w:rsidRPr="000A5181" w:rsidRDefault="00793A6F" w:rsidP="00C6194C">
            <w:pPr>
              <w:adjustRightInd w:val="0"/>
              <w:snapToGrid w:val="0"/>
              <w:rPr>
                <w:rFonts w:cstheme="minorHAnsi"/>
                <w:b/>
                <w:bCs/>
              </w:rPr>
            </w:pPr>
            <w:r>
              <w:rPr>
                <w:rFonts w:cstheme="minorHAnsi"/>
                <w:b/>
                <w:bCs/>
              </w:rPr>
              <w:t>Strategy Commitment and Action</w:t>
            </w:r>
          </w:p>
        </w:tc>
        <w:tc>
          <w:tcPr>
            <w:tcW w:w="4353" w:type="dxa"/>
            <w:shd w:val="clear" w:color="auto" w:fill="FDE9D9" w:themeFill="accent6" w:themeFillTint="33"/>
            <w:tcMar>
              <w:top w:w="142" w:type="dxa"/>
            </w:tcMar>
          </w:tcPr>
          <w:p w14:paraId="72E9E0C3" w14:textId="77777777" w:rsidR="00793A6F" w:rsidRPr="000A5181" w:rsidRDefault="00793A6F" w:rsidP="00C6194C">
            <w:pPr>
              <w:adjustRightInd w:val="0"/>
              <w:snapToGrid w:val="0"/>
              <w:rPr>
                <w:rFonts w:cstheme="minorHAnsi"/>
                <w:b/>
                <w:bCs/>
              </w:rPr>
            </w:pPr>
            <w:r w:rsidRPr="000A5181">
              <w:rPr>
                <w:rFonts w:cstheme="minorHAnsi"/>
                <w:b/>
                <w:bCs/>
              </w:rPr>
              <w:t>Action</w:t>
            </w:r>
          </w:p>
        </w:tc>
        <w:tc>
          <w:tcPr>
            <w:tcW w:w="2237" w:type="dxa"/>
            <w:shd w:val="clear" w:color="auto" w:fill="FDE9D9" w:themeFill="accent6" w:themeFillTint="33"/>
            <w:tcMar>
              <w:top w:w="142" w:type="dxa"/>
            </w:tcMar>
          </w:tcPr>
          <w:p w14:paraId="11607C1F" w14:textId="77777777" w:rsidR="00793A6F" w:rsidRPr="000A5181" w:rsidRDefault="00793A6F" w:rsidP="00C6194C">
            <w:pPr>
              <w:adjustRightInd w:val="0"/>
              <w:snapToGrid w:val="0"/>
              <w:rPr>
                <w:rFonts w:cstheme="minorHAnsi"/>
                <w:b/>
                <w:bCs/>
              </w:rPr>
            </w:pPr>
            <w:r>
              <w:rPr>
                <w:rFonts w:cstheme="minorHAnsi"/>
                <w:b/>
                <w:bCs/>
              </w:rPr>
              <w:t>What issue will this address / what will this action achieve</w:t>
            </w:r>
          </w:p>
        </w:tc>
        <w:tc>
          <w:tcPr>
            <w:tcW w:w="1588" w:type="dxa"/>
            <w:shd w:val="clear" w:color="auto" w:fill="FDE9D9" w:themeFill="accent6" w:themeFillTint="33"/>
            <w:tcMar>
              <w:top w:w="142" w:type="dxa"/>
            </w:tcMar>
          </w:tcPr>
          <w:p w14:paraId="3D867EAA" w14:textId="77777777" w:rsidR="00793A6F" w:rsidRPr="000A5181" w:rsidRDefault="00793A6F" w:rsidP="00C6194C">
            <w:pPr>
              <w:adjustRightInd w:val="0"/>
              <w:snapToGrid w:val="0"/>
              <w:rPr>
                <w:rFonts w:cstheme="minorHAnsi"/>
                <w:b/>
                <w:bCs/>
              </w:rPr>
            </w:pPr>
            <w:r w:rsidRPr="000A5181">
              <w:rPr>
                <w:rFonts w:cstheme="minorHAnsi"/>
                <w:b/>
                <w:bCs/>
              </w:rPr>
              <w:t>Lead Government department/s</w:t>
            </w:r>
          </w:p>
        </w:tc>
      </w:tr>
      <w:tr w:rsidR="00793A6F" w14:paraId="2F557459" w14:textId="77777777" w:rsidTr="00C6194C">
        <w:trPr>
          <w:trHeight w:val="759"/>
        </w:trPr>
        <w:tc>
          <w:tcPr>
            <w:tcW w:w="1550" w:type="dxa"/>
          </w:tcPr>
          <w:p w14:paraId="41E74C70" w14:textId="77777777" w:rsidR="00793A6F" w:rsidRDefault="00793A6F" w:rsidP="00C6194C">
            <w:pPr>
              <w:adjustRightInd w:val="0"/>
              <w:snapToGrid w:val="0"/>
              <w:spacing w:after="120"/>
              <w:rPr>
                <w:rFonts w:cstheme="minorHAnsi"/>
              </w:rPr>
            </w:pPr>
            <w:r>
              <w:rPr>
                <w:rFonts w:cstheme="minorHAnsi"/>
              </w:rPr>
              <w:t>Commitment 9, Action 1</w:t>
            </w:r>
          </w:p>
        </w:tc>
        <w:tc>
          <w:tcPr>
            <w:tcW w:w="4353" w:type="dxa"/>
          </w:tcPr>
          <w:p w14:paraId="616C4186" w14:textId="77777777" w:rsidR="00793A6F" w:rsidRPr="00633315" w:rsidRDefault="00793A6F" w:rsidP="00C6194C">
            <w:pPr>
              <w:adjustRightInd w:val="0"/>
              <w:snapToGrid w:val="0"/>
              <w:spacing w:before="120" w:after="120"/>
              <w:rPr>
                <w:rFonts w:cstheme="minorHAnsi"/>
              </w:rPr>
            </w:pPr>
            <w:r w:rsidRPr="00633315">
              <w:rPr>
                <w:rFonts w:eastAsia="Times New Roman" w:cstheme="minorHAnsi"/>
                <w:lang w:eastAsia="en-AU"/>
              </w:rPr>
              <w:t xml:space="preserve">Explore opportunities to expand the existing partnership between the Department of Social Services and the Australian Institute of Company Directors for scholarships for Autistic people to have development and training opportunities for senior executive and board positions. </w:t>
            </w:r>
            <w:r>
              <w:rPr>
                <w:rFonts w:eastAsia="Times New Roman" w:cstheme="minorHAnsi"/>
                <w:lang w:eastAsia="en-AU"/>
              </w:rPr>
              <w:t>Also c</w:t>
            </w:r>
            <w:r w:rsidRPr="00633315">
              <w:rPr>
                <w:rFonts w:eastAsia="Times New Roman" w:cstheme="minorHAnsi"/>
                <w:lang w:eastAsia="en-AU"/>
              </w:rPr>
              <w:t xml:space="preserve">onsider </w:t>
            </w:r>
            <w:r>
              <w:rPr>
                <w:rFonts w:eastAsia="Times New Roman" w:cstheme="minorHAnsi"/>
                <w:lang w:eastAsia="en-AU"/>
              </w:rPr>
              <w:t xml:space="preserve">other </w:t>
            </w:r>
            <w:r w:rsidRPr="00633315">
              <w:rPr>
                <w:rFonts w:eastAsia="Times New Roman" w:cstheme="minorHAnsi"/>
                <w:lang w:eastAsia="en-AU"/>
              </w:rPr>
              <w:t xml:space="preserve">existing autism-specific governance and future leader programs. </w:t>
            </w:r>
          </w:p>
        </w:tc>
        <w:tc>
          <w:tcPr>
            <w:tcW w:w="2237" w:type="dxa"/>
          </w:tcPr>
          <w:p w14:paraId="111A8D8C" w14:textId="77777777" w:rsidR="00793A6F" w:rsidRPr="004A197E" w:rsidRDefault="00793A6F" w:rsidP="00C6194C">
            <w:pPr>
              <w:adjustRightInd w:val="0"/>
              <w:snapToGrid w:val="0"/>
              <w:spacing w:after="120"/>
              <w:rPr>
                <w:rFonts w:cstheme="minorHAnsi"/>
                <w:highlight w:val="yellow"/>
              </w:rPr>
            </w:pPr>
            <w:r w:rsidRPr="00C32192">
              <w:rPr>
                <w:rFonts w:cstheme="minorHAnsi"/>
              </w:rPr>
              <w:t>Explore opportunities to provide development and training opportunities for senior executive and board positions</w:t>
            </w:r>
            <w:r>
              <w:rPr>
                <w:rFonts w:cstheme="minorHAnsi"/>
              </w:rPr>
              <w:t xml:space="preserve"> for Autistic people</w:t>
            </w:r>
            <w:r w:rsidRPr="00C32192">
              <w:rPr>
                <w:rFonts w:cstheme="minorHAnsi"/>
              </w:rPr>
              <w:t>.</w:t>
            </w:r>
          </w:p>
        </w:tc>
        <w:tc>
          <w:tcPr>
            <w:tcW w:w="1588" w:type="dxa"/>
          </w:tcPr>
          <w:p w14:paraId="42B4DB7F" w14:textId="77777777" w:rsidR="00793A6F" w:rsidRDefault="00793A6F" w:rsidP="00C6194C">
            <w:pPr>
              <w:adjustRightInd w:val="0"/>
              <w:snapToGrid w:val="0"/>
              <w:spacing w:after="120"/>
              <w:rPr>
                <w:rFonts w:cstheme="minorHAnsi"/>
              </w:rPr>
            </w:pPr>
            <w:r>
              <w:rPr>
                <w:rFonts w:cstheme="minorHAnsi"/>
              </w:rPr>
              <w:t>Department of Social Services</w:t>
            </w:r>
          </w:p>
        </w:tc>
      </w:tr>
      <w:tr w:rsidR="00793A6F" w14:paraId="6C52E73D" w14:textId="77777777" w:rsidTr="00C6194C">
        <w:trPr>
          <w:trHeight w:val="759"/>
        </w:trPr>
        <w:tc>
          <w:tcPr>
            <w:tcW w:w="1550" w:type="dxa"/>
          </w:tcPr>
          <w:p w14:paraId="7C5D52AB" w14:textId="77777777" w:rsidR="00793A6F" w:rsidRDefault="00793A6F" w:rsidP="00C6194C">
            <w:pPr>
              <w:adjustRightInd w:val="0"/>
              <w:snapToGrid w:val="0"/>
              <w:spacing w:after="120"/>
              <w:rPr>
                <w:rFonts w:cstheme="minorHAnsi"/>
              </w:rPr>
            </w:pPr>
            <w:r>
              <w:rPr>
                <w:rFonts w:cstheme="minorHAnsi"/>
              </w:rPr>
              <w:t>Commitment 9, Action 2</w:t>
            </w:r>
          </w:p>
        </w:tc>
        <w:tc>
          <w:tcPr>
            <w:tcW w:w="4353" w:type="dxa"/>
          </w:tcPr>
          <w:p w14:paraId="2339703F" w14:textId="77777777" w:rsidR="00793A6F" w:rsidRDefault="00793A6F" w:rsidP="00C6194C">
            <w:pPr>
              <w:adjustRightInd w:val="0"/>
              <w:snapToGrid w:val="0"/>
              <w:spacing w:after="120"/>
              <w:rPr>
                <w:rFonts w:eastAsia="Times New Roman"/>
                <w:lang w:eastAsia="en-AU"/>
              </w:rPr>
            </w:pPr>
            <w:r>
              <w:rPr>
                <w:rFonts w:eastAsia="Times New Roman" w:cstheme="minorHAnsi"/>
                <w:lang w:eastAsia="en-AU"/>
              </w:rPr>
              <w:t>E</w:t>
            </w:r>
            <w:r w:rsidRPr="009A4D66">
              <w:rPr>
                <w:rFonts w:eastAsia="Times New Roman" w:cstheme="minorHAnsi"/>
                <w:lang w:eastAsia="en-AU"/>
              </w:rPr>
              <w:t>xplore opportunities to adapt existing and future A</w:t>
            </w:r>
            <w:r>
              <w:rPr>
                <w:rFonts w:eastAsia="Times New Roman" w:cstheme="minorHAnsi"/>
                <w:lang w:eastAsia="en-AU"/>
              </w:rPr>
              <w:t>ustralian Public Service Commission</w:t>
            </w:r>
            <w:r w:rsidRPr="009A4D66">
              <w:rPr>
                <w:rFonts w:eastAsia="Times New Roman" w:cstheme="minorHAnsi"/>
                <w:lang w:eastAsia="en-AU"/>
              </w:rPr>
              <w:t xml:space="preserve"> and Academy programs and events, including mentoring and coaching opportunities, to ensure they are fit for purpose for Autistic participants. </w:t>
            </w:r>
          </w:p>
        </w:tc>
        <w:tc>
          <w:tcPr>
            <w:tcW w:w="2237" w:type="dxa"/>
          </w:tcPr>
          <w:p w14:paraId="6D93D99B" w14:textId="77777777" w:rsidR="00793A6F" w:rsidRDefault="00793A6F" w:rsidP="00C6194C">
            <w:pPr>
              <w:adjustRightInd w:val="0"/>
              <w:snapToGrid w:val="0"/>
              <w:spacing w:after="120"/>
              <w:rPr>
                <w:rFonts w:cstheme="minorHAnsi"/>
              </w:rPr>
            </w:pPr>
            <w:r>
              <w:rPr>
                <w:rFonts w:cstheme="minorHAnsi"/>
              </w:rPr>
              <w:t>Explore opportunities to adapt Australian Public Service Commission mentoring and coaching opportunities for and with Autistic people.</w:t>
            </w:r>
          </w:p>
        </w:tc>
        <w:tc>
          <w:tcPr>
            <w:tcW w:w="1588" w:type="dxa"/>
          </w:tcPr>
          <w:p w14:paraId="5C0FFC67" w14:textId="77777777" w:rsidR="00793A6F" w:rsidRDefault="00793A6F" w:rsidP="00C6194C">
            <w:pPr>
              <w:adjustRightInd w:val="0"/>
              <w:snapToGrid w:val="0"/>
              <w:spacing w:after="120"/>
              <w:rPr>
                <w:rFonts w:cstheme="minorHAnsi"/>
              </w:rPr>
            </w:pPr>
            <w:r>
              <w:rPr>
                <w:rFonts w:cstheme="minorHAnsi"/>
              </w:rPr>
              <w:t>Australian Public Service Commission lead in consultation with the Department of Social Services</w:t>
            </w:r>
          </w:p>
        </w:tc>
      </w:tr>
      <w:tr w:rsidR="00793A6F" w14:paraId="0F6294A8" w14:textId="77777777" w:rsidTr="00C6194C">
        <w:trPr>
          <w:trHeight w:val="759"/>
        </w:trPr>
        <w:tc>
          <w:tcPr>
            <w:tcW w:w="1550" w:type="dxa"/>
          </w:tcPr>
          <w:p w14:paraId="437DF79C" w14:textId="77777777" w:rsidR="00793A6F" w:rsidRDefault="00793A6F" w:rsidP="00C6194C">
            <w:pPr>
              <w:adjustRightInd w:val="0"/>
              <w:snapToGrid w:val="0"/>
              <w:spacing w:after="120"/>
              <w:rPr>
                <w:rFonts w:cstheme="minorHAnsi"/>
              </w:rPr>
            </w:pPr>
            <w:r>
              <w:rPr>
                <w:rFonts w:cstheme="minorHAnsi"/>
              </w:rPr>
              <w:t>Commitment 9, Action 3</w:t>
            </w:r>
          </w:p>
        </w:tc>
        <w:tc>
          <w:tcPr>
            <w:tcW w:w="4353" w:type="dxa"/>
          </w:tcPr>
          <w:p w14:paraId="5290FD74" w14:textId="77777777" w:rsidR="00793A6F" w:rsidRPr="004328CC" w:rsidRDefault="00793A6F" w:rsidP="00C6194C">
            <w:pPr>
              <w:adjustRightInd w:val="0"/>
              <w:snapToGrid w:val="0"/>
              <w:spacing w:after="120"/>
              <w:rPr>
                <w:rFonts w:cstheme="minorHAnsi"/>
              </w:rPr>
            </w:pPr>
            <w:r>
              <w:rPr>
                <w:rFonts w:eastAsia="Times New Roman" w:cstheme="minorHAnsi"/>
                <w:lang w:eastAsia="en-AU"/>
              </w:rPr>
              <w:t>Support</w:t>
            </w:r>
            <w:r w:rsidRPr="009A4D66">
              <w:rPr>
                <w:rFonts w:eastAsia="Times New Roman" w:cstheme="minorHAnsi"/>
                <w:lang w:eastAsia="en-AU"/>
              </w:rPr>
              <w:t xml:space="preserve"> and leverage the Public Sector Neurodiversity Community of Practice to increase the visibility of Autistic people in leadership positions, in particular Autistic people from intersectional and diverse backgrounds. </w:t>
            </w:r>
          </w:p>
        </w:tc>
        <w:tc>
          <w:tcPr>
            <w:tcW w:w="2237" w:type="dxa"/>
          </w:tcPr>
          <w:p w14:paraId="1F58268E" w14:textId="77777777" w:rsidR="00793A6F" w:rsidRDefault="00793A6F" w:rsidP="00C6194C">
            <w:pPr>
              <w:adjustRightInd w:val="0"/>
              <w:snapToGrid w:val="0"/>
              <w:spacing w:after="120"/>
              <w:rPr>
                <w:rFonts w:cstheme="minorHAnsi"/>
              </w:rPr>
            </w:pPr>
            <w:r>
              <w:rPr>
                <w:rFonts w:cstheme="minorHAnsi"/>
              </w:rPr>
              <w:t>Support increased visibility of Autistic people in leadership positions.</w:t>
            </w:r>
          </w:p>
        </w:tc>
        <w:tc>
          <w:tcPr>
            <w:tcW w:w="1588" w:type="dxa"/>
          </w:tcPr>
          <w:p w14:paraId="13CBE025" w14:textId="77777777" w:rsidR="00793A6F" w:rsidRDefault="00793A6F" w:rsidP="00C6194C">
            <w:pPr>
              <w:adjustRightInd w:val="0"/>
              <w:snapToGrid w:val="0"/>
              <w:spacing w:after="120"/>
              <w:rPr>
                <w:rFonts w:cstheme="minorHAnsi"/>
              </w:rPr>
            </w:pPr>
            <w:r>
              <w:rPr>
                <w:rFonts w:cstheme="minorHAnsi"/>
              </w:rPr>
              <w:t>Australian Public Service Commission lead in consultation with the Department of Social Services</w:t>
            </w:r>
          </w:p>
        </w:tc>
      </w:tr>
    </w:tbl>
    <w:p w14:paraId="7393C338" w14:textId="0CD23B32" w:rsidR="00793A6F" w:rsidRDefault="00793A6F" w:rsidP="00F87C38">
      <w:pPr>
        <w:pStyle w:val="Heading4"/>
      </w:pPr>
      <w:r>
        <w:t xml:space="preserve">Economic inclusion – Supporting inclusive </w:t>
      </w:r>
      <w:r w:rsidRPr="000A5181">
        <w:t>education</w:t>
      </w:r>
      <w:r>
        <w:t>.</w:t>
      </w:r>
    </w:p>
    <w:tbl>
      <w:tblPr>
        <w:tblStyle w:val="TableGrid"/>
        <w:tblW w:w="9728" w:type="dxa"/>
        <w:tblLook w:val="04A0" w:firstRow="1" w:lastRow="0" w:firstColumn="1" w:lastColumn="0" w:noHBand="0" w:noVBand="1"/>
      </w:tblPr>
      <w:tblGrid>
        <w:gridCol w:w="1550"/>
        <w:gridCol w:w="4353"/>
        <w:gridCol w:w="2237"/>
        <w:gridCol w:w="1588"/>
      </w:tblGrid>
      <w:tr w:rsidR="00793A6F" w:rsidRPr="000A5181" w14:paraId="118DA178" w14:textId="77777777" w:rsidTr="00793A6F">
        <w:trPr>
          <w:cantSplit/>
          <w:trHeight w:val="759"/>
          <w:tblHeader/>
        </w:trPr>
        <w:tc>
          <w:tcPr>
            <w:tcW w:w="1550" w:type="dxa"/>
            <w:shd w:val="clear" w:color="auto" w:fill="FDE9D9" w:themeFill="accent6" w:themeFillTint="33"/>
            <w:tcMar>
              <w:top w:w="142" w:type="dxa"/>
            </w:tcMar>
          </w:tcPr>
          <w:p w14:paraId="522D373C" w14:textId="77777777" w:rsidR="00793A6F" w:rsidRPr="000A5181" w:rsidRDefault="00793A6F" w:rsidP="00C6194C">
            <w:pPr>
              <w:adjustRightInd w:val="0"/>
              <w:snapToGrid w:val="0"/>
              <w:rPr>
                <w:rFonts w:cstheme="minorHAnsi"/>
                <w:b/>
                <w:bCs/>
              </w:rPr>
            </w:pPr>
            <w:r>
              <w:rPr>
                <w:rFonts w:cstheme="minorHAnsi"/>
                <w:b/>
                <w:bCs/>
              </w:rPr>
              <w:t>Strategy Commitment and Action</w:t>
            </w:r>
          </w:p>
        </w:tc>
        <w:tc>
          <w:tcPr>
            <w:tcW w:w="4353" w:type="dxa"/>
            <w:shd w:val="clear" w:color="auto" w:fill="FDE9D9" w:themeFill="accent6" w:themeFillTint="33"/>
            <w:tcMar>
              <w:top w:w="142" w:type="dxa"/>
            </w:tcMar>
          </w:tcPr>
          <w:p w14:paraId="2BACEA8A" w14:textId="77777777" w:rsidR="00793A6F" w:rsidRPr="000A5181" w:rsidRDefault="00793A6F" w:rsidP="00C6194C">
            <w:pPr>
              <w:adjustRightInd w:val="0"/>
              <w:snapToGrid w:val="0"/>
              <w:rPr>
                <w:rFonts w:cstheme="minorHAnsi"/>
                <w:b/>
                <w:bCs/>
              </w:rPr>
            </w:pPr>
            <w:r w:rsidRPr="000A5181">
              <w:rPr>
                <w:rFonts w:cstheme="minorHAnsi"/>
                <w:b/>
                <w:bCs/>
              </w:rPr>
              <w:t>Action</w:t>
            </w:r>
          </w:p>
        </w:tc>
        <w:tc>
          <w:tcPr>
            <w:tcW w:w="2237" w:type="dxa"/>
            <w:shd w:val="clear" w:color="auto" w:fill="FDE9D9" w:themeFill="accent6" w:themeFillTint="33"/>
            <w:tcMar>
              <w:top w:w="142" w:type="dxa"/>
            </w:tcMar>
          </w:tcPr>
          <w:p w14:paraId="23AE7FA2" w14:textId="77777777" w:rsidR="00793A6F" w:rsidRPr="000A5181" w:rsidRDefault="00793A6F" w:rsidP="00C6194C">
            <w:pPr>
              <w:adjustRightInd w:val="0"/>
              <w:snapToGrid w:val="0"/>
              <w:rPr>
                <w:rFonts w:cstheme="minorHAnsi"/>
                <w:b/>
                <w:bCs/>
              </w:rPr>
            </w:pPr>
            <w:r>
              <w:rPr>
                <w:rFonts w:cstheme="minorHAnsi"/>
                <w:b/>
                <w:bCs/>
              </w:rPr>
              <w:t>What issue will this address / what will this action achieve</w:t>
            </w:r>
          </w:p>
        </w:tc>
        <w:tc>
          <w:tcPr>
            <w:tcW w:w="1588" w:type="dxa"/>
            <w:shd w:val="clear" w:color="auto" w:fill="FDE9D9" w:themeFill="accent6" w:themeFillTint="33"/>
            <w:tcMar>
              <w:top w:w="142" w:type="dxa"/>
            </w:tcMar>
          </w:tcPr>
          <w:p w14:paraId="786338F9" w14:textId="77777777" w:rsidR="00793A6F" w:rsidRPr="000A5181" w:rsidRDefault="00793A6F" w:rsidP="00C6194C">
            <w:pPr>
              <w:adjustRightInd w:val="0"/>
              <w:snapToGrid w:val="0"/>
              <w:rPr>
                <w:rFonts w:cstheme="minorHAnsi"/>
                <w:b/>
                <w:bCs/>
              </w:rPr>
            </w:pPr>
            <w:r w:rsidRPr="000A5181">
              <w:rPr>
                <w:rFonts w:cstheme="minorHAnsi"/>
                <w:b/>
                <w:bCs/>
              </w:rPr>
              <w:t>Lead Government department/s</w:t>
            </w:r>
          </w:p>
        </w:tc>
      </w:tr>
      <w:tr w:rsidR="00793A6F" w:rsidRPr="000A5181" w14:paraId="23316AB9" w14:textId="77777777" w:rsidTr="00C6194C">
        <w:trPr>
          <w:trHeight w:val="759"/>
        </w:trPr>
        <w:tc>
          <w:tcPr>
            <w:tcW w:w="1550" w:type="dxa"/>
          </w:tcPr>
          <w:p w14:paraId="01783990" w14:textId="77777777" w:rsidR="00793A6F" w:rsidRDefault="00793A6F" w:rsidP="00C6194C">
            <w:pPr>
              <w:adjustRightInd w:val="0"/>
              <w:snapToGrid w:val="0"/>
              <w:rPr>
                <w:rFonts w:cstheme="minorHAnsi"/>
              </w:rPr>
            </w:pPr>
            <w:r>
              <w:rPr>
                <w:rFonts w:cstheme="minorHAnsi"/>
              </w:rPr>
              <w:t>Commitment 10, Action 1</w:t>
            </w:r>
          </w:p>
        </w:tc>
        <w:tc>
          <w:tcPr>
            <w:tcW w:w="4353" w:type="dxa"/>
          </w:tcPr>
          <w:p w14:paraId="7C44E8EE" w14:textId="77777777" w:rsidR="00793A6F" w:rsidRPr="00F3633D" w:rsidRDefault="00793A6F" w:rsidP="00C6194C">
            <w:pPr>
              <w:adjustRightInd w:val="0"/>
              <w:snapToGrid w:val="0"/>
              <w:rPr>
                <w:rFonts w:eastAsia="Times New Roman" w:cstheme="minorHAnsi"/>
              </w:rPr>
            </w:pPr>
            <w:r w:rsidRPr="00F3633D">
              <w:rPr>
                <w:rFonts w:eastAsia="Times New Roman" w:cstheme="minorHAnsi"/>
              </w:rPr>
              <w:t>Examine the barriers that Autistic students experience across the higher education student lifecycle through:</w:t>
            </w:r>
          </w:p>
          <w:p w14:paraId="7AA8E553" w14:textId="77777777" w:rsidR="00793A6F" w:rsidRPr="002D696D" w:rsidRDefault="00793A6F" w:rsidP="00793A6F">
            <w:pPr>
              <w:numPr>
                <w:ilvl w:val="0"/>
                <w:numId w:val="43"/>
              </w:numPr>
              <w:adjustRightInd w:val="0"/>
              <w:snapToGrid w:val="0"/>
              <w:rPr>
                <w:rFonts w:eastAsia="Times New Roman" w:cstheme="minorHAnsi"/>
              </w:rPr>
            </w:pPr>
            <w:r>
              <w:rPr>
                <w:rFonts w:eastAsia="Times New Roman" w:cstheme="minorHAnsi"/>
              </w:rPr>
              <w:t>I</w:t>
            </w:r>
            <w:r w:rsidRPr="002D696D">
              <w:rPr>
                <w:rFonts w:eastAsia="Times New Roman" w:cstheme="minorHAnsi"/>
              </w:rPr>
              <w:t xml:space="preserve">mproving and building the evidence base </w:t>
            </w:r>
            <w:r w:rsidRPr="00F3633D">
              <w:rPr>
                <w:rFonts w:eastAsia="Times New Roman" w:cstheme="minorHAnsi"/>
              </w:rPr>
              <w:t>including optimising</w:t>
            </w:r>
            <w:r w:rsidRPr="002D696D">
              <w:rPr>
                <w:rFonts w:eastAsia="Times New Roman" w:cstheme="minorHAnsi"/>
              </w:rPr>
              <w:t xml:space="preserve"> </w:t>
            </w:r>
            <w:r w:rsidRPr="00F3633D">
              <w:rPr>
                <w:rFonts w:eastAsia="Times New Roman" w:cstheme="minorHAnsi"/>
              </w:rPr>
              <w:t>collection of student disability data in higher education</w:t>
            </w:r>
            <w:r>
              <w:rPr>
                <w:rFonts w:eastAsia="Times New Roman" w:cstheme="minorHAnsi"/>
              </w:rPr>
              <w:t>.</w:t>
            </w:r>
          </w:p>
          <w:p w14:paraId="3C7297EA" w14:textId="77777777" w:rsidR="00793A6F" w:rsidRPr="009443AE" w:rsidRDefault="00793A6F" w:rsidP="00793A6F">
            <w:pPr>
              <w:numPr>
                <w:ilvl w:val="0"/>
                <w:numId w:val="43"/>
              </w:numPr>
              <w:adjustRightInd w:val="0"/>
              <w:snapToGrid w:val="0"/>
              <w:rPr>
                <w:rFonts w:eastAsia="Times New Roman" w:cstheme="minorHAnsi"/>
              </w:rPr>
            </w:pPr>
            <w:r>
              <w:rPr>
                <w:rFonts w:eastAsia="Times New Roman" w:cstheme="minorHAnsi"/>
              </w:rPr>
              <w:t>A</w:t>
            </w:r>
            <w:r w:rsidRPr="002D696D">
              <w:rPr>
                <w:rFonts w:eastAsia="Times New Roman" w:cstheme="minorHAnsi"/>
              </w:rPr>
              <w:t xml:space="preserve"> stocktake of services, supports, resources and practice, including gaps </w:t>
            </w:r>
            <w:r w:rsidRPr="00F3633D">
              <w:rPr>
                <w:rFonts w:eastAsia="Times New Roman" w:cstheme="minorHAnsi"/>
              </w:rPr>
              <w:t>to understand the support landscape for Autistic students in higher education.</w:t>
            </w:r>
            <w:r w:rsidRPr="009C01D8" w:rsidDel="00F3633D">
              <w:rPr>
                <w:rFonts w:eastAsia="Times New Roman" w:cstheme="minorHAnsi"/>
              </w:rPr>
              <w:t xml:space="preserve"> </w:t>
            </w:r>
          </w:p>
        </w:tc>
        <w:tc>
          <w:tcPr>
            <w:tcW w:w="2237" w:type="dxa"/>
          </w:tcPr>
          <w:p w14:paraId="133AC21A" w14:textId="77777777" w:rsidR="00793A6F" w:rsidRDefault="00793A6F" w:rsidP="00C6194C">
            <w:pPr>
              <w:adjustRightInd w:val="0"/>
              <w:snapToGrid w:val="0"/>
              <w:rPr>
                <w:rFonts w:cstheme="minorHAnsi"/>
              </w:rPr>
            </w:pPr>
            <w:r>
              <w:rPr>
                <w:rFonts w:cstheme="minorHAnsi"/>
              </w:rPr>
              <w:t>Support improved inclusion and outcomes for Autistic students through identification of best practice approaches.</w:t>
            </w:r>
          </w:p>
        </w:tc>
        <w:tc>
          <w:tcPr>
            <w:tcW w:w="1588" w:type="dxa"/>
          </w:tcPr>
          <w:p w14:paraId="50352DF8" w14:textId="77777777" w:rsidR="00793A6F" w:rsidRDefault="00793A6F" w:rsidP="00C6194C">
            <w:pPr>
              <w:adjustRightInd w:val="0"/>
              <w:snapToGrid w:val="0"/>
              <w:rPr>
                <w:rFonts w:cstheme="minorHAnsi"/>
              </w:rPr>
            </w:pPr>
            <w:r>
              <w:rPr>
                <w:rFonts w:cstheme="minorHAnsi"/>
              </w:rPr>
              <w:t>Department of Education and Department of Social Services lead in consultation with the Department of Employment and Workplace Relations</w:t>
            </w:r>
          </w:p>
        </w:tc>
      </w:tr>
    </w:tbl>
    <w:p w14:paraId="431DCF13" w14:textId="185798F6" w:rsidR="00793A6F" w:rsidRDefault="00793A6F">
      <w:pPr>
        <w:rPr>
          <w:rFonts w:cstheme="minorHAnsi"/>
          <w:b/>
          <w:bCs/>
          <w:color w:val="FF0000"/>
          <w:sz w:val="28"/>
          <w:szCs w:val="28"/>
        </w:rPr>
      </w:pPr>
      <w:r>
        <w:rPr>
          <w:rFonts w:cstheme="minorHAnsi"/>
          <w:b/>
          <w:bCs/>
          <w:color w:val="FF0000"/>
          <w:sz w:val="28"/>
          <w:szCs w:val="28"/>
        </w:rPr>
        <w:br w:type="page"/>
      </w:r>
    </w:p>
    <w:tbl>
      <w:tblPr>
        <w:tblStyle w:val="TableGrid"/>
        <w:tblW w:w="9634" w:type="dxa"/>
        <w:tblLook w:val="04A0" w:firstRow="1" w:lastRow="0" w:firstColumn="1" w:lastColumn="0" w:noHBand="0" w:noVBand="1"/>
      </w:tblPr>
      <w:tblGrid>
        <w:gridCol w:w="9634"/>
      </w:tblGrid>
      <w:tr w:rsidR="009C3E92" w14:paraId="106E8D6D" w14:textId="77777777" w:rsidTr="004F6EB5">
        <w:tc>
          <w:tcPr>
            <w:tcW w:w="9634" w:type="dxa"/>
            <w:shd w:val="clear" w:color="auto" w:fill="FDE9D9" w:themeFill="accent6" w:themeFillTint="33"/>
          </w:tcPr>
          <w:p w14:paraId="6AE08131" w14:textId="77777777" w:rsidR="009C3E92" w:rsidRDefault="3FB280A7" w:rsidP="006113C6">
            <w:pPr>
              <w:adjustRightInd w:val="0"/>
              <w:snapToGrid w:val="0"/>
              <w:rPr>
                <w:b/>
                <w:bCs/>
              </w:rPr>
            </w:pPr>
            <w:r w:rsidRPr="3B268742">
              <w:rPr>
                <w:b/>
                <w:bCs/>
              </w:rPr>
              <w:lastRenderedPageBreak/>
              <w:t>Existing Government Action – Economic Inclusion</w:t>
            </w:r>
          </w:p>
          <w:p w14:paraId="557CA80F" w14:textId="4A36EBC6" w:rsidR="00340D09" w:rsidRPr="00DF29B7" w:rsidRDefault="009C3E92" w:rsidP="006113C6">
            <w:pPr>
              <w:adjustRightInd w:val="0"/>
              <w:snapToGrid w:val="0"/>
              <w:spacing w:before="120" w:after="120"/>
              <w:rPr>
                <w:i/>
                <w:iCs/>
              </w:rPr>
            </w:pPr>
            <w:r w:rsidRPr="00BA43BB">
              <w:rPr>
                <w:rFonts w:eastAsia="Times New Roman" w:cstheme="minorHAnsi"/>
                <w:b/>
                <w:i/>
                <w:lang w:eastAsia="en-AU"/>
              </w:rPr>
              <w:t xml:space="preserve">Positive Partnerships </w:t>
            </w:r>
            <w:r w:rsidR="00EE5F42">
              <w:rPr>
                <w:rFonts w:eastAsia="Times New Roman" w:cstheme="minorHAnsi"/>
                <w:b/>
                <w:bCs/>
                <w:i/>
                <w:iCs/>
                <w:lang w:eastAsia="en-AU"/>
              </w:rPr>
              <w:t>-</w:t>
            </w:r>
            <w:r w:rsidR="00340D09" w:rsidRPr="00DF29B7">
              <w:rPr>
                <w:b/>
                <w:bCs/>
                <w:i/>
                <w:iCs/>
              </w:rPr>
              <w:t xml:space="preserve"> </w:t>
            </w:r>
            <w:r w:rsidR="00340D09" w:rsidRPr="00DF29B7">
              <w:rPr>
                <w:i/>
                <w:iCs/>
              </w:rPr>
              <w:t xml:space="preserve">(Phase 4 funded for $30.35 million GST exclusive over 2020-21 to 2025–26) </w:t>
            </w:r>
          </w:p>
          <w:p w14:paraId="477AD0D3" w14:textId="42B17CCC" w:rsidR="00EE5F42" w:rsidRDefault="004C059E" w:rsidP="006113C6">
            <w:pPr>
              <w:pStyle w:val="ListParagraph"/>
              <w:numPr>
                <w:ilvl w:val="0"/>
                <w:numId w:val="6"/>
              </w:numPr>
              <w:tabs>
                <w:tab w:val="left" w:pos="5586"/>
              </w:tabs>
              <w:adjustRightInd w:val="0"/>
              <w:snapToGrid w:val="0"/>
              <w:spacing w:before="120" w:after="120"/>
              <w:contextualSpacing w:val="0"/>
              <w:rPr>
                <w:rFonts w:eastAsia="Times New Roman" w:cstheme="minorHAnsi"/>
                <w:lang w:eastAsia="en-AU"/>
              </w:rPr>
            </w:pPr>
            <w:r w:rsidRPr="00DF29B7">
              <w:rPr>
                <w:rFonts w:eastAsia="Times New Roman" w:cstheme="minorHAnsi"/>
                <w:lang w:eastAsia="en-AU"/>
              </w:rPr>
              <w:t>The</w:t>
            </w:r>
            <w:r w:rsidR="009C3E92" w:rsidRPr="00BA43BB">
              <w:rPr>
                <w:rFonts w:eastAsia="Times New Roman" w:cstheme="minorHAnsi"/>
                <w:lang w:eastAsia="en-AU"/>
              </w:rPr>
              <w:t xml:space="preserve"> Department of Education program that </w:t>
            </w:r>
            <w:r w:rsidR="00CA2ED8" w:rsidRPr="00BA43BB">
              <w:rPr>
                <w:rFonts w:eastAsia="Times New Roman" w:cstheme="minorHAnsi"/>
                <w:lang w:eastAsia="en-AU"/>
              </w:rPr>
              <w:t xml:space="preserve">aims to improve the educational experience of school aged </w:t>
            </w:r>
            <w:r w:rsidR="005A466F" w:rsidRPr="00BA43BB">
              <w:rPr>
                <w:rFonts w:eastAsia="Times New Roman" w:cstheme="minorHAnsi"/>
                <w:lang w:eastAsia="en-AU"/>
              </w:rPr>
              <w:t>A</w:t>
            </w:r>
            <w:r w:rsidR="00CA2ED8" w:rsidRPr="00BA43BB">
              <w:rPr>
                <w:rFonts w:eastAsia="Times New Roman" w:cstheme="minorHAnsi"/>
                <w:lang w:eastAsia="en-AU"/>
              </w:rPr>
              <w:t xml:space="preserve">utistic children by providing workshops and other learning opportunities to parents, carers, teachers and school staff. </w:t>
            </w:r>
            <w:r w:rsidR="00EE5F42" w:rsidRPr="00DF29B7">
              <w:rPr>
                <w:rFonts w:eastAsia="Times New Roman" w:cstheme="minorHAnsi"/>
                <w:lang w:eastAsia="en-AU"/>
              </w:rPr>
              <w:t xml:space="preserve">Positive Partnerships work in partnership with families, educators and communities to strengthen positive outcomes for </w:t>
            </w:r>
            <w:r w:rsidR="00542CC5">
              <w:rPr>
                <w:rFonts w:eastAsia="Times New Roman" w:cstheme="minorHAnsi"/>
                <w:lang w:eastAsia="en-AU"/>
              </w:rPr>
              <w:t>A</w:t>
            </w:r>
            <w:r w:rsidR="00EE5F42" w:rsidRPr="00DF29B7">
              <w:rPr>
                <w:rFonts w:eastAsia="Times New Roman" w:cstheme="minorHAnsi"/>
                <w:lang w:eastAsia="en-AU"/>
              </w:rPr>
              <w:t xml:space="preserve">utistic young people. </w:t>
            </w:r>
          </w:p>
          <w:p w14:paraId="77871444" w14:textId="38CD3E73" w:rsidR="00EE5F42" w:rsidRPr="00EE5F42" w:rsidRDefault="00CA2ED8" w:rsidP="006113C6">
            <w:pPr>
              <w:pStyle w:val="ListParagraph"/>
              <w:numPr>
                <w:ilvl w:val="0"/>
                <w:numId w:val="6"/>
              </w:numPr>
              <w:tabs>
                <w:tab w:val="left" w:pos="5586"/>
              </w:tabs>
              <w:adjustRightInd w:val="0"/>
              <w:snapToGrid w:val="0"/>
              <w:spacing w:before="120" w:after="120"/>
              <w:contextualSpacing w:val="0"/>
              <w:rPr>
                <w:rFonts w:eastAsia="Times New Roman" w:cstheme="minorHAnsi"/>
                <w:lang w:eastAsia="en-AU"/>
              </w:rPr>
            </w:pPr>
            <w:r w:rsidRPr="00BA43BB">
              <w:rPr>
                <w:rFonts w:eastAsia="Times New Roman" w:cstheme="minorHAnsi"/>
                <w:lang w:eastAsia="en-AU"/>
              </w:rPr>
              <w:t xml:space="preserve">Positive Partnerships is available to staff and families from all government and non-government, primary and secondary schools across Australia. </w:t>
            </w:r>
          </w:p>
          <w:p w14:paraId="49DF8FEE" w14:textId="60791B8C" w:rsidR="00084CAC" w:rsidRPr="002D696D" w:rsidRDefault="00084CAC" w:rsidP="006113C6">
            <w:pPr>
              <w:pStyle w:val="ListParagraph"/>
              <w:numPr>
                <w:ilvl w:val="0"/>
                <w:numId w:val="6"/>
              </w:numPr>
              <w:tabs>
                <w:tab w:val="left" w:pos="5586"/>
              </w:tabs>
              <w:adjustRightInd w:val="0"/>
              <w:snapToGrid w:val="0"/>
              <w:spacing w:before="120" w:after="120"/>
              <w:contextualSpacing w:val="0"/>
              <w:rPr>
                <w:rFonts w:eastAsia="Times New Roman" w:cstheme="minorHAnsi"/>
                <w:lang w:eastAsia="en-AU"/>
              </w:rPr>
            </w:pPr>
            <w:r w:rsidRPr="00DB7961">
              <w:t xml:space="preserve">Further information </w:t>
            </w:r>
            <w:r>
              <w:t xml:space="preserve">can be found on the </w:t>
            </w:r>
            <w:r w:rsidRPr="00DB7961">
              <w:t xml:space="preserve">Positive Partnerships </w:t>
            </w:r>
            <w:r>
              <w:t xml:space="preserve">website: </w:t>
            </w:r>
            <w:hyperlink r:id="rId34" w:history="1">
              <w:r w:rsidR="00183DAA" w:rsidRPr="00856A0C">
                <w:rPr>
                  <w:rStyle w:val="Hyperlink"/>
                </w:rPr>
                <w:t>www.positivepartnerships.com.au/</w:t>
              </w:r>
            </w:hyperlink>
            <w:r w:rsidR="007916A9" w:rsidRPr="007916A9">
              <w:t>.</w:t>
            </w:r>
          </w:p>
          <w:p w14:paraId="71154D3B" w14:textId="34E1A32F" w:rsidR="005B52BD" w:rsidRDefault="009C3E92" w:rsidP="00793A6F">
            <w:pPr>
              <w:adjustRightInd w:val="0"/>
              <w:snapToGrid w:val="0"/>
              <w:spacing w:before="240" w:after="120"/>
              <w:rPr>
                <w:rFonts w:eastAsiaTheme="minorEastAsia"/>
                <w:i/>
                <w:iCs/>
                <w:lang w:eastAsia="en-AU"/>
              </w:rPr>
            </w:pPr>
            <w:r w:rsidRPr="00DF29B7">
              <w:rPr>
                <w:rFonts w:eastAsia="Times New Roman" w:cstheme="minorHAnsi"/>
                <w:b/>
                <w:bCs/>
                <w:i/>
                <w:iCs/>
                <w:lang w:eastAsia="en-AU"/>
              </w:rPr>
              <w:t xml:space="preserve">Aurora </w:t>
            </w:r>
            <w:r w:rsidR="0024305A">
              <w:rPr>
                <w:rFonts w:eastAsia="Times New Roman" w:cstheme="minorHAnsi"/>
                <w:b/>
                <w:bCs/>
                <w:i/>
                <w:iCs/>
                <w:lang w:eastAsia="en-AU"/>
              </w:rPr>
              <w:t xml:space="preserve">Neuroinclusion </w:t>
            </w:r>
            <w:r w:rsidRPr="00DF29B7">
              <w:rPr>
                <w:rFonts w:eastAsia="Times New Roman" w:cstheme="minorHAnsi"/>
                <w:b/>
                <w:bCs/>
                <w:i/>
                <w:iCs/>
                <w:lang w:eastAsia="en-AU"/>
              </w:rPr>
              <w:t>Program</w:t>
            </w:r>
            <w:r w:rsidR="0024305A">
              <w:rPr>
                <w:rFonts w:eastAsia="Times New Roman" w:cstheme="minorHAnsi"/>
                <w:b/>
                <w:bCs/>
                <w:i/>
                <w:iCs/>
                <w:lang w:eastAsia="en-AU"/>
              </w:rPr>
              <w:t xml:space="preserve"> (Aurora) </w:t>
            </w:r>
            <w:r w:rsidRPr="002D696D">
              <w:rPr>
                <w:rFonts w:eastAsia="Times New Roman" w:cstheme="minorHAnsi"/>
                <w:b/>
                <w:bCs/>
                <w:i/>
                <w:iCs/>
                <w:lang w:eastAsia="en-AU"/>
              </w:rPr>
              <w:t xml:space="preserve">– </w:t>
            </w:r>
            <w:r w:rsidR="005B52BD" w:rsidRPr="005E4BAC">
              <w:rPr>
                <w:rFonts w:eastAsiaTheme="minorEastAsia"/>
                <w:i/>
                <w:iCs/>
                <w:lang w:eastAsia="en-AU"/>
              </w:rPr>
              <w:t>(Funded for $1,684,815 over 18 months to 30</w:t>
            </w:r>
            <w:r w:rsidR="005B52BD">
              <w:rPr>
                <w:rFonts w:eastAsiaTheme="minorEastAsia"/>
                <w:i/>
                <w:iCs/>
                <w:lang w:eastAsia="en-AU"/>
              </w:rPr>
              <w:t> </w:t>
            </w:r>
            <w:r w:rsidR="005B52BD" w:rsidRPr="005E4BAC">
              <w:rPr>
                <w:rFonts w:eastAsiaTheme="minorEastAsia"/>
                <w:i/>
                <w:iCs/>
                <w:lang w:eastAsia="en-AU"/>
              </w:rPr>
              <w:t>June 2025</w:t>
            </w:r>
            <w:r w:rsidR="005B52BD">
              <w:rPr>
                <w:rFonts w:eastAsiaTheme="minorEastAsia"/>
                <w:i/>
                <w:iCs/>
                <w:lang w:eastAsia="en-AU"/>
              </w:rPr>
              <w:t>, with a commitment to continue the program into future years</w:t>
            </w:r>
            <w:r w:rsidR="005B52BD" w:rsidRPr="005E4BAC">
              <w:rPr>
                <w:rFonts w:eastAsiaTheme="minorEastAsia"/>
                <w:i/>
                <w:iCs/>
                <w:lang w:eastAsia="en-AU"/>
              </w:rPr>
              <w:t>)</w:t>
            </w:r>
            <w:r w:rsidR="005B52BD" w:rsidRPr="00BD7296">
              <w:rPr>
                <w:rFonts w:eastAsiaTheme="minorEastAsia"/>
                <w:i/>
                <w:iCs/>
                <w:lang w:eastAsia="en-AU"/>
              </w:rPr>
              <w:t xml:space="preserve"> </w:t>
            </w:r>
          </w:p>
          <w:p w14:paraId="4AECBC26" w14:textId="49F00A7F" w:rsidR="009050D9" w:rsidRDefault="005B52BD" w:rsidP="006113C6">
            <w:pPr>
              <w:pStyle w:val="ListParagraph"/>
              <w:numPr>
                <w:ilvl w:val="0"/>
                <w:numId w:val="6"/>
              </w:numPr>
              <w:tabs>
                <w:tab w:val="left" w:pos="5586"/>
              </w:tabs>
              <w:adjustRightInd w:val="0"/>
              <w:snapToGrid w:val="0"/>
              <w:spacing w:before="120" w:after="120"/>
              <w:contextualSpacing w:val="0"/>
              <w:rPr>
                <w:rFonts w:eastAsia="Times New Roman" w:cstheme="minorHAnsi"/>
                <w:lang w:val="en-AU" w:eastAsia="en-AU"/>
              </w:rPr>
            </w:pPr>
            <w:r>
              <w:rPr>
                <w:rFonts w:eastAsiaTheme="minorEastAsia"/>
                <w:lang w:eastAsia="en-AU"/>
              </w:rPr>
              <w:t>The</w:t>
            </w:r>
            <w:r w:rsidR="009C3E92">
              <w:rPr>
                <w:rFonts w:eastAsiaTheme="minorEastAsia"/>
                <w:lang w:eastAsia="en-AU"/>
              </w:rPr>
              <w:t xml:space="preserve"> </w:t>
            </w:r>
            <w:r w:rsidR="009C3E92" w:rsidRPr="00BA43BB">
              <w:rPr>
                <w:rFonts w:eastAsia="Times New Roman" w:cstheme="minorHAnsi"/>
                <w:lang w:eastAsia="en-AU"/>
              </w:rPr>
              <w:t>Services Australia program</w:t>
            </w:r>
            <w:r w:rsidR="009C3E92" w:rsidRPr="00BA43BB">
              <w:rPr>
                <w:rFonts w:eastAsia="Times New Roman" w:cstheme="minorHAnsi"/>
                <w:lang w:val="en-AU" w:eastAsia="en-AU"/>
              </w:rPr>
              <w:t xml:space="preserve"> helps Autistic people </w:t>
            </w:r>
            <w:r w:rsidR="00DD65DA" w:rsidRPr="005E4BAC">
              <w:rPr>
                <w:rFonts w:cs="Arial"/>
              </w:rPr>
              <w:t>and Attention Deficit</w:t>
            </w:r>
            <w:r w:rsidR="00425588">
              <w:rPr>
                <w:rFonts w:cs="Arial"/>
              </w:rPr>
              <w:t xml:space="preserve"> </w:t>
            </w:r>
            <w:r w:rsidR="00DD65DA" w:rsidRPr="005E4BAC">
              <w:rPr>
                <w:rFonts w:cs="Arial"/>
              </w:rPr>
              <w:t>Hyperactivity Disorder (ADHD) people</w:t>
            </w:r>
            <w:r w:rsidR="00DD65DA" w:rsidRPr="00DD65DA">
              <w:rPr>
                <w:rFonts w:eastAsia="Times New Roman" w:cstheme="minorHAnsi"/>
                <w:lang w:val="en-AU" w:eastAsia="en-AU"/>
              </w:rPr>
              <w:t xml:space="preserve"> </w:t>
            </w:r>
            <w:r w:rsidR="009C3E92" w:rsidRPr="00BA43BB">
              <w:rPr>
                <w:rFonts w:eastAsia="Times New Roman" w:cstheme="minorHAnsi"/>
                <w:lang w:val="en-AU" w:eastAsia="en-AU"/>
              </w:rPr>
              <w:t xml:space="preserve">start their career in the APS. </w:t>
            </w:r>
            <w:r w:rsidR="00077034">
              <w:rPr>
                <w:rFonts w:eastAsia="Times New Roman" w:cstheme="minorHAnsi"/>
                <w:lang w:val="en-AU" w:eastAsia="en-AU"/>
              </w:rPr>
              <w:t xml:space="preserve">The APS has other programs supporting Autistic people in the </w:t>
            </w:r>
            <w:r w:rsidR="002C3A7B">
              <w:rPr>
                <w:rFonts w:eastAsia="Times New Roman" w:cstheme="minorHAnsi"/>
                <w:lang w:val="en-AU" w:eastAsia="en-AU"/>
              </w:rPr>
              <w:t>workforce</w:t>
            </w:r>
            <w:r w:rsidR="00077034">
              <w:rPr>
                <w:rFonts w:eastAsia="Times New Roman" w:cstheme="minorHAnsi"/>
                <w:lang w:val="en-AU" w:eastAsia="en-AU"/>
              </w:rPr>
              <w:t xml:space="preserve"> including the Apollo Program (Department of Home A</w:t>
            </w:r>
            <w:r w:rsidR="002C3A7B">
              <w:rPr>
                <w:rFonts w:eastAsia="Times New Roman" w:cstheme="minorHAnsi"/>
                <w:lang w:val="en-AU" w:eastAsia="en-AU"/>
              </w:rPr>
              <w:t xml:space="preserve">ffairs). </w:t>
            </w:r>
          </w:p>
          <w:p w14:paraId="1ED4DCCE" w14:textId="77777777" w:rsidR="009050D9" w:rsidRDefault="009050D9" w:rsidP="006113C6">
            <w:pPr>
              <w:pStyle w:val="ListParagraph"/>
              <w:numPr>
                <w:ilvl w:val="0"/>
                <w:numId w:val="6"/>
              </w:numPr>
              <w:tabs>
                <w:tab w:val="left" w:pos="5586"/>
              </w:tabs>
              <w:adjustRightInd w:val="0"/>
              <w:snapToGrid w:val="0"/>
              <w:spacing w:before="120" w:after="120"/>
              <w:contextualSpacing w:val="0"/>
              <w:rPr>
                <w:rFonts w:cs="Arial"/>
              </w:rPr>
            </w:pPr>
            <w:r w:rsidRPr="009050D9">
              <w:rPr>
                <w:rFonts w:cs="Arial"/>
              </w:rPr>
              <w:t>Aurora is an award-winning program recognised by the Australian HR Institute (AHRI) as the 2023 winner of Best Attraction, Recruitment and Retention Strategy in the organisation category. Aurora was also recognised as the 2024 winner in the Education Category at the TechDiversity Awards.</w:t>
            </w:r>
          </w:p>
          <w:p w14:paraId="7F7B0764" w14:textId="7F09321F" w:rsidR="009050D9" w:rsidRPr="009050D9" w:rsidRDefault="009050D9" w:rsidP="006113C6">
            <w:pPr>
              <w:pStyle w:val="ListParagraph"/>
              <w:numPr>
                <w:ilvl w:val="0"/>
                <w:numId w:val="6"/>
              </w:numPr>
              <w:tabs>
                <w:tab w:val="left" w:pos="5586"/>
              </w:tabs>
              <w:adjustRightInd w:val="0"/>
              <w:snapToGrid w:val="0"/>
              <w:spacing w:before="120" w:after="120"/>
              <w:contextualSpacing w:val="0"/>
              <w:rPr>
                <w:rFonts w:cs="Arial"/>
              </w:rPr>
            </w:pPr>
            <w:r w:rsidRPr="009050D9">
              <w:rPr>
                <w:rFonts w:cs="Arial"/>
              </w:rPr>
              <w:t>As at 30 October 2024, Aurora has provided employment opportunities for 123 neurodivergent job seekers.</w:t>
            </w:r>
          </w:p>
          <w:p w14:paraId="5AA09A0C" w14:textId="77777777" w:rsidR="00870A47" w:rsidRDefault="009C3E92" w:rsidP="006113C6">
            <w:pPr>
              <w:pStyle w:val="ListParagraph"/>
              <w:numPr>
                <w:ilvl w:val="0"/>
                <w:numId w:val="6"/>
              </w:numPr>
              <w:tabs>
                <w:tab w:val="left" w:pos="5586"/>
              </w:tabs>
              <w:adjustRightInd w:val="0"/>
              <w:snapToGrid w:val="0"/>
              <w:spacing w:before="120" w:after="120"/>
              <w:contextualSpacing w:val="0"/>
              <w:rPr>
                <w:rFonts w:eastAsia="Times New Roman" w:cstheme="minorHAnsi"/>
                <w:lang w:val="en-AU" w:eastAsia="en-AU"/>
              </w:rPr>
            </w:pPr>
            <w:r w:rsidRPr="00BA43BB">
              <w:rPr>
                <w:rFonts w:eastAsia="Times New Roman" w:cstheme="minorHAnsi"/>
                <w:lang w:val="en-AU" w:eastAsia="en-AU"/>
              </w:rPr>
              <w:t>Aurora recognises the strengths, skills and talents people who are neurodivergent can bring to work. As part of the program, the agency offers professional development and work experience opportunities in the APS</w:t>
            </w:r>
            <w:r w:rsidR="007B68FF" w:rsidRPr="00BA43BB">
              <w:rPr>
                <w:rFonts w:eastAsia="Times New Roman" w:cstheme="minorHAnsi"/>
                <w:lang w:val="en-AU" w:eastAsia="en-AU"/>
              </w:rPr>
              <w:t>.</w:t>
            </w:r>
            <w:r w:rsidR="007B68FF">
              <w:t xml:space="preserve"> </w:t>
            </w:r>
            <w:r w:rsidR="007B68FF" w:rsidRPr="00BA43BB">
              <w:rPr>
                <w:rFonts w:eastAsia="Times New Roman" w:cstheme="minorHAnsi"/>
                <w:lang w:val="en-AU" w:eastAsia="en-AU"/>
              </w:rPr>
              <w:t>Autism and awareness training is provided as part of this program to managers, buddies and other co-workers.</w:t>
            </w:r>
            <w:r w:rsidRPr="00BA43BB">
              <w:rPr>
                <w:rFonts w:eastAsia="Times New Roman" w:cstheme="minorHAnsi"/>
                <w:lang w:val="en-AU" w:eastAsia="en-AU"/>
              </w:rPr>
              <w:t xml:space="preserve"> </w:t>
            </w:r>
          </w:p>
          <w:p w14:paraId="5B882133" w14:textId="743D73D3" w:rsidR="009C3E92" w:rsidRPr="00BA43BB" w:rsidRDefault="00870A47" w:rsidP="006113C6">
            <w:pPr>
              <w:pStyle w:val="ListParagraph"/>
              <w:numPr>
                <w:ilvl w:val="0"/>
                <w:numId w:val="6"/>
              </w:numPr>
              <w:tabs>
                <w:tab w:val="left" w:pos="5586"/>
              </w:tabs>
              <w:adjustRightInd w:val="0"/>
              <w:snapToGrid w:val="0"/>
              <w:spacing w:before="120" w:after="120"/>
              <w:contextualSpacing w:val="0"/>
              <w:rPr>
                <w:rFonts w:eastAsia="Times New Roman" w:cstheme="minorHAnsi"/>
                <w:lang w:val="en-AU" w:eastAsia="en-AU"/>
              </w:rPr>
            </w:pPr>
            <w:r>
              <w:rPr>
                <w:rFonts w:cs="Arial"/>
              </w:rPr>
              <w:t>F</w:t>
            </w:r>
            <w:r w:rsidRPr="00870A47">
              <w:rPr>
                <w:rFonts w:cs="Arial"/>
              </w:rPr>
              <w:t xml:space="preserve">urther information on Auroa can be found on Services Australia’s website: </w:t>
            </w:r>
            <w:r w:rsidR="007D2DF9" w:rsidRPr="007916A9">
              <w:rPr>
                <w:rStyle w:val="Hyperlink"/>
                <w:rFonts w:eastAsia="Arial"/>
              </w:rPr>
              <w:t>www.</w:t>
            </w:r>
            <w:hyperlink r:id="rId35">
              <w:r w:rsidRPr="00870A47">
                <w:rPr>
                  <w:rStyle w:val="Hyperlink"/>
                  <w:rFonts w:eastAsia="Arial" w:cs="Arial"/>
                </w:rPr>
                <w:t>servicesaustralia.gov.au/aurora</w:t>
              </w:r>
            </w:hyperlink>
            <w:r w:rsidRPr="00870A47">
              <w:rPr>
                <w:rFonts w:eastAsiaTheme="minorEastAsia" w:cs="Arial"/>
                <w:lang w:eastAsia="en-AU"/>
              </w:rPr>
              <w:t xml:space="preserve">. </w:t>
            </w:r>
          </w:p>
        </w:tc>
      </w:tr>
    </w:tbl>
    <w:p w14:paraId="05CFA5AB" w14:textId="77777777" w:rsidR="00100FE9" w:rsidRPr="00931B92" w:rsidRDefault="00100FE9" w:rsidP="006113C6">
      <w:pPr>
        <w:adjustRightInd w:val="0"/>
        <w:snapToGrid w:val="0"/>
        <w:rPr>
          <w:rFonts w:eastAsiaTheme="majorEastAsia"/>
          <w:b/>
          <w:bCs/>
          <w:sz w:val="2"/>
          <w:szCs w:val="2"/>
        </w:rPr>
      </w:pPr>
      <w:bookmarkStart w:id="19" w:name="_Toc183794235"/>
      <w:r w:rsidRPr="00931B92">
        <w:rPr>
          <w:sz w:val="2"/>
          <w:szCs w:val="2"/>
        </w:rPr>
        <w:br w:type="page"/>
      </w:r>
    </w:p>
    <w:p w14:paraId="76AE8D8A" w14:textId="4A1DEF86" w:rsidR="000C4B28" w:rsidRPr="0006680C" w:rsidRDefault="002F2B3E" w:rsidP="006113C6">
      <w:pPr>
        <w:adjustRightInd w:val="0"/>
        <w:snapToGrid w:val="0"/>
        <w:rPr>
          <w:b/>
          <w:bCs/>
          <w:sz w:val="32"/>
          <w:szCs w:val="32"/>
        </w:rPr>
      </w:pPr>
      <w:bookmarkStart w:id="20" w:name="_Toc186378585"/>
      <w:r w:rsidRPr="007B6038">
        <w:rPr>
          <w:rStyle w:val="Heading2Char"/>
        </w:rPr>
        <w:lastRenderedPageBreak/>
        <w:t>Key outcome area – Diagnosis, S</w:t>
      </w:r>
      <w:r w:rsidR="008B533F" w:rsidRPr="007B6038">
        <w:rPr>
          <w:rStyle w:val="Heading2Char"/>
        </w:rPr>
        <w:t>ervices</w:t>
      </w:r>
      <w:r w:rsidRPr="007B6038">
        <w:rPr>
          <w:rStyle w:val="Heading2Char"/>
        </w:rPr>
        <w:t xml:space="preserve"> and S</w:t>
      </w:r>
      <w:r w:rsidR="008B533F" w:rsidRPr="007B6038">
        <w:rPr>
          <w:rStyle w:val="Heading2Char"/>
        </w:rPr>
        <w:t>upports</w:t>
      </w:r>
      <w:bookmarkEnd w:id="20"/>
      <w:r w:rsidRPr="007B6038">
        <w:rPr>
          <w:rStyle w:val="Heading2Char"/>
        </w:rPr>
        <w:br/>
      </w:r>
      <w:r w:rsidR="000C4B28" w:rsidRPr="005120AF">
        <w:t>Autistic people and their families and carers and support networks can experience difficulties at all stages of the identification, assessment, and diagnosis process, in particular the time it can take to receive a diagnosis, and the associated cost. It can also be hard to find, access and navigate appropriate supports and services once a person has an autism diagnosis.</w:t>
      </w:r>
      <w:bookmarkEnd w:id="19"/>
      <w:r w:rsidR="000C4B28" w:rsidRPr="005120AF">
        <w:t xml:space="preserve"> </w:t>
      </w:r>
    </w:p>
    <w:p w14:paraId="5BCD664D" w14:textId="4238BE9C" w:rsidR="000C4B28" w:rsidRPr="0006680C" w:rsidRDefault="000C4B28" w:rsidP="006113C6">
      <w:pPr>
        <w:adjustRightInd w:val="0"/>
        <w:snapToGrid w:val="0"/>
        <w:rPr>
          <w:b/>
          <w:bCs/>
        </w:rPr>
      </w:pPr>
      <w:bookmarkStart w:id="21" w:name="_Toc183444841"/>
      <w:bookmarkStart w:id="22" w:name="_Toc183715242"/>
      <w:bookmarkStart w:id="23" w:name="_Toc183794236"/>
      <w:bookmarkStart w:id="24" w:name="_Toc184034273"/>
      <w:bookmarkStart w:id="25" w:name="_Toc184052662"/>
      <w:r w:rsidRPr="005120AF">
        <w:t>Access to neurodiversity-affirming early developmental monitoring, screening, and timely and comprehensive autism identification assessment and diagnosis, means an individual will be better able to access supports and services that meet their individual needs, improving long-term outcomes.</w:t>
      </w:r>
      <w:bookmarkEnd w:id="21"/>
      <w:bookmarkEnd w:id="22"/>
      <w:bookmarkEnd w:id="23"/>
      <w:bookmarkEnd w:id="24"/>
      <w:bookmarkEnd w:id="25"/>
      <w:r w:rsidRPr="005120AF">
        <w:t xml:space="preserve"> </w:t>
      </w:r>
    </w:p>
    <w:p w14:paraId="024549AD" w14:textId="6B7E82D0" w:rsidR="004668DF" w:rsidRPr="0071710E" w:rsidRDefault="004668DF" w:rsidP="004668DF">
      <w:pPr>
        <w:adjustRightInd w:val="0"/>
        <w:snapToGrid w:val="0"/>
        <w:rPr>
          <w:i/>
          <w:iCs/>
          <w:color w:val="835C9C"/>
          <w:lang w:eastAsia="zh-CN"/>
        </w:rPr>
      </w:pPr>
      <w:r w:rsidRPr="0071710E">
        <w:rPr>
          <w:i/>
          <w:iCs/>
          <w:color w:val="835C9C"/>
          <w:lang w:eastAsia="zh-CN"/>
        </w:rPr>
        <w:t>‘Inequitable access to diagnosis, supports, or services limits an Autistic person's ability to be</w:t>
      </w:r>
      <w:r w:rsidRPr="0071710E">
        <w:rPr>
          <w:rFonts w:hint="eastAsia"/>
          <w:i/>
          <w:iCs/>
          <w:color w:val="835C9C"/>
          <w:lang w:eastAsia="zh-CN"/>
        </w:rPr>
        <w:t xml:space="preserve"> </w:t>
      </w:r>
      <w:r w:rsidRPr="0071710E">
        <w:rPr>
          <w:i/>
          <w:iCs/>
          <w:color w:val="835C9C"/>
          <w:lang w:eastAsia="zh-CN"/>
        </w:rPr>
        <w:t>supported across their lifetime. It is imperative the Strategy provide approaches for improvement</w:t>
      </w:r>
      <w:r w:rsidRPr="0071710E">
        <w:rPr>
          <w:rFonts w:hint="eastAsia"/>
          <w:i/>
          <w:iCs/>
          <w:color w:val="835C9C"/>
          <w:lang w:eastAsia="zh-CN"/>
        </w:rPr>
        <w:t xml:space="preserve"> </w:t>
      </w:r>
      <w:r w:rsidRPr="0071710E">
        <w:rPr>
          <w:i/>
          <w:iCs/>
          <w:color w:val="835C9C"/>
          <w:lang w:eastAsia="zh-CN"/>
        </w:rPr>
        <w:t>in equitable access to support across an Autistic person's whole life regardless of</w:t>
      </w:r>
      <w:r w:rsidRPr="0071710E">
        <w:rPr>
          <w:rFonts w:hint="eastAsia"/>
          <w:i/>
          <w:iCs/>
          <w:color w:val="835C9C"/>
          <w:lang w:eastAsia="zh-CN"/>
        </w:rPr>
        <w:t xml:space="preserve"> </w:t>
      </w:r>
      <w:r w:rsidRPr="0071710E">
        <w:rPr>
          <w:i/>
          <w:iCs/>
          <w:color w:val="835C9C"/>
          <w:lang w:eastAsia="zh-CN"/>
        </w:rPr>
        <w:t>socioeconomic</w:t>
      </w:r>
      <w:r w:rsidRPr="0071710E">
        <w:rPr>
          <w:rFonts w:hint="eastAsia"/>
          <w:i/>
          <w:iCs/>
          <w:color w:val="835C9C"/>
          <w:lang w:eastAsia="zh-CN"/>
        </w:rPr>
        <w:t xml:space="preserve"> </w:t>
      </w:r>
      <w:r w:rsidRPr="0071710E">
        <w:rPr>
          <w:i/>
          <w:iCs/>
          <w:color w:val="835C9C"/>
          <w:lang w:eastAsia="zh-CN"/>
        </w:rPr>
        <w:t>status, diagnosis, or the ability to qualify for ND</w:t>
      </w:r>
      <w:r w:rsidRPr="0071710E">
        <w:rPr>
          <w:rFonts w:hint="eastAsia"/>
          <w:i/>
          <w:iCs/>
          <w:color w:val="835C9C"/>
          <w:lang w:eastAsia="zh-CN"/>
        </w:rPr>
        <w:t>I</w:t>
      </w:r>
      <w:r w:rsidRPr="0071710E">
        <w:rPr>
          <w:i/>
          <w:iCs/>
          <w:color w:val="835C9C"/>
          <w:lang w:eastAsia="zh-CN"/>
        </w:rPr>
        <w:t>S supports,’- Life Without Barriers submission</w:t>
      </w:r>
    </w:p>
    <w:p w14:paraId="38BB12CE" w14:textId="30FED0A4" w:rsidR="00936BC9" w:rsidRPr="00936BC9" w:rsidRDefault="00936BC9" w:rsidP="00936BC9">
      <w:pPr>
        <w:shd w:val="clear" w:color="auto" w:fill="F2F2F2"/>
        <w:adjustRightInd w:val="0"/>
        <w:snapToGrid w:val="0"/>
        <w:rPr>
          <w:i/>
          <w:iCs/>
          <w:color w:val="835C9C"/>
        </w:rPr>
      </w:pPr>
      <w:r w:rsidRPr="00936BC9">
        <w:rPr>
          <w:rFonts w:hint="eastAsia"/>
          <w:i/>
          <w:iCs/>
          <w:color w:val="835C9C"/>
          <w:lang w:eastAsia="zh-CN"/>
        </w:rPr>
        <w:t>‘</w:t>
      </w:r>
      <w:r w:rsidRPr="00936BC9">
        <w:rPr>
          <w:i/>
          <w:iCs/>
          <w:color w:val="835C9C"/>
          <w:lang w:eastAsia="zh-CN"/>
        </w:rPr>
        <w:t>...being diagnosed was the final piece of a puzzle that allowed me to get employed because I understood what I needed’, -Autistic person, Adelaide Community forum</w:t>
      </w:r>
    </w:p>
    <w:p w14:paraId="521C4A3A" w14:textId="18A96FF0" w:rsidR="00616CB4" w:rsidRDefault="00616CB4" w:rsidP="00F87C38">
      <w:pPr>
        <w:pStyle w:val="Heading3"/>
      </w:pPr>
      <w:r>
        <w:t xml:space="preserve">Diagnosis, Services and Supports Actions </w:t>
      </w:r>
    </w:p>
    <w:p w14:paraId="50145DF6" w14:textId="1DEF2231" w:rsidR="00DE60D0" w:rsidRDefault="00DE60D0" w:rsidP="00F87C38">
      <w:pPr>
        <w:pStyle w:val="Heading4"/>
      </w:pPr>
      <w:bookmarkStart w:id="26" w:name="_Hlk183682940"/>
      <w:r>
        <w:t xml:space="preserve">Diagnosis, Services and Supports - </w:t>
      </w:r>
      <w:r w:rsidRPr="004A197E">
        <w:t>Improve the autism identification</w:t>
      </w:r>
      <w:r>
        <w:t>, assessment</w:t>
      </w:r>
      <w:r w:rsidRPr="004A197E">
        <w:t xml:space="preserve"> and diagnosis process for Autistic people and</w:t>
      </w:r>
      <w:r>
        <w:t xml:space="preserve"> their</w:t>
      </w:r>
      <w:r w:rsidRPr="004A197E">
        <w:t xml:space="preserve"> families and carers</w:t>
      </w:r>
      <w:bookmarkEnd w:id="26"/>
    </w:p>
    <w:tbl>
      <w:tblPr>
        <w:tblStyle w:val="TableGrid"/>
        <w:tblW w:w="9766" w:type="dxa"/>
        <w:tblLook w:val="06A0" w:firstRow="1" w:lastRow="0" w:firstColumn="1" w:lastColumn="0" w:noHBand="1" w:noVBand="1"/>
      </w:tblPr>
      <w:tblGrid>
        <w:gridCol w:w="1421"/>
        <w:gridCol w:w="4386"/>
        <w:gridCol w:w="2306"/>
        <w:gridCol w:w="1653"/>
      </w:tblGrid>
      <w:tr w:rsidR="00E810BD" w:rsidRPr="000A5181" w14:paraId="6A647808" w14:textId="77777777" w:rsidTr="00DE60D0">
        <w:trPr>
          <w:cantSplit/>
          <w:trHeight w:val="759"/>
          <w:tblHeader/>
        </w:trPr>
        <w:tc>
          <w:tcPr>
            <w:tcW w:w="1421" w:type="dxa"/>
            <w:shd w:val="clear" w:color="auto" w:fill="EAF1DD" w:themeFill="accent3" w:themeFillTint="33"/>
          </w:tcPr>
          <w:p w14:paraId="5DCF03B5" w14:textId="61C8061B" w:rsidR="00E810BD" w:rsidRPr="000A5181" w:rsidRDefault="00E810BD" w:rsidP="00936BC9">
            <w:pPr>
              <w:adjustRightInd w:val="0"/>
              <w:snapToGrid w:val="0"/>
              <w:spacing w:before="60" w:after="60"/>
              <w:rPr>
                <w:rFonts w:cstheme="minorHAnsi"/>
                <w:b/>
                <w:bCs/>
              </w:rPr>
            </w:pPr>
            <w:r>
              <w:rPr>
                <w:rFonts w:cstheme="minorHAnsi"/>
                <w:b/>
                <w:bCs/>
              </w:rPr>
              <w:t>Strategy Commitment and Action</w:t>
            </w:r>
          </w:p>
        </w:tc>
        <w:tc>
          <w:tcPr>
            <w:tcW w:w="4386" w:type="dxa"/>
            <w:shd w:val="clear" w:color="auto" w:fill="EAF1DD" w:themeFill="accent3" w:themeFillTint="33"/>
          </w:tcPr>
          <w:p w14:paraId="231A14FA" w14:textId="77777777" w:rsidR="00E810BD" w:rsidRPr="000A5181" w:rsidRDefault="00E810BD" w:rsidP="00936BC9">
            <w:pPr>
              <w:adjustRightInd w:val="0"/>
              <w:snapToGrid w:val="0"/>
              <w:spacing w:before="60" w:after="60"/>
              <w:rPr>
                <w:rFonts w:cstheme="minorHAnsi"/>
                <w:b/>
                <w:bCs/>
              </w:rPr>
            </w:pPr>
            <w:r w:rsidRPr="000A5181">
              <w:rPr>
                <w:rFonts w:cstheme="minorHAnsi"/>
                <w:b/>
                <w:bCs/>
              </w:rPr>
              <w:t>Action</w:t>
            </w:r>
          </w:p>
        </w:tc>
        <w:tc>
          <w:tcPr>
            <w:tcW w:w="2306" w:type="dxa"/>
            <w:shd w:val="clear" w:color="auto" w:fill="EAF1DD" w:themeFill="accent3" w:themeFillTint="33"/>
          </w:tcPr>
          <w:p w14:paraId="2D5A8DCC" w14:textId="60DC019D" w:rsidR="00E810BD" w:rsidRPr="000A5181" w:rsidRDefault="00E810BD" w:rsidP="00936BC9">
            <w:pPr>
              <w:adjustRightInd w:val="0"/>
              <w:snapToGrid w:val="0"/>
              <w:spacing w:before="60" w:after="60"/>
              <w:rPr>
                <w:rFonts w:cstheme="minorHAnsi"/>
                <w:b/>
                <w:bCs/>
              </w:rPr>
            </w:pPr>
            <w:r>
              <w:rPr>
                <w:rFonts w:cstheme="minorHAnsi"/>
                <w:b/>
                <w:bCs/>
              </w:rPr>
              <w:t>What issue will this address / what will this action achieve</w:t>
            </w:r>
          </w:p>
        </w:tc>
        <w:tc>
          <w:tcPr>
            <w:tcW w:w="1653" w:type="dxa"/>
            <w:shd w:val="clear" w:color="auto" w:fill="EAF1DD" w:themeFill="accent3" w:themeFillTint="33"/>
          </w:tcPr>
          <w:p w14:paraId="37E1BEE0" w14:textId="4FE0767F" w:rsidR="00E810BD" w:rsidRPr="000A5181" w:rsidRDefault="00E810BD" w:rsidP="00936BC9">
            <w:pPr>
              <w:adjustRightInd w:val="0"/>
              <w:snapToGrid w:val="0"/>
              <w:spacing w:before="60" w:after="60"/>
              <w:rPr>
                <w:rFonts w:cstheme="minorHAnsi"/>
                <w:b/>
                <w:bCs/>
              </w:rPr>
            </w:pPr>
            <w:r w:rsidRPr="000A5181">
              <w:rPr>
                <w:rFonts w:cstheme="minorHAnsi"/>
                <w:b/>
                <w:bCs/>
              </w:rPr>
              <w:t>Lead Government department/s</w:t>
            </w:r>
          </w:p>
        </w:tc>
      </w:tr>
      <w:tr w:rsidR="007C7DD7" w:rsidRPr="000A5181" w14:paraId="0E73BC9B" w14:textId="77777777" w:rsidTr="0027200B">
        <w:trPr>
          <w:trHeight w:val="759"/>
        </w:trPr>
        <w:tc>
          <w:tcPr>
            <w:tcW w:w="1421" w:type="dxa"/>
          </w:tcPr>
          <w:p w14:paraId="10E8C61C" w14:textId="6EFFBC1B" w:rsidR="007C7DD7" w:rsidRDefault="00B0009F" w:rsidP="006113C6">
            <w:pPr>
              <w:adjustRightInd w:val="0"/>
              <w:snapToGrid w:val="0"/>
              <w:rPr>
                <w:rFonts w:cstheme="minorHAnsi"/>
              </w:rPr>
            </w:pPr>
            <w:r>
              <w:rPr>
                <w:rFonts w:cstheme="minorHAnsi"/>
              </w:rPr>
              <w:t>Commitment 11, Action 1</w:t>
            </w:r>
          </w:p>
        </w:tc>
        <w:tc>
          <w:tcPr>
            <w:tcW w:w="4386" w:type="dxa"/>
            <w:vAlign w:val="center"/>
          </w:tcPr>
          <w:p w14:paraId="4D04EB7A" w14:textId="61C0EAD5" w:rsidR="007C7DD7" w:rsidRPr="00B0009F" w:rsidRDefault="00B0009F" w:rsidP="006113C6">
            <w:pPr>
              <w:adjustRightInd w:val="0"/>
              <w:snapToGrid w:val="0"/>
              <w:spacing w:after="120"/>
              <w:rPr>
                <w:rStyle w:val="normaltextrun"/>
                <w:rFonts w:eastAsia="Times New Roman" w:cstheme="minorHAnsi"/>
                <w:bCs/>
                <w:lang w:eastAsia="en-AU"/>
              </w:rPr>
            </w:pPr>
            <w:r>
              <w:rPr>
                <w:rStyle w:val="normaltextrun"/>
                <w:rFonts w:ascii="Calibri" w:eastAsiaTheme="minorEastAsia" w:hAnsi="Calibri" w:cs="Calibri"/>
              </w:rPr>
              <w:t xml:space="preserve">In </w:t>
            </w:r>
            <w:r w:rsidRPr="00B0009F">
              <w:rPr>
                <w:rStyle w:val="normaltextrun"/>
                <w:rFonts w:ascii="Calibri" w:eastAsiaTheme="minorEastAsia" w:hAnsi="Calibri" w:cs="Calibri"/>
              </w:rPr>
              <w:t xml:space="preserve">collaboration with Autistic professionals, </w:t>
            </w:r>
            <w:r w:rsidR="00F10107">
              <w:rPr>
                <w:rStyle w:val="normaltextrun"/>
                <w:rFonts w:ascii="Calibri" w:eastAsiaTheme="minorEastAsia" w:hAnsi="Calibri" w:cs="Calibri"/>
              </w:rPr>
              <w:t xml:space="preserve">the </w:t>
            </w:r>
            <w:r w:rsidR="0062086C">
              <w:rPr>
                <w:rStyle w:val="normaltextrun"/>
                <w:rFonts w:ascii="Calibri" w:eastAsiaTheme="minorEastAsia" w:hAnsi="Calibri" w:cs="Calibri"/>
              </w:rPr>
              <w:t xml:space="preserve">Government will </w:t>
            </w:r>
            <w:r w:rsidRPr="00B0009F">
              <w:rPr>
                <w:rStyle w:val="normaltextrun"/>
                <w:rFonts w:ascii="Calibri" w:eastAsiaTheme="minorEastAsia" w:hAnsi="Calibri" w:cs="Calibri"/>
              </w:rPr>
              <w:t xml:space="preserve">consider opportunities in current training and professional development programs to better support the identification (including developmental monitoring and screening) and diagnosis of autism. This should include consideration of known biases such as gender and race and cultural influences in these processes and how to align training and professional development programs with the Strategy’s vision, goal and guiding principles to improve the experience and quality of these processes for Autistic people and their families and carers. </w:t>
            </w:r>
          </w:p>
        </w:tc>
        <w:tc>
          <w:tcPr>
            <w:tcW w:w="2306" w:type="dxa"/>
          </w:tcPr>
          <w:p w14:paraId="50CA7B5A" w14:textId="1147CE9A" w:rsidR="007C7DD7" w:rsidRDefault="0062086C" w:rsidP="006113C6">
            <w:pPr>
              <w:adjustRightInd w:val="0"/>
              <w:snapToGrid w:val="0"/>
              <w:rPr>
                <w:rFonts w:cstheme="minorHAnsi"/>
              </w:rPr>
            </w:pPr>
            <w:r>
              <w:rPr>
                <w:rFonts w:cstheme="minorHAnsi"/>
              </w:rPr>
              <w:t xml:space="preserve">Review professional training to improve the experience and quality of identification and diagnosis. </w:t>
            </w:r>
          </w:p>
        </w:tc>
        <w:tc>
          <w:tcPr>
            <w:tcW w:w="1653" w:type="dxa"/>
          </w:tcPr>
          <w:p w14:paraId="02EB0D8E" w14:textId="0D608C1A" w:rsidR="007C7DD7" w:rsidRDefault="00B0009F" w:rsidP="006113C6">
            <w:pPr>
              <w:adjustRightInd w:val="0"/>
              <w:snapToGrid w:val="0"/>
              <w:rPr>
                <w:rFonts w:cstheme="minorHAnsi"/>
              </w:rPr>
            </w:pPr>
            <w:r>
              <w:rPr>
                <w:rFonts w:cstheme="minorHAnsi"/>
              </w:rPr>
              <w:t>Department of Social Services and Department of Health and Aged Care lead in consultation with the Department of Employment and Workplace Relations</w:t>
            </w:r>
          </w:p>
        </w:tc>
      </w:tr>
      <w:tr w:rsidR="0005276F" w:rsidRPr="000A5181" w14:paraId="2AF4A129" w14:textId="77777777" w:rsidTr="0027200B">
        <w:trPr>
          <w:trHeight w:val="759"/>
        </w:trPr>
        <w:tc>
          <w:tcPr>
            <w:tcW w:w="1421" w:type="dxa"/>
          </w:tcPr>
          <w:p w14:paraId="2F406AE2" w14:textId="34E125A0" w:rsidR="0005276F" w:rsidRDefault="0005276F" w:rsidP="006113C6">
            <w:pPr>
              <w:adjustRightInd w:val="0"/>
              <w:snapToGrid w:val="0"/>
              <w:rPr>
                <w:rFonts w:cstheme="minorHAnsi"/>
              </w:rPr>
            </w:pPr>
            <w:r>
              <w:rPr>
                <w:rFonts w:cstheme="minorHAnsi"/>
              </w:rPr>
              <w:t xml:space="preserve">Commitment 12, Action </w:t>
            </w:r>
            <w:r w:rsidR="00040595">
              <w:rPr>
                <w:rFonts w:cstheme="minorHAnsi"/>
              </w:rPr>
              <w:t>1</w:t>
            </w:r>
          </w:p>
        </w:tc>
        <w:tc>
          <w:tcPr>
            <w:tcW w:w="4386" w:type="dxa"/>
          </w:tcPr>
          <w:p w14:paraId="3AC49D70" w14:textId="77A527FF" w:rsidR="00040595" w:rsidRPr="00040595" w:rsidRDefault="00040595" w:rsidP="006113C6">
            <w:pPr>
              <w:adjustRightInd w:val="0"/>
              <w:snapToGrid w:val="0"/>
              <w:spacing w:after="120"/>
              <w:rPr>
                <w:rStyle w:val="normaltextrun"/>
                <w:rFonts w:eastAsiaTheme="minorEastAsia" w:cstheme="minorHAnsi"/>
              </w:rPr>
            </w:pPr>
            <w:r>
              <w:rPr>
                <w:rStyle w:val="normaltextrun"/>
                <w:rFonts w:eastAsiaTheme="minorEastAsia" w:cstheme="minorHAnsi"/>
              </w:rPr>
              <w:t xml:space="preserve">In </w:t>
            </w:r>
            <w:r w:rsidRPr="00040595">
              <w:rPr>
                <w:rStyle w:val="normaltextrun"/>
                <w:rFonts w:eastAsiaTheme="minorEastAsia" w:cstheme="minorHAnsi"/>
              </w:rPr>
              <w:t>collaboration with Autistic professionals and researchers</w:t>
            </w:r>
            <w:r w:rsidR="00C3770F">
              <w:rPr>
                <w:rStyle w:val="normaltextrun"/>
                <w:rFonts w:eastAsiaTheme="minorEastAsia" w:cstheme="minorHAnsi"/>
              </w:rPr>
              <w:t>,</w:t>
            </w:r>
            <w:r w:rsidRPr="00040595">
              <w:rPr>
                <w:rStyle w:val="normaltextrun"/>
                <w:rFonts w:eastAsiaTheme="minorEastAsia" w:cstheme="minorHAnsi"/>
              </w:rPr>
              <w:t xml:space="preserve"> undertake a review to identify: </w:t>
            </w:r>
          </w:p>
          <w:p w14:paraId="23D8A682" w14:textId="5E6B53A3" w:rsidR="00040595" w:rsidRPr="00040595" w:rsidRDefault="00040595" w:rsidP="006113C6">
            <w:pPr>
              <w:pStyle w:val="ListParagraph"/>
              <w:numPr>
                <w:ilvl w:val="0"/>
                <w:numId w:val="6"/>
              </w:numPr>
              <w:adjustRightInd w:val="0"/>
              <w:snapToGrid w:val="0"/>
              <w:spacing w:before="120" w:after="120"/>
              <w:contextualSpacing w:val="0"/>
              <w:rPr>
                <w:rFonts w:eastAsia="Times New Roman"/>
              </w:rPr>
            </w:pPr>
            <w:r w:rsidRPr="00040595">
              <w:rPr>
                <w:rFonts w:eastAsia="Times New Roman"/>
              </w:rPr>
              <w:t>Australian and international resources currently available to medical and other allied health professionals and educators, researchers and individuals and their families and carers to navigate developmental monitoring, screening, assessment and diagnosis processes</w:t>
            </w:r>
            <w:r w:rsidR="00A2319F">
              <w:rPr>
                <w:rFonts w:eastAsia="Times New Roman"/>
              </w:rPr>
              <w:t>.</w:t>
            </w:r>
          </w:p>
          <w:p w14:paraId="49789461" w14:textId="25319E21" w:rsidR="00040595" w:rsidRPr="00040595" w:rsidRDefault="00040595" w:rsidP="006113C6">
            <w:pPr>
              <w:pStyle w:val="ListParagraph"/>
              <w:numPr>
                <w:ilvl w:val="0"/>
                <w:numId w:val="6"/>
              </w:numPr>
              <w:adjustRightInd w:val="0"/>
              <w:snapToGrid w:val="0"/>
              <w:spacing w:before="120" w:after="120"/>
              <w:contextualSpacing w:val="0"/>
              <w:rPr>
                <w:rFonts w:eastAsia="Times New Roman"/>
              </w:rPr>
            </w:pPr>
            <w:r w:rsidRPr="00040595">
              <w:rPr>
                <w:rFonts w:eastAsia="Times New Roman"/>
              </w:rPr>
              <w:lastRenderedPageBreak/>
              <w:t xml:space="preserve">If the resources are available in accessible formats, such as videos, visual information, Auslan, </w:t>
            </w:r>
            <w:r w:rsidR="00183DAA">
              <w:rPr>
                <w:rFonts w:eastAsia="Times New Roman"/>
              </w:rPr>
              <w:t>E</w:t>
            </w:r>
            <w:r w:rsidRPr="00040595">
              <w:rPr>
                <w:rFonts w:eastAsia="Times New Roman"/>
              </w:rPr>
              <w:t xml:space="preserve">asy </w:t>
            </w:r>
            <w:r w:rsidR="00183DAA">
              <w:rPr>
                <w:rFonts w:eastAsia="Times New Roman"/>
              </w:rPr>
              <w:t>R</w:t>
            </w:r>
            <w:r w:rsidRPr="00040595">
              <w:rPr>
                <w:rFonts w:eastAsia="Times New Roman"/>
              </w:rPr>
              <w:t>ead materials and languages other than English, and can be widely distributed.</w:t>
            </w:r>
          </w:p>
          <w:p w14:paraId="55511AD8" w14:textId="3401B6BD" w:rsidR="0005276F" w:rsidRPr="009B5436" w:rsidRDefault="00040595" w:rsidP="00D20978">
            <w:pPr>
              <w:pStyle w:val="ListParagraph"/>
              <w:numPr>
                <w:ilvl w:val="0"/>
                <w:numId w:val="6"/>
              </w:numPr>
              <w:adjustRightInd w:val="0"/>
              <w:snapToGrid w:val="0"/>
              <w:spacing w:before="120" w:after="60"/>
              <w:ind w:left="357" w:hanging="357"/>
              <w:contextualSpacing w:val="0"/>
              <w:rPr>
                <w:rStyle w:val="normaltextrun"/>
                <w:rFonts w:eastAsia="Times New Roman"/>
              </w:rPr>
            </w:pPr>
            <w:r w:rsidRPr="00040595">
              <w:rPr>
                <w:rFonts w:eastAsia="Times New Roman"/>
              </w:rPr>
              <w:t>Cover the diverse presentations of autism across the lifespan and the intersection with race, culture, gender and co-occurring neurotypes, disabilities and medical health conditions.</w:t>
            </w:r>
          </w:p>
        </w:tc>
        <w:tc>
          <w:tcPr>
            <w:tcW w:w="2306" w:type="dxa"/>
          </w:tcPr>
          <w:p w14:paraId="41249285" w14:textId="393D00D7" w:rsidR="0005276F" w:rsidRDefault="007001BA" w:rsidP="006113C6">
            <w:pPr>
              <w:adjustRightInd w:val="0"/>
              <w:snapToGrid w:val="0"/>
              <w:rPr>
                <w:rFonts w:eastAsia="Times New Roman"/>
              </w:rPr>
            </w:pPr>
            <w:r>
              <w:rPr>
                <w:rFonts w:cstheme="minorHAnsi"/>
              </w:rPr>
              <w:lastRenderedPageBreak/>
              <w:t xml:space="preserve">Improve access to resources to help people navigate </w:t>
            </w:r>
            <w:r w:rsidR="00FD18A8" w:rsidRPr="00040595">
              <w:rPr>
                <w:rFonts w:eastAsia="Times New Roman"/>
              </w:rPr>
              <w:t>developmental monitoring, screening, assessment and diagnosis processes</w:t>
            </w:r>
            <w:r w:rsidR="00FD18A8">
              <w:rPr>
                <w:rFonts w:eastAsia="Times New Roman"/>
              </w:rPr>
              <w:t>.</w:t>
            </w:r>
          </w:p>
          <w:p w14:paraId="6EFA175E" w14:textId="77777777" w:rsidR="00FD18A8" w:rsidRDefault="00FD18A8" w:rsidP="006113C6">
            <w:pPr>
              <w:adjustRightInd w:val="0"/>
              <w:snapToGrid w:val="0"/>
              <w:rPr>
                <w:rFonts w:eastAsia="Times New Roman"/>
              </w:rPr>
            </w:pPr>
          </w:p>
          <w:p w14:paraId="237FB9E5" w14:textId="0340B828" w:rsidR="00FD18A8" w:rsidRDefault="00ED574B" w:rsidP="006113C6">
            <w:pPr>
              <w:adjustRightInd w:val="0"/>
              <w:snapToGrid w:val="0"/>
              <w:rPr>
                <w:rFonts w:cstheme="minorHAnsi"/>
              </w:rPr>
            </w:pPr>
            <w:r>
              <w:rPr>
                <w:rFonts w:eastAsia="Times New Roman"/>
              </w:rPr>
              <w:t xml:space="preserve">This work </w:t>
            </w:r>
            <w:r w:rsidR="00FD18A8">
              <w:rPr>
                <w:rFonts w:eastAsia="Times New Roman"/>
              </w:rPr>
              <w:t>will consider</w:t>
            </w:r>
            <w:r w:rsidR="002A3B91">
              <w:rPr>
                <w:rFonts w:eastAsia="Times New Roman"/>
              </w:rPr>
              <w:t>:</w:t>
            </w:r>
            <w:r w:rsidR="00FD18A8" w:rsidRPr="00040595">
              <w:rPr>
                <w:rFonts w:eastAsia="Times New Roman"/>
              </w:rPr>
              <w:t xml:space="preserve"> medical and other </w:t>
            </w:r>
            <w:r w:rsidR="00FD18A8" w:rsidRPr="00040595">
              <w:rPr>
                <w:rFonts w:eastAsia="Times New Roman"/>
              </w:rPr>
              <w:lastRenderedPageBreak/>
              <w:t>allied health professionals</w:t>
            </w:r>
            <w:r w:rsidR="002A3B91">
              <w:rPr>
                <w:rFonts w:eastAsia="Times New Roman"/>
              </w:rPr>
              <w:t>;</w:t>
            </w:r>
            <w:r w:rsidR="00FD18A8" w:rsidRPr="00040595">
              <w:rPr>
                <w:rFonts w:eastAsia="Times New Roman"/>
              </w:rPr>
              <w:t xml:space="preserve"> educators</w:t>
            </w:r>
            <w:r w:rsidR="002A3B91">
              <w:rPr>
                <w:rFonts w:eastAsia="Times New Roman"/>
              </w:rPr>
              <w:t>;</w:t>
            </w:r>
            <w:r w:rsidR="00FD18A8" w:rsidRPr="00040595">
              <w:rPr>
                <w:rFonts w:eastAsia="Times New Roman"/>
              </w:rPr>
              <w:t xml:space="preserve"> researchers</w:t>
            </w:r>
            <w:r w:rsidR="002A3B91">
              <w:rPr>
                <w:rFonts w:eastAsia="Times New Roman"/>
              </w:rPr>
              <w:t>;</w:t>
            </w:r>
            <w:r w:rsidR="00FD18A8" w:rsidRPr="00040595">
              <w:rPr>
                <w:rFonts w:eastAsia="Times New Roman"/>
              </w:rPr>
              <w:t xml:space="preserve"> individuals</w:t>
            </w:r>
            <w:r w:rsidR="002A3B91">
              <w:rPr>
                <w:rFonts w:eastAsia="Times New Roman"/>
              </w:rPr>
              <w:t>;</w:t>
            </w:r>
            <w:r w:rsidR="00FD18A8" w:rsidRPr="00040595">
              <w:rPr>
                <w:rFonts w:eastAsia="Times New Roman"/>
              </w:rPr>
              <w:t xml:space="preserve"> families and carers</w:t>
            </w:r>
            <w:r w:rsidR="002A3B91">
              <w:rPr>
                <w:rFonts w:eastAsia="Times New Roman"/>
              </w:rPr>
              <w:t>.</w:t>
            </w:r>
          </w:p>
        </w:tc>
        <w:tc>
          <w:tcPr>
            <w:tcW w:w="1653" w:type="dxa"/>
          </w:tcPr>
          <w:p w14:paraId="760B4F78" w14:textId="41EB4903" w:rsidR="0005276F" w:rsidRDefault="00040595" w:rsidP="006113C6">
            <w:pPr>
              <w:adjustRightInd w:val="0"/>
              <w:snapToGrid w:val="0"/>
              <w:rPr>
                <w:rFonts w:cstheme="minorHAnsi"/>
              </w:rPr>
            </w:pPr>
            <w:r>
              <w:rPr>
                <w:rFonts w:cstheme="minorHAnsi"/>
              </w:rPr>
              <w:lastRenderedPageBreak/>
              <w:t>D</w:t>
            </w:r>
            <w:r>
              <w:t xml:space="preserve">epartment of Social Services lead in consultation with the Department of Health and </w:t>
            </w:r>
            <w:r>
              <w:br/>
            </w:r>
            <w:r>
              <w:rPr>
                <w:rFonts w:cstheme="minorHAnsi"/>
              </w:rPr>
              <w:t>Aged Care</w:t>
            </w:r>
          </w:p>
        </w:tc>
      </w:tr>
      <w:tr w:rsidR="00923362" w:rsidRPr="000A5181" w14:paraId="2C6AD6F1" w14:textId="77777777" w:rsidTr="0027200B">
        <w:trPr>
          <w:trHeight w:val="759"/>
        </w:trPr>
        <w:tc>
          <w:tcPr>
            <w:tcW w:w="1421" w:type="dxa"/>
          </w:tcPr>
          <w:p w14:paraId="6A4B08FB" w14:textId="3844E9F0" w:rsidR="00923362" w:rsidRDefault="00923362" w:rsidP="006113C6">
            <w:pPr>
              <w:adjustRightInd w:val="0"/>
              <w:snapToGrid w:val="0"/>
              <w:rPr>
                <w:rFonts w:cstheme="minorHAnsi"/>
              </w:rPr>
            </w:pPr>
            <w:r>
              <w:rPr>
                <w:rFonts w:cstheme="minorHAnsi"/>
              </w:rPr>
              <w:t xml:space="preserve">Commitment </w:t>
            </w:r>
            <w:r w:rsidR="00AA573F">
              <w:rPr>
                <w:rFonts w:cstheme="minorHAnsi"/>
              </w:rPr>
              <w:t>12, Action 2</w:t>
            </w:r>
          </w:p>
        </w:tc>
        <w:tc>
          <w:tcPr>
            <w:tcW w:w="4386" w:type="dxa"/>
          </w:tcPr>
          <w:p w14:paraId="6CE0345D" w14:textId="32754C44" w:rsidR="00923362" w:rsidRDefault="00C3770F" w:rsidP="006113C6">
            <w:pPr>
              <w:adjustRightInd w:val="0"/>
              <w:snapToGrid w:val="0"/>
              <w:spacing w:after="120"/>
              <w:rPr>
                <w:rStyle w:val="normaltextrun"/>
                <w:rFonts w:eastAsiaTheme="minorEastAsia" w:cstheme="minorHAnsi"/>
              </w:rPr>
            </w:pPr>
            <w:r>
              <w:rPr>
                <w:rStyle w:val="normaltextrun"/>
                <w:rFonts w:eastAsiaTheme="minorEastAsia" w:cstheme="minorHAnsi"/>
              </w:rPr>
              <w:t xml:space="preserve">In </w:t>
            </w:r>
            <w:r w:rsidRPr="00C3770F">
              <w:rPr>
                <w:rStyle w:val="normaltextrun"/>
                <w:rFonts w:eastAsiaTheme="minorEastAsia" w:cstheme="minorHAnsi"/>
              </w:rPr>
              <w:t xml:space="preserve">collaboration with Autistic people, </w:t>
            </w:r>
            <w:r w:rsidR="00983E29">
              <w:rPr>
                <w:rStyle w:val="normaltextrun"/>
                <w:rFonts w:eastAsiaTheme="minorEastAsia" w:cstheme="minorHAnsi"/>
              </w:rPr>
              <w:t>t</w:t>
            </w:r>
            <w:r w:rsidR="00983E29">
              <w:rPr>
                <w:rStyle w:val="normaltextrun"/>
                <w:rFonts w:eastAsiaTheme="minorEastAsia"/>
              </w:rPr>
              <w:t xml:space="preserve">he </w:t>
            </w:r>
            <w:r w:rsidR="002A3B91">
              <w:rPr>
                <w:rStyle w:val="normaltextrun"/>
                <w:rFonts w:eastAsiaTheme="minorEastAsia" w:cstheme="minorHAnsi"/>
              </w:rPr>
              <w:t xml:space="preserve">Government will </w:t>
            </w:r>
            <w:r w:rsidR="00506AB6">
              <w:rPr>
                <w:rStyle w:val="normaltextrun"/>
                <w:rFonts w:eastAsiaTheme="minorEastAsia" w:cstheme="minorHAnsi"/>
              </w:rPr>
              <w:t>evaluate</w:t>
            </w:r>
            <w:r w:rsidR="00506AB6" w:rsidRPr="00C3770F">
              <w:rPr>
                <w:rStyle w:val="normaltextrun"/>
                <w:rFonts w:eastAsiaTheme="minorEastAsia" w:cstheme="minorHAnsi"/>
              </w:rPr>
              <w:t xml:space="preserve"> </w:t>
            </w:r>
            <w:r w:rsidRPr="00C3770F">
              <w:rPr>
                <w:rStyle w:val="normaltextrun"/>
                <w:rFonts w:eastAsiaTheme="minorEastAsia" w:cstheme="minorHAnsi"/>
              </w:rPr>
              <w:t xml:space="preserve">existing resources and scope the development of pre-diagnosis and post-diagnosis information packages that can be used by individuals and their families and carers. Information could cover navigating the identification (including developmental monitoring and screening) assessment and/or diagnosis processes, the diverse presentations of autism across the lifespan and co-occurring neurotypes, disabilities, and medical health conditions, and across different races, cultures and genders. Information should be provided in accessible formats such as videos, visual information and </w:t>
            </w:r>
            <w:r w:rsidR="007D6C86">
              <w:rPr>
                <w:rStyle w:val="normaltextrun"/>
                <w:rFonts w:eastAsiaTheme="minorEastAsia" w:cstheme="minorHAnsi"/>
              </w:rPr>
              <w:t>E</w:t>
            </w:r>
            <w:r w:rsidRPr="00C3770F">
              <w:rPr>
                <w:rStyle w:val="normaltextrun"/>
                <w:rFonts w:eastAsiaTheme="minorEastAsia" w:cstheme="minorHAnsi"/>
              </w:rPr>
              <w:t xml:space="preserve">asy </w:t>
            </w:r>
            <w:r w:rsidR="007D6C86">
              <w:rPr>
                <w:rStyle w:val="normaltextrun"/>
                <w:rFonts w:eastAsiaTheme="minorEastAsia" w:cstheme="minorHAnsi"/>
              </w:rPr>
              <w:t>R</w:t>
            </w:r>
            <w:r w:rsidRPr="00C3770F">
              <w:rPr>
                <w:rStyle w:val="normaltextrun"/>
                <w:rFonts w:eastAsiaTheme="minorEastAsia" w:cstheme="minorHAnsi"/>
              </w:rPr>
              <w:t>ead materials, and be widely distributed.</w:t>
            </w:r>
          </w:p>
          <w:p w14:paraId="07DD3743" w14:textId="0F124AD2" w:rsidR="00716D33" w:rsidRDefault="00716D33" w:rsidP="006113C6">
            <w:pPr>
              <w:adjustRightInd w:val="0"/>
              <w:snapToGrid w:val="0"/>
              <w:rPr>
                <w:rStyle w:val="normaltextrun"/>
                <w:rFonts w:eastAsiaTheme="minorEastAsia"/>
              </w:rPr>
            </w:pPr>
            <w:r>
              <w:rPr>
                <w:rStyle w:val="normaltextrun"/>
                <w:rFonts w:eastAsiaTheme="minorEastAsia" w:cstheme="minorHAnsi"/>
              </w:rPr>
              <w:t>F</w:t>
            </w:r>
            <w:r>
              <w:rPr>
                <w:rStyle w:val="normaltextrun"/>
                <w:rFonts w:eastAsiaTheme="minorEastAsia"/>
              </w:rPr>
              <w:t xml:space="preserve">ollowing the </w:t>
            </w:r>
            <w:r w:rsidR="00506AB6">
              <w:rPr>
                <w:rStyle w:val="normaltextrun"/>
                <w:rFonts w:eastAsiaTheme="minorEastAsia"/>
              </w:rPr>
              <w:t>evaluation</w:t>
            </w:r>
            <w:r>
              <w:rPr>
                <w:rStyle w:val="normaltextrun"/>
                <w:rFonts w:eastAsiaTheme="minorEastAsia"/>
              </w:rPr>
              <w:t>:</w:t>
            </w:r>
          </w:p>
          <w:p w14:paraId="4C9DC1CE" w14:textId="20A9D3D6" w:rsidR="00716D33" w:rsidRPr="0027200B" w:rsidRDefault="00183DAA" w:rsidP="0027200B">
            <w:pPr>
              <w:pStyle w:val="ListParagraph"/>
              <w:numPr>
                <w:ilvl w:val="0"/>
                <w:numId w:val="6"/>
              </w:numPr>
              <w:adjustRightInd w:val="0"/>
              <w:snapToGrid w:val="0"/>
              <w:spacing w:before="120" w:after="120"/>
              <w:ind w:left="714" w:hanging="357"/>
              <w:contextualSpacing w:val="0"/>
              <w:rPr>
                <w:rFonts w:eastAsia="Times New Roman"/>
              </w:rPr>
            </w:pPr>
            <w:r w:rsidRPr="0027200B">
              <w:rPr>
                <w:rFonts w:eastAsia="Times New Roman"/>
              </w:rPr>
              <w:t>D</w:t>
            </w:r>
            <w:r w:rsidR="00716D33" w:rsidRPr="0027200B">
              <w:rPr>
                <w:rFonts w:eastAsia="Times New Roman"/>
              </w:rPr>
              <w:t xml:space="preserve">evelop information and resources designed for Autistic people (and their families) to support access to affordable and quality diagnosis. </w:t>
            </w:r>
          </w:p>
          <w:p w14:paraId="5B20EC14" w14:textId="13A0276A" w:rsidR="00716D33" w:rsidRPr="0027200B" w:rsidRDefault="00183DAA" w:rsidP="0027200B">
            <w:pPr>
              <w:pStyle w:val="ListParagraph"/>
              <w:numPr>
                <w:ilvl w:val="0"/>
                <w:numId w:val="6"/>
              </w:numPr>
              <w:adjustRightInd w:val="0"/>
              <w:snapToGrid w:val="0"/>
              <w:spacing w:before="120" w:after="120"/>
              <w:ind w:left="714" w:hanging="357"/>
              <w:contextualSpacing w:val="0"/>
              <w:rPr>
                <w:rFonts w:eastAsia="Times New Roman"/>
              </w:rPr>
            </w:pPr>
            <w:r w:rsidRPr="0027200B">
              <w:rPr>
                <w:rFonts w:eastAsia="Times New Roman"/>
              </w:rPr>
              <w:t>P</w:t>
            </w:r>
            <w:r w:rsidR="00E3790E" w:rsidRPr="0027200B">
              <w:rPr>
                <w:rFonts w:eastAsia="Times New Roman"/>
              </w:rPr>
              <w:t xml:space="preserve">roduce </w:t>
            </w:r>
            <w:r w:rsidR="00B05F5D" w:rsidRPr="0027200B">
              <w:rPr>
                <w:rFonts w:eastAsia="Times New Roman"/>
              </w:rPr>
              <w:t>i</w:t>
            </w:r>
            <w:r w:rsidR="00716D33" w:rsidRPr="0027200B">
              <w:rPr>
                <w:rFonts w:eastAsia="Times New Roman"/>
              </w:rPr>
              <w:t xml:space="preserve">nformation and resources in accessible formats (including videos, visual information, </w:t>
            </w:r>
            <w:r w:rsidRPr="0027200B">
              <w:rPr>
                <w:rFonts w:eastAsia="Times New Roman"/>
              </w:rPr>
              <w:t>E</w:t>
            </w:r>
            <w:r w:rsidR="00716D33" w:rsidRPr="0027200B">
              <w:rPr>
                <w:rFonts w:eastAsia="Times New Roman"/>
              </w:rPr>
              <w:t xml:space="preserve">asy </w:t>
            </w:r>
            <w:r w:rsidRPr="0027200B">
              <w:rPr>
                <w:rFonts w:eastAsia="Times New Roman"/>
              </w:rPr>
              <w:t>R</w:t>
            </w:r>
            <w:r w:rsidR="00716D33" w:rsidRPr="0027200B">
              <w:rPr>
                <w:rFonts w:eastAsia="Times New Roman"/>
              </w:rPr>
              <w:t xml:space="preserve">ead and key languages) and </w:t>
            </w:r>
            <w:r w:rsidR="00E3790E" w:rsidRPr="0027200B">
              <w:rPr>
                <w:rFonts w:eastAsia="Times New Roman"/>
              </w:rPr>
              <w:t xml:space="preserve">ensure they are </w:t>
            </w:r>
            <w:r w:rsidR="00716D33" w:rsidRPr="0027200B">
              <w:rPr>
                <w:rFonts w:eastAsia="Times New Roman"/>
              </w:rPr>
              <w:t xml:space="preserve">widely distributed. </w:t>
            </w:r>
          </w:p>
          <w:p w14:paraId="5BA46504" w14:textId="4C070C0B" w:rsidR="00716D33" w:rsidRDefault="00716D33" w:rsidP="00266F8B">
            <w:pPr>
              <w:adjustRightInd w:val="0"/>
              <w:snapToGrid w:val="0"/>
              <w:spacing w:after="60"/>
              <w:rPr>
                <w:rStyle w:val="normaltextrun"/>
                <w:rFonts w:eastAsiaTheme="minorEastAsia" w:cstheme="minorHAnsi"/>
              </w:rPr>
            </w:pPr>
            <w:r w:rsidRPr="00716D33">
              <w:rPr>
                <w:rStyle w:val="normaltextrun"/>
                <w:rFonts w:eastAsiaTheme="minorEastAsia" w:cstheme="minorHAnsi"/>
              </w:rPr>
              <w:t>These resources will be developed for the Autistic and autism community, including families, friends and carers, and cover pre-diagnosis and post-diagnosis information.</w:t>
            </w:r>
            <w:r w:rsidR="00422964">
              <w:rPr>
                <w:rStyle w:val="normaltextrun"/>
                <w:rFonts w:eastAsiaTheme="minorEastAsia" w:cstheme="minorHAnsi"/>
              </w:rPr>
              <w:t xml:space="preserve"> </w:t>
            </w:r>
          </w:p>
        </w:tc>
        <w:tc>
          <w:tcPr>
            <w:tcW w:w="2306" w:type="dxa"/>
          </w:tcPr>
          <w:p w14:paraId="4CC43081" w14:textId="71811D76" w:rsidR="00923362" w:rsidRDefault="00506AB6" w:rsidP="0031169C">
            <w:pPr>
              <w:adjustRightInd w:val="0"/>
              <w:snapToGrid w:val="0"/>
              <w:spacing w:after="60"/>
              <w:rPr>
                <w:rFonts w:cstheme="minorHAnsi"/>
              </w:rPr>
            </w:pPr>
            <w:r>
              <w:rPr>
                <w:rFonts w:cstheme="minorHAnsi"/>
              </w:rPr>
              <w:t xml:space="preserve">Evaluate </w:t>
            </w:r>
            <w:r w:rsidR="00153F40">
              <w:rPr>
                <w:rFonts w:cstheme="minorHAnsi"/>
              </w:rPr>
              <w:t>pre and post diagnosis resources and information for individuals</w:t>
            </w:r>
            <w:r w:rsidR="006C3CA3">
              <w:rPr>
                <w:rFonts w:cstheme="minorHAnsi"/>
              </w:rPr>
              <w:t xml:space="preserve">, </w:t>
            </w:r>
            <w:r w:rsidR="00153F40">
              <w:rPr>
                <w:rFonts w:cstheme="minorHAnsi"/>
              </w:rPr>
              <w:t xml:space="preserve">family and carers, including </w:t>
            </w:r>
            <w:r w:rsidR="00076677">
              <w:rPr>
                <w:rFonts w:cstheme="minorHAnsi"/>
              </w:rPr>
              <w:t>consideration of needs across different life stages and diversity groups, to improve the</w:t>
            </w:r>
            <w:r w:rsidR="005D1F4E">
              <w:rPr>
                <w:rFonts w:cstheme="minorHAnsi"/>
              </w:rPr>
              <w:t>se resources</w:t>
            </w:r>
            <w:r w:rsidR="00076677">
              <w:rPr>
                <w:rFonts w:cstheme="minorHAnsi"/>
              </w:rPr>
              <w:t>.</w:t>
            </w:r>
            <w:r w:rsidR="00422964">
              <w:rPr>
                <w:rFonts w:cstheme="minorHAnsi"/>
              </w:rPr>
              <w:t xml:space="preserve"> </w:t>
            </w:r>
          </w:p>
        </w:tc>
        <w:tc>
          <w:tcPr>
            <w:tcW w:w="1653" w:type="dxa"/>
          </w:tcPr>
          <w:p w14:paraId="1D85ADD7" w14:textId="09759A83" w:rsidR="00923362" w:rsidRDefault="00C3770F" w:rsidP="0031169C">
            <w:pPr>
              <w:adjustRightInd w:val="0"/>
              <w:snapToGrid w:val="0"/>
              <w:spacing w:after="60"/>
              <w:rPr>
                <w:rFonts w:cstheme="minorHAnsi"/>
              </w:rPr>
            </w:pPr>
            <w:r>
              <w:rPr>
                <w:rFonts w:cstheme="minorHAnsi"/>
              </w:rPr>
              <w:t>Department of Social Services lead in consultation with the Department of Health and Aged Care</w:t>
            </w:r>
          </w:p>
        </w:tc>
      </w:tr>
      <w:tr w:rsidR="00C80F68" w:rsidRPr="000A5181" w14:paraId="13395ACA" w14:textId="77777777" w:rsidTr="0027200B">
        <w:trPr>
          <w:trHeight w:val="759"/>
        </w:trPr>
        <w:tc>
          <w:tcPr>
            <w:tcW w:w="1421" w:type="dxa"/>
          </w:tcPr>
          <w:p w14:paraId="1C6F4110" w14:textId="695B8A75" w:rsidR="00C80F68" w:rsidRDefault="00C80F68" w:rsidP="00581A65">
            <w:pPr>
              <w:pageBreakBefore/>
              <w:adjustRightInd w:val="0"/>
              <w:snapToGrid w:val="0"/>
              <w:spacing w:after="60"/>
              <w:rPr>
                <w:rFonts w:cstheme="minorHAnsi"/>
              </w:rPr>
            </w:pPr>
            <w:r>
              <w:rPr>
                <w:rFonts w:cstheme="minorHAnsi"/>
              </w:rPr>
              <w:lastRenderedPageBreak/>
              <w:t>C</w:t>
            </w:r>
            <w:r>
              <w:t>ommitment 13, Action 1</w:t>
            </w:r>
          </w:p>
        </w:tc>
        <w:tc>
          <w:tcPr>
            <w:tcW w:w="4386" w:type="dxa"/>
          </w:tcPr>
          <w:p w14:paraId="21756690" w14:textId="77777777" w:rsidR="00C80F68" w:rsidRDefault="00C80F68" w:rsidP="00266F8B">
            <w:pPr>
              <w:adjustRightInd w:val="0"/>
              <w:snapToGrid w:val="0"/>
              <w:spacing w:after="60"/>
              <w:rPr>
                <w:rFonts w:eastAsiaTheme="minorEastAsia" w:cstheme="minorHAnsi"/>
              </w:rPr>
            </w:pPr>
            <w:bookmarkStart w:id="27" w:name="_Hlk173947415"/>
            <w:r w:rsidRPr="00C80F68">
              <w:rPr>
                <w:rFonts w:eastAsiaTheme="minorEastAsia" w:cstheme="minorHAnsi"/>
              </w:rPr>
              <w:t xml:space="preserve">A priority action in the </w:t>
            </w:r>
            <w:r w:rsidRPr="00C80F68">
              <w:rPr>
                <w:rFonts w:eastAsiaTheme="minorEastAsia" w:cstheme="minorHAnsi"/>
                <w:i/>
                <w:iCs/>
              </w:rPr>
              <w:t>National Roadmap to Improve the Health and Mental Health of Autistic People</w:t>
            </w:r>
            <w:r w:rsidRPr="00C80F68">
              <w:rPr>
                <w:rFonts w:eastAsiaTheme="minorEastAsia" w:cstheme="minorHAnsi"/>
              </w:rPr>
              <w:t xml:space="preserve"> (being developed by the Department of Health and Aged Care), is to consider how to improve access to and affordability of primary care services, including general practice, to address the health and mental health needs of Autistic people. This includes considering different funding models to allow for more timely and affordable identification, diagnosis and supports pathways for Autistic people of all ages. </w:t>
            </w:r>
          </w:p>
          <w:p w14:paraId="731FB649" w14:textId="001C7083" w:rsidR="00C80F68" w:rsidRDefault="00C80F68" w:rsidP="00266F8B">
            <w:pPr>
              <w:adjustRightInd w:val="0"/>
              <w:snapToGrid w:val="0"/>
              <w:spacing w:after="60"/>
              <w:rPr>
                <w:rStyle w:val="normaltextrun"/>
                <w:rFonts w:eastAsiaTheme="minorEastAsia" w:cstheme="minorHAnsi"/>
              </w:rPr>
            </w:pPr>
            <w:r w:rsidRPr="002D696D">
              <w:rPr>
                <w:rFonts w:eastAsiaTheme="minorEastAsia" w:cstheme="minorHAnsi"/>
                <w:i/>
                <w:iCs/>
              </w:rPr>
              <w:t xml:space="preserve">(Note: The </w:t>
            </w:r>
            <w:r w:rsidR="007D6C86">
              <w:rPr>
                <w:rFonts w:eastAsiaTheme="minorEastAsia" w:cstheme="minorHAnsi"/>
                <w:i/>
                <w:iCs/>
              </w:rPr>
              <w:t>Autism Health</w:t>
            </w:r>
            <w:r w:rsidRPr="002D696D">
              <w:rPr>
                <w:rFonts w:eastAsiaTheme="minorEastAsia" w:cstheme="minorHAnsi"/>
                <w:i/>
                <w:iCs/>
              </w:rPr>
              <w:t xml:space="preserve"> Roadmap to Improve the Health and Mental Health of Autistic people is yet to be finalised</w:t>
            </w:r>
            <w:r w:rsidR="006B7B9B" w:rsidRPr="002D696D">
              <w:rPr>
                <w:rFonts w:eastAsiaTheme="minorEastAsia" w:cstheme="minorHAnsi"/>
                <w:i/>
                <w:iCs/>
              </w:rPr>
              <w:t xml:space="preserve">. </w:t>
            </w:r>
            <w:r w:rsidRPr="002D696D">
              <w:rPr>
                <w:rFonts w:eastAsiaTheme="minorEastAsia" w:cstheme="minorHAnsi"/>
                <w:i/>
                <w:iCs/>
              </w:rPr>
              <w:t>Therefore, this action may be updated)</w:t>
            </w:r>
            <w:bookmarkEnd w:id="27"/>
            <w:r w:rsidRPr="002D696D">
              <w:rPr>
                <w:rFonts w:eastAsiaTheme="minorEastAsia" w:cstheme="minorHAnsi"/>
                <w:i/>
                <w:iCs/>
              </w:rPr>
              <w:t>.</w:t>
            </w:r>
          </w:p>
        </w:tc>
        <w:tc>
          <w:tcPr>
            <w:tcW w:w="2306" w:type="dxa"/>
          </w:tcPr>
          <w:p w14:paraId="22A1068F" w14:textId="7594CBAB" w:rsidR="00C80F68" w:rsidRDefault="006D1808" w:rsidP="00266F8B">
            <w:pPr>
              <w:adjustRightInd w:val="0"/>
              <w:snapToGrid w:val="0"/>
              <w:spacing w:after="60"/>
              <w:rPr>
                <w:rFonts w:cstheme="minorHAnsi"/>
              </w:rPr>
            </w:pPr>
            <w:r>
              <w:rPr>
                <w:rFonts w:eastAsiaTheme="minorEastAsia" w:cstheme="minorHAnsi"/>
              </w:rPr>
              <w:t>I</w:t>
            </w:r>
            <w:r w:rsidRPr="00C80F68">
              <w:rPr>
                <w:rFonts w:eastAsiaTheme="minorEastAsia" w:cstheme="minorHAnsi"/>
              </w:rPr>
              <w:t>mprove access to and affordability of primary care services, including general practice, to address the health and mental health needs of Autistic people</w:t>
            </w:r>
            <w:r>
              <w:rPr>
                <w:rFonts w:cstheme="minorHAnsi"/>
              </w:rPr>
              <w:t>.</w:t>
            </w:r>
          </w:p>
        </w:tc>
        <w:tc>
          <w:tcPr>
            <w:tcW w:w="1653" w:type="dxa"/>
          </w:tcPr>
          <w:p w14:paraId="16854F21" w14:textId="6AE47D53" w:rsidR="00C80F68" w:rsidRDefault="00C80F68" w:rsidP="00266F8B">
            <w:pPr>
              <w:adjustRightInd w:val="0"/>
              <w:snapToGrid w:val="0"/>
              <w:spacing w:after="60"/>
              <w:rPr>
                <w:rFonts w:cstheme="minorHAnsi"/>
              </w:rPr>
            </w:pPr>
            <w:r>
              <w:rPr>
                <w:rFonts w:cstheme="minorHAnsi"/>
              </w:rPr>
              <w:t>Department of Health and Aged Care lead in consultation with the Department of Social Services</w:t>
            </w:r>
          </w:p>
        </w:tc>
      </w:tr>
      <w:tr w:rsidR="00546363" w:rsidRPr="000A5181" w14:paraId="7C4C0F72" w14:textId="77777777" w:rsidTr="00DE60D0">
        <w:trPr>
          <w:trHeight w:val="3070"/>
        </w:trPr>
        <w:tc>
          <w:tcPr>
            <w:tcW w:w="1421" w:type="dxa"/>
          </w:tcPr>
          <w:p w14:paraId="62261C74" w14:textId="7C5D6904" w:rsidR="00546363" w:rsidRDefault="00546363" w:rsidP="00266F8B">
            <w:pPr>
              <w:adjustRightInd w:val="0"/>
              <w:snapToGrid w:val="0"/>
              <w:spacing w:after="60"/>
              <w:rPr>
                <w:rFonts w:cstheme="minorHAnsi"/>
              </w:rPr>
            </w:pPr>
            <w:r>
              <w:rPr>
                <w:rFonts w:cstheme="minorHAnsi"/>
              </w:rPr>
              <w:t>Commitment 14, Action 1</w:t>
            </w:r>
          </w:p>
        </w:tc>
        <w:tc>
          <w:tcPr>
            <w:tcW w:w="4386" w:type="dxa"/>
          </w:tcPr>
          <w:p w14:paraId="6B1E86FF" w14:textId="712589B1" w:rsidR="00F0404F" w:rsidRDefault="00546363" w:rsidP="00266F8B">
            <w:pPr>
              <w:adjustRightInd w:val="0"/>
              <w:snapToGrid w:val="0"/>
              <w:spacing w:after="60"/>
              <w:rPr>
                <w:rStyle w:val="normaltextrun"/>
                <w:rFonts w:ascii="Calibri" w:eastAsiaTheme="minorEastAsia" w:hAnsi="Calibri" w:cs="Calibri"/>
              </w:rPr>
            </w:pPr>
            <w:r>
              <w:rPr>
                <w:rStyle w:val="normaltextrun"/>
                <w:rFonts w:eastAsiaTheme="minorEastAsia"/>
              </w:rPr>
              <w:t xml:space="preserve">Explore </w:t>
            </w:r>
            <w:r w:rsidRPr="650B0DCB">
              <w:rPr>
                <w:rStyle w:val="normaltextrun"/>
                <w:rFonts w:eastAsiaTheme="minorEastAsia"/>
              </w:rPr>
              <w:t xml:space="preserve">with states and territories the potential for screening and developmental monitoring for early signs of autism. This </w:t>
            </w:r>
            <w:r>
              <w:rPr>
                <w:rStyle w:val="normaltextrun"/>
                <w:rFonts w:eastAsiaTheme="minorEastAsia"/>
              </w:rPr>
              <w:t xml:space="preserve">could </w:t>
            </w:r>
            <w:r w:rsidRPr="650B0DCB">
              <w:rPr>
                <w:rStyle w:val="normaltextrun"/>
                <w:rFonts w:eastAsiaTheme="minorEastAsia"/>
              </w:rPr>
              <w:t xml:space="preserve">be incorporated into standard developmental assessments throughout early childhood. Targeted approaches </w:t>
            </w:r>
            <w:r>
              <w:rPr>
                <w:rStyle w:val="normaltextrun"/>
                <w:rFonts w:eastAsiaTheme="minorEastAsia"/>
              </w:rPr>
              <w:t>could</w:t>
            </w:r>
            <w:r w:rsidRPr="650B0DCB">
              <w:rPr>
                <w:rStyle w:val="normaltextrun"/>
                <w:rFonts w:eastAsiaTheme="minorEastAsia"/>
              </w:rPr>
              <w:t xml:space="preserve"> also be undertaken with those who have a family history of autism, are premature, have a low birth weight, or are identified as having developmental delays or differences, including those who are twice exceptional.</w:t>
            </w:r>
          </w:p>
        </w:tc>
        <w:tc>
          <w:tcPr>
            <w:tcW w:w="2306" w:type="dxa"/>
          </w:tcPr>
          <w:p w14:paraId="0D2DE451" w14:textId="77000FD5" w:rsidR="00546363" w:rsidRDefault="006D66B2" w:rsidP="00266F8B">
            <w:pPr>
              <w:adjustRightInd w:val="0"/>
              <w:snapToGrid w:val="0"/>
              <w:spacing w:after="60"/>
              <w:rPr>
                <w:rFonts w:cstheme="minorHAnsi"/>
              </w:rPr>
            </w:pPr>
            <w:r>
              <w:rPr>
                <w:rStyle w:val="normaltextrun"/>
                <w:rFonts w:eastAsiaTheme="minorEastAsia"/>
              </w:rPr>
              <w:t xml:space="preserve">Explore </w:t>
            </w:r>
            <w:r w:rsidRPr="650B0DCB">
              <w:rPr>
                <w:rStyle w:val="normaltextrun"/>
                <w:rFonts w:eastAsiaTheme="minorEastAsia"/>
              </w:rPr>
              <w:t xml:space="preserve">with states and territories the potential for </w:t>
            </w:r>
            <w:r w:rsidR="003A6DF3">
              <w:rPr>
                <w:rStyle w:val="normaltextrun"/>
                <w:rFonts w:eastAsiaTheme="minorEastAsia"/>
              </w:rPr>
              <w:t>improved</w:t>
            </w:r>
            <w:r w:rsidR="003A1B80">
              <w:rPr>
                <w:rStyle w:val="normaltextrun"/>
                <w:rFonts w:eastAsiaTheme="minorEastAsia"/>
              </w:rPr>
              <w:t xml:space="preserve"> </w:t>
            </w:r>
            <w:r w:rsidRPr="650B0DCB">
              <w:rPr>
                <w:rStyle w:val="normaltextrun"/>
                <w:rFonts w:eastAsiaTheme="minorEastAsia"/>
              </w:rPr>
              <w:t>screening and developmental monitoring for early signs of autism</w:t>
            </w:r>
            <w:r>
              <w:rPr>
                <w:rFonts w:cstheme="minorHAnsi"/>
              </w:rPr>
              <w:t>.</w:t>
            </w:r>
          </w:p>
        </w:tc>
        <w:tc>
          <w:tcPr>
            <w:tcW w:w="1653" w:type="dxa"/>
          </w:tcPr>
          <w:p w14:paraId="349CBEAF" w14:textId="6C8CA95F" w:rsidR="00546363" w:rsidRDefault="00546363" w:rsidP="00266F8B">
            <w:pPr>
              <w:adjustRightInd w:val="0"/>
              <w:snapToGrid w:val="0"/>
              <w:spacing w:after="60"/>
              <w:rPr>
                <w:rFonts w:cstheme="minorHAnsi"/>
              </w:rPr>
            </w:pPr>
            <w:r w:rsidRPr="650B0DCB">
              <w:rPr>
                <w:rStyle w:val="normaltextrun"/>
                <w:rFonts w:eastAsiaTheme="minorEastAsia"/>
              </w:rPr>
              <w:t>Department of Social Services</w:t>
            </w:r>
            <w:r>
              <w:rPr>
                <w:rStyle w:val="normaltextrun"/>
                <w:rFonts w:eastAsiaTheme="minorEastAsia"/>
              </w:rPr>
              <w:t xml:space="preserve"> and</w:t>
            </w:r>
            <w:r w:rsidRPr="650B0DCB">
              <w:rPr>
                <w:rStyle w:val="normaltextrun"/>
                <w:rFonts w:eastAsiaTheme="minorEastAsia"/>
              </w:rPr>
              <w:t xml:space="preserve"> the Department of Health and Aged Care</w:t>
            </w:r>
            <w:r>
              <w:rPr>
                <w:rStyle w:val="normaltextrun"/>
                <w:rFonts w:eastAsiaTheme="minorEastAsia"/>
              </w:rPr>
              <w:t xml:space="preserve"> lead</w:t>
            </w:r>
            <w:r w:rsidRPr="650B0DCB">
              <w:rPr>
                <w:rStyle w:val="normaltextrun"/>
                <w:rFonts w:eastAsiaTheme="minorEastAsia"/>
              </w:rPr>
              <w:t xml:space="preserve"> in consultation with the Department of Education </w:t>
            </w:r>
          </w:p>
        </w:tc>
      </w:tr>
    </w:tbl>
    <w:p w14:paraId="45D5A291" w14:textId="2BD71C71" w:rsidR="00DE60D0" w:rsidRDefault="00DE60D0" w:rsidP="00F87C38">
      <w:pPr>
        <w:pStyle w:val="Heading4"/>
      </w:pPr>
      <w:bookmarkStart w:id="28" w:name="_Hlk183682963"/>
      <w:r w:rsidRPr="00653D2B">
        <w:t xml:space="preserve">Diagnosis, Services and Supports - </w:t>
      </w:r>
      <w:r>
        <w:t>Ensure services and supports are neurodiversity-affirming, inclusive and appropriate for the Autistic community.</w:t>
      </w:r>
      <w:bookmarkEnd w:id="28"/>
    </w:p>
    <w:tbl>
      <w:tblPr>
        <w:tblStyle w:val="TableGrid"/>
        <w:tblW w:w="9766" w:type="dxa"/>
        <w:tblLook w:val="06A0" w:firstRow="1" w:lastRow="0" w:firstColumn="1" w:lastColumn="0" w:noHBand="1" w:noVBand="1"/>
      </w:tblPr>
      <w:tblGrid>
        <w:gridCol w:w="1550"/>
        <w:gridCol w:w="4287"/>
        <w:gridCol w:w="2279"/>
        <w:gridCol w:w="1650"/>
      </w:tblGrid>
      <w:tr w:rsidR="00DE60D0" w:rsidRPr="000A5181" w14:paraId="45E60FE5" w14:textId="77777777" w:rsidTr="00C6194C">
        <w:trPr>
          <w:cantSplit/>
          <w:trHeight w:val="759"/>
          <w:tblHeader/>
        </w:trPr>
        <w:tc>
          <w:tcPr>
            <w:tcW w:w="1550" w:type="dxa"/>
            <w:shd w:val="clear" w:color="auto" w:fill="EAF1DD" w:themeFill="accent3" w:themeFillTint="33"/>
          </w:tcPr>
          <w:p w14:paraId="01A1CFD6" w14:textId="77777777" w:rsidR="00DE60D0" w:rsidRPr="000A5181" w:rsidRDefault="00DE60D0" w:rsidP="00C6194C">
            <w:pPr>
              <w:adjustRightInd w:val="0"/>
              <w:snapToGrid w:val="0"/>
              <w:spacing w:before="60" w:after="60"/>
              <w:rPr>
                <w:rFonts w:cstheme="minorHAnsi"/>
                <w:b/>
                <w:bCs/>
              </w:rPr>
            </w:pPr>
            <w:r>
              <w:rPr>
                <w:rFonts w:cstheme="minorHAnsi"/>
                <w:b/>
                <w:bCs/>
              </w:rPr>
              <w:t>Strategy Commitment and Action</w:t>
            </w:r>
          </w:p>
        </w:tc>
        <w:tc>
          <w:tcPr>
            <w:tcW w:w="4287" w:type="dxa"/>
            <w:shd w:val="clear" w:color="auto" w:fill="EAF1DD" w:themeFill="accent3" w:themeFillTint="33"/>
          </w:tcPr>
          <w:p w14:paraId="37AEF7D8" w14:textId="77777777" w:rsidR="00DE60D0" w:rsidRPr="000A5181" w:rsidRDefault="00DE60D0" w:rsidP="00C6194C">
            <w:pPr>
              <w:adjustRightInd w:val="0"/>
              <w:snapToGrid w:val="0"/>
              <w:spacing w:before="60" w:after="60"/>
              <w:rPr>
                <w:rFonts w:cstheme="minorHAnsi"/>
                <w:b/>
                <w:bCs/>
              </w:rPr>
            </w:pPr>
            <w:r w:rsidRPr="000A5181">
              <w:rPr>
                <w:rFonts w:cstheme="minorHAnsi"/>
                <w:b/>
                <w:bCs/>
              </w:rPr>
              <w:t>Action</w:t>
            </w:r>
          </w:p>
        </w:tc>
        <w:tc>
          <w:tcPr>
            <w:tcW w:w="2279" w:type="dxa"/>
            <w:shd w:val="clear" w:color="auto" w:fill="EAF1DD" w:themeFill="accent3" w:themeFillTint="33"/>
          </w:tcPr>
          <w:p w14:paraId="4E66EEAA" w14:textId="77777777" w:rsidR="00DE60D0" w:rsidRPr="000A5181" w:rsidRDefault="00DE60D0" w:rsidP="00C6194C">
            <w:pPr>
              <w:adjustRightInd w:val="0"/>
              <w:snapToGrid w:val="0"/>
              <w:spacing w:before="60" w:after="60"/>
              <w:rPr>
                <w:rFonts w:cstheme="minorHAnsi"/>
                <w:b/>
                <w:bCs/>
              </w:rPr>
            </w:pPr>
            <w:r>
              <w:rPr>
                <w:rFonts w:cstheme="minorHAnsi"/>
                <w:b/>
                <w:bCs/>
              </w:rPr>
              <w:t>What issue will this address / what will this action achieve</w:t>
            </w:r>
          </w:p>
        </w:tc>
        <w:tc>
          <w:tcPr>
            <w:tcW w:w="1650" w:type="dxa"/>
            <w:shd w:val="clear" w:color="auto" w:fill="EAF1DD" w:themeFill="accent3" w:themeFillTint="33"/>
          </w:tcPr>
          <w:p w14:paraId="5DDEC2DA" w14:textId="77777777" w:rsidR="00DE60D0" w:rsidRPr="000A5181" w:rsidRDefault="00DE60D0" w:rsidP="00C6194C">
            <w:pPr>
              <w:adjustRightInd w:val="0"/>
              <w:snapToGrid w:val="0"/>
              <w:spacing w:before="60" w:after="60"/>
              <w:rPr>
                <w:rFonts w:cstheme="minorHAnsi"/>
                <w:b/>
                <w:bCs/>
              </w:rPr>
            </w:pPr>
            <w:r w:rsidRPr="000A5181">
              <w:rPr>
                <w:rFonts w:cstheme="minorHAnsi"/>
                <w:b/>
                <w:bCs/>
              </w:rPr>
              <w:t>Lead Government department/s</w:t>
            </w:r>
          </w:p>
        </w:tc>
      </w:tr>
      <w:tr w:rsidR="00DE60D0" w:rsidRPr="000A5181" w14:paraId="3D927A49" w14:textId="77777777" w:rsidTr="00C6194C">
        <w:trPr>
          <w:trHeight w:val="759"/>
        </w:trPr>
        <w:tc>
          <w:tcPr>
            <w:tcW w:w="1550" w:type="dxa"/>
          </w:tcPr>
          <w:p w14:paraId="25FC90D8" w14:textId="77777777" w:rsidR="00DE60D0" w:rsidRPr="000A5181" w:rsidRDefault="00DE60D0" w:rsidP="00C6194C">
            <w:pPr>
              <w:adjustRightInd w:val="0"/>
              <w:snapToGrid w:val="0"/>
              <w:spacing w:after="60"/>
              <w:rPr>
                <w:rFonts w:cstheme="minorHAnsi"/>
              </w:rPr>
            </w:pPr>
            <w:r>
              <w:rPr>
                <w:rFonts w:cstheme="minorHAnsi"/>
              </w:rPr>
              <w:t>Commitment 15, Action 1</w:t>
            </w:r>
          </w:p>
        </w:tc>
        <w:tc>
          <w:tcPr>
            <w:tcW w:w="4287" w:type="dxa"/>
          </w:tcPr>
          <w:p w14:paraId="654D8156" w14:textId="77777777" w:rsidR="00DE60D0" w:rsidRPr="00E5400D" w:rsidRDefault="00DE60D0" w:rsidP="00C6194C">
            <w:pPr>
              <w:adjustRightInd w:val="0"/>
              <w:snapToGrid w:val="0"/>
              <w:spacing w:after="60"/>
              <w:rPr>
                <w:rFonts w:eastAsiaTheme="minorEastAsia" w:cstheme="minorHAnsi"/>
              </w:rPr>
            </w:pPr>
            <w:r w:rsidRPr="00A94EE2">
              <w:rPr>
                <w:rStyle w:val="normaltextrun"/>
                <w:rFonts w:eastAsiaTheme="minorEastAsia" w:cstheme="minorHAnsi"/>
              </w:rPr>
              <w:t>Commission research, in consultation with Autistic people from the Strategy’s priority cohorts, to define what neurodiversity-affirming care and practice is within the Australia</w:t>
            </w:r>
            <w:r>
              <w:rPr>
                <w:rStyle w:val="normaltextrun"/>
                <w:rFonts w:eastAsiaTheme="minorEastAsia" w:cstheme="minorHAnsi"/>
              </w:rPr>
              <w:t>n</w:t>
            </w:r>
            <w:r w:rsidRPr="00A94EE2">
              <w:rPr>
                <w:rStyle w:val="normaltextrun"/>
                <w:rFonts w:eastAsiaTheme="minorEastAsia" w:cstheme="minorHAnsi"/>
              </w:rPr>
              <w:t xml:space="preserve"> context. Research focused on identifying key principles and ways to implement quality and timely supports and services in different settings and communities will be prioritised.</w:t>
            </w:r>
          </w:p>
        </w:tc>
        <w:tc>
          <w:tcPr>
            <w:tcW w:w="2279" w:type="dxa"/>
          </w:tcPr>
          <w:p w14:paraId="6967BC65" w14:textId="77777777" w:rsidR="00DE60D0" w:rsidRPr="00A94EE2" w:rsidRDefault="00DE60D0" w:rsidP="00C6194C">
            <w:pPr>
              <w:adjustRightInd w:val="0"/>
              <w:snapToGrid w:val="0"/>
              <w:spacing w:after="60"/>
              <w:rPr>
                <w:rFonts w:cstheme="minorHAnsi"/>
              </w:rPr>
            </w:pPr>
            <w:r>
              <w:rPr>
                <w:rStyle w:val="normaltextrun"/>
                <w:rFonts w:eastAsiaTheme="minorEastAsia" w:cstheme="minorHAnsi"/>
              </w:rPr>
              <w:t>D</w:t>
            </w:r>
            <w:r w:rsidRPr="00A94EE2">
              <w:rPr>
                <w:rStyle w:val="normaltextrun"/>
                <w:rFonts w:eastAsiaTheme="minorEastAsia" w:cstheme="minorHAnsi"/>
              </w:rPr>
              <w:t>efine neurodiversity-affirming care and practice within the Australia</w:t>
            </w:r>
            <w:r>
              <w:rPr>
                <w:rStyle w:val="normaltextrun"/>
                <w:rFonts w:eastAsiaTheme="minorEastAsia" w:cstheme="minorHAnsi"/>
              </w:rPr>
              <w:t>n</w:t>
            </w:r>
            <w:r w:rsidRPr="00A94EE2">
              <w:rPr>
                <w:rStyle w:val="normaltextrun"/>
                <w:rFonts w:eastAsiaTheme="minorEastAsia" w:cstheme="minorHAnsi"/>
              </w:rPr>
              <w:t xml:space="preserve"> context</w:t>
            </w:r>
            <w:r>
              <w:rPr>
                <w:rStyle w:val="normaltextrun"/>
                <w:rFonts w:eastAsiaTheme="minorEastAsia" w:cstheme="minorHAnsi"/>
              </w:rPr>
              <w:t>.</w:t>
            </w:r>
          </w:p>
        </w:tc>
        <w:tc>
          <w:tcPr>
            <w:tcW w:w="1650" w:type="dxa"/>
          </w:tcPr>
          <w:p w14:paraId="4BB36E12" w14:textId="77777777" w:rsidR="00DE60D0" w:rsidRPr="000A5181" w:rsidRDefault="00DE60D0" w:rsidP="00C6194C">
            <w:pPr>
              <w:adjustRightInd w:val="0"/>
              <w:snapToGrid w:val="0"/>
              <w:spacing w:after="60"/>
              <w:rPr>
                <w:rFonts w:cstheme="minorHAnsi"/>
              </w:rPr>
            </w:pPr>
            <w:r>
              <w:rPr>
                <w:rFonts w:cstheme="minorHAnsi"/>
              </w:rPr>
              <w:t>Department of Social Services lead in consultation with the Department of Health and Aged Care</w:t>
            </w:r>
          </w:p>
        </w:tc>
      </w:tr>
      <w:tr w:rsidR="00DE60D0" w:rsidRPr="000A5181" w14:paraId="2C13DAAB" w14:textId="77777777" w:rsidTr="00C6194C">
        <w:trPr>
          <w:trHeight w:val="759"/>
        </w:trPr>
        <w:tc>
          <w:tcPr>
            <w:tcW w:w="1550" w:type="dxa"/>
          </w:tcPr>
          <w:p w14:paraId="376A22E1" w14:textId="77777777" w:rsidR="00DE60D0" w:rsidRPr="000A5181" w:rsidRDefault="00DE60D0" w:rsidP="00C6194C">
            <w:pPr>
              <w:adjustRightInd w:val="0"/>
              <w:snapToGrid w:val="0"/>
              <w:rPr>
                <w:rFonts w:cstheme="minorHAnsi"/>
              </w:rPr>
            </w:pPr>
            <w:r>
              <w:rPr>
                <w:rFonts w:cstheme="minorHAnsi"/>
              </w:rPr>
              <w:t>Commitment 15, Action 2</w:t>
            </w:r>
          </w:p>
        </w:tc>
        <w:tc>
          <w:tcPr>
            <w:tcW w:w="4287" w:type="dxa"/>
          </w:tcPr>
          <w:p w14:paraId="7DC8DBD7" w14:textId="77777777" w:rsidR="00DE60D0" w:rsidRPr="00710310" w:rsidRDefault="00DE60D0" w:rsidP="00C6194C">
            <w:pPr>
              <w:adjustRightInd w:val="0"/>
              <w:snapToGrid w:val="0"/>
              <w:spacing w:after="120"/>
              <w:rPr>
                <w:rStyle w:val="normaltextrun"/>
                <w:rFonts w:eastAsiaTheme="minorEastAsia" w:cstheme="minorHAnsi"/>
              </w:rPr>
            </w:pPr>
            <w:bookmarkStart w:id="29" w:name="_Hlk170289951"/>
            <w:r>
              <w:rPr>
                <w:rStyle w:val="normaltextrun"/>
                <w:rFonts w:eastAsiaTheme="minorEastAsia" w:cstheme="minorHAnsi"/>
              </w:rPr>
              <w:t>E</w:t>
            </w:r>
            <w:r w:rsidRPr="00710310">
              <w:rPr>
                <w:rStyle w:val="normaltextrun"/>
                <w:rFonts w:eastAsiaTheme="minorEastAsia" w:cstheme="minorHAnsi"/>
              </w:rPr>
              <w:t>xplore the feasibility of:</w:t>
            </w:r>
          </w:p>
          <w:p w14:paraId="1DA6B999" w14:textId="77777777" w:rsidR="00DE60D0" w:rsidRPr="00ED6827" w:rsidRDefault="00DE60D0" w:rsidP="00DE60D0">
            <w:pPr>
              <w:pStyle w:val="ListParagraph"/>
              <w:numPr>
                <w:ilvl w:val="0"/>
                <w:numId w:val="6"/>
              </w:numPr>
              <w:adjustRightInd w:val="0"/>
              <w:snapToGrid w:val="0"/>
              <w:spacing w:before="120" w:after="120"/>
              <w:contextualSpacing w:val="0"/>
              <w:rPr>
                <w:rFonts w:eastAsia="Times New Roman"/>
              </w:rPr>
            </w:pPr>
            <w:r>
              <w:rPr>
                <w:rFonts w:eastAsia="Times New Roman"/>
              </w:rPr>
              <w:t>A</w:t>
            </w:r>
            <w:r w:rsidRPr="00ED6827">
              <w:rPr>
                <w:rFonts w:eastAsia="Times New Roman"/>
              </w:rPr>
              <w:t xml:space="preserve"> framework for Australian Government funded service providers to certify they provide neurodiversity-affirming </w:t>
            </w:r>
            <w:r w:rsidRPr="00ED6827">
              <w:rPr>
                <w:rFonts w:eastAsia="Times New Roman"/>
              </w:rPr>
              <w:lastRenderedPageBreak/>
              <w:t>supports for Autistic people, in coordination with the Autism Affirming Framework proposed in the Autism Health Roadmap.</w:t>
            </w:r>
          </w:p>
          <w:p w14:paraId="202AEB0A" w14:textId="77777777" w:rsidR="00DE60D0" w:rsidRPr="000A5181" w:rsidRDefault="00DE60D0" w:rsidP="00DE60D0">
            <w:pPr>
              <w:pStyle w:val="ListParagraph"/>
              <w:numPr>
                <w:ilvl w:val="0"/>
                <w:numId w:val="6"/>
              </w:numPr>
              <w:adjustRightInd w:val="0"/>
              <w:snapToGrid w:val="0"/>
              <w:spacing w:before="120" w:after="60"/>
              <w:ind w:left="357" w:hanging="357"/>
              <w:contextualSpacing w:val="0"/>
              <w:rPr>
                <w:rFonts w:cstheme="minorHAnsi"/>
              </w:rPr>
            </w:pPr>
            <w:r>
              <w:rPr>
                <w:rFonts w:eastAsia="Times New Roman"/>
              </w:rPr>
              <w:t>A</w:t>
            </w:r>
            <w:r w:rsidRPr="00ED6827">
              <w:rPr>
                <w:rFonts w:eastAsia="Times New Roman"/>
              </w:rPr>
              <w:t xml:space="preserve"> certification model for government and non-government providers who meet the minimum requirement framework, including options for how members of the public can find certified providers.</w:t>
            </w:r>
            <w:bookmarkEnd w:id="29"/>
          </w:p>
        </w:tc>
        <w:tc>
          <w:tcPr>
            <w:tcW w:w="2279" w:type="dxa"/>
          </w:tcPr>
          <w:p w14:paraId="2987AAE9" w14:textId="77777777" w:rsidR="00DE60D0" w:rsidRPr="000A5181" w:rsidRDefault="00DE60D0" w:rsidP="00C6194C">
            <w:pPr>
              <w:adjustRightInd w:val="0"/>
              <w:snapToGrid w:val="0"/>
              <w:spacing w:after="60"/>
              <w:rPr>
                <w:rFonts w:cstheme="minorHAnsi"/>
              </w:rPr>
            </w:pPr>
            <w:r>
              <w:rPr>
                <w:rFonts w:cstheme="minorHAnsi"/>
              </w:rPr>
              <w:lastRenderedPageBreak/>
              <w:t>E</w:t>
            </w:r>
            <w:r>
              <w:t xml:space="preserve">xplore feasibility of a certification model </w:t>
            </w:r>
            <w:r w:rsidRPr="00ED6827">
              <w:rPr>
                <w:rFonts w:eastAsia="Times New Roman"/>
              </w:rPr>
              <w:t xml:space="preserve">for Australian Government funded service providers to </w:t>
            </w:r>
            <w:r w:rsidRPr="00ED6827">
              <w:rPr>
                <w:rFonts w:eastAsia="Times New Roman"/>
              </w:rPr>
              <w:lastRenderedPageBreak/>
              <w:t>certify they provide neurodiversity-affirming</w:t>
            </w:r>
            <w:r>
              <w:rPr>
                <w:rFonts w:eastAsia="Times New Roman"/>
              </w:rPr>
              <w:t xml:space="preserve"> services. </w:t>
            </w:r>
          </w:p>
        </w:tc>
        <w:tc>
          <w:tcPr>
            <w:tcW w:w="1650" w:type="dxa"/>
          </w:tcPr>
          <w:p w14:paraId="54B48309" w14:textId="77777777" w:rsidR="00DE60D0" w:rsidRPr="000A5181" w:rsidRDefault="00DE60D0" w:rsidP="00C6194C">
            <w:pPr>
              <w:adjustRightInd w:val="0"/>
              <w:snapToGrid w:val="0"/>
              <w:spacing w:after="60"/>
              <w:rPr>
                <w:rFonts w:cstheme="minorHAnsi"/>
              </w:rPr>
            </w:pPr>
            <w:r>
              <w:rPr>
                <w:rFonts w:cstheme="minorHAnsi"/>
              </w:rPr>
              <w:lastRenderedPageBreak/>
              <w:t>Department of Social Services</w:t>
            </w:r>
          </w:p>
        </w:tc>
      </w:tr>
      <w:tr w:rsidR="00DE60D0" w14:paraId="2F6A6340" w14:textId="77777777" w:rsidTr="00C6194C">
        <w:trPr>
          <w:trHeight w:val="759"/>
        </w:trPr>
        <w:tc>
          <w:tcPr>
            <w:tcW w:w="1550" w:type="dxa"/>
          </w:tcPr>
          <w:p w14:paraId="10B8A944" w14:textId="77777777" w:rsidR="00DE60D0" w:rsidRDefault="00DE60D0" w:rsidP="00C6194C">
            <w:pPr>
              <w:adjustRightInd w:val="0"/>
              <w:snapToGrid w:val="0"/>
              <w:rPr>
                <w:rFonts w:cstheme="minorHAnsi"/>
              </w:rPr>
            </w:pPr>
            <w:r>
              <w:rPr>
                <w:rFonts w:cstheme="minorHAnsi"/>
              </w:rPr>
              <w:t>Commitment 15, Action 3</w:t>
            </w:r>
          </w:p>
        </w:tc>
        <w:tc>
          <w:tcPr>
            <w:tcW w:w="4287" w:type="dxa"/>
          </w:tcPr>
          <w:p w14:paraId="174252B3" w14:textId="77777777" w:rsidR="00DE60D0" w:rsidRDefault="00DE60D0" w:rsidP="00C6194C">
            <w:pPr>
              <w:adjustRightInd w:val="0"/>
              <w:snapToGrid w:val="0"/>
              <w:spacing w:after="60"/>
              <w:rPr>
                <w:rStyle w:val="normaltextrun"/>
                <w:rFonts w:eastAsiaTheme="minorEastAsia" w:cstheme="minorHAnsi"/>
              </w:rPr>
            </w:pPr>
            <w:r>
              <w:rPr>
                <w:rFonts w:eastAsia="Times New Roman" w:cstheme="minorHAnsi"/>
                <w:bCs/>
                <w:lang w:eastAsia="en-AU"/>
              </w:rPr>
              <w:t>W</w:t>
            </w:r>
            <w:r w:rsidRPr="00121A08">
              <w:rPr>
                <w:rFonts w:eastAsia="Times New Roman" w:cstheme="minorHAnsi"/>
                <w:bCs/>
                <w:lang w:eastAsia="en-AU"/>
              </w:rPr>
              <w:t>ork with Autistic researchers and professionals to explore the feasibility and acceptability of current outcome measures and approaches used in research and practice within Australia. In line with the Strategy’s vision, goal and guiding principles, work with relevant stakeholders to develop neurodiversity-affirming outcome measures and supporting resources for use with Autistic people across the lifespan.</w:t>
            </w:r>
          </w:p>
        </w:tc>
        <w:tc>
          <w:tcPr>
            <w:tcW w:w="2279" w:type="dxa"/>
          </w:tcPr>
          <w:p w14:paraId="666B4AF5" w14:textId="77777777" w:rsidR="00DE60D0" w:rsidRDefault="00DE60D0" w:rsidP="00C6194C">
            <w:pPr>
              <w:adjustRightInd w:val="0"/>
              <w:snapToGrid w:val="0"/>
              <w:spacing w:after="60"/>
              <w:rPr>
                <w:rFonts w:cstheme="minorHAnsi"/>
              </w:rPr>
            </w:pPr>
            <w:r>
              <w:rPr>
                <w:rFonts w:eastAsia="Times New Roman" w:cstheme="minorHAnsi"/>
                <w:bCs/>
                <w:lang w:eastAsia="en-AU"/>
              </w:rPr>
              <w:t>D</w:t>
            </w:r>
            <w:r w:rsidRPr="00121A08">
              <w:rPr>
                <w:rFonts w:eastAsia="Times New Roman" w:cstheme="minorHAnsi"/>
                <w:bCs/>
                <w:lang w:eastAsia="en-AU"/>
              </w:rPr>
              <w:t xml:space="preserve">evelop neurodiversity-affirming outcome measures and supporting resources </w:t>
            </w:r>
            <w:r>
              <w:rPr>
                <w:rFonts w:eastAsia="Times New Roman" w:cstheme="minorHAnsi"/>
                <w:bCs/>
                <w:lang w:eastAsia="en-AU"/>
              </w:rPr>
              <w:t xml:space="preserve">across the life-course. </w:t>
            </w:r>
          </w:p>
        </w:tc>
        <w:tc>
          <w:tcPr>
            <w:tcW w:w="1650" w:type="dxa"/>
          </w:tcPr>
          <w:p w14:paraId="3D27801B" w14:textId="77777777" w:rsidR="00DE60D0" w:rsidRDefault="00DE60D0" w:rsidP="00C6194C">
            <w:pPr>
              <w:adjustRightInd w:val="0"/>
              <w:snapToGrid w:val="0"/>
              <w:spacing w:after="60"/>
              <w:rPr>
                <w:rFonts w:cstheme="minorHAnsi"/>
              </w:rPr>
            </w:pPr>
            <w:r>
              <w:rPr>
                <w:rFonts w:cstheme="minorHAnsi"/>
              </w:rPr>
              <w:t>Department of Social Services</w:t>
            </w:r>
          </w:p>
        </w:tc>
      </w:tr>
      <w:tr w:rsidR="00DE60D0" w:rsidRPr="000A5181" w14:paraId="6AD2084A" w14:textId="77777777" w:rsidTr="00C6194C">
        <w:trPr>
          <w:trHeight w:val="759"/>
        </w:trPr>
        <w:tc>
          <w:tcPr>
            <w:tcW w:w="1550" w:type="dxa"/>
          </w:tcPr>
          <w:p w14:paraId="1F6E671E" w14:textId="77777777" w:rsidR="00DE60D0" w:rsidRPr="000A5181" w:rsidRDefault="00DE60D0" w:rsidP="00C6194C">
            <w:pPr>
              <w:adjustRightInd w:val="0"/>
              <w:snapToGrid w:val="0"/>
              <w:rPr>
                <w:rFonts w:cstheme="minorHAnsi"/>
              </w:rPr>
            </w:pPr>
            <w:r>
              <w:rPr>
                <w:rFonts w:cstheme="minorHAnsi"/>
              </w:rPr>
              <w:t>Commitment 16, Action 1</w:t>
            </w:r>
          </w:p>
        </w:tc>
        <w:tc>
          <w:tcPr>
            <w:tcW w:w="4287" w:type="dxa"/>
          </w:tcPr>
          <w:p w14:paraId="6976ADB5" w14:textId="77777777" w:rsidR="00DE60D0" w:rsidRPr="00121A08" w:rsidRDefault="00DE60D0" w:rsidP="00C6194C">
            <w:pPr>
              <w:adjustRightInd w:val="0"/>
              <w:snapToGrid w:val="0"/>
              <w:spacing w:after="120"/>
              <w:textAlignment w:val="baseline"/>
              <w:rPr>
                <w:rStyle w:val="normaltextrun"/>
              </w:rPr>
            </w:pPr>
            <w:r>
              <w:rPr>
                <w:rStyle w:val="normaltextrun"/>
                <w:rFonts w:eastAsiaTheme="minorEastAsia"/>
              </w:rPr>
              <w:t>C</w:t>
            </w:r>
            <w:r w:rsidRPr="005E162E">
              <w:rPr>
                <w:rStyle w:val="normaltextrun"/>
                <w:rFonts w:eastAsiaTheme="minorEastAsia"/>
              </w:rPr>
              <w:t>onsider how current programs can better enable people with lived experience to deliver supports and services to Autistic people. Consideration should include:</w:t>
            </w:r>
          </w:p>
          <w:p w14:paraId="08F2E15C" w14:textId="77777777" w:rsidR="00DE60D0" w:rsidRPr="0027200B" w:rsidRDefault="00DE60D0" w:rsidP="00DE60D0">
            <w:pPr>
              <w:pStyle w:val="ListParagraph"/>
              <w:numPr>
                <w:ilvl w:val="0"/>
                <w:numId w:val="6"/>
              </w:numPr>
              <w:adjustRightInd w:val="0"/>
              <w:snapToGrid w:val="0"/>
              <w:spacing w:before="120" w:after="120"/>
              <w:contextualSpacing w:val="0"/>
              <w:rPr>
                <w:rFonts w:eastAsia="Times New Roman"/>
              </w:rPr>
            </w:pPr>
            <w:r>
              <w:rPr>
                <w:rStyle w:val="normaltextrun"/>
                <w:rFonts w:eastAsiaTheme="minorEastAsia" w:cstheme="minorHAnsi"/>
                <w:lang w:eastAsia="en-AU"/>
              </w:rPr>
              <w:t>E</w:t>
            </w:r>
            <w:r w:rsidRPr="0027200B">
              <w:rPr>
                <w:rFonts w:eastAsia="Times New Roman"/>
              </w:rPr>
              <w:t>nsuring education and training environments are accessible and inclusive.</w:t>
            </w:r>
          </w:p>
          <w:p w14:paraId="68BC2969" w14:textId="77777777" w:rsidR="00DE60D0" w:rsidRPr="0027200B" w:rsidRDefault="00DE60D0" w:rsidP="00DE60D0">
            <w:pPr>
              <w:pStyle w:val="ListParagraph"/>
              <w:numPr>
                <w:ilvl w:val="0"/>
                <w:numId w:val="6"/>
              </w:numPr>
              <w:adjustRightInd w:val="0"/>
              <w:snapToGrid w:val="0"/>
              <w:spacing w:before="120" w:after="120"/>
              <w:contextualSpacing w:val="0"/>
              <w:rPr>
                <w:rFonts w:eastAsia="Times New Roman"/>
              </w:rPr>
            </w:pPr>
            <w:r w:rsidRPr="0027200B">
              <w:rPr>
                <w:rFonts w:eastAsia="Times New Roman"/>
              </w:rPr>
              <w:t>Consideration of existing training programs.</w:t>
            </w:r>
          </w:p>
          <w:p w14:paraId="158D9AAE" w14:textId="77777777" w:rsidR="00DE60D0" w:rsidRPr="005E162E" w:rsidRDefault="00DE60D0" w:rsidP="00DE60D0">
            <w:pPr>
              <w:pStyle w:val="ListParagraph"/>
              <w:numPr>
                <w:ilvl w:val="0"/>
                <w:numId w:val="6"/>
              </w:numPr>
              <w:adjustRightInd w:val="0"/>
              <w:snapToGrid w:val="0"/>
              <w:spacing w:before="120" w:after="60"/>
              <w:ind w:left="357" w:hanging="357"/>
              <w:contextualSpacing w:val="0"/>
              <w:rPr>
                <w:rFonts w:cstheme="minorHAnsi"/>
              </w:rPr>
            </w:pPr>
            <w:r w:rsidRPr="0027200B">
              <w:rPr>
                <w:rFonts w:eastAsia="Times New Roman"/>
              </w:rPr>
              <w:t>Increased support for employment in service deliver</w:t>
            </w:r>
            <w:r w:rsidRPr="00121A08">
              <w:rPr>
                <w:rStyle w:val="normaltextrun"/>
                <w:rFonts w:eastAsiaTheme="minorEastAsia"/>
                <w:lang w:eastAsia="en-AU"/>
              </w:rPr>
              <w:t>y roles</w:t>
            </w:r>
            <w:r w:rsidRPr="00121A08">
              <w:rPr>
                <w:rStyle w:val="normaltextrun"/>
              </w:rPr>
              <w:t>.</w:t>
            </w:r>
          </w:p>
        </w:tc>
        <w:tc>
          <w:tcPr>
            <w:tcW w:w="2279" w:type="dxa"/>
          </w:tcPr>
          <w:p w14:paraId="7473D083" w14:textId="77777777" w:rsidR="00DE60D0" w:rsidRPr="000A5181" w:rsidRDefault="00DE60D0" w:rsidP="00C6194C">
            <w:pPr>
              <w:adjustRightInd w:val="0"/>
              <w:snapToGrid w:val="0"/>
              <w:spacing w:after="60"/>
              <w:rPr>
                <w:rFonts w:cstheme="minorHAnsi"/>
              </w:rPr>
            </w:pPr>
            <w:r>
              <w:rPr>
                <w:rFonts w:cstheme="minorHAnsi"/>
              </w:rPr>
              <w:t xml:space="preserve">Explore how </w:t>
            </w:r>
            <w:r w:rsidRPr="005E162E">
              <w:rPr>
                <w:rStyle w:val="normaltextrun"/>
                <w:rFonts w:eastAsiaTheme="minorEastAsia"/>
              </w:rPr>
              <w:t>current programs can better enable people with lived experience to deliver supports and services to Autistic people</w:t>
            </w:r>
            <w:r>
              <w:rPr>
                <w:rStyle w:val="normaltextrun"/>
                <w:rFonts w:eastAsiaTheme="minorEastAsia"/>
              </w:rPr>
              <w:t>.</w:t>
            </w:r>
          </w:p>
        </w:tc>
        <w:tc>
          <w:tcPr>
            <w:tcW w:w="1650" w:type="dxa"/>
          </w:tcPr>
          <w:p w14:paraId="1A13207D" w14:textId="77777777" w:rsidR="00DE60D0" w:rsidRPr="000A5181" w:rsidRDefault="00DE60D0" w:rsidP="00C6194C">
            <w:pPr>
              <w:adjustRightInd w:val="0"/>
              <w:snapToGrid w:val="0"/>
              <w:spacing w:after="60"/>
              <w:rPr>
                <w:rFonts w:cstheme="minorHAnsi"/>
              </w:rPr>
            </w:pPr>
            <w:r w:rsidRPr="00121A08">
              <w:rPr>
                <w:rStyle w:val="normaltextrun"/>
                <w:rFonts w:eastAsiaTheme="minorEastAsia"/>
              </w:rPr>
              <w:t xml:space="preserve">Department of Social Services, </w:t>
            </w:r>
            <w:r>
              <w:rPr>
                <w:rStyle w:val="normaltextrun"/>
                <w:rFonts w:eastAsiaTheme="minorEastAsia"/>
              </w:rPr>
              <w:t xml:space="preserve">and </w:t>
            </w:r>
            <w:r w:rsidRPr="00121A08">
              <w:rPr>
                <w:rStyle w:val="normaltextrun"/>
                <w:rFonts w:eastAsiaTheme="minorEastAsia"/>
              </w:rPr>
              <w:t>the</w:t>
            </w:r>
            <w:r w:rsidRPr="00121A08" w:rsidDel="009763B8">
              <w:rPr>
                <w:rStyle w:val="normaltextrun"/>
                <w:rFonts w:eastAsiaTheme="minorEastAsia"/>
              </w:rPr>
              <w:t xml:space="preserve"> </w:t>
            </w:r>
            <w:r w:rsidRPr="00121A08">
              <w:rPr>
                <w:rStyle w:val="normaltextrun"/>
                <w:rFonts w:eastAsiaTheme="minorEastAsia"/>
              </w:rPr>
              <w:t>Department of Employment and Workplace Relations</w:t>
            </w:r>
            <w:r>
              <w:rPr>
                <w:rStyle w:val="normaltextrun"/>
                <w:rFonts w:eastAsiaTheme="minorEastAsia"/>
              </w:rPr>
              <w:t xml:space="preserve"> to lead in consultation with</w:t>
            </w:r>
            <w:r w:rsidRPr="00121A08">
              <w:rPr>
                <w:rStyle w:val="normaltextrun"/>
                <w:rFonts w:eastAsiaTheme="minorEastAsia"/>
              </w:rPr>
              <w:t xml:space="preserve"> the Department of Education</w:t>
            </w:r>
          </w:p>
        </w:tc>
      </w:tr>
      <w:tr w:rsidR="00DE60D0" w:rsidRPr="000A5181" w14:paraId="62E57163" w14:textId="77777777" w:rsidTr="00C6194C">
        <w:trPr>
          <w:trHeight w:val="759"/>
        </w:trPr>
        <w:tc>
          <w:tcPr>
            <w:tcW w:w="1550" w:type="dxa"/>
          </w:tcPr>
          <w:p w14:paraId="1694F785" w14:textId="77777777" w:rsidR="00DE60D0" w:rsidRPr="000A5181" w:rsidRDefault="00DE60D0" w:rsidP="00C6194C">
            <w:pPr>
              <w:adjustRightInd w:val="0"/>
              <w:snapToGrid w:val="0"/>
              <w:spacing w:after="60"/>
              <w:rPr>
                <w:rFonts w:cstheme="minorHAnsi"/>
              </w:rPr>
            </w:pPr>
            <w:r>
              <w:rPr>
                <w:rFonts w:cstheme="minorHAnsi"/>
              </w:rPr>
              <w:t>Commitment 16, Action 2</w:t>
            </w:r>
          </w:p>
        </w:tc>
        <w:tc>
          <w:tcPr>
            <w:tcW w:w="4287" w:type="dxa"/>
          </w:tcPr>
          <w:p w14:paraId="6BE86DB9" w14:textId="77777777" w:rsidR="00DE60D0" w:rsidRPr="00C86110" w:rsidRDefault="00DE60D0" w:rsidP="00C6194C">
            <w:pPr>
              <w:pStyle w:val="paragraph"/>
              <w:adjustRightInd w:val="0"/>
              <w:snapToGrid w:val="0"/>
              <w:spacing w:before="0" w:beforeAutospacing="0" w:after="60" w:afterAutospacing="0"/>
              <w:textAlignment w:val="baseline"/>
              <w:rPr>
                <w:rFonts w:asciiTheme="minorHAnsi" w:hAnsiTheme="minorHAnsi" w:cstheme="minorBidi"/>
                <w:sz w:val="22"/>
                <w:szCs w:val="22"/>
              </w:rPr>
            </w:pPr>
            <w:r>
              <w:rPr>
                <w:rFonts w:asciiTheme="minorHAnsi" w:hAnsiTheme="minorHAnsi" w:cstheme="minorBidi"/>
                <w:sz w:val="22"/>
                <w:szCs w:val="22"/>
              </w:rPr>
              <w:t>E</w:t>
            </w:r>
            <w:r w:rsidRPr="00121A08">
              <w:rPr>
                <w:rFonts w:asciiTheme="minorHAnsi" w:hAnsiTheme="minorHAnsi" w:cstheme="minorBidi"/>
                <w:sz w:val="22"/>
                <w:szCs w:val="22"/>
              </w:rPr>
              <w:t xml:space="preserve">nsure key advisory and reference groups that relate to the Australian Government supports and services for Autistic people, include Autistic representation, with a focus on the Strategy’s priority cohorts, to provide input to </w:t>
            </w:r>
            <w:r w:rsidRPr="005E7DD3">
              <w:rPr>
                <w:rFonts w:asciiTheme="minorHAnsi" w:hAnsiTheme="minorHAnsi" w:cstheme="minorBidi"/>
                <w:sz w:val="22"/>
                <w:szCs w:val="22"/>
              </w:rPr>
              <w:t xml:space="preserve">service </w:t>
            </w:r>
            <w:r w:rsidRPr="00E05325">
              <w:rPr>
                <w:rFonts w:asciiTheme="minorHAnsi" w:hAnsiTheme="minorHAnsi" w:cstheme="minorBidi"/>
                <w:sz w:val="22"/>
                <w:szCs w:val="22"/>
              </w:rPr>
              <w:t>design</w:t>
            </w:r>
            <w:r w:rsidRPr="005E7DD3">
              <w:rPr>
                <w:rFonts w:asciiTheme="minorHAnsi" w:hAnsiTheme="minorHAnsi" w:cstheme="minorBidi"/>
                <w:sz w:val="22"/>
                <w:szCs w:val="22"/>
              </w:rPr>
              <w:t xml:space="preserve"> </w:t>
            </w:r>
            <w:r w:rsidRPr="00121A08">
              <w:rPr>
                <w:rFonts w:asciiTheme="minorHAnsi" w:hAnsiTheme="minorHAnsi" w:cstheme="minorBidi"/>
                <w:sz w:val="22"/>
                <w:szCs w:val="22"/>
              </w:rPr>
              <w:t>and delivery. </w:t>
            </w:r>
          </w:p>
        </w:tc>
        <w:tc>
          <w:tcPr>
            <w:tcW w:w="2279" w:type="dxa"/>
          </w:tcPr>
          <w:p w14:paraId="4EC64C31" w14:textId="77777777" w:rsidR="00DE60D0" w:rsidRPr="000A5181" w:rsidRDefault="00DE60D0" w:rsidP="00C6194C">
            <w:pPr>
              <w:adjustRightInd w:val="0"/>
              <w:snapToGrid w:val="0"/>
              <w:spacing w:after="60"/>
              <w:rPr>
                <w:rFonts w:cstheme="minorHAnsi"/>
              </w:rPr>
            </w:pPr>
            <w:r>
              <w:rPr>
                <w:rFonts w:cstheme="minorHAnsi"/>
              </w:rPr>
              <w:t xml:space="preserve">Work to ensure Australian Government key advisory and reference groups include Autistic representation. </w:t>
            </w:r>
          </w:p>
        </w:tc>
        <w:tc>
          <w:tcPr>
            <w:tcW w:w="1650" w:type="dxa"/>
          </w:tcPr>
          <w:p w14:paraId="2865C28D" w14:textId="77777777" w:rsidR="00DE60D0" w:rsidRPr="000A5181" w:rsidRDefault="00DE60D0" w:rsidP="00C6194C">
            <w:pPr>
              <w:adjustRightInd w:val="0"/>
              <w:snapToGrid w:val="0"/>
              <w:spacing w:after="60"/>
              <w:rPr>
                <w:rFonts w:cstheme="minorHAnsi"/>
              </w:rPr>
            </w:pPr>
            <w:r w:rsidRPr="00C86110">
              <w:rPr>
                <w:rFonts w:cstheme="minorHAnsi"/>
              </w:rPr>
              <w:t>Department of Social Services</w:t>
            </w:r>
            <w:r>
              <w:rPr>
                <w:rFonts w:cstheme="minorHAnsi"/>
              </w:rPr>
              <w:t xml:space="preserve"> in consultation with other relevant departments</w:t>
            </w:r>
          </w:p>
        </w:tc>
      </w:tr>
      <w:tr w:rsidR="00DE60D0" w:rsidRPr="000A5181" w14:paraId="33112646" w14:textId="77777777" w:rsidTr="00C6194C">
        <w:trPr>
          <w:trHeight w:val="759"/>
        </w:trPr>
        <w:tc>
          <w:tcPr>
            <w:tcW w:w="1550" w:type="dxa"/>
          </w:tcPr>
          <w:p w14:paraId="173BDED3" w14:textId="77777777" w:rsidR="00DE60D0" w:rsidRPr="000A5181" w:rsidRDefault="00DE60D0" w:rsidP="00C6194C">
            <w:pPr>
              <w:adjustRightInd w:val="0"/>
              <w:snapToGrid w:val="0"/>
              <w:spacing w:after="60"/>
              <w:rPr>
                <w:rFonts w:cstheme="minorHAnsi"/>
              </w:rPr>
            </w:pPr>
            <w:r>
              <w:rPr>
                <w:rFonts w:cstheme="minorHAnsi"/>
              </w:rPr>
              <w:t>Commitment 16, Action 3</w:t>
            </w:r>
          </w:p>
        </w:tc>
        <w:tc>
          <w:tcPr>
            <w:tcW w:w="4287" w:type="dxa"/>
          </w:tcPr>
          <w:p w14:paraId="6EE001CB" w14:textId="77777777" w:rsidR="00DE60D0" w:rsidRPr="00AD6BE0" w:rsidRDefault="00DE60D0" w:rsidP="00C6194C">
            <w:pPr>
              <w:adjustRightInd w:val="0"/>
              <w:snapToGrid w:val="0"/>
              <w:spacing w:after="60"/>
              <w:rPr>
                <w:rFonts w:eastAsiaTheme="minorEastAsia" w:cstheme="minorHAnsi"/>
              </w:rPr>
            </w:pPr>
            <w:r>
              <w:rPr>
                <w:rStyle w:val="normaltextrun"/>
                <w:rFonts w:eastAsiaTheme="minorEastAsia" w:cstheme="minorHAnsi"/>
              </w:rPr>
              <w:t>A</w:t>
            </w:r>
            <w:r w:rsidRPr="00AD6BE0">
              <w:rPr>
                <w:rStyle w:val="normaltextrun"/>
                <w:rFonts w:eastAsiaTheme="minorEastAsia" w:cstheme="minorHAnsi"/>
              </w:rPr>
              <w:t>ctively promote and facilitate the inclusion of all Autistic people and their families and carers to be represented on boards and professional bodies representing government funded service delivery, including where Autistic people could be called upon for their expertise.</w:t>
            </w:r>
          </w:p>
        </w:tc>
        <w:tc>
          <w:tcPr>
            <w:tcW w:w="2279" w:type="dxa"/>
          </w:tcPr>
          <w:p w14:paraId="22B1AAFB" w14:textId="77777777" w:rsidR="00DE60D0" w:rsidRPr="000A5181" w:rsidRDefault="00DE60D0" w:rsidP="00C6194C">
            <w:pPr>
              <w:adjustRightInd w:val="0"/>
              <w:snapToGrid w:val="0"/>
              <w:spacing w:after="60"/>
              <w:rPr>
                <w:rFonts w:cstheme="minorHAnsi"/>
              </w:rPr>
            </w:pPr>
            <w:r>
              <w:rPr>
                <w:rStyle w:val="normaltextrun"/>
                <w:rFonts w:eastAsiaTheme="minorEastAsia" w:cstheme="minorHAnsi"/>
              </w:rPr>
              <w:t>A</w:t>
            </w:r>
            <w:r w:rsidRPr="00AD6BE0">
              <w:rPr>
                <w:rStyle w:val="normaltextrun"/>
                <w:rFonts w:eastAsiaTheme="minorEastAsia" w:cstheme="minorHAnsi"/>
              </w:rPr>
              <w:t xml:space="preserve">ctively promote Autistic people and their families and carers to be </w:t>
            </w:r>
            <w:r w:rsidRPr="0097373C">
              <w:rPr>
                <w:rStyle w:val="normaltextrun"/>
                <w:rFonts w:eastAsiaTheme="minorEastAsia" w:cstheme="minorHAnsi"/>
              </w:rPr>
              <w:t xml:space="preserve">represented on boards and professional bodies representing </w:t>
            </w:r>
            <w:r>
              <w:rPr>
                <w:rStyle w:val="normaltextrun"/>
                <w:rFonts w:eastAsiaTheme="minorEastAsia" w:cstheme="minorHAnsi"/>
              </w:rPr>
              <w:t>G</w:t>
            </w:r>
            <w:r w:rsidRPr="0097373C">
              <w:rPr>
                <w:rStyle w:val="normaltextrun"/>
                <w:rFonts w:eastAsiaTheme="minorEastAsia" w:cstheme="minorHAnsi"/>
              </w:rPr>
              <w:t>overnment f</w:t>
            </w:r>
            <w:r w:rsidRPr="0097373C">
              <w:rPr>
                <w:rStyle w:val="normaltextrun"/>
                <w:rFonts w:eastAsiaTheme="minorEastAsia"/>
              </w:rPr>
              <w:t>unded services.</w:t>
            </w:r>
            <w:r>
              <w:rPr>
                <w:rStyle w:val="normaltextrun"/>
                <w:rFonts w:eastAsiaTheme="minorEastAsia"/>
              </w:rPr>
              <w:t xml:space="preserve"> </w:t>
            </w:r>
          </w:p>
        </w:tc>
        <w:tc>
          <w:tcPr>
            <w:tcW w:w="1650" w:type="dxa"/>
          </w:tcPr>
          <w:p w14:paraId="14F917C2" w14:textId="77777777" w:rsidR="00DE60D0" w:rsidRPr="000A5181" w:rsidRDefault="00DE60D0" w:rsidP="00C6194C">
            <w:pPr>
              <w:adjustRightInd w:val="0"/>
              <w:snapToGrid w:val="0"/>
              <w:spacing w:after="60"/>
              <w:rPr>
                <w:rFonts w:cstheme="minorHAnsi"/>
              </w:rPr>
            </w:pPr>
            <w:r>
              <w:rPr>
                <w:rFonts w:cstheme="minorHAnsi"/>
              </w:rPr>
              <w:t>Department of Social Services</w:t>
            </w:r>
          </w:p>
        </w:tc>
      </w:tr>
      <w:tr w:rsidR="00DE60D0" w14:paraId="3FB43680" w14:textId="77777777" w:rsidTr="00C6194C">
        <w:trPr>
          <w:trHeight w:val="759"/>
        </w:trPr>
        <w:tc>
          <w:tcPr>
            <w:tcW w:w="1550" w:type="dxa"/>
          </w:tcPr>
          <w:p w14:paraId="33F61922" w14:textId="77777777" w:rsidR="00DE60D0" w:rsidRPr="000A5181" w:rsidRDefault="00DE60D0" w:rsidP="00C6194C">
            <w:pPr>
              <w:adjustRightInd w:val="0"/>
              <w:snapToGrid w:val="0"/>
              <w:rPr>
                <w:rFonts w:cstheme="minorHAnsi"/>
              </w:rPr>
            </w:pPr>
            <w:r>
              <w:rPr>
                <w:rFonts w:cstheme="minorHAnsi"/>
              </w:rPr>
              <w:lastRenderedPageBreak/>
              <w:t>C</w:t>
            </w:r>
            <w:r>
              <w:t>ommitment 17, Action 1</w:t>
            </w:r>
          </w:p>
        </w:tc>
        <w:tc>
          <w:tcPr>
            <w:tcW w:w="4287" w:type="dxa"/>
          </w:tcPr>
          <w:p w14:paraId="032EEEB1" w14:textId="77777777" w:rsidR="00DE60D0" w:rsidRPr="00F75BF1" w:rsidRDefault="00DE60D0" w:rsidP="00C6194C">
            <w:pPr>
              <w:adjustRightInd w:val="0"/>
              <w:snapToGrid w:val="0"/>
              <w:spacing w:after="120"/>
              <w:rPr>
                <w:rStyle w:val="normaltextrun"/>
                <w:rFonts w:eastAsiaTheme="minorEastAsia" w:cstheme="minorHAnsi"/>
              </w:rPr>
            </w:pPr>
            <w:r>
              <w:rPr>
                <w:rStyle w:val="normaltextrun"/>
                <w:rFonts w:eastAsiaTheme="minorEastAsia" w:cstheme="minorHAnsi"/>
              </w:rPr>
              <w:t>Evaluate</w:t>
            </w:r>
            <w:r w:rsidRPr="00F75BF1">
              <w:rPr>
                <w:rStyle w:val="normaltextrun"/>
                <w:rFonts w:eastAsiaTheme="minorEastAsia" w:cstheme="minorHAnsi"/>
              </w:rPr>
              <w:t xml:space="preserve"> the effectiveness of existing targeted training</w:t>
            </w:r>
            <w:r>
              <w:rPr>
                <w:rStyle w:val="FootnoteReference"/>
                <w:rFonts w:eastAsiaTheme="minorEastAsia" w:cstheme="minorHAnsi"/>
              </w:rPr>
              <w:footnoteReference w:id="4"/>
            </w:r>
            <w:r w:rsidRPr="00F75BF1">
              <w:rPr>
                <w:rStyle w:val="normaltextrun"/>
                <w:rFonts w:eastAsiaTheme="minorEastAsia" w:cstheme="minorHAnsi"/>
              </w:rPr>
              <w:t xml:space="preserve"> for people providing services and supports to Autistic people to:</w:t>
            </w:r>
          </w:p>
          <w:p w14:paraId="3A87BEC3" w14:textId="77777777" w:rsidR="00DE60D0" w:rsidRPr="0027200B" w:rsidRDefault="00DE60D0" w:rsidP="00DE60D0">
            <w:pPr>
              <w:pStyle w:val="ListParagraph"/>
              <w:numPr>
                <w:ilvl w:val="0"/>
                <w:numId w:val="6"/>
              </w:numPr>
              <w:adjustRightInd w:val="0"/>
              <w:snapToGrid w:val="0"/>
              <w:spacing w:before="60" w:after="60"/>
              <w:contextualSpacing w:val="0"/>
              <w:rPr>
                <w:rFonts w:eastAsia="Times New Roman"/>
              </w:rPr>
            </w:pPr>
            <w:r w:rsidRPr="0027200B">
              <w:rPr>
                <w:rFonts w:eastAsia="Times New Roman"/>
              </w:rPr>
              <w:t>Improve understanding and acceptance of autism, lived experience, strengths and support needs.</w:t>
            </w:r>
          </w:p>
          <w:p w14:paraId="04AE1D1B" w14:textId="77777777" w:rsidR="00DE60D0" w:rsidRPr="0027200B" w:rsidRDefault="00DE60D0" w:rsidP="00DE60D0">
            <w:pPr>
              <w:pStyle w:val="ListParagraph"/>
              <w:numPr>
                <w:ilvl w:val="0"/>
                <w:numId w:val="6"/>
              </w:numPr>
              <w:adjustRightInd w:val="0"/>
              <w:snapToGrid w:val="0"/>
              <w:spacing w:before="60" w:after="60"/>
              <w:contextualSpacing w:val="0"/>
              <w:rPr>
                <w:rFonts w:eastAsia="Times New Roman"/>
              </w:rPr>
            </w:pPr>
            <w:r w:rsidRPr="0027200B">
              <w:rPr>
                <w:rFonts w:eastAsia="Times New Roman"/>
              </w:rPr>
              <w:t>Challenge and address ableist attitudes about Autistic people.</w:t>
            </w:r>
          </w:p>
          <w:p w14:paraId="269F4C42" w14:textId="77777777" w:rsidR="00DE60D0" w:rsidRPr="0027200B" w:rsidRDefault="00DE60D0" w:rsidP="00DE60D0">
            <w:pPr>
              <w:pStyle w:val="ListParagraph"/>
              <w:numPr>
                <w:ilvl w:val="0"/>
                <w:numId w:val="6"/>
              </w:numPr>
              <w:adjustRightInd w:val="0"/>
              <w:snapToGrid w:val="0"/>
              <w:spacing w:before="60" w:after="60"/>
              <w:contextualSpacing w:val="0"/>
              <w:rPr>
                <w:rFonts w:eastAsia="Times New Roman"/>
              </w:rPr>
            </w:pPr>
            <w:r w:rsidRPr="0027200B">
              <w:rPr>
                <w:rFonts w:eastAsia="Times New Roman"/>
              </w:rPr>
              <w:t>Include and promote experiences shared by and about Autistic people and the benefits this brings to improve services.</w:t>
            </w:r>
          </w:p>
          <w:p w14:paraId="483D4356" w14:textId="77777777" w:rsidR="00DE60D0" w:rsidRPr="0027200B" w:rsidRDefault="00DE60D0" w:rsidP="00DE60D0">
            <w:pPr>
              <w:pStyle w:val="ListParagraph"/>
              <w:numPr>
                <w:ilvl w:val="0"/>
                <w:numId w:val="6"/>
              </w:numPr>
              <w:adjustRightInd w:val="0"/>
              <w:snapToGrid w:val="0"/>
              <w:spacing w:before="60" w:after="60"/>
              <w:contextualSpacing w:val="0"/>
              <w:rPr>
                <w:rFonts w:eastAsia="Times New Roman"/>
              </w:rPr>
            </w:pPr>
            <w:r w:rsidRPr="0027200B">
              <w:rPr>
                <w:rFonts w:eastAsia="Times New Roman"/>
              </w:rPr>
              <w:t>Raise awareness of different and diverse presentations of autism across the lifespan, or less understood presentations of autism, including how it presents in marginalised communities.</w:t>
            </w:r>
          </w:p>
          <w:p w14:paraId="714D1F65" w14:textId="77777777" w:rsidR="00DE60D0" w:rsidRPr="00F75BF1" w:rsidRDefault="00DE60D0" w:rsidP="00DE60D0">
            <w:pPr>
              <w:pStyle w:val="ListParagraph"/>
              <w:numPr>
                <w:ilvl w:val="0"/>
                <w:numId w:val="6"/>
              </w:numPr>
              <w:adjustRightInd w:val="0"/>
              <w:snapToGrid w:val="0"/>
              <w:spacing w:before="60" w:after="60"/>
              <w:ind w:left="357" w:hanging="357"/>
              <w:contextualSpacing w:val="0"/>
              <w:rPr>
                <w:rStyle w:val="normaltextrun"/>
                <w:rFonts w:cstheme="minorHAnsi"/>
              </w:rPr>
            </w:pPr>
            <w:r w:rsidRPr="0027200B">
              <w:rPr>
                <w:rFonts w:eastAsia="Times New Roman"/>
              </w:rPr>
              <w:t>Showcase best practice examples of how to support, include and accommodate for Autistic people when providing supports and services.</w:t>
            </w:r>
          </w:p>
        </w:tc>
        <w:tc>
          <w:tcPr>
            <w:tcW w:w="2279" w:type="dxa"/>
          </w:tcPr>
          <w:p w14:paraId="36BA47C6" w14:textId="77777777" w:rsidR="00DE60D0" w:rsidRPr="000A5181" w:rsidRDefault="00DE60D0" w:rsidP="00C6194C">
            <w:pPr>
              <w:adjustRightInd w:val="0"/>
              <w:snapToGrid w:val="0"/>
              <w:rPr>
                <w:rFonts w:cstheme="minorHAnsi"/>
              </w:rPr>
            </w:pPr>
            <w:r>
              <w:rPr>
                <w:rFonts w:cstheme="minorHAnsi"/>
              </w:rPr>
              <w:t>Improve understanding and acceptance of autism by evaluating training for Government funded service providers.</w:t>
            </w:r>
          </w:p>
        </w:tc>
        <w:tc>
          <w:tcPr>
            <w:tcW w:w="1650" w:type="dxa"/>
          </w:tcPr>
          <w:p w14:paraId="236047EE" w14:textId="77777777" w:rsidR="00DE60D0" w:rsidRDefault="00DE60D0" w:rsidP="00C6194C">
            <w:pPr>
              <w:adjustRightInd w:val="0"/>
              <w:snapToGrid w:val="0"/>
              <w:rPr>
                <w:rFonts w:cstheme="minorHAnsi"/>
              </w:rPr>
            </w:pPr>
            <w:r>
              <w:rPr>
                <w:rFonts w:cstheme="minorHAnsi"/>
              </w:rPr>
              <w:t>D</w:t>
            </w:r>
            <w:r>
              <w:t>epartment of Social Services</w:t>
            </w:r>
          </w:p>
        </w:tc>
      </w:tr>
      <w:tr w:rsidR="00DE60D0" w14:paraId="054F2436" w14:textId="77777777" w:rsidTr="00C6194C">
        <w:trPr>
          <w:trHeight w:val="759"/>
        </w:trPr>
        <w:tc>
          <w:tcPr>
            <w:tcW w:w="1550" w:type="dxa"/>
          </w:tcPr>
          <w:p w14:paraId="7F9B9973" w14:textId="77777777" w:rsidR="00DE60D0" w:rsidRDefault="00DE60D0" w:rsidP="00C6194C">
            <w:pPr>
              <w:adjustRightInd w:val="0"/>
              <w:snapToGrid w:val="0"/>
              <w:rPr>
                <w:rFonts w:cstheme="minorHAnsi"/>
              </w:rPr>
            </w:pPr>
            <w:r>
              <w:rPr>
                <w:rFonts w:cstheme="minorHAnsi"/>
              </w:rPr>
              <w:t>C</w:t>
            </w:r>
            <w:r>
              <w:t>ommitment 17, Action 2</w:t>
            </w:r>
          </w:p>
        </w:tc>
        <w:tc>
          <w:tcPr>
            <w:tcW w:w="4287" w:type="dxa"/>
          </w:tcPr>
          <w:p w14:paraId="0F5ABF86" w14:textId="77777777" w:rsidR="00DE60D0" w:rsidRPr="00121A08" w:rsidRDefault="00DE60D0" w:rsidP="00C6194C">
            <w:pPr>
              <w:pStyle w:val="paragraph"/>
              <w:adjustRightInd w:val="0"/>
              <w:snapToGrid w:val="0"/>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sz w:val="22"/>
                <w:szCs w:val="22"/>
                <w:bdr w:val="none" w:sz="0" w:space="0" w:color="auto" w:frame="1"/>
              </w:rPr>
              <w:t>E</w:t>
            </w:r>
            <w:r w:rsidRPr="00E810F2">
              <w:rPr>
                <w:rStyle w:val="normaltextrun"/>
                <w:rFonts w:asciiTheme="minorHAnsi" w:hAnsiTheme="minorHAnsi" w:cstheme="minorHAnsi"/>
                <w:sz w:val="22"/>
                <w:szCs w:val="22"/>
                <w:bdr w:val="none" w:sz="0" w:space="0" w:color="auto" w:frame="1"/>
              </w:rPr>
              <w:t>valuate</w:t>
            </w:r>
            <w:r w:rsidRPr="00121A08">
              <w:rPr>
                <w:rStyle w:val="normaltextrun"/>
                <w:rFonts w:asciiTheme="minorHAnsi" w:hAnsiTheme="minorHAnsi" w:cstheme="minorHAnsi"/>
                <w:sz w:val="22"/>
                <w:szCs w:val="22"/>
                <w:bdr w:val="none" w:sz="0" w:space="0" w:color="auto" w:frame="1"/>
              </w:rPr>
              <w:t xml:space="preserve"> and adapt existing resources around best practice accessibility and inclusion to inform </w:t>
            </w:r>
            <w:r w:rsidRPr="00121A08">
              <w:rPr>
                <w:rStyle w:val="normaltextrun"/>
                <w:rFonts w:asciiTheme="minorHAnsi" w:hAnsiTheme="minorHAnsi" w:cstheme="minorHAnsi"/>
                <w:sz w:val="22"/>
                <w:szCs w:val="22"/>
              </w:rPr>
              <w:t>government entities, businesses and non-government organisations on how to ensure that they are accessible to Autistic people. This should consider factors such as (but not limited to):</w:t>
            </w:r>
            <w:r>
              <w:rPr>
                <w:rStyle w:val="normaltextrun"/>
                <w:rFonts w:asciiTheme="minorHAnsi" w:hAnsiTheme="minorHAnsi" w:cstheme="minorHAnsi"/>
                <w:sz w:val="22"/>
                <w:szCs w:val="22"/>
              </w:rPr>
              <w:t xml:space="preserve"> </w:t>
            </w:r>
          </w:p>
          <w:p w14:paraId="27723CFD" w14:textId="77777777" w:rsidR="00DE60D0" w:rsidRPr="0027200B" w:rsidRDefault="00DE60D0" w:rsidP="00DE60D0">
            <w:pPr>
              <w:pStyle w:val="ListParagraph"/>
              <w:numPr>
                <w:ilvl w:val="0"/>
                <w:numId w:val="6"/>
              </w:numPr>
              <w:adjustRightInd w:val="0"/>
              <w:snapToGrid w:val="0"/>
              <w:spacing w:before="60" w:after="60"/>
              <w:ind w:left="357" w:hanging="357"/>
              <w:contextualSpacing w:val="0"/>
              <w:rPr>
                <w:rFonts w:eastAsia="Times New Roman"/>
              </w:rPr>
            </w:pPr>
            <w:r w:rsidRPr="0027200B">
              <w:rPr>
                <w:rFonts w:eastAsia="Times New Roman"/>
              </w:rPr>
              <w:t>lighting</w:t>
            </w:r>
          </w:p>
          <w:p w14:paraId="649A906C" w14:textId="77777777" w:rsidR="00DE60D0" w:rsidRPr="0027200B" w:rsidRDefault="00DE60D0" w:rsidP="00DE60D0">
            <w:pPr>
              <w:pStyle w:val="ListParagraph"/>
              <w:numPr>
                <w:ilvl w:val="0"/>
                <w:numId w:val="6"/>
              </w:numPr>
              <w:adjustRightInd w:val="0"/>
              <w:snapToGrid w:val="0"/>
              <w:spacing w:before="60" w:after="60"/>
              <w:ind w:left="357" w:hanging="357"/>
              <w:contextualSpacing w:val="0"/>
              <w:rPr>
                <w:rFonts w:eastAsia="Times New Roman"/>
              </w:rPr>
            </w:pPr>
            <w:r w:rsidRPr="0027200B">
              <w:rPr>
                <w:rFonts w:eastAsia="Times New Roman"/>
              </w:rPr>
              <w:t>noise</w:t>
            </w:r>
          </w:p>
          <w:p w14:paraId="18A36943" w14:textId="77777777" w:rsidR="00DE60D0" w:rsidRPr="0027200B" w:rsidRDefault="00DE60D0" w:rsidP="00DE60D0">
            <w:pPr>
              <w:pStyle w:val="ListParagraph"/>
              <w:numPr>
                <w:ilvl w:val="0"/>
                <w:numId w:val="6"/>
              </w:numPr>
              <w:adjustRightInd w:val="0"/>
              <w:snapToGrid w:val="0"/>
              <w:spacing w:before="60" w:after="60"/>
              <w:ind w:left="357" w:hanging="357"/>
              <w:contextualSpacing w:val="0"/>
              <w:rPr>
                <w:rFonts w:eastAsia="Times New Roman"/>
              </w:rPr>
            </w:pPr>
            <w:r w:rsidRPr="0027200B">
              <w:rPr>
                <w:rFonts w:eastAsia="Times New Roman"/>
              </w:rPr>
              <w:t>design</w:t>
            </w:r>
          </w:p>
          <w:p w14:paraId="5009E3A4" w14:textId="77777777" w:rsidR="00DE60D0" w:rsidRPr="0027200B" w:rsidRDefault="00DE60D0" w:rsidP="00DE60D0">
            <w:pPr>
              <w:pStyle w:val="ListParagraph"/>
              <w:numPr>
                <w:ilvl w:val="0"/>
                <w:numId w:val="6"/>
              </w:numPr>
              <w:adjustRightInd w:val="0"/>
              <w:snapToGrid w:val="0"/>
              <w:spacing w:before="60" w:after="60"/>
              <w:ind w:left="357" w:hanging="357"/>
              <w:contextualSpacing w:val="0"/>
              <w:rPr>
                <w:rFonts w:eastAsia="Times New Roman"/>
              </w:rPr>
            </w:pPr>
            <w:r w:rsidRPr="0027200B">
              <w:rPr>
                <w:rFonts w:eastAsia="Times New Roman"/>
              </w:rPr>
              <w:t>the need for remote service provision (for example: via telehealth)</w:t>
            </w:r>
          </w:p>
          <w:p w14:paraId="266EDC2D" w14:textId="77777777" w:rsidR="00DE60D0" w:rsidRPr="0027200B" w:rsidRDefault="00DE60D0" w:rsidP="00DE60D0">
            <w:pPr>
              <w:pStyle w:val="ListParagraph"/>
              <w:numPr>
                <w:ilvl w:val="0"/>
                <w:numId w:val="6"/>
              </w:numPr>
              <w:adjustRightInd w:val="0"/>
              <w:snapToGrid w:val="0"/>
              <w:spacing w:before="60" w:after="60"/>
              <w:ind w:left="357" w:hanging="357"/>
              <w:contextualSpacing w:val="0"/>
              <w:rPr>
                <w:rFonts w:eastAsia="Times New Roman"/>
              </w:rPr>
            </w:pPr>
            <w:r w:rsidRPr="0027200B">
              <w:rPr>
                <w:rFonts w:eastAsia="Times New Roman"/>
              </w:rPr>
              <w:t>flexibility in delivery methods and timing,</w:t>
            </w:r>
          </w:p>
          <w:p w14:paraId="06017CC6" w14:textId="77777777" w:rsidR="00DE60D0" w:rsidRPr="00E0121C" w:rsidRDefault="00DE60D0" w:rsidP="00DE60D0">
            <w:pPr>
              <w:pStyle w:val="ListParagraph"/>
              <w:numPr>
                <w:ilvl w:val="0"/>
                <w:numId w:val="6"/>
              </w:numPr>
              <w:adjustRightInd w:val="0"/>
              <w:snapToGrid w:val="0"/>
              <w:spacing w:before="60" w:after="60"/>
              <w:ind w:left="357" w:hanging="357"/>
              <w:contextualSpacing w:val="0"/>
              <w:rPr>
                <w:rStyle w:val="normaltextrun"/>
                <w:rFonts w:eastAsiaTheme="minorEastAsia"/>
                <w:lang w:eastAsia="en-AU"/>
              </w:rPr>
            </w:pPr>
            <w:r w:rsidRPr="0027200B">
              <w:rPr>
                <w:rFonts w:eastAsia="Times New Roman"/>
              </w:rPr>
              <w:t>asking the client what works for them (client-led and individualised where possible</w:t>
            </w:r>
            <w:r w:rsidRPr="00E0121C">
              <w:rPr>
                <w:rStyle w:val="normaltextrun"/>
                <w:rFonts w:eastAsiaTheme="minorEastAsia" w:cstheme="minorHAnsi"/>
                <w:lang w:eastAsia="en-AU"/>
              </w:rPr>
              <w:t>)</w:t>
            </w:r>
          </w:p>
          <w:p w14:paraId="021C63EB" w14:textId="77777777" w:rsidR="00DE60D0" w:rsidRPr="00E32A44" w:rsidRDefault="00DE60D0" w:rsidP="00DE60D0">
            <w:pPr>
              <w:pStyle w:val="ListParagraph"/>
              <w:numPr>
                <w:ilvl w:val="0"/>
                <w:numId w:val="6"/>
              </w:numPr>
              <w:adjustRightInd w:val="0"/>
              <w:snapToGrid w:val="0"/>
              <w:spacing w:before="60" w:after="60"/>
              <w:ind w:left="357" w:hanging="357"/>
              <w:contextualSpacing w:val="0"/>
              <w:rPr>
                <w:rFonts w:eastAsia="Times New Roman"/>
              </w:rPr>
            </w:pPr>
            <w:r w:rsidRPr="00E32A44">
              <w:rPr>
                <w:rFonts w:eastAsia="Times New Roman"/>
              </w:rPr>
              <w:t>communication methods of support / service staff</w:t>
            </w:r>
          </w:p>
          <w:p w14:paraId="1631D363" w14:textId="77777777" w:rsidR="00DE60D0" w:rsidRPr="00E32A44" w:rsidRDefault="00DE60D0" w:rsidP="00DE60D0">
            <w:pPr>
              <w:pStyle w:val="ListParagraph"/>
              <w:numPr>
                <w:ilvl w:val="0"/>
                <w:numId w:val="6"/>
              </w:numPr>
              <w:adjustRightInd w:val="0"/>
              <w:snapToGrid w:val="0"/>
              <w:spacing w:before="60" w:after="60"/>
              <w:ind w:left="357" w:hanging="357"/>
              <w:contextualSpacing w:val="0"/>
              <w:rPr>
                <w:rFonts w:eastAsia="Times New Roman"/>
              </w:rPr>
            </w:pPr>
            <w:r w:rsidRPr="00E32A44">
              <w:rPr>
                <w:rFonts w:eastAsia="Times New Roman"/>
              </w:rPr>
              <w:t>accessibility of service information</w:t>
            </w:r>
          </w:p>
          <w:p w14:paraId="10874C78" w14:textId="77777777" w:rsidR="00DE60D0" w:rsidRPr="00E32A44" w:rsidRDefault="00DE60D0" w:rsidP="00DE60D0">
            <w:pPr>
              <w:pStyle w:val="ListParagraph"/>
              <w:numPr>
                <w:ilvl w:val="0"/>
                <w:numId w:val="6"/>
              </w:numPr>
              <w:adjustRightInd w:val="0"/>
              <w:snapToGrid w:val="0"/>
              <w:spacing w:before="60" w:after="60"/>
              <w:ind w:left="357" w:hanging="357"/>
              <w:contextualSpacing w:val="0"/>
              <w:rPr>
                <w:rFonts w:eastAsia="Times New Roman"/>
              </w:rPr>
            </w:pPr>
            <w:r w:rsidRPr="00E32A44">
              <w:rPr>
                <w:rFonts w:eastAsia="Times New Roman"/>
              </w:rPr>
              <w:t>cultural competency of organisations</w:t>
            </w:r>
          </w:p>
          <w:p w14:paraId="318D575C" w14:textId="77777777" w:rsidR="00DE60D0" w:rsidRPr="00E0121C" w:rsidRDefault="00DE60D0" w:rsidP="00DE60D0">
            <w:pPr>
              <w:pStyle w:val="ListParagraph"/>
              <w:numPr>
                <w:ilvl w:val="0"/>
                <w:numId w:val="6"/>
              </w:numPr>
              <w:adjustRightInd w:val="0"/>
              <w:snapToGrid w:val="0"/>
              <w:spacing w:after="60"/>
              <w:ind w:left="357" w:hanging="357"/>
              <w:contextualSpacing w:val="0"/>
              <w:rPr>
                <w:rStyle w:val="normaltextrun"/>
                <w:rFonts w:eastAsiaTheme="minorEastAsia"/>
                <w:lang w:eastAsia="en-AU"/>
              </w:rPr>
            </w:pPr>
            <w:r w:rsidRPr="00E32A44">
              <w:rPr>
                <w:rFonts w:eastAsia="Times New Roman"/>
              </w:rPr>
              <w:t>the u</w:t>
            </w:r>
            <w:r w:rsidRPr="00E0121C">
              <w:rPr>
                <w:rStyle w:val="normaltextrun"/>
                <w:rFonts w:eastAsiaTheme="minorEastAsia" w:cstheme="minorHAnsi"/>
                <w:lang w:eastAsia="en-AU"/>
              </w:rPr>
              <w:t>se of trauma informed frameworks</w:t>
            </w:r>
            <w:r w:rsidRPr="00E0121C">
              <w:rPr>
                <w:rStyle w:val="normaltextrun"/>
                <w:rFonts w:eastAsiaTheme="minorEastAsia"/>
                <w:lang w:eastAsia="en-AU"/>
              </w:rPr>
              <w:t>.</w:t>
            </w:r>
          </w:p>
        </w:tc>
        <w:tc>
          <w:tcPr>
            <w:tcW w:w="2279" w:type="dxa"/>
          </w:tcPr>
          <w:p w14:paraId="165D2E01" w14:textId="77777777" w:rsidR="00DE60D0" w:rsidRDefault="00DE60D0" w:rsidP="00C6194C">
            <w:pPr>
              <w:adjustRightInd w:val="0"/>
              <w:snapToGrid w:val="0"/>
              <w:rPr>
                <w:rFonts w:cstheme="minorHAnsi"/>
              </w:rPr>
            </w:pPr>
            <w:r>
              <w:rPr>
                <w:rStyle w:val="normaltextrun"/>
                <w:rFonts w:cstheme="minorHAnsi"/>
                <w:bdr w:val="none" w:sz="0" w:space="0" w:color="auto" w:frame="1"/>
              </w:rPr>
              <w:t>Evaluate</w:t>
            </w:r>
            <w:r w:rsidRPr="00121A08">
              <w:rPr>
                <w:rStyle w:val="normaltextrun"/>
                <w:rFonts w:cstheme="minorHAnsi"/>
                <w:bdr w:val="none" w:sz="0" w:space="0" w:color="auto" w:frame="1"/>
              </w:rPr>
              <w:t xml:space="preserve"> and adapt existing resources around best practice accessibility </w:t>
            </w:r>
            <w:r>
              <w:rPr>
                <w:rStyle w:val="normaltextrun"/>
                <w:rFonts w:cstheme="minorHAnsi"/>
                <w:bdr w:val="none" w:sz="0" w:space="0" w:color="auto" w:frame="1"/>
              </w:rPr>
              <w:t xml:space="preserve">and inclusion. </w:t>
            </w:r>
          </w:p>
        </w:tc>
        <w:tc>
          <w:tcPr>
            <w:tcW w:w="1650" w:type="dxa"/>
          </w:tcPr>
          <w:p w14:paraId="0FBA9E14" w14:textId="77777777" w:rsidR="00DE60D0" w:rsidRDefault="00DE60D0" w:rsidP="00C6194C">
            <w:pPr>
              <w:adjustRightInd w:val="0"/>
              <w:snapToGrid w:val="0"/>
              <w:rPr>
                <w:rFonts w:cstheme="minorHAnsi"/>
              </w:rPr>
            </w:pPr>
            <w:r>
              <w:rPr>
                <w:rFonts w:cstheme="minorHAnsi"/>
              </w:rPr>
              <w:t>D</w:t>
            </w:r>
            <w:r>
              <w:t>epartment of Social Services</w:t>
            </w:r>
          </w:p>
        </w:tc>
      </w:tr>
    </w:tbl>
    <w:p w14:paraId="1C3E872F" w14:textId="77777777" w:rsidR="00DE60D0" w:rsidRDefault="00DE60D0" w:rsidP="00DE60D0">
      <w:pPr>
        <w:adjustRightInd w:val="0"/>
        <w:snapToGrid w:val="0"/>
        <w:spacing w:before="200"/>
        <w:rPr>
          <w:b/>
          <w:bCs/>
          <w:i/>
          <w:iCs/>
        </w:rPr>
      </w:pPr>
    </w:p>
    <w:p w14:paraId="66EB4A8C" w14:textId="0DA9CACC" w:rsidR="00DE60D0" w:rsidRDefault="00DE60D0" w:rsidP="00F87C38">
      <w:pPr>
        <w:pStyle w:val="Heading4"/>
        <w:rPr>
          <w:rFonts w:cstheme="minorHAnsi"/>
          <w:color w:val="FF0000"/>
          <w:sz w:val="28"/>
          <w:szCs w:val="28"/>
        </w:rPr>
      </w:pPr>
      <w:r w:rsidRPr="00653D2B">
        <w:t xml:space="preserve">Diagnosis, Services and Supports - </w:t>
      </w:r>
      <w:r>
        <w:t>Improve decision-making support for Autistic people</w:t>
      </w:r>
    </w:p>
    <w:tbl>
      <w:tblPr>
        <w:tblStyle w:val="TableGrid"/>
        <w:tblW w:w="9766" w:type="dxa"/>
        <w:tblLook w:val="06A0" w:firstRow="1" w:lastRow="0" w:firstColumn="1" w:lastColumn="0" w:noHBand="1" w:noVBand="1"/>
      </w:tblPr>
      <w:tblGrid>
        <w:gridCol w:w="1550"/>
        <w:gridCol w:w="4287"/>
        <w:gridCol w:w="2279"/>
        <w:gridCol w:w="1650"/>
      </w:tblGrid>
      <w:tr w:rsidR="0095720C" w:rsidRPr="000A5181" w14:paraId="072E0065" w14:textId="77777777" w:rsidTr="0095720C">
        <w:trPr>
          <w:cantSplit/>
          <w:trHeight w:val="759"/>
          <w:tblHeader/>
        </w:trPr>
        <w:tc>
          <w:tcPr>
            <w:tcW w:w="1550" w:type="dxa"/>
            <w:tcBorders>
              <w:bottom w:val="single" w:sz="4" w:space="0" w:color="auto"/>
            </w:tcBorders>
            <w:shd w:val="clear" w:color="auto" w:fill="EAF1DD" w:themeFill="accent3" w:themeFillTint="33"/>
          </w:tcPr>
          <w:p w14:paraId="05150ACE" w14:textId="07095DAC" w:rsidR="0095720C" w:rsidRPr="000A5181" w:rsidRDefault="0095720C" w:rsidP="0095720C">
            <w:pPr>
              <w:adjustRightInd w:val="0"/>
              <w:snapToGrid w:val="0"/>
              <w:spacing w:before="60" w:after="60"/>
              <w:rPr>
                <w:rFonts w:cstheme="minorHAnsi"/>
                <w:b/>
                <w:bCs/>
              </w:rPr>
            </w:pPr>
            <w:r>
              <w:rPr>
                <w:rFonts w:cstheme="minorHAnsi"/>
                <w:b/>
                <w:bCs/>
              </w:rPr>
              <w:t>Strategy Commitment and Action</w:t>
            </w:r>
          </w:p>
        </w:tc>
        <w:tc>
          <w:tcPr>
            <w:tcW w:w="4287" w:type="dxa"/>
            <w:tcBorders>
              <w:bottom w:val="single" w:sz="4" w:space="0" w:color="auto"/>
            </w:tcBorders>
            <w:shd w:val="clear" w:color="auto" w:fill="EAF1DD" w:themeFill="accent3" w:themeFillTint="33"/>
          </w:tcPr>
          <w:p w14:paraId="134C282D" w14:textId="0172458D" w:rsidR="0095720C" w:rsidRPr="000A5181" w:rsidRDefault="0095720C" w:rsidP="0095720C">
            <w:pPr>
              <w:adjustRightInd w:val="0"/>
              <w:snapToGrid w:val="0"/>
              <w:spacing w:before="60" w:after="60"/>
              <w:rPr>
                <w:rFonts w:cstheme="minorHAnsi"/>
                <w:b/>
                <w:bCs/>
              </w:rPr>
            </w:pPr>
            <w:r w:rsidRPr="000A5181">
              <w:rPr>
                <w:rFonts w:cstheme="minorHAnsi"/>
                <w:b/>
                <w:bCs/>
              </w:rPr>
              <w:t>Action</w:t>
            </w:r>
          </w:p>
        </w:tc>
        <w:tc>
          <w:tcPr>
            <w:tcW w:w="2279" w:type="dxa"/>
            <w:tcBorders>
              <w:bottom w:val="single" w:sz="4" w:space="0" w:color="auto"/>
            </w:tcBorders>
            <w:shd w:val="clear" w:color="auto" w:fill="EAF1DD" w:themeFill="accent3" w:themeFillTint="33"/>
          </w:tcPr>
          <w:p w14:paraId="6BAE07AF" w14:textId="77142FE1" w:rsidR="0095720C" w:rsidRPr="000A5181" w:rsidRDefault="0095720C" w:rsidP="0095720C">
            <w:pPr>
              <w:adjustRightInd w:val="0"/>
              <w:snapToGrid w:val="0"/>
              <w:spacing w:before="60" w:after="60"/>
              <w:rPr>
                <w:rFonts w:cstheme="minorHAnsi"/>
                <w:b/>
                <w:bCs/>
              </w:rPr>
            </w:pPr>
            <w:r>
              <w:rPr>
                <w:rFonts w:cstheme="minorHAnsi"/>
                <w:b/>
                <w:bCs/>
              </w:rPr>
              <w:t>What issue will this address / what will this action achieve</w:t>
            </w:r>
          </w:p>
        </w:tc>
        <w:tc>
          <w:tcPr>
            <w:tcW w:w="1650" w:type="dxa"/>
            <w:tcBorders>
              <w:bottom w:val="single" w:sz="4" w:space="0" w:color="auto"/>
            </w:tcBorders>
            <w:shd w:val="clear" w:color="auto" w:fill="EAF1DD" w:themeFill="accent3" w:themeFillTint="33"/>
          </w:tcPr>
          <w:p w14:paraId="0E69AD67" w14:textId="5DBBE568" w:rsidR="0095720C" w:rsidRPr="000A5181" w:rsidRDefault="0095720C" w:rsidP="0095720C">
            <w:pPr>
              <w:adjustRightInd w:val="0"/>
              <w:snapToGrid w:val="0"/>
              <w:spacing w:before="60" w:after="60"/>
              <w:rPr>
                <w:rFonts w:cstheme="minorHAnsi"/>
                <w:b/>
                <w:bCs/>
              </w:rPr>
            </w:pPr>
            <w:r w:rsidRPr="000A5181">
              <w:rPr>
                <w:rFonts w:cstheme="minorHAnsi"/>
                <w:b/>
                <w:bCs/>
              </w:rPr>
              <w:t>Lead Government department/s</w:t>
            </w:r>
          </w:p>
        </w:tc>
      </w:tr>
      <w:tr w:rsidR="0095720C" w:rsidRPr="000A5181" w14:paraId="1A880266" w14:textId="77777777" w:rsidTr="0095720C">
        <w:trPr>
          <w:trHeight w:val="759"/>
        </w:trPr>
        <w:tc>
          <w:tcPr>
            <w:tcW w:w="1550" w:type="dxa"/>
            <w:tcBorders>
              <w:bottom w:val="single" w:sz="4" w:space="0" w:color="auto"/>
            </w:tcBorders>
          </w:tcPr>
          <w:p w14:paraId="0AD1CA1B" w14:textId="59231E94" w:rsidR="0095720C" w:rsidRPr="003D73B4" w:rsidRDefault="0095720C" w:rsidP="0095720C">
            <w:pPr>
              <w:adjustRightInd w:val="0"/>
              <w:snapToGrid w:val="0"/>
              <w:rPr>
                <w:rFonts w:cstheme="minorHAnsi"/>
              </w:rPr>
            </w:pPr>
            <w:r w:rsidRPr="003D73B4">
              <w:rPr>
                <w:rFonts w:cstheme="minorHAnsi"/>
              </w:rPr>
              <w:t>Commitment 18, Action 1</w:t>
            </w:r>
          </w:p>
        </w:tc>
        <w:tc>
          <w:tcPr>
            <w:tcW w:w="4287" w:type="dxa"/>
            <w:tcBorders>
              <w:bottom w:val="single" w:sz="4" w:space="0" w:color="auto"/>
            </w:tcBorders>
          </w:tcPr>
          <w:p w14:paraId="2D43361E" w14:textId="77523173" w:rsidR="0095720C" w:rsidRPr="003D73B4" w:rsidRDefault="0095720C" w:rsidP="0095720C">
            <w:pPr>
              <w:pStyle w:val="paragraph"/>
              <w:adjustRightInd w:val="0"/>
              <w:snapToGrid w:val="0"/>
              <w:spacing w:before="0" w:beforeAutospacing="0" w:after="0" w:afterAutospacing="0"/>
              <w:textAlignment w:val="baseline"/>
              <w:rPr>
                <w:rStyle w:val="normaltextrun"/>
                <w:rFonts w:asciiTheme="minorHAnsi" w:hAnsiTheme="minorHAnsi" w:cstheme="minorHAnsi"/>
                <w:sz w:val="22"/>
                <w:szCs w:val="22"/>
                <w:bdr w:val="none" w:sz="0" w:space="0" w:color="auto" w:frame="1"/>
              </w:rPr>
            </w:pPr>
            <w:r w:rsidRPr="003D73B4">
              <w:rPr>
                <w:rStyle w:val="normaltextrun"/>
                <w:rFonts w:asciiTheme="minorHAnsi" w:hAnsiTheme="minorHAnsi" w:cstheme="minorHAnsi"/>
              </w:rPr>
              <w:t>Evaluate current decision-making and supported decision-making frameworks, and associated guidance material, and report on the effectiveness to support Autistic people to make decisions that impact their lives.</w:t>
            </w:r>
          </w:p>
        </w:tc>
        <w:tc>
          <w:tcPr>
            <w:tcW w:w="2279" w:type="dxa"/>
            <w:tcBorders>
              <w:bottom w:val="single" w:sz="4" w:space="0" w:color="auto"/>
            </w:tcBorders>
          </w:tcPr>
          <w:p w14:paraId="067FDB3E" w14:textId="5D4F463E" w:rsidR="0095720C" w:rsidRPr="003D73B4" w:rsidRDefault="0095720C" w:rsidP="0095720C">
            <w:pPr>
              <w:adjustRightInd w:val="0"/>
              <w:snapToGrid w:val="0"/>
              <w:rPr>
                <w:rStyle w:val="normaltextrun"/>
                <w:rFonts w:cstheme="minorHAnsi"/>
                <w:bdr w:val="none" w:sz="0" w:space="0" w:color="auto" w:frame="1"/>
              </w:rPr>
            </w:pPr>
            <w:r w:rsidRPr="003D73B4">
              <w:rPr>
                <w:rFonts w:cstheme="minorHAnsi"/>
              </w:rPr>
              <w:t>Provide advice to improve decision-making supports.</w:t>
            </w:r>
          </w:p>
        </w:tc>
        <w:tc>
          <w:tcPr>
            <w:tcW w:w="1650" w:type="dxa"/>
            <w:tcBorders>
              <w:bottom w:val="single" w:sz="4" w:space="0" w:color="auto"/>
            </w:tcBorders>
          </w:tcPr>
          <w:p w14:paraId="720A91CB" w14:textId="43D93860" w:rsidR="0095720C" w:rsidRPr="003D73B4" w:rsidRDefault="0095720C" w:rsidP="0095720C">
            <w:pPr>
              <w:adjustRightInd w:val="0"/>
              <w:snapToGrid w:val="0"/>
              <w:rPr>
                <w:rFonts w:cstheme="minorHAnsi"/>
              </w:rPr>
            </w:pPr>
            <w:r w:rsidRPr="003D73B4">
              <w:rPr>
                <w:rFonts w:cstheme="minorHAnsi"/>
              </w:rPr>
              <w:t>Department of Social Services lead in consultation with relevant Australian Government departments</w:t>
            </w:r>
          </w:p>
        </w:tc>
      </w:tr>
    </w:tbl>
    <w:p w14:paraId="38F2040D" w14:textId="37732AAA" w:rsidR="00DE60D0" w:rsidRDefault="00DE60D0" w:rsidP="00F87C38">
      <w:pPr>
        <w:pStyle w:val="Heading4"/>
        <w:rPr>
          <w:color w:val="FF0000"/>
          <w:sz w:val="28"/>
          <w:szCs w:val="28"/>
        </w:rPr>
      </w:pPr>
      <w:r w:rsidRPr="00653D2B">
        <w:t xml:space="preserve">Diagnosis, Services and Supports - </w:t>
      </w:r>
      <w:r>
        <w:t>Improve the experience of accessing supports</w:t>
      </w:r>
    </w:p>
    <w:tbl>
      <w:tblPr>
        <w:tblStyle w:val="TableGrid"/>
        <w:tblW w:w="9766" w:type="dxa"/>
        <w:tblLook w:val="06A0" w:firstRow="1" w:lastRow="0" w:firstColumn="1" w:lastColumn="0" w:noHBand="1" w:noVBand="1"/>
      </w:tblPr>
      <w:tblGrid>
        <w:gridCol w:w="1550"/>
        <w:gridCol w:w="4287"/>
        <w:gridCol w:w="2279"/>
        <w:gridCol w:w="1650"/>
      </w:tblGrid>
      <w:tr w:rsidR="0095720C" w:rsidRPr="000A5181" w14:paraId="6CEF6571" w14:textId="77777777" w:rsidTr="00C6194C">
        <w:trPr>
          <w:cantSplit/>
          <w:trHeight w:val="759"/>
          <w:tblHeader/>
        </w:trPr>
        <w:tc>
          <w:tcPr>
            <w:tcW w:w="1550" w:type="dxa"/>
            <w:shd w:val="clear" w:color="auto" w:fill="EAF1DD" w:themeFill="accent3" w:themeFillTint="33"/>
          </w:tcPr>
          <w:p w14:paraId="14E4092A" w14:textId="77777777" w:rsidR="0095720C" w:rsidRPr="000A5181" w:rsidRDefault="0095720C" w:rsidP="00C6194C">
            <w:pPr>
              <w:adjustRightInd w:val="0"/>
              <w:snapToGrid w:val="0"/>
              <w:spacing w:before="60" w:after="60"/>
              <w:rPr>
                <w:rFonts w:cstheme="minorHAnsi"/>
                <w:b/>
                <w:bCs/>
              </w:rPr>
            </w:pPr>
            <w:r>
              <w:rPr>
                <w:rFonts w:cstheme="minorHAnsi"/>
                <w:b/>
                <w:bCs/>
              </w:rPr>
              <w:t>Strategy Commitment and Action</w:t>
            </w:r>
          </w:p>
        </w:tc>
        <w:tc>
          <w:tcPr>
            <w:tcW w:w="4287" w:type="dxa"/>
            <w:shd w:val="clear" w:color="auto" w:fill="EAF1DD" w:themeFill="accent3" w:themeFillTint="33"/>
          </w:tcPr>
          <w:p w14:paraId="0B405E09" w14:textId="77777777" w:rsidR="0095720C" w:rsidRPr="000A5181" w:rsidRDefault="0095720C" w:rsidP="00C6194C">
            <w:pPr>
              <w:adjustRightInd w:val="0"/>
              <w:snapToGrid w:val="0"/>
              <w:spacing w:before="60" w:after="60"/>
              <w:rPr>
                <w:rFonts w:cstheme="minorHAnsi"/>
                <w:b/>
                <w:bCs/>
              </w:rPr>
            </w:pPr>
            <w:r w:rsidRPr="000A5181">
              <w:rPr>
                <w:rFonts w:cstheme="minorHAnsi"/>
                <w:b/>
                <w:bCs/>
              </w:rPr>
              <w:t>Action</w:t>
            </w:r>
          </w:p>
        </w:tc>
        <w:tc>
          <w:tcPr>
            <w:tcW w:w="2279" w:type="dxa"/>
            <w:shd w:val="clear" w:color="auto" w:fill="EAF1DD" w:themeFill="accent3" w:themeFillTint="33"/>
          </w:tcPr>
          <w:p w14:paraId="3F644793" w14:textId="77777777" w:rsidR="0095720C" w:rsidRPr="000A5181" w:rsidRDefault="0095720C" w:rsidP="00C6194C">
            <w:pPr>
              <w:adjustRightInd w:val="0"/>
              <w:snapToGrid w:val="0"/>
              <w:spacing w:before="60" w:after="60"/>
              <w:rPr>
                <w:rFonts w:cstheme="minorHAnsi"/>
                <w:b/>
                <w:bCs/>
              </w:rPr>
            </w:pPr>
            <w:r>
              <w:rPr>
                <w:rFonts w:cstheme="minorHAnsi"/>
                <w:b/>
                <w:bCs/>
              </w:rPr>
              <w:t>What issue will this address / what will this action achieve</w:t>
            </w:r>
          </w:p>
        </w:tc>
        <w:tc>
          <w:tcPr>
            <w:tcW w:w="1650" w:type="dxa"/>
            <w:shd w:val="clear" w:color="auto" w:fill="EAF1DD" w:themeFill="accent3" w:themeFillTint="33"/>
          </w:tcPr>
          <w:p w14:paraId="051AB71C" w14:textId="77777777" w:rsidR="0095720C" w:rsidRPr="000A5181" w:rsidRDefault="0095720C" w:rsidP="00C6194C">
            <w:pPr>
              <w:adjustRightInd w:val="0"/>
              <w:snapToGrid w:val="0"/>
              <w:spacing w:before="60" w:after="60"/>
              <w:rPr>
                <w:rFonts w:cstheme="minorHAnsi"/>
                <w:b/>
                <w:bCs/>
              </w:rPr>
            </w:pPr>
            <w:r w:rsidRPr="000A5181">
              <w:rPr>
                <w:rFonts w:cstheme="minorHAnsi"/>
                <w:b/>
                <w:bCs/>
              </w:rPr>
              <w:t>Lead Government department/s</w:t>
            </w:r>
          </w:p>
        </w:tc>
      </w:tr>
      <w:tr w:rsidR="0095720C" w:rsidRPr="000A5181" w14:paraId="725710B2" w14:textId="77777777" w:rsidTr="00C6194C">
        <w:trPr>
          <w:trHeight w:val="759"/>
        </w:trPr>
        <w:tc>
          <w:tcPr>
            <w:tcW w:w="1550" w:type="dxa"/>
          </w:tcPr>
          <w:p w14:paraId="371389B3" w14:textId="77777777" w:rsidR="0095720C" w:rsidRPr="004B30DC" w:rsidRDefault="0095720C" w:rsidP="00C6194C">
            <w:pPr>
              <w:adjustRightInd w:val="0"/>
              <w:snapToGrid w:val="0"/>
              <w:rPr>
                <w:rFonts w:cstheme="minorHAnsi"/>
              </w:rPr>
            </w:pPr>
            <w:r w:rsidRPr="004B30DC">
              <w:rPr>
                <w:rFonts w:cstheme="minorHAnsi"/>
              </w:rPr>
              <w:t>Commitment 19, Action 1</w:t>
            </w:r>
          </w:p>
        </w:tc>
        <w:tc>
          <w:tcPr>
            <w:tcW w:w="4287" w:type="dxa"/>
          </w:tcPr>
          <w:p w14:paraId="03967637" w14:textId="77777777" w:rsidR="0095720C" w:rsidRPr="004B30DC" w:rsidRDefault="0095720C" w:rsidP="00C6194C">
            <w:pPr>
              <w:pStyle w:val="paragraph"/>
              <w:adjustRightInd w:val="0"/>
              <w:snapToGrid w:val="0"/>
              <w:spacing w:before="0" w:beforeAutospacing="0" w:after="60" w:afterAutospacing="0"/>
              <w:textAlignment w:val="baseline"/>
              <w:rPr>
                <w:rStyle w:val="normaltextrun"/>
                <w:rFonts w:asciiTheme="minorHAnsi" w:hAnsiTheme="minorHAnsi" w:cstheme="minorHAnsi"/>
                <w:sz w:val="22"/>
                <w:szCs w:val="22"/>
                <w:bdr w:val="none" w:sz="0" w:space="0" w:color="auto" w:frame="1"/>
              </w:rPr>
            </w:pPr>
            <w:r w:rsidRPr="00DD670F">
              <w:rPr>
                <w:rStyle w:val="normaltextrun"/>
                <w:rFonts w:asciiTheme="minorHAnsi" w:hAnsiTheme="minorHAnsi" w:cstheme="minorHAnsi"/>
                <w:sz w:val="22"/>
                <w:szCs w:val="22"/>
                <w:bdr w:val="none" w:sz="0" w:space="0" w:color="auto" w:frame="1"/>
              </w:rPr>
              <w:t>W</w:t>
            </w:r>
            <w:r w:rsidRPr="002D696D">
              <w:rPr>
                <w:rStyle w:val="normaltextrun"/>
                <w:rFonts w:asciiTheme="minorHAnsi" w:hAnsiTheme="minorHAnsi" w:cstheme="minorHAnsi"/>
                <w:sz w:val="22"/>
                <w:szCs w:val="22"/>
                <w:bdr w:val="none" w:sz="0" w:space="0" w:color="auto" w:frame="1"/>
              </w:rPr>
              <w:t>ork</w:t>
            </w:r>
            <w:r w:rsidRPr="00DD670F">
              <w:rPr>
                <w:rStyle w:val="normaltextrun"/>
                <w:rFonts w:asciiTheme="minorHAnsi" w:hAnsiTheme="minorHAnsi" w:cstheme="minorHAnsi"/>
                <w:sz w:val="22"/>
                <w:szCs w:val="22"/>
                <w:bdr w:val="none" w:sz="0" w:space="0" w:color="auto" w:frame="1"/>
              </w:rPr>
              <w:t xml:space="preserve"> to ensure the perspectives and voices of Autistic people are considered </w:t>
            </w:r>
            <w:r w:rsidRPr="002D696D">
              <w:rPr>
                <w:rStyle w:val="normaltextrun"/>
                <w:rFonts w:asciiTheme="minorHAnsi" w:hAnsiTheme="minorHAnsi" w:cstheme="minorHAnsi"/>
                <w:sz w:val="22"/>
                <w:szCs w:val="22"/>
                <w:bdr w:val="none" w:sz="0" w:space="0" w:color="auto" w:frame="1"/>
              </w:rPr>
              <w:t>in</w:t>
            </w:r>
            <w:r w:rsidRPr="00DD670F">
              <w:rPr>
                <w:rStyle w:val="normaltextrun"/>
                <w:rFonts w:asciiTheme="minorHAnsi" w:hAnsiTheme="minorHAnsi" w:cstheme="minorHAnsi"/>
                <w:sz w:val="22"/>
                <w:szCs w:val="22"/>
                <w:bdr w:val="none" w:sz="0" w:space="0" w:color="auto" w:frame="1"/>
              </w:rPr>
              <w:t xml:space="preserve"> implementing responses to </w:t>
            </w:r>
            <w:r w:rsidRPr="00314884">
              <w:rPr>
                <w:rStyle w:val="normaltextrun"/>
                <w:rFonts w:asciiTheme="minorHAnsi" w:hAnsiTheme="minorHAnsi" w:cstheme="minorHAnsi"/>
                <w:sz w:val="22"/>
                <w:szCs w:val="22"/>
                <w:bdr w:val="none" w:sz="0" w:space="0" w:color="auto" w:frame="1"/>
              </w:rPr>
              <w:t>the Royal Commission into Violence, Abuse, Neglect and Exploitation of People with Disability, t</w:t>
            </w:r>
            <w:r w:rsidRPr="002D696D">
              <w:rPr>
                <w:rStyle w:val="normaltextrun"/>
                <w:rFonts w:asciiTheme="minorHAnsi" w:hAnsiTheme="minorHAnsi" w:cstheme="minorHAnsi"/>
                <w:sz w:val="22"/>
                <w:szCs w:val="22"/>
                <w:bdr w:val="none" w:sz="0" w:space="0" w:color="auto" w:frame="1"/>
              </w:rPr>
              <w:t xml:space="preserve">he </w:t>
            </w:r>
            <w:r w:rsidRPr="00314884">
              <w:rPr>
                <w:rStyle w:val="normaltextrun"/>
                <w:rFonts w:asciiTheme="minorHAnsi" w:hAnsiTheme="minorHAnsi" w:cstheme="minorHAnsi"/>
                <w:sz w:val="22"/>
                <w:szCs w:val="22"/>
                <w:bdr w:val="none" w:sz="0" w:space="0" w:color="auto" w:frame="1"/>
              </w:rPr>
              <w:t>Review o</w:t>
            </w:r>
            <w:r w:rsidRPr="002D696D">
              <w:rPr>
                <w:rStyle w:val="normaltextrun"/>
                <w:rFonts w:asciiTheme="minorHAnsi" w:hAnsiTheme="minorHAnsi" w:cstheme="minorHAnsi"/>
                <w:sz w:val="22"/>
                <w:szCs w:val="22"/>
                <w:bdr w:val="none" w:sz="0" w:space="0" w:color="auto" w:frame="1"/>
              </w:rPr>
              <w:t>f</w:t>
            </w:r>
            <w:r w:rsidRPr="00314884">
              <w:rPr>
                <w:rStyle w:val="normaltextrun"/>
                <w:rFonts w:asciiTheme="minorHAnsi" w:hAnsiTheme="minorHAnsi" w:cstheme="minorHAnsi"/>
                <w:sz w:val="22"/>
                <w:szCs w:val="22"/>
                <w:bdr w:val="none" w:sz="0" w:space="0" w:color="auto" w:frame="1"/>
              </w:rPr>
              <w:t xml:space="preserve"> the NDIS and through o</w:t>
            </w:r>
            <w:r w:rsidRPr="002D696D">
              <w:rPr>
                <w:rStyle w:val="normaltextrun"/>
                <w:rFonts w:asciiTheme="minorHAnsi" w:hAnsiTheme="minorHAnsi" w:cstheme="minorHAnsi"/>
                <w:sz w:val="22"/>
                <w:szCs w:val="22"/>
                <w:bdr w:val="none" w:sz="0" w:space="0" w:color="auto" w:frame="1"/>
              </w:rPr>
              <w:t>ngoing reform and action</w:t>
            </w:r>
            <w:r w:rsidRPr="00314884">
              <w:rPr>
                <w:rStyle w:val="normaltextrun"/>
                <w:rFonts w:asciiTheme="minorHAnsi" w:hAnsiTheme="minorHAnsi" w:cstheme="minorHAnsi"/>
                <w:sz w:val="22"/>
                <w:szCs w:val="22"/>
                <w:bdr w:val="none" w:sz="0" w:space="0" w:color="auto" w:frame="1"/>
              </w:rPr>
              <w:t xml:space="preserve"> taken</w:t>
            </w:r>
            <w:r w:rsidRPr="002D696D">
              <w:rPr>
                <w:rStyle w:val="normaltextrun"/>
                <w:rFonts w:asciiTheme="minorHAnsi" w:hAnsiTheme="minorHAnsi" w:cstheme="minorHAnsi"/>
                <w:sz w:val="22"/>
                <w:szCs w:val="22"/>
                <w:bdr w:val="none" w:sz="0" w:space="0" w:color="auto" w:frame="1"/>
              </w:rPr>
              <w:t xml:space="preserve"> </w:t>
            </w:r>
            <w:r w:rsidRPr="00314884">
              <w:rPr>
                <w:rStyle w:val="normaltextrun"/>
                <w:rFonts w:asciiTheme="minorHAnsi" w:hAnsiTheme="minorHAnsi" w:cstheme="minorHAnsi"/>
                <w:sz w:val="22"/>
                <w:szCs w:val="22"/>
                <w:bdr w:val="none" w:sz="0" w:space="0" w:color="auto" w:frame="1"/>
              </w:rPr>
              <w:t>under Australia’s Disability Strategy 2021-2031.</w:t>
            </w:r>
          </w:p>
        </w:tc>
        <w:tc>
          <w:tcPr>
            <w:tcW w:w="2279" w:type="dxa"/>
          </w:tcPr>
          <w:p w14:paraId="3E41DBD2" w14:textId="77777777" w:rsidR="0095720C" w:rsidRPr="004B30DC" w:rsidRDefault="0095720C" w:rsidP="00C6194C">
            <w:pPr>
              <w:adjustRightInd w:val="0"/>
              <w:snapToGrid w:val="0"/>
              <w:spacing w:after="60"/>
              <w:rPr>
                <w:rFonts w:cstheme="minorHAnsi"/>
              </w:rPr>
            </w:pPr>
            <w:r w:rsidRPr="004B30DC">
              <w:rPr>
                <w:rFonts w:cstheme="minorHAnsi"/>
              </w:rPr>
              <w:t>Improve access and experience of accessing services</w:t>
            </w:r>
            <w:r>
              <w:rPr>
                <w:rFonts w:cstheme="minorHAnsi"/>
              </w:rPr>
              <w:t>.</w:t>
            </w:r>
          </w:p>
        </w:tc>
        <w:tc>
          <w:tcPr>
            <w:tcW w:w="1650" w:type="dxa"/>
          </w:tcPr>
          <w:p w14:paraId="7F9AD7D5" w14:textId="77777777" w:rsidR="0095720C" w:rsidRPr="004B30DC" w:rsidRDefault="0095720C" w:rsidP="00C6194C">
            <w:pPr>
              <w:adjustRightInd w:val="0"/>
              <w:snapToGrid w:val="0"/>
              <w:spacing w:after="60"/>
              <w:rPr>
                <w:rFonts w:cstheme="minorHAnsi"/>
              </w:rPr>
            </w:pPr>
            <w:r>
              <w:rPr>
                <w:rFonts w:cstheme="minorHAnsi"/>
              </w:rPr>
              <w:t>Department of Social Services lead in consultation with relevant Australian Government departments</w:t>
            </w:r>
          </w:p>
        </w:tc>
      </w:tr>
    </w:tbl>
    <w:p w14:paraId="15D5DB19" w14:textId="77777777" w:rsidR="0095720C" w:rsidRDefault="0095720C">
      <w:pPr>
        <w:rPr>
          <w:rFonts w:cstheme="minorHAnsi"/>
          <w:b/>
          <w:bCs/>
          <w:color w:val="FF0000"/>
          <w:sz w:val="28"/>
          <w:szCs w:val="28"/>
        </w:rPr>
      </w:pPr>
      <w:r>
        <w:rPr>
          <w:rFonts w:cstheme="minorHAnsi"/>
          <w:b/>
          <w:bCs/>
          <w:color w:val="FF0000"/>
          <w:sz w:val="28"/>
          <w:szCs w:val="28"/>
        </w:rPr>
        <w:br w:type="page"/>
      </w:r>
    </w:p>
    <w:tbl>
      <w:tblPr>
        <w:tblStyle w:val="TableGrid"/>
        <w:tblW w:w="0" w:type="auto"/>
        <w:tblLook w:val="04A0" w:firstRow="1" w:lastRow="0" w:firstColumn="1" w:lastColumn="0" w:noHBand="0" w:noVBand="1"/>
      </w:tblPr>
      <w:tblGrid>
        <w:gridCol w:w="9016"/>
      </w:tblGrid>
      <w:tr w:rsidR="009C3E92" w14:paraId="6A29A988" w14:textId="77777777" w:rsidTr="004A197E">
        <w:tc>
          <w:tcPr>
            <w:tcW w:w="9016" w:type="dxa"/>
            <w:shd w:val="clear" w:color="auto" w:fill="FDE9D9" w:themeFill="accent6" w:themeFillTint="33"/>
          </w:tcPr>
          <w:p w14:paraId="06B37102" w14:textId="77777777" w:rsidR="009C3E92" w:rsidRDefault="009C3E92" w:rsidP="006113C6">
            <w:pPr>
              <w:adjustRightInd w:val="0"/>
              <w:snapToGrid w:val="0"/>
              <w:rPr>
                <w:rFonts w:cstheme="minorHAnsi"/>
                <w:b/>
                <w:bCs/>
              </w:rPr>
            </w:pPr>
            <w:r>
              <w:rPr>
                <w:rFonts w:cstheme="minorHAnsi"/>
                <w:b/>
                <w:bCs/>
              </w:rPr>
              <w:lastRenderedPageBreak/>
              <w:t>Existing Government Action</w:t>
            </w:r>
          </w:p>
          <w:p w14:paraId="22B7E58D" w14:textId="77777777" w:rsidR="00961FE0" w:rsidRDefault="009C3E92" w:rsidP="006113C6">
            <w:pPr>
              <w:adjustRightInd w:val="0"/>
              <w:snapToGrid w:val="0"/>
              <w:rPr>
                <w:b/>
                <w:bCs/>
              </w:rPr>
            </w:pPr>
            <w:r w:rsidRPr="009932C6">
              <w:rPr>
                <w:rFonts w:cstheme="minorHAnsi"/>
                <w:b/>
                <w:bCs/>
                <w:lang w:val="en-AU"/>
              </w:rPr>
              <w:t>Child and Youth Assessment and Treatment Services (CYATS)</w:t>
            </w:r>
            <w:r>
              <w:rPr>
                <w:rFonts w:cstheme="minorHAnsi"/>
                <w:b/>
                <w:bCs/>
                <w:lang w:val="en-AU"/>
              </w:rPr>
              <w:t xml:space="preserve"> </w:t>
            </w:r>
            <w:r w:rsidR="00961FE0" w:rsidRPr="61B1AC62">
              <w:rPr>
                <w:i/>
                <w:iCs/>
              </w:rPr>
              <w:t>(</w:t>
            </w:r>
            <w:r w:rsidR="00961FE0">
              <w:rPr>
                <w:i/>
                <w:iCs/>
              </w:rPr>
              <w:t xml:space="preserve">$18.4 million has been committed over four years until </w:t>
            </w:r>
            <w:r w:rsidR="00961FE0" w:rsidRPr="61B1AC62">
              <w:rPr>
                <w:i/>
                <w:iCs/>
              </w:rPr>
              <w:t>30 June 2026</w:t>
            </w:r>
            <w:r w:rsidR="00961FE0">
              <w:rPr>
                <w:i/>
                <w:iCs/>
              </w:rPr>
              <w:t xml:space="preserve"> for the expansion of CYATS</w:t>
            </w:r>
            <w:r w:rsidR="00961FE0" w:rsidRPr="61B1AC62">
              <w:rPr>
                <w:i/>
                <w:iCs/>
              </w:rPr>
              <w:t xml:space="preserve">) </w:t>
            </w:r>
          </w:p>
          <w:p w14:paraId="5867745D" w14:textId="5D78E6FD" w:rsidR="00FB212C" w:rsidRPr="00DD4DC1" w:rsidRDefault="0072724A" w:rsidP="00602AA9">
            <w:pPr>
              <w:pStyle w:val="ListParagraph"/>
              <w:numPr>
                <w:ilvl w:val="0"/>
                <w:numId w:val="6"/>
              </w:numPr>
              <w:adjustRightInd w:val="0"/>
              <w:snapToGrid w:val="0"/>
              <w:spacing w:before="120"/>
              <w:contextualSpacing w:val="0"/>
              <w:rPr>
                <w:rFonts w:cstheme="minorHAnsi"/>
              </w:rPr>
            </w:pPr>
            <w:r>
              <w:rPr>
                <w:rFonts w:cstheme="minorHAnsi"/>
                <w:lang w:val="en-AU"/>
              </w:rPr>
              <w:t xml:space="preserve">The </w:t>
            </w:r>
            <w:r w:rsidR="009C3E92">
              <w:rPr>
                <w:rFonts w:cstheme="minorHAnsi"/>
                <w:lang w:val="en-AU"/>
              </w:rPr>
              <w:t>Department of Health and Aged Care</w:t>
            </w:r>
            <w:r w:rsidR="00BD6B83">
              <w:rPr>
                <w:rFonts w:cstheme="minorHAnsi"/>
                <w:lang w:val="en-AU"/>
              </w:rPr>
              <w:t>’s</w:t>
            </w:r>
            <w:r w:rsidR="009C3E92" w:rsidRPr="0095342D">
              <w:rPr>
                <w:rFonts w:cstheme="minorHAnsi"/>
              </w:rPr>
              <w:t xml:space="preserve"> CYATS program is a specialist service that offers the Alice Springs</w:t>
            </w:r>
            <w:r w:rsidR="009C3E92">
              <w:rPr>
                <w:rFonts w:cstheme="minorHAnsi"/>
              </w:rPr>
              <w:t xml:space="preserve"> First Nations </w:t>
            </w:r>
            <w:r w:rsidR="009C3E92" w:rsidRPr="0095342D">
              <w:rPr>
                <w:rFonts w:cstheme="minorHAnsi"/>
              </w:rPr>
              <w:t>community the opportunity to seek formal diagnostic assessment, speech pathology and occupational therapy intervention for children and young people who are suspected of having a neurodevelopment delay or disorder</w:t>
            </w:r>
            <w:r w:rsidR="00C52FC3">
              <w:rPr>
                <w:rFonts w:cstheme="minorHAnsi"/>
              </w:rPr>
              <w:t>. This includes</w:t>
            </w:r>
            <w:r w:rsidR="003C54D5">
              <w:rPr>
                <w:rFonts w:cstheme="minorHAnsi"/>
              </w:rPr>
              <w:t xml:space="preserve">, </w:t>
            </w:r>
            <w:r w:rsidR="00D945D6">
              <w:rPr>
                <w:rFonts w:cstheme="minorHAnsi"/>
              </w:rPr>
              <w:t>but</w:t>
            </w:r>
            <w:r w:rsidR="005B1294">
              <w:rPr>
                <w:rFonts w:cstheme="minorHAnsi"/>
              </w:rPr>
              <w:t xml:space="preserve"> is</w:t>
            </w:r>
            <w:r w:rsidR="00D945D6">
              <w:rPr>
                <w:rFonts w:cstheme="minorHAnsi"/>
              </w:rPr>
              <w:t xml:space="preserve"> </w:t>
            </w:r>
            <w:r w:rsidR="009C3E92" w:rsidRPr="0095342D">
              <w:rPr>
                <w:rFonts w:cstheme="minorHAnsi"/>
              </w:rPr>
              <w:t>not limited to Foetal Alcohol Spectrum Disorder (FASD), Autism Spectrum Disorder (ASD) and Attention Deficit Hyperactivity Disorder (ADHD)</w:t>
            </w:r>
            <w:r w:rsidR="004B5C96">
              <w:rPr>
                <w:rFonts w:cstheme="minorHAnsi"/>
              </w:rPr>
              <w:t xml:space="preserve">. </w:t>
            </w:r>
          </w:p>
          <w:p w14:paraId="40AD749F" w14:textId="64C2916B" w:rsidR="00FB212C" w:rsidRPr="00FB212C" w:rsidRDefault="00FB212C" w:rsidP="00602AA9">
            <w:pPr>
              <w:pStyle w:val="ListParagraph"/>
              <w:numPr>
                <w:ilvl w:val="0"/>
                <w:numId w:val="6"/>
              </w:numPr>
              <w:adjustRightInd w:val="0"/>
              <w:snapToGrid w:val="0"/>
              <w:spacing w:before="120"/>
              <w:contextualSpacing w:val="0"/>
              <w:rPr>
                <w:rFonts w:cstheme="minorHAnsi"/>
              </w:rPr>
            </w:pPr>
            <w:r w:rsidRPr="00FB212C">
              <w:rPr>
                <w:rFonts w:cstheme="minorHAnsi"/>
              </w:rPr>
              <w:t xml:space="preserve">CYATS has assisted </w:t>
            </w:r>
            <w:r w:rsidR="00230C95">
              <w:rPr>
                <w:rFonts w:cstheme="minorHAnsi"/>
              </w:rPr>
              <w:t>First Nations</w:t>
            </w:r>
            <w:r w:rsidRPr="00FB212C">
              <w:rPr>
                <w:rFonts w:cstheme="minorHAnsi"/>
              </w:rPr>
              <w:t xml:space="preserve"> families not only to receive early detection of and intervention for their child’s neurodevelopmental condition, but also to enter a network of support services across health, education, social and family supports.</w:t>
            </w:r>
          </w:p>
          <w:p w14:paraId="595FC90F" w14:textId="36AB3AF0" w:rsidR="00FB212C" w:rsidRPr="00FB212C" w:rsidRDefault="00FB212C" w:rsidP="00602AA9">
            <w:pPr>
              <w:pStyle w:val="ListParagraph"/>
              <w:numPr>
                <w:ilvl w:val="0"/>
                <w:numId w:val="6"/>
              </w:numPr>
              <w:adjustRightInd w:val="0"/>
              <w:snapToGrid w:val="0"/>
              <w:contextualSpacing w:val="0"/>
              <w:rPr>
                <w:rFonts w:cstheme="minorHAnsi"/>
              </w:rPr>
            </w:pPr>
            <w:r w:rsidRPr="00FB212C">
              <w:rPr>
                <w:rFonts w:cstheme="minorHAnsi"/>
              </w:rPr>
              <w:t xml:space="preserve">The funding committed to the expansion of CYATS will allow neurodevelopment assessment of around 200 First Nations children and young people annually, compared to 90 individuals annually prior to the expansion. </w:t>
            </w:r>
          </w:p>
          <w:p w14:paraId="4AB1215C" w14:textId="5FB28FD5" w:rsidR="00FB212C" w:rsidRPr="00B91E3E" w:rsidRDefault="00FB212C" w:rsidP="00602AA9">
            <w:pPr>
              <w:pStyle w:val="ListParagraph"/>
              <w:numPr>
                <w:ilvl w:val="0"/>
                <w:numId w:val="6"/>
              </w:numPr>
              <w:adjustRightInd w:val="0"/>
              <w:snapToGrid w:val="0"/>
              <w:contextualSpacing w:val="0"/>
            </w:pPr>
            <w:r w:rsidRPr="00FB212C">
              <w:rPr>
                <w:rFonts w:cstheme="minorHAnsi"/>
              </w:rPr>
              <w:t xml:space="preserve">Further information on the CYATS program can be found on the website: </w:t>
            </w:r>
            <w:hyperlink r:id="rId36" w:history="1">
              <w:r w:rsidR="005B1294" w:rsidRPr="005B1294">
                <w:rPr>
                  <w:rStyle w:val="Hyperlink"/>
                </w:rPr>
                <w:t>www.caac.org.au/makethechange/</w:t>
              </w:r>
            </w:hyperlink>
            <w:r>
              <w:t xml:space="preserve"> </w:t>
            </w:r>
          </w:p>
          <w:p w14:paraId="6BA972A2" w14:textId="58D76519" w:rsidR="00A0091E" w:rsidRDefault="00D21259" w:rsidP="0095720C">
            <w:pPr>
              <w:adjustRightInd w:val="0"/>
              <w:snapToGrid w:val="0"/>
              <w:spacing w:before="240" w:after="120"/>
              <w:rPr>
                <w:rFonts w:cstheme="minorHAnsi"/>
                <w:b/>
                <w:bCs/>
              </w:rPr>
            </w:pPr>
            <w:r w:rsidRPr="00E227B7">
              <w:rPr>
                <w:rFonts w:cstheme="minorHAnsi"/>
                <w:b/>
                <w:i/>
                <w:lang w:val="en-AU"/>
              </w:rPr>
              <w:t>Jobs and Skills Councils – Strengthening Australia’s National Vocational Education and Training System Program (Jobs and Skills Councils Program)</w:t>
            </w:r>
            <w:r w:rsidRPr="00E227B7">
              <w:rPr>
                <w:rFonts w:cstheme="minorHAnsi"/>
                <w:b/>
                <w:lang w:val="en-AU"/>
              </w:rPr>
              <w:t xml:space="preserve"> </w:t>
            </w:r>
            <w:r w:rsidR="00201527" w:rsidRPr="00E227B7">
              <w:rPr>
                <w:rFonts w:cstheme="minorHAnsi"/>
                <w:b/>
                <w:lang w:val="en-AU"/>
              </w:rPr>
              <w:t xml:space="preserve">- </w:t>
            </w:r>
            <w:r w:rsidR="00A0091E" w:rsidRPr="00B35848">
              <w:rPr>
                <w:rFonts w:cstheme="minorHAnsi"/>
                <w:i/>
                <w:iCs/>
              </w:rPr>
              <w:t>($459.7</w:t>
            </w:r>
            <w:r w:rsidR="00A0091E">
              <w:rPr>
                <w:rFonts w:cstheme="minorHAnsi"/>
                <w:i/>
                <w:iCs/>
              </w:rPr>
              <w:t xml:space="preserve"> </w:t>
            </w:r>
            <w:r w:rsidR="00A0091E" w:rsidRPr="00B35848">
              <w:rPr>
                <w:rFonts w:cstheme="minorHAnsi"/>
                <w:i/>
                <w:iCs/>
              </w:rPr>
              <w:t>m</w:t>
            </w:r>
            <w:r w:rsidR="00A0091E">
              <w:rPr>
                <w:rFonts w:cstheme="minorHAnsi"/>
                <w:i/>
                <w:iCs/>
              </w:rPr>
              <w:t>illion</w:t>
            </w:r>
            <w:r w:rsidR="00A0091E" w:rsidRPr="00B35848">
              <w:rPr>
                <w:rFonts w:cstheme="minorHAnsi"/>
                <w:i/>
                <w:iCs/>
              </w:rPr>
              <w:t xml:space="preserve"> over four years to 30 June</w:t>
            </w:r>
            <w:r w:rsidR="00055967">
              <w:rPr>
                <w:rFonts w:cstheme="minorHAnsi"/>
                <w:i/>
                <w:iCs/>
              </w:rPr>
              <w:t> </w:t>
            </w:r>
            <w:r w:rsidR="00A0091E" w:rsidRPr="00B35848">
              <w:rPr>
                <w:rFonts w:cstheme="minorHAnsi"/>
                <w:i/>
                <w:iCs/>
              </w:rPr>
              <w:t>2028)</w:t>
            </w:r>
            <w:r w:rsidR="00A0091E" w:rsidRPr="00B35848">
              <w:rPr>
                <w:rFonts w:cstheme="minorHAnsi"/>
                <w:b/>
                <w:bCs/>
              </w:rPr>
              <w:t xml:space="preserve"> </w:t>
            </w:r>
          </w:p>
          <w:p w14:paraId="51264C45" w14:textId="50EB52E5" w:rsidR="000B0C4B" w:rsidRPr="000B0C4B" w:rsidRDefault="00201527" w:rsidP="006113C6">
            <w:pPr>
              <w:pStyle w:val="ListParagraph"/>
              <w:numPr>
                <w:ilvl w:val="0"/>
                <w:numId w:val="6"/>
              </w:numPr>
              <w:adjustRightInd w:val="0"/>
              <w:snapToGrid w:val="0"/>
              <w:spacing w:before="120" w:after="120"/>
              <w:contextualSpacing w:val="0"/>
              <w:rPr>
                <w:rFonts w:cstheme="minorHAnsi"/>
              </w:rPr>
            </w:pPr>
            <w:r w:rsidRPr="00F24F9F">
              <w:rPr>
                <w:rFonts w:cstheme="minorHAnsi"/>
              </w:rPr>
              <w:t>Through</w:t>
            </w:r>
            <w:r w:rsidRPr="00E52864">
              <w:rPr>
                <w:rFonts w:cstheme="minorHAnsi"/>
              </w:rPr>
              <w:t xml:space="preserve"> the Jobs and Skills Councils Program, the Australian Government has established 10</w:t>
            </w:r>
            <w:r w:rsidR="008772FF" w:rsidRPr="00E52864">
              <w:rPr>
                <w:rFonts w:cstheme="minorHAnsi"/>
              </w:rPr>
              <w:t> </w:t>
            </w:r>
            <w:r w:rsidRPr="00E52864">
              <w:rPr>
                <w:rFonts w:cstheme="minorHAnsi"/>
              </w:rPr>
              <w:t xml:space="preserve">Jobs and Skills Councils (JSCs) to ensure the national vocational education and training (VET) system </w:t>
            </w:r>
            <w:r w:rsidR="00C65538" w:rsidRPr="00E52864">
              <w:rPr>
                <w:rFonts w:cstheme="minorHAnsi"/>
              </w:rPr>
              <w:t xml:space="preserve">is responsive to </w:t>
            </w:r>
            <w:r w:rsidRPr="00E52864">
              <w:rPr>
                <w:rFonts w:cstheme="minorHAnsi"/>
              </w:rPr>
              <w:t>current and emerging workforce priorities and skill needs</w:t>
            </w:r>
            <w:r w:rsidR="00422964">
              <w:rPr>
                <w:rFonts w:cstheme="minorHAnsi"/>
              </w:rPr>
              <w:t xml:space="preserve"> </w:t>
            </w:r>
            <w:r w:rsidRPr="00E52864">
              <w:rPr>
                <w:rFonts w:cstheme="minorHAnsi"/>
              </w:rPr>
              <w:t>across the Australian economy. JSC</w:t>
            </w:r>
            <w:r w:rsidR="00F47C8D" w:rsidRPr="00E52864">
              <w:rPr>
                <w:rFonts w:cstheme="minorHAnsi"/>
              </w:rPr>
              <w:t>s</w:t>
            </w:r>
            <w:r w:rsidRPr="00E52864">
              <w:rPr>
                <w:rFonts w:cstheme="minorHAnsi"/>
              </w:rPr>
              <w:t xml:space="preserve"> are also responsible for engaging with employers, training providers and governments to devise and implement ways to improve training outcomes for priority learner cohorts, including people with disability.</w:t>
            </w:r>
            <w:r w:rsidR="00422964">
              <w:rPr>
                <w:rFonts w:cstheme="minorHAnsi"/>
              </w:rPr>
              <w:t xml:space="preserve"> </w:t>
            </w:r>
          </w:p>
          <w:p w14:paraId="425B587B" w14:textId="6EA37CC8" w:rsidR="00700FC6" w:rsidRPr="00E52864" w:rsidRDefault="00466DF4" w:rsidP="006113C6">
            <w:pPr>
              <w:pStyle w:val="ListParagraph"/>
              <w:numPr>
                <w:ilvl w:val="0"/>
                <w:numId w:val="6"/>
              </w:numPr>
              <w:adjustRightInd w:val="0"/>
              <w:snapToGrid w:val="0"/>
              <w:spacing w:before="120" w:after="120"/>
              <w:contextualSpacing w:val="0"/>
              <w:rPr>
                <w:rFonts w:cstheme="minorHAnsi"/>
              </w:rPr>
            </w:pPr>
            <w:r w:rsidRPr="00E52864">
              <w:rPr>
                <w:rFonts w:cstheme="minorHAnsi"/>
              </w:rPr>
              <w:t>HumanAbility is the JSC for the care and support</w:t>
            </w:r>
            <w:r w:rsidR="00422964">
              <w:rPr>
                <w:rFonts w:cstheme="minorHAnsi"/>
              </w:rPr>
              <w:t xml:space="preserve"> </w:t>
            </w:r>
            <w:r w:rsidRPr="00E52864">
              <w:rPr>
                <w:rFonts w:cstheme="minorHAnsi"/>
              </w:rPr>
              <w:t xml:space="preserve">workforce, covering </w:t>
            </w:r>
            <w:r w:rsidR="00BD6B83" w:rsidRPr="00E52864">
              <w:rPr>
                <w:rFonts w:cstheme="minorHAnsi"/>
              </w:rPr>
              <w:t xml:space="preserve">the </w:t>
            </w:r>
            <w:r w:rsidRPr="00E52864">
              <w:rPr>
                <w:rFonts w:cstheme="minorHAnsi"/>
              </w:rPr>
              <w:t>disability support, health, human (community) services, children’s education and care, aged care, and sport and recreation</w:t>
            </w:r>
            <w:r w:rsidR="00BD6B83" w:rsidRPr="00E52864">
              <w:rPr>
                <w:rFonts w:cstheme="minorHAnsi"/>
              </w:rPr>
              <w:t xml:space="preserve"> sectors</w:t>
            </w:r>
            <w:r w:rsidRPr="00E52864">
              <w:rPr>
                <w:rFonts w:cstheme="minorHAnsi"/>
              </w:rPr>
              <w:t xml:space="preserve">. HumanAbility is responsible for reviewing and updating nationally recognised VET training packages to ensure they meet identified workforce priorities and skill needs in care and support. </w:t>
            </w:r>
          </w:p>
          <w:p w14:paraId="2D03142C" w14:textId="4FE5AECF" w:rsidR="00E0291F" w:rsidRPr="00824056" w:rsidRDefault="00B07BB2" w:rsidP="00981B69">
            <w:pPr>
              <w:pStyle w:val="ListParagraph"/>
              <w:numPr>
                <w:ilvl w:val="0"/>
                <w:numId w:val="6"/>
              </w:numPr>
              <w:adjustRightInd w:val="0"/>
              <w:snapToGrid w:val="0"/>
              <w:spacing w:before="120" w:after="120"/>
              <w:contextualSpacing w:val="0"/>
              <w:rPr>
                <w:rFonts w:cstheme="minorHAnsi"/>
                <w:b/>
                <w:bCs/>
              </w:rPr>
            </w:pPr>
            <w:r w:rsidRPr="000B7E22">
              <w:rPr>
                <w:rFonts w:cstheme="minorHAnsi"/>
              </w:rPr>
              <w:t xml:space="preserve">Further information can be found on the Department of Employment and Workplace Relations’ website: </w:t>
            </w:r>
            <w:hyperlink r:id="rId37" w:history="1">
              <w:r w:rsidR="005B1294" w:rsidRPr="005B1294">
                <w:rPr>
                  <w:rStyle w:val="Hyperlink"/>
                </w:rPr>
                <w:t>www.dewr.gov.au/skills-reform/jobs-and-skills-councils</w:t>
              </w:r>
            </w:hyperlink>
            <w:r w:rsidRPr="00DD4DC1">
              <w:rPr>
                <w:rStyle w:val="Hyperlink"/>
              </w:rPr>
              <w:t xml:space="preserve"> </w:t>
            </w:r>
          </w:p>
        </w:tc>
      </w:tr>
    </w:tbl>
    <w:p w14:paraId="7228D0F4" w14:textId="77777777" w:rsidR="00BC3EC4" w:rsidRDefault="00BC3EC4" w:rsidP="006113C6">
      <w:pPr>
        <w:adjustRightInd w:val="0"/>
        <w:snapToGrid w:val="0"/>
        <w:rPr>
          <w:rFonts w:eastAsiaTheme="majorEastAsia"/>
          <w:b/>
          <w:bCs/>
          <w:sz w:val="32"/>
          <w:szCs w:val="32"/>
        </w:rPr>
      </w:pPr>
      <w:r>
        <w:rPr>
          <w:sz w:val="32"/>
          <w:szCs w:val="32"/>
        </w:rPr>
        <w:br w:type="page"/>
      </w:r>
    </w:p>
    <w:p w14:paraId="7F3C08A7" w14:textId="77777777" w:rsidR="00A4326F" w:rsidRDefault="00D034D5" w:rsidP="006113C6">
      <w:pPr>
        <w:pStyle w:val="Heading2"/>
        <w:adjustRightInd w:val="0"/>
        <w:snapToGrid w:val="0"/>
        <w:rPr>
          <w:rFonts w:cstheme="minorBidi"/>
          <w:sz w:val="32"/>
          <w:szCs w:val="32"/>
        </w:rPr>
      </w:pPr>
      <w:bookmarkStart w:id="30" w:name="_Toc186378586"/>
      <w:bookmarkStart w:id="31" w:name="_Toc183794237"/>
      <w:r w:rsidRPr="004A197E">
        <w:rPr>
          <w:rFonts w:cstheme="minorBidi"/>
          <w:sz w:val="32"/>
          <w:szCs w:val="32"/>
        </w:rPr>
        <w:lastRenderedPageBreak/>
        <w:t>E</w:t>
      </w:r>
      <w:r>
        <w:rPr>
          <w:rFonts w:cstheme="minorBidi"/>
          <w:sz w:val="32"/>
          <w:szCs w:val="32"/>
        </w:rPr>
        <w:t>n</w:t>
      </w:r>
      <w:r w:rsidR="00A62EC1" w:rsidRPr="004A197E">
        <w:rPr>
          <w:rFonts w:cstheme="minorBidi"/>
          <w:sz w:val="32"/>
          <w:szCs w:val="32"/>
        </w:rPr>
        <w:t xml:space="preserve">abling </w:t>
      </w:r>
      <w:r w:rsidR="002F2B3E" w:rsidRPr="004A197E">
        <w:rPr>
          <w:rFonts w:cstheme="minorBidi"/>
          <w:sz w:val="32"/>
          <w:szCs w:val="32"/>
        </w:rPr>
        <w:t>actions</w:t>
      </w:r>
      <w:bookmarkEnd w:id="30"/>
    </w:p>
    <w:bookmarkEnd w:id="31"/>
    <w:p w14:paraId="7D82C018" w14:textId="46D5754F" w:rsidR="00BD6AF4" w:rsidRPr="00BD6AF4" w:rsidRDefault="00BD6AF4" w:rsidP="004B5F26">
      <w:pPr>
        <w:pBdr>
          <w:top w:val="single" w:sz="18" w:space="1" w:color="835C9C"/>
        </w:pBdr>
        <w:adjustRightInd w:val="0"/>
        <w:snapToGrid w:val="0"/>
        <w:rPr>
          <w:i/>
          <w:iCs/>
          <w:color w:val="835C9C"/>
          <w:lang w:eastAsia="zh-CN"/>
        </w:rPr>
      </w:pPr>
      <w:r w:rsidRPr="00BD6AF4">
        <w:rPr>
          <w:i/>
          <w:iCs/>
          <w:color w:val="835C9C"/>
          <w:lang w:eastAsia="zh-CN"/>
        </w:rPr>
        <w:t>‘The development, implementation, evaluation and ongoing review of</w:t>
      </w:r>
      <w:r w:rsidRPr="00BD6AF4">
        <w:rPr>
          <w:rFonts w:hint="eastAsia"/>
          <w:i/>
          <w:iCs/>
          <w:color w:val="835C9C"/>
          <w:lang w:eastAsia="zh-CN"/>
        </w:rPr>
        <w:t xml:space="preserve"> </w:t>
      </w:r>
      <w:r w:rsidRPr="00BD6AF4">
        <w:rPr>
          <w:i/>
          <w:iCs/>
          <w:color w:val="835C9C"/>
          <w:lang w:eastAsia="zh-CN"/>
        </w:rPr>
        <w:t>the Strategy must be</w:t>
      </w:r>
      <w:r w:rsidRPr="00BD6AF4">
        <w:rPr>
          <w:rFonts w:hint="eastAsia"/>
          <w:i/>
          <w:iCs/>
          <w:color w:val="835C9C"/>
          <w:lang w:eastAsia="zh-CN"/>
        </w:rPr>
        <w:t xml:space="preserve"> </w:t>
      </w:r>
      <w:r w:rsidRPr="00BD6AF4">
        <w:rPr>
          <w:i/>
          <w:iCs/>
          <w:color w:val="835C9C"/>
          <w:lang w:eastAsia="zh-CN"/>
        </w:rPr>
        <w:t>undertaken in co-design with Autistic people, their families and representative organisations. The</w:t>
      </w:r>
      <w:r w:rsidRPr="00BD6AF4">
        <w:rPr>
          <w:rFonts w:hint="eastAsia"/>
          <w:i/>
          <w:iCs/>
          <w:color w:val="835C9C"/>
          <w:lang w:eastAsia="zh-CN"/>
        </w:rPr>
        <w:t xml:space="preserve"> </w:t>
      </w:r>
      <w:r w:rsidRPr="00BD6AF4">
        <w:rPr>
          <w:i/>
          <w:iCs/>
          <w:color w:val="835C9C"/>
          <w:lang w:eastAsia="zh-CN"/>
        </w:rPr>
        <w:t>views, voices and aspirations of</w:t>
      </w:r>
      <w:r w:rsidRPr="00BD6AF4">
        <w:rPr>
          <w:rFonts w:hint="eastAsia"/>
          <w:i/>
          <w:iCs/>
          <w:color w:val="835C9C"/>
          <w:lang w:eastAsia="zh-CN"/>
        </w:rPr>
        <w:t xml:space="preserve"> </w:t>
      </w:r>
      <w:r w:rsidRPr="00BD6AF4">
        <w:rPr>
          <w:i/>
          <w:iCs/>
          <w:color w:val="835C9C"/>
          <w:lang w:eastAsia="zh-CN"/>
        </w:rPr>
        <w:t>Autistic people should be at the centre of</w:t>
      </w:r>
      <w:r w:rsidRPr="00BD6AF4">
        <w:rPr>
          <w:rFonts w:hint="eastAsia"/>
          <w:i/>
          <w:iCs/>
          <w:color w:val="835C9C"/>
          <w:lang w:eastAsia="zh-CN"/>
        </w:rPr>
        <w:t xml:space="preserve"> </w:t>
      </w:r>
      <w:r w:rsidRPr="00BD6AF4">
        <w:rPr>
          <w:i/>
          <w:iCs/>
          <w:color w:val="835C9C"/>
          <w:lang w:eastAsia="zh-CN"/>
        </w:rPr>
        <w:t>all government</w:t>
      </w:r>
      <w:r w:rsidRPr="00BD6AF4">
        <w:rPr>
          <w:rFonts w:hint="eastAsia"/>
          <w:i/>
          <w:iCs/>
          <w:color w:val="835C9C"/>
          <w:lang w:eastAsia="zh-CN"/>
        </w:rPr>
        <w:t xml:space="preserve"> </w:t>
      </w:r>
      <w:r w:rsidRPr="00BD6AF4">
        <w:rPr>
          <w:i/>
          <w:iCs/>
          <w:color w:val="835C9C"/>
          <w:lang w:eastAsia="zh-CN"/>
        </w:rPr>
        <w:t>decisions, policy, projects and services that impact them,’</w:t>
      </w:r>
      <w:r w:rsidRPr="00BD6AF4">
        <w:rPr>
          <w:rFonts w:hint="eastAsia"/>
          <w:i/>
          <w:iCs/>
          <w:color w:val="835C9C"/>
          <w:lang w:eastAsia="zh-CN"/>
        </w:rPr>
        <w:t xml:space="preserve"> </w:t>
      </w:r>
      <w:r w:rsidRPr="00BD6AF4">
        <w:rPr>
          <w:i/>
          <w:iCs/>
          <w:color w:val="835C9C"/>
          <w:lang w:eastAsia="zh-CN"/>
        </w:rPr>
        <w:t>-Amaze submission</w:t>
      </w:r>
    </w:p>
    <w:p w14:paraId="79DE2C27" w14:textId="0B7427FB" w:rsidR="00FD78BD" w:rsidRDefault="00533ECF" w:rsidP="00F87C38">
      <w:pPr>
        <w:pStyle w:val="Heading3"/>
      </w:pPr>
      <w:r>
        <w:t xml:space="preserve">Enabling Actions </w:t>
      </w:r>
    </w:p>
    <w:p w14:paraId="3F7A5370" w14:textId="52DFD849" w:rsidR="00A60FF0" w:rsidRPr="00E05550" w:rsidRDefault="00A60FF0" w:rsidP="00F87C38">
      <w:pPr>
        <w:pStyle w:val="Heading4"/>
        <w:rPr>
          <w:color w:val="5F497A" w:themeColor="accent4" w:themeShade="BF"/>
          <w:sz w:val="28"/>
          <w:szCs w:val="28"/>
        </w:rPr>
      </w:pPr>
      <w:r>
        <w:t>Enabling action - Governance arrangements</w:t>
      </w:r>
    </w:p>
    <w:tbl>
      <w:tblPr>
        <w:tblStyle w:val="TableGrid"/>
        <w:tblW w:w="9811" w:type="dxa"/>
        <w:tblLook w:val="04A0" w:firstRow="1" w:lastRow="0" w:firstColumn="1" w:lastColumn="0" w:noHBand="0" w:noVBand="1"/>
      </w:tblPr>
      <w:tblGrid>
        <w:gridCol w:w="1421"/>
        <w:gridCol w:w="4386"/>
        <w:gridCol w:w="2489"/>
        <w:gridCol w:w="1515"/>
      </w:tblGrid>
      <w:tr w:rsidR="00A94EE2" w:rsidRPr="000A5181" w14:paraId="634B3E59" w14:textId="77777777" w:rsidTr="00A60FF0">
        <w:trPr>
          <w:cantSplit/>
          <w:trHeight w:val="988"/>
          <w:tblHeader/>
        </w:trPr>
        <w:tc>
          <w:tcPr>
            <w:tcW w:w="1421" w:type="dxa"/>
            <w:shd w:val="clear" w:color="auto" w:fill="E5DFEC" w:themeFill="accent4" w:themeFillTint="33"/>
            <w:tcMar>
              <w:top w:w="142" w:type="dxa"/>
            </w:tcMar>
          </w:tcPr>
          <w:p w14:paraId="4BF7DD0D" w14:textId="417CD228" w:rsidR="00A94EE2" w:rsidRPr="000A5181" w:rsidRDefault="00A94EE2" w:rsidP="00DA529E">
            <w:pPr>
              <w:adjustRightInd w:val="0"/>
              <w:snapToGrid w:val="0"/>
              <w:spacing w:after="120"/>
              <w:rPr>
                <w:rFonts w:cstheme="minorHAnsi"/>
                <w:b/>
                <w:bCs/>
              </w:rPr>
            </w:pPr>
            <w:r>
              <w:rPr>
                <w:rFonts w:cstheme="minorHAnsi"/>
                <w:b/>
                <w:bCs/>
              </w:rPr>
              <w:t>Strategy Commitment and Action</w:t>
            </w:r>
          </w:p>
        </w:tc>
        <w:tc>
          <w:tcPr>
            <w:tcW w:w="4386" w:type="dxa"/>
            <w:shd w:val="clear" w:color="auto" w:fill="E5DFEC" w:themeFill="accent4" w:themeFillTint="33"/>
            <w:tcMar>
              <w:top w:w="142" w:type="dxa"/>
            </w:tcMar>
          </w:tcPr>
          <w:p w14:paraId="26C6FB8D" w14:textId="77777777" w:rsidR="00A94EE2" w:rsidRPr="000A5181" w:rsidRDefault="00A94EE2" w:rsidP="00DA529E">
            <w:pPr>
              <w:adjustRightInd w:val="0"/>
              <w:snapToGrid w:val="0"/>
              <w:spacing w:after="120"/>
              <w:rPr>
                <w:rFonts w:cstheme="minorHAnsi"/>
                <w:b/>
                <w:bCs/>
              </w:rPr>
            </w:pPr>
            <w:r w:rsidRPr="000A5181">
              <w:rPr>
                <w:rFonts w:cstheme="minorHAnsi"/>
                <w:b/>
                <w:bCs/>
              </w:rPr>
              <w:t>Action</w:t>
            </w:r>
          </w:p>
        </w:tc>
        <w:tc>
          <w:tcPr>
            <w:tcW w:w="2489" w:type="dxa"/>
            <w:shd w:val="clear" w:color="auto" w:fill="E5DFEC" w:themeFill="accent4" w:themeFillTint="33"/>
            <w:tcMar>
              <w:top w:w="142" w:type="dxa"/>
            </w:tcMar>
          </w:tcPr>
          <w:p w14:paraId="1ADB370C" w14:textId="7963F165" w:rsidR="00A94EE2" w:rsidRPr="000A5181" w:rsidRDefault="00A94EE2" w:rsidP="00DA529E">
            <w:pPr>
              <w:adjustRightInd w:val="0"/>
              <w:snapToGrid w:val="0"/>
              <w:spacing w:after="120"/>
              <w:rPr>
                <w:rFonts w:cstheme="minorHAnsi"/>
                <w:b/>
                <w:bCs/>
              </w:rPr>
            </w:pPr>
            <w:r>
              <w:rPr>
                <w:rFonts w:cstheme="minorHAnsi"/>
                <w:b/>
                <w:bCs/>
              </w:rPr>
              <w:t>What issue will this address / what will this action achieve</w:t>
            </w:r>
          </w:p>
        </w:tc>
        <w:tc>
          <w:tcPr>
            <w:tcW w:w="1515" w:type="dxa"/>
            <w:shd w:val="clear" w:color="auto" w:fill="E5DFEC" w:themeFill="accent4" w:themeFillTint="33"/>
            <w:tcMar>
              <w:top w:w="142" w:type="dxa"/>
            </w:tcMar>
          </w:tcPr>
          <w:p w14:paraId="2A8FA21F" w14:textId="3F1CE6ED" w:rsidR="00A94EE2" w:rsidRPr="000A5181" w:rsidRDefault="00A94EE2" w:rsidP="00DA529E">
            <w:pPr>
              <w:adjustRightInd w:val="0"/>
              <w:snapToGrid w:val="0"/>
              <w:spacing w:after="120"/>
              <w:rPr>
                <w:rFonts w:cstheme="minorHAnsi"/>
                <w:b/>
                <w:bCs/>
              </w:rPr>
            </w:pPr>
            <w:r w:rsidRPr="000A5181">
              <w:rPr>
                <w:rFonts w:cstheme="minorHAnsi"/>
                <w:b/>
                <w:bCs/>
              </w:rPr>
              <w:t>Lead Government department/s</w:t>
            </w:r>
          </w:p>
        </w:tc>
      </w:tr>
      <w:tr w:rsidR="00336A5E" w:rsidRPr="000A5181" w14:paraId="56ED0085" w14:textId="77777777" w:rsidTr="004334BD">
        <w:trPr>
          <w:trHeight w:val="759"/>
        </w:trPr>
        <w:tc>
          <w:tcPr>
            <w:tcW w:w="1421" w:type="dxa"/>
          </w:tcPr>
          <w:p w14:paraId="529D3C7A" w14:textId="6EB378A3" w:rsidR="00336A5E" w:rsidRPr="000A5181" w:rsidRDefault="00336A5E" w:rsidP="006113C6">
            <w:pPr>
              <w:adjustRightInd w:val="0"/>
              <w:snapToGrid w:val="0"/>
              <w:rPr>
                <w:rFonts w:cstheme="minorHAnsi"/>
              </w:rPr>
            </w:pPr>
            <w:r>
              <w:rPr>
                <w:rFonts w:cstheme="minorHAnsi"/>
              </w:rPr>
              <w:t>Commitment 20, Action 1</w:t>
            </w:r>
          </w:p>
        </w:tc>
        <w:tc>
          <w:tcPr>
            <w:tcW w:w="4386" w:type="dxa"/>
          </w:tcPr>
          <w:p w14:paraId="6BC4020A" w14:textId="1E332210" w:rsidR="00336A5E" w:rsidRPr="00577D19" w:rsidRDefault="00336A5E" w:rsidP="00B03B80">
            <w:pPr>
              <w:adjustRightInd w:val="0"/>
              <w:snapToGrid w:val="0"/>
              <w:spacing w:after="120"/>
              <w:rPr>
                <w:rFonts w:eastAsia="Times New Roman" w:cstheme="minorHAnsi"/>
                <w:lang w:eastAsia="en-AU"/>
              </w:rPr>
            </w:pPr>
            <w:r w:rsidRPr="00577D19">
              <w:rPr>
                <w:rFonts w:eastAsia="Times New Roman" w:cstheme="minorHAnsi"/>
                <w:lang w:eastAsia="en-AU"/>
              </w:rPr>
              <w:t xml:space="preserve">Within the first year, develop and implement a governance framework, with representation to reflect the diversity of the Autistic and autism community with a focus on the priority cohorts identified in the Strategy, to oversee implementation of the Strategy and </w:t>
            </w:r>
            <w:r w:rsidR="00187828">
              <w:rPr>
                <w:rFonts w:eastAsia="Times New Roman" w:cstheme="minorHAnsi"/>
                <w:lang w:eastAsia="en-AU"/>
              </w:rPr>
              <w:t>this A</w:t>
            </w:r>
            <w:r w:rsidRPr="00577D19">
              <w:rPr>
                <w:rFonts w:eastAsia="Times New Roman" w:cstheme="minorHAnsi"/>
                <w:lang w:eastAsia="en-AU"/>
              </w:rPr>
              <w:t xml:space="preserve">ction </w:t>
            </w:r>
            <w:r w:rsidR="00187828">
              <w:rPr>
                <w:rFonts w:eastAsia="Times New Roman" w:cstheme="minorHAnsi"/>
                <w:lang w:eastAsia="en-AU"/>
              </w:rPr>
              <w:t>P</w:t>
            </w:r>
            <w:r w:rsidRPr="00577D19">
              <w:rPr>
                <w:rFonts w:eastAsia="Times New Roman" w:cstheme="minorHAnsi"/>
                <w:lang w:eastAsia="en-AU"/>
              </w:rPr>
              <w:t>lan, and development of subsequent action</w:t>
            </w:r>
            <w:r w:rsidR="00134F04">
              <w:rPr>
                <w:rFonts w:eastAsia="Times New Roman" w:cstheme="minorHAnsi"/>
                <w:lang w:eastAsia="en-AU"/>
              </w:rPr>
              <w:t>s</w:t>
            </w:r>
            <w:r w:rsidRPr="00577D19">
              <w:rPr>
                <w:rFonts w:eastAsia="Times New Roman" w:cstheme="minorHAnsi"/>
                <w:lang w:eastAsia="en-AU"/>
              </w:rPr>
              <w:t>. The governance framework will include:</w:t>
            </w:r>
          </w:p>
          <w:p w14:paraId="598F3530" w14:textId="3C1B3A80" w:rsidR="00336A5E" w:rsidRPr="00121A08" w:rsidRDefault="00183DAA" w:rsidP="006113C6">
            <w:pPr>
              <w:pStyle w:val="ListParagraph"/>
              <w:numPr>
                <w:ilvl w:val="0"/>
                <w:numId w:val="6"/>
              </w:numPr>
              <w:adjustRightInd w:val="0"/>
              <w:snapToGrid w:val="0"/>
              <w:spacing w:before="120" w:after="120"/>
              <w:contextualSpacing w:val="0"/>
              <w:rPr>
                <w:rFonts w:eastAsia="Times New Roman" w:cstheme="minorHAnsi"/>
              </w:rPr>
            </w:pPr>
            <w:r>
              <w:rPr>
                <w:rFonts w:eastAsia="Times New Roman" w:cstheme="minorHAnsi"/>
              </w:rPr>
              <w:t>M</w:t>
            </w:r>
            <w:r w:rsidR="00E3790E" w:rsidRPr="00121A08">
              <w:rPr>
                <w:rFonts w:eastAsia="Times New Roman" w:cstheme="minorHAnsi"/>
              </w:rPr>
              <w:t xml:space="preserve">inisterial </w:t>
            </w:r>
            <w:r w:rsidR="00336A5E" w:rsidRPr="00121A08">
              <w:rPr>
                <w:rFonts w:eastAsia="Times New Roman" w:cstheme="minorHAnsi"/>
              </w:rPr>
              <w:t xml:space="preserve">oversight </w:t>
            </w:r>
            <w:r w:rsidR="005B1294">
              <w:rPr>
                <w:rFonts w:eastAsia="Times New Roman" w:cstheme="minorHAnsi"/>
              </w:rPr>
              <w:t>of the</w:t>
            </w:r>
            <w:r w:rsidR="00336A5E" w:rsidRPr="00121A08">
              <w:rPr>
                <w:rFonts w:eastAsia="Times New Roman" w:cstheme="minorHAnsi"/>
              </w:rPr>
              <w:t xml:space="preserve"> implementation of the Strategy</w:t>
            </w:r>
            <w:r>
              <w:rPr>
                <w:rFonts w:eastAsia="Times New Roman" w:cstheme="minorHAnsi"/>
              </w:rPr>
              <w:t>.</w:t>
            </w:r>
          </w:p>
          <w:p w14:paraId="65F86081" w14:textId="3C7DF717" w:rsidR="00336A5E" w:rsidRPr="00121A08" w:rsidRDefault="00183DAA" w:rsidP="006113C6">
            <w:pPr>
              <w:pStyle w:val="ListParagraph"/>
              <w:numPr>
                <w:ilvl w:val="0"/>
                <w:numId w:val="6"/>
              </w:numPr>
              <w:adjustRightInd w:val="0"/>
              <w:snapToGrid w:val="0"/>
              <w:spacing w:before="120" w:after="120"/>
              <w:contextualSpacing w:val="0"/>
              <w:rPr>
                <w:rFonts w:eastAsia="Times New Roman" w:cstheme="minorHAnsi"/>
              </w:rPr>
            </w:pPr>
            <w:r>
              <w:rPr>
                <w:rFonts w:eastAsia="Times New Roman" w:cstheme="minorHAnsi"/>
              </w:rPr>
              <w:t>C</w:t>
            </w:r>
            <w:r w:rsidR="00E3790E" w:rsidRPr="00121A08">
              <w:rPr>
                <w:rFonts w:eastAsia="Times New Roman" w:cstheme="minorHAnsi"/>
              </w:rPr>
              <w:t xml:space="preserve">ontinuing </w:t>
            </w:r>
            <w:r w:rsidR="00336A5E" w:rsidRPr="00121A08">
              <w:rPr>
                <w:rFonts w:eastAsia="Times New Roman" w:cstheme="minorHAnsi"/>
              </w:rPr>
              <w:t>co-leadership through a representative group of Autistic people and their families and carers, researchers and professionals, and representatives from relevant Australian Government departments.</w:t>
            </w:r>
          </w:p>
          <w:p w14:paraId="049B2E8D" w14:textId="1F2E6182" w:rsidR="00336A5E" w:rsidRPr="00121A08" w:rsidRDefault="00183DAA" w:rsidP="006113C6">
            <w:pPr>
              <w:pStyle w:val="ListParagraph"/>
              <w:numPr>
                <w:ilvl w:val="0"/>
                <w:numId w:val="6"/>
              </w:numPr>
              <w:adjustRightInd w:val="0"/>
              <w:snapToGrid w:val="0"/>
              <w:spacing w:before="120" w:after="120"/>
              <w:contextualSpacing w:val="0"/>
              <w:rPr>
                <w:rFonts w:eastAsia="Times New Roman" w:cstheme="minorHAnsi"/>
              </w:rPr>
            </w:pPr>
            <w:r>
              <w:rPr>
                <w:rFonts w:eastAsia="Times New Roman" w:cstheme="minorHAnsi"/>
              </w:rPr>
              <w:t>A</w:t>
            </w:r>
            <w:r w:rsidR="00E3790E" w:rsidRPr="00121A08">
              <w:rPr>
                <w:rFonts w:eastAsia="Times New Roman" w:cstheme="minorHAnsi"/>
              </w:rPr>
              <w:t xml:space="preserve"> </w:t>
            </w:r>
            <w:r w:rsidR="00336A5E" w:rsidRPr="00121A08">
              <w:rPr>
                <w:rFonts w:eastAsia="Times New Roman" w:cstheme="minorHAnsi"/>
              </w:rPr>
              <w:t>whole-of-government approach, recognising coordinated effort is required across all areas of government and sectors including health, education, disability, and employment.</w:t>
            </w:r>
          </w:p>
          <w:p w14:paraId="50558A19" w14:textId="5551C2F3" w:rsidR="00336A5E" w:rsidRPr="00121A08" w:rsidRDefault="00183DAA" w:rsidP="006113C6">
            <w:pPr>
              <w:pStyle w:val="ListParagraph"/>
              <w:numPr>
                <w:ilvl w:val="0"/>
                <w:numId w:val="6"/>
              </w:numPr>
              <w:adjustRightInd w:val="0"/>
              <w:snapToGrid w:val="0"/>
              <w:spacing w:before="120" w:after="120"/>
              <w:contextualSpacing w:val="0"/>
              <w:rPr>
                <w:rFonts w:eastAsia="Times New Roman" w:cstheme="minorHAnsi"/>
              </w:rPr>
            </w:pPr>
            <w:r>
              <w:rPr>
                <w:rFonts w:eastAsia="Times New Roman" w:cstheme="minorHAnsi"/>
              </w:rPr>
              <w:t>O</w:t>
            </w:r>
            <w:r w:rsidR="00E3790E" w:rsidRPr="00121A08">
              <w:rPr>
                <w:rFonts w:eastAsia="Times New Roman" w:cstheme="minorHAnsi"/>
              </w:rPr>
              <w:t xml:space="preserve">ngoing </w:t>
            </w:r>
            <w:r w:rsidR="00336A5E" w:rsidRPr="00121A08">
              <w:rPr>
                <w:rFonts w:eastAsia="Times New Roman" w:cstheme="minorHAnsi"/>
              </w:rPr>
              <w:t>ways to listen to and include Autistic people and their families and carers, support networks, and communities.</w:t>
            </w:r>
          </w:p>
          <w:p w14:paraId="7525E4A4" w14:textId="11C42AC5" w:rsidR="00336A5E" w:rsidRPr="007D6C86" w:rsidRDefault="00183DAA" w:rsidP="006113C6">
            <w:pPr>
              <w:pStyle w:val="ListParagraph"/>
              <w:numPr>
                <w:ilvl w:val="0"/>
                <w:numId w:val="6"/>
              </w:numPr>
              <w:adjustRightInd w:val="0"/>
              <w:snapToGrid w:val="0"/>
              <w:spacing w:before="120" w:after="120"/>
              <w:contextualSpacing w:val="0"/>
              <w:rPr>
                <w:rFonts w:eastAsia="Times New Roman" w:cstheme="minorHAnsi"/>
              </w:rPr>
            </w:pPr>
            <w:r>
              <w:rPr>
                <w:rFonts w:eastAsia="Times New Roman" w:cstheme="minorHAnsi"/>
              </w:rPr>
              <w:t>M</w:t>
            </w:r>
            <w:r w:rsidR="00E3790E" w:rsidRPr="00121A08">
              <w:rPr>
                <w:rFonts w:eastAsia="Times New Roman" w:cstheme="minorHAnsi"/>
              </w:rPr>
              <w:t xml:space="preserve">onitoring </w:t>
            </w:r>
            <w:r w:rsidR="00336A5E" w:rsidRPr="00121A08">
              <w:rPr>
                <w:rFonts w:eastAsia="Times New Roman" w:cstheme="minorHAnsi"/>
              </w:rPr>
              <w:t>and public reporting about implementation of the Strategy.</w:t>
            </w:r>
          </w:p>
        </w:tc>
        <w:tc>
          <w:tcPr>
            <w:tcW w:w="2489" w:type="dxa"/>
          </w:tcPr>
          <w:p w14:paraId="49C15CFE" w14:textId="7810D756" w:rsidR="00336A5E" w:rsidRPr="00A94EE2" w:rsidRDefault="002C5133" w:rsidP="006113C6">
            <w:pPr>
              <w:adjustRightInd w:val="0"/>
              <w:snapToGrid w:val="0"/>
              <w:rPr>
                <w:rFonts w:cstheme="minorHAnsi"/>
              </w:rPr>
            </w:pPr>
            <w:r>
              <w:rPr>
                <w:rFonts w:cstheme="minorHAnsi"/>
              </w:rPr>
              <w:t xml:space="preserve">The governance framework will set out a visible and robust accountability structure to drive implementation and decision-making under the Strategy. </w:t>
            </w:r>
          </w:p>
        </w:tc>
        <w:tc>
          <w:tcPr>
            <w:tcW w:w="1515" w:type="dxa"/>
          </w:tcPr>
          <w:p w14:paraId="1A194807" w14:textId="41FB70E7" w:rsidR="00336A5E" w:rsidRPr="000A5181" w:rsidRDefault="00336A5E" w:rsidP="006113C6">
            <w:pPr>
              <w:adjustRightInd w:val="0"/>
              <w:snapToGrid w:val="0"/>
              <w:rPr>
                <w:rFonts w:cstheme="minorHAnsi"/>
              </w:rPr>
            </w:pPr>
            <w:r>
              <w:rPr>
                <w:rFonts w:cstheme="minorHAnsi"/>
              </w:rPr>
              <w:t>Department of Social Services</w:t>
            </w:r>
          </w:p>
        </w:tc>
      </w:tr>
      <w:tr w:rsidR="0024334A" w:rsidRPr="000A5181" w14:paraId="4C65878B" w14:textId="77777777" w:rsidTr="004334BD">
        <w:trPr>
          <w:trHeight w:val="759"/>
        </w:trPr>
        <w:tc>
          <w:tcPr>
            <w:tcW w:w="1421" w:type="dxa"/>
          </w:tcPr>
          <w:p w14:paraId="2DC1A91A" w14:textId="4C31E640" w:rsidR="0024334A" w:rsidRPr="000A5181" w:rsidRDefault="0024334A" w:rsidP="006113C6">
            <w:pPr>
              <w:adjustRightInd w:val="0"/>
              <w:snapToGrid w:val="0"/>
              <w:rPr>
                <w:rFonts w:cstheme="minorHAnsi"/>
              </w:rPr>
            </w:pPr>
            <w:r>
              <w:rPr>
                <w:rFonts w:cstheme="minorHAnsi"/>
              </w:rPr>
              <w:t xml:space="preserve">Commitment </w:t>
            </w:r>
            <w:r w:rsidR="00090254">
              <w:rPr>
                <w:rFonts w:cstheme="minorHAnsi"/>
              </w:rPr>
              <w:t>20</w:t>
            </w:r>
            <w:r>
              <w:rPr>
                <w:rFonts w:cstheme="minorHAnsi"/>
              </w:rPr>
              <w:t xml:space="preserve">, Action </w:t>
            </w:r>
            <w:r w:rsidR="00090254">
              <w:rPr>
                <w:rFonts w:cstheme="minorHAnsi"/>
              </w:rPr>
              <w:t>2</w:t>
            </w:r>
          </w:p>
        </w:tc>
        <w:tc>
          <w:tcPr>
            <w:tcW w:w="4386" w:type="dxa"/>
          </w:tcPr>
          <w:p w14:paraId="79811F30" w14:textId="6071F66D" w:rsidR="0024334A" w:rsidRPr="000A5181" w:rsidRDefault="004F6A3D" w:rsidP="00602AA9">
            <w:pPr>
              <w:adjustRightInd w:val="0"/>
              <w:snapToGrid w:val="0"/>
              <w:rPr>
                <w:rFonts w:cstheme="minorHAnsi"/>
              </w:rPr>
            </w:pPr>
            <w:r>
              <w:rPr>
                <w:rFonts w:eastAsia="Times New Roman" w:cstheme="minorHAnsi"/>
                <w:lang w:eastAsia="en-AU"/>
              </w:rPr>
              <w:t>C</w:t>
            </w:r>
            <w:r w:rsidR="005D34E1" w:rsidRPr="005D34E1">
              <w:rPr>
                <w:rFonts w:eastAsia="Times New Roman" w:cstheme="minorHAnsi"/>
                <w:lang w:eastAsia="en-AU"/>
              </w:rPr>
              <w:t>ontinue to work with</w:t>
            </w:r>
            <w:r w:rsidR="004E5429">
              <w:rPr>
                <w:rFonts w:eastAsia="Times New Roman" w:cstheme="minorHAnsi"/>
                <w:lang w:eastAsia="en-AU"/>
              </w:rPr>
              <w:t xml:space="preserve"> community</w:t>
            </w:r>
            <w:r w:rsidR="005D34E1" w:rsidRPr="005D34E1">
              <w:rPr>
                <w:rFonts w:eastAsia="Times New Roman" w:cstheme="minorHAnsi"/>
                <w:lang w:eastAsia="en-AU"/>
              </w:rPr>
              <w:t xml:space="preserve"> members </w:t>
            </w:r>
            <w:r w:rsidR="004E5429">
              <w:rPr>
                <w:rFonts w:eastAsia="Times New Roman" w:cstheme="minorHAnsi"/>
                <w:lang w:eastAsia="en-AU"/>
              </w:rPr>
              <w:t>from</w:t>
            </w:r>
            <w:r w:rsidR="004E5429" w:rsidRPr="005D34E1">
              <w:rPr>
                <w:rFonts w:eastAsia="Times New Roman" w:cstheme="minorHAnsi"/>
                <w:lang w:eastAsia="en-AU"/>
              </w:rPr>
              <w:t xml:space="preserve"> </w:t>
            </w:r>
            <w:r w:rsidR="005D34E1" w:rsidRPr="005D34E1">
              <w:rPr>
                <w:rFonts w:eastAsia="Times New Roman" w:cstheme="minorHAnsi"/>
                <w:lang w:eastAsia="en-AU"/>
              </w:rPr>
              <w:t>the priority cohorts identified in the Strategy to review and develop</w:t>
            </w:r>
            <w:r w:rsidR="005D34E1" w:rsidRPr="005D34E1">
              <w:rPr>
                <w:rFonts w:eastAsia="Times New Roman" w:cstheme="minorHAnsi"/>
                <w:strike/>
                <w:lang w:eastAsia="en-AU"/>
              </w:rPr>
              <w:t xml:space="preserve"> </w:t>
            </w:r>
            <w:r w:rsidR="005D34E1" w:rsidRPr="005D34E1">
              <w:rPr>
                <w:rFonts w:eastAsia="Times New Roman" w:cstheme="minorHAnsi"/>
                <w:lang w:eastAsia="en-AU"/>
              </w:rPr>
              <w:t xml:space="preserve">definitions and terminology for Autistic people to reflect the full diversity of the Autistic community. </w:t>
            </w:r>
          </w:p>
        </w:tc>
        <w:tc>
          <w:tcPr>
            <w:tcW w:w="2489" w:type="dxa"/>
          </w:tcPr>
          <w:p w14:paraId="699675FC" w14:textId="20BBCDEF" w:rsidR="0024334A" w:rsidRPr="000A5181" w:rsidRDefault="00EC40D0" w:rsidP="006113C6">
            <w:pPr>
              <w:adjustRightInd w:val="0"/>
              <w:snapToGrid w:val="0"/>
              <w:rPr>
                <w:rFonts w:cstheme="minorHAnsi"/>
              </w:rPr>
            </w:pPr>
            <w:r>
              <w:rPr>
                <w:rFonts w:eastAsia="Times New Roman" w:cstheme="minorHAnsi"/>
                <w:lang w:eastAsia="en-AU"/>
              </w:rPr>
              <w:t xml:space="preserve">Ensure diversity of </w:t>
            </w:r>
            <w:r w:rsidR="00AF5A6C">
              <w:rPr>
                <w:rFonts w:eastAsia="Times New Roman" w:cstheme="minorHAnsi"/>
                <w:lang w:eastAsia="en-AU"/>
              </w:rPr>
              <w:t xml:space="preserve">experiences and representation through </w:t>
            </w:r>
            <w:r w:rsidR="00FB102E">
              <w:rPr>
                <w:rFonts w:eastAsia="Times New Roman" w:cstheme="minorHAnsi"/>
                <w:lang w:eastAsia="en-AU"/>
              </w:rPr>
              <w:t xml:space="preserve">Strategy Governance. </w:t>
            </w:r>
          </w:p>
        </w:tc>
        <w:tc>
          <w:tcPr>
            <w:tcW w:w="1515" w:type="dxa"/>
          </w:tcPr>
          <w:p w14:paraId="4C3946FF" w14:textId="12A6EE70" w:rsidR="0024334A" w:rsidRPr="000A5181" w:rsidRDefault="005D34E1" w:rsidP="006113C6">
            <w:pPr>
              <w:adjustRightInd w:val="0"/>
              <w:snapToGrid w:val="0"/>
              <w:rPr>
                <w:rFonts w:cstheme="minorHAnsi"/>
              </w:rPr>
            </w:pPr>
            <w:r>
              <w:rPr>
                <w:rFonts w:cstheme="minorHAnsi"/>
              </w:rPr>
              <w:t>Department of Social Services</w:t>
            </w:r>
          </w:p>
        </w:tc>
      </w:tr>
    </w:tbl>
    <w:p w14:paraId="206947A9" w14:textId="0015AEB9" w:rsidR="00DC2DEC" w:rsidRDefault="00A60FF0" w:rsidP="00F87C38">
      <w:pPr>
        <w:pStyle w:val="Heading4"/>
      </w:pPr>
      <w:r>
        <w:lastRenderedPageBreak/>
        <w:t>Enabling action – Opportunities to improve research so it is co-lead by Autistic People and/or neurodiversity-affirming</w:t>
      </w:r>
    </w:p>
    <w:tbl>
      <w:tblPr>
        <w:tblStyle w:val="TableGrid"/>
        <w:tblW w:w="9811" w:type="dxa"/>
        <w:tblLook w:val="04A0" w:firstRow="1" w:lastRow="0" w:firstColumn="1" w:lastColumn="0" w:noHBand="0" w:noVBand="1"/>
      </w:tblPr>
      <w:tblGrid>
        <w:gridCol w:w="1550"/>
        <w:gridCol w:w="4235"/>
        <w:gridCol w:w="2438"/>
        <w:gridCol w:w="1588"/>
      </w:tblGrid>
      <w:tr w:rsidR="00A60FF0" w:rsidRPr="000A5181" w14:paraId="5EEE4C04" w14:textId="77777777" w:rsidTr="00A60FF0">
        <w:trPr>
          <w:cantSplit/>
          <w:trHeight w:val="988"/>
          <w:tblHeader/>
        </w:trPr>
        <w:tc>
          <w:tcPr>
            <w:tcW w:w="1550" w:type="dxa"/>
            <w:shd w:val="clear" w:color="auto" w:fill="E5DFEC" w:themeFill="accent4" w:themeFillTint="33"/>
            <w:tcMar>
              <w:top w:w="142" w:type="dxa"/>
            </w:tcMar>
          </w:tcPr>
          <w:p w14:paraId="0E5880BB" w14:textId="77777777" w:rsidR="00A60FF0" w:rsidRPr="000A5181" w:rsidRDefault="00A60FF0" w:rsidP="00C6194C">
            <w:pPr>
              <w:adjustRightInd w:val="0"/>
              <w:snapToGrid w:val="0"/>
              <w:spacing w:after="120"/>
              <w:rPr>
                <w:rFonts w:cstheme="minorHAnsi"/>
                <w:b/>
                <w:bCs/>
              </w:rPr>
            </w:pPr>
            <w:r>
              <w:rPr>
                <w:rFonts w:cstheme="minorHAnsi"/>
                <w:b/>
                <w:bCs/>
              </w:rPr>
              <w:t>Strategy Commitment and Action</w:t>
            </w:r>
          </w:p>
        </w:tc>
        <w:tc>
          <w:tcPr>
            <w:tcW w:w="4235" w:type="dxa"/>
            <w:shd w:val="clear" w:color="auto" w:fill="E5DFEC" w:themeFill="accent4" w:themeFillTint="33"/>
            <w:tcMar>
              <w:top w:w="142" w:type="dxa"/>
            </w:tcMar>
          </w:tcPr>
          <w:p w14:paraId="744F48B1" w14:textId="77777777" w:rsidR="00A60FF0" w:rsidRPr="000A5181" w:rsidRDefault="00A60FF0" w:rsidP="00C6194C">
            <w:pPr>
              <w:adjustRightInd w:val="0"/>
              <w:snapToGrid w:val="0"/>
              <w:spacing w:after="120"/>
              <w:rPr>
                <w:rFonts w:cstheme="minorHAnsi"/>
                <w:b/>
                <w:bCs/>
              </w:rPr>
            </w:pPr>
            <w:r w:rsidRPr="000A5181">
              <w:rPr>
                <w:rFonts w:cstheme="minorHAnsi"/>
                <w:b/>
                <w:bCs/>
              </w:rPr>
              <w:t>Action</w:t>
            </w:r>
          </w:p>
        </w:tc>
        <w:tc>
          <w:tcPr>
            <w:tcW w:w="2438" w:type="dxa"/>
            <w:shd w:val="clear" w:color="auto" w:fill="E5DFEC" w:themeFill="accent4" w:themeFillTint="33"/>
            <w:tcMar>
              <w:top w:w="142" w:type="dxa"/>
            </w:tcMar>
          </w:tcPr>
          <w:p w14:paraId="20A4A870" w14:textId="77777777" w:rsidR="00A60FF0" w:rsidRPr="000A5181" w:rsidRDefault="00A60FF0" w:rsidP="00C6194C">
            <w:pPr>
              <w:adjustRightInd w:val="0"/>
              <w:snapToGrid w:val="0"/>
              <w:spacing w:after="120"/>
              <w:rPr>
                <w:rFonts w:cstheme="minorHAnsi"/>
                <w:b/>
                <w:bCs/>
              </w:rPr>
            </w:pPr>
            <w:r>
              <w:rPr>
                <w:rFonts w:cstheme="minorHAnsi"/>
                <w:b/>
                <w:bCs/>
              </w:rPr>
              <w:t>What issue will this address / what will this action achieve</w:t>
            </w:r>
          </w:p>
        </w:tc>
        <w:tc>
          <w:tcPr>
            <w:tcW w:w="1588" w:type="dxa"/>
            <w:shd w:val="clear" w:color="auto" w:fill="E5DFEC" w:themeFill="accent4" w:themeFillTint="33"/>
            <w:tcMar>
              <w:top w:w="142" w:type="dxa"/>
            </w:tcMar>
          </w:tcPr>
          <w:p w14:paraId="67DE8702" w14:textId="77777777" w:rsidR="00A60FF0" w:rsidRPr="000A5181" w:rsidRDefault="00A60FF0" w:rsidP="00C6194C">
            <w:pPr>
              <w:adjustRightInd w:val="0"/>
              <w:snapToGrid w:val="0"/>
              <w:spacing w:after="120"/>
              <w:rPr>
                <w:rFonts w:cstheme="minorHAnsi"/>
                <w:b/>
                <w:bCs/>
              </w:rPr>
            </w:pPr>
            <w:r w:rsidRPr="000A5181">
              <w:rPr>
                <w:rFonts w:cstheme="minorHAnsi"/>
                <w:b/>
                <w:bCs/>
              </w:rPr>
              <w:t>Lead Government department/s</w:t>
            </w:r>
          </w:p>
        </w:tc>
      </w:tr>
      <w:tr w:rsidR="00A60FF0" w14:paraId="7E2C3E40" w14:textId="77777777" w:rsidTr="00C6194C">
        <w:trPr>
          <w:trHeight w:val="4524"/>
        </w:trPr>
        <w:tc>
          <w:tcPr>
            <w:tcW w:w="1550" w:type="dxa"/>
          </w:tcPr>
          <w:p w14:paraId="76E70BB1" w14:textId="77777777" w:rsidR="00A60FF0" w:rsidRDefault="00A60FF0" w:rsidP="00C6194C">
            <w:pPr>
              <w:adjustRightInd w:val="0"/>
              <w:snapToGrid w:val="0"/>
              <w:rPr>
                <w:rFonts w:cstheme="minorHAnsi"/>
              </w:rPr>
            </w:pPr>
            <w:r>
              <w:rPr>
                <w:rFonts w:cstheme="minorHAnsi"/>
              </w:rPr>
              <w:t>Commitment 21, Action 1.</w:t>
            </w:r>
          </w:p>
        </w:tc>
        <w:tc>
          <w:tcPr>
            <w:tcW w:w="4235" w:type="dxa"/>
          </w:tcPr>
          <w:p w14:paraId="18B88821" w14:textId="77777777" w:rsidR="00A60FF0" w:rsidRPr="009723F5" w:rsidRDefault="00A60FF0" w:rsidP="00C6194C">
            <w:pPr>
              <w:adjustRightInd w:val="0"/>
              <w:snapToGrid w:val="0"/>
              <w:rPr>
                <w:rFonts w:eastAsia="Times New Roman" w:cstheme="minorHAnsi"/>
                <w:lang w:eastAsia="en-AU"/>
              </w:rPr>
            </w:pPr>
            <w:r>
              <w:rPr>
                <w:rFonts w:eastAsia="Times New Roman" w:cstheme="minorHAnsi"/>
                <w:lang w:eastAsia="en-AU"/>
              </w:rPr>
              <w:t>C</w:t>
            </w:r>
            <w:r w:rsidRPr="009723F5">
              <w:rPr>
                <w:rFonts w:eastAsia="Times New Roman" w:cstheme="minorHAnsi"/>
                <w:lang w:eastAsia="en-AU"/>
              </w:rPr>
              <w:t xml:space="preserve">ommence work to </w:t>
            </w:r>
            <w:r>
              <w:rPr>
                <w:rFonts w:eastAsia="Times New Roman" w:cstheme="minorHAnsi"/>
                <w:lang w:eastAsia="en-AU"/>
              </w:rPr>
              <w:t>evaluate</w:t>
            </w:r>
            <w:r w:rsidRPr="009723F5">
              <w:rPr>
                <w:rFonts w:eastAsia="Times New Roman" w:cstheme="minorHAnsi"/>
                <w:lang w:eastAsia="en-AU"/>
              </w:rPr>
              <w:t xml:space="preserve"> existing Australian and international autism-specific research to identify: </w:t>
            </w:r>
          </w:p>
          <w:p w14:paraId="7A4B1301" w14:textId="77777777" w:rsidR="00A60FF0" w:rsidRPr="00F33179" w:rsidRDefault="00A60FF0" w:rsidP="00A60FF0">
            <w:pPr>
              <w:pStyle w:val="ListParagraph"/>
              <w:numPr>
                <w:ilvl w:val="0"/>
                <w:numId w:val="6"/>
              </w:numPr>
              <w:adjustRightInd w:val="0"/>
              <w:snapToGrid w:val="0"/>
              <w:spacing w:before="120" w:after="120"/>
              <w:contextualSpacing w:val="0"/>
              <w:rPr>
                <w:rFonts w:eastAsia="Times New Roman" w:cstheme="minorHAnsi"/>
              </w:rPr>
            </w:pPr>
            <w:r w:rsidRPr="00F33179">
              <w:rPr>
                <w:rFonts w:eastAsia="Times New Roman" w:cstheme="minorHAnsi"/>
              </w:rPr>
              <w:t>gaps in research</w:t>
            </w:r>
          </w:p>
          <w:p w14:paraId="2D251655" w14:textId="77777777" w:rsidR="00A60FF0" w:rsidRPr="00F33179" w:rsidRDefault="00A60FF0" w:rsidP="00A60FF0">
            <w:pPr>
              <w:pStyle w:val="ListParagraph"/>
              <w:numPr>
                <w:ilvl w:val="0"/>
                <w:numId w:val="6"/>
              </w:numPr>
              <w:adjustRightInd w:val="0"/>
              <w:snapToGrid w:val="0"/>
              <w:spacing w:before="120" w:after="120"/>
              <w:contextualSpacing w:val="0"/>
              <w:rPr>
                <w:rFonts w:eastAsia="Times New Roman" w:cstheme="minorHAnsi"/>
              </w:rPr>
            </w:pPr>
            <w:r w:rsidRPr="00F33179">
              <w:rPr>
                <w:rFonts w:eastAsia="Times New Roman" w:cstheme="minorHAnsi"/>
              </w:rPr>
              <w:t>how autism related research can be best applied to policy and service delivery and underpinned by the Strategy’s Vision, Goal and Guiding Principles.</w:t>
            </w:r>
          </w:p>
          <w:p w14:paraId="02D69638" w14:textId="77777777" w:rsidR="00A60FF0" w:rsidRPr="00336A5E" w:rsidRDefault="00A60FF0" w:rsidP="00C6194C">
            <w:pPr>
              <w:adjustRightInd w:val="0"/>
              <w:snapToGrid w:val="0"/>
              <w:spacing w:before="120"/>
              <w:rPr>
                <w:rFonts w:eastAsia="Times New Roman" w:cstheme="minorHAnsi"/>
                <w:lang w:eastAsia="en-AU"/>
              </w:rPr>
            </w:pPr>
            <w:r w:rsidRPr="009A4D66">
              <w:rPr>
                <w:rFonts w:eastAsia="Times New Roman" w:cstheme="minorHAnsi"/>
                <w:lang w:eastAsia="en-AU"/>
              </w:rPr>
              <w:t xml:space="preserve">The </w:t>
            </w:r>
            <w:r>
              <w:rPr>
                <w:rFonts w:eastAsia="Times New Roman" w:cstheme="minorHAnsi"/>
                <w:lang w:eastAsia="en-AU"/>
              </w:rPr>
              <w:t>evaluation</w:t>
            </w:r>
            <w:r w:rsidRPr="009A4D66">
              <w:rPr>
                <w:rFonts w:eastAsia="Times New Roman" w:cstheme="minorHAnsi"/>
                <w:lang w:eastAsia="en-AU"/>
              </w:rPr>
              <w:t xml:space="preserve"> will result in development of a priority list to further build on the understanding of the lived experience of autism and identify the types of services, supports, policies and programs that deliver the best outcomes for Autistic people.</w:t>
            </w:r>
          </w:p>
        </w:tc>
        <w:tc>
          <w:tcPr>
            <w:tcW w:w="2438" w:type="dxa"/>
          </w:tcPr>
          <w:p w14:paraId="7D4DA5ED" w14:textId="77777777" w:rsidR="00A60FF0" w:rsidRDefault="00A60FF0" w:rsidP="00C6194C">
            <w:pPr>
              <w:adjustRightInd w:val="0"/>
              <w:snapToGrid w:val="0"/>
              <w:rPr>
                <w:rFonts w:cstheme="minorHAnsi"/>
              </w:rPr>
            </w:pPr>
            <w:r>
              <w:rPr>
                <w:rFonts w:cstheme="minorHAnsi"/>
              </w:rPr>
              <w:t xml:space="preserve">Identify </w:t>
            </w:r>
            <w:r w:rsidRPr="00F33179">
              <w:rPr>
                <w:rFonts w:eastAsia="Times New Roman" w:cstheme="minorHAnsi"/>
              </w:rPr>
              <w:t>how autism related research can be best applied to policy and service delivery and underpinned by the Strategy’s Vision, Goal and Guiding Principles</w:t>
            </w:r>
          </w:p>
        </w:tc>
        <w:tc>
          <w:tcPr>
            <w:tcW w:w="1588" w:type="dxa"/>
          </w:tcPr>
          <w:p w14:paraId="26E36F29" w14:textId="77777777" w:rsidR="00A60FF0" w:rsidRDefault="00A60FF0" w:rsidP="00C6194C">
            <w:pPr>
              <w:adjustRightInd w:val="0"/>
              <w:snapToGrid w:val="0"/>
              <w:rPr>
                <w:rFonts w:cstheme="minorHAnsi"/>
              </w:rPr>
            </w:pPr>
            <w:r>
              <w:rPr>
                <w:rFonts w:cstheme="minorHAnsi"/>
              </w:rPr>
              <w:t>Department of Social Services in consultation with relevant departments</w:t>
            </w:r>
          </w:p>
        </w:tc>
      </w:tr>
      <w:tr w:rsidR="00A60FF0" w:rsidRPr="000A5181" w14:paraId="7DC834AC" w14:textId="77777777" w:rsidTr="00C6194C">
        <w:trPr>
          <w:trHeight w:val="759"/>
        </w:trPr>
        <w:tc>
          <w:tcPr>
            <w:tcW w:w="1550" w:type="dxa"/>
          </w:tcPr>
          <w:p w14:paraId="025D0C99" w14:textId="77777777" w:rsidR="00A60FF0" w:rsidRPr="000A5181" w:rsidRDefault="00A60FF0" w:rsidP="00C6194C">
            <w:pPr>
              <w:adjustRightInd w:val="0"/>
              <w:snapToGrid w:val="0"/>
              <w:spacing w:after="60"/>
              <w:rPr>
                <w:rFonts w:cstheme="minorHAnsi"/>
              </w:rPr>
            </w:pPr>
            <w:r>
              <w:rPr>
                <w:rFonts w:cstheme="minorHAnsi"/>
              </w:rPr>
              <w:t>Commitment 21, Action 2</w:t>
            </w:r>
          </w:p>
        </w:tc>
        <w:tc>
          <w:tcPr>
            <w:tcW w:w="4235" w:type="dxa"/>
          </w:tcPr>
          <w:p w14:paraId="46B8F9E9" w14:textId="77777777" w:rsidR="00A60FF0" w:rsidRPr="000A5181" w:rsidRDefault="00A60FF0" w:rsidP="00C6194C">
            <w:pPr>
              <w:adjustRightInd w:val="0"/>
              <w:snapToGrid w:val="0"/>
              <w:spacing w:after="60"/>
              <w:rPr>
                <w:rFonts w:cstheme="minorHAnsi"/>
              </w:rPr>
            </w:pPr>
            <w:r>
              <w:rPr>
                <w:rFonts w:cstheme="minorHAnsi"/>
              </w:rPr>
              <w:t>I</w:t>
            </w:r>
            <w:r w:rsidRPr="00D63322">
              <w:rPr>
                <w:rFonts w:cstheme="minorHAnsi"/>
              </w:rPr>
              <w:t>n collaboration with Autistic and autism researchers, commit funding for an epidemiological study of autism in Australia to identify the true prevalence of autism in Australia. This work will help inform the scope and funding required for the commitments in the Strategy to be fully realised.</w:t>
            </w:r>
          </w:p>
        </w:tc>
        <w:tc>
          <w:tcPr>
            <w:tcW w:w="2438" w:type="dxa"/>
          </w:tcPr>
          <w:p w14:paraId="41583F8E" w14:textId="77777777" w:rsidR="00A60FF0" w:rsidRPr="000A5181" w:rsidRDefault="00A60FF0" w:rsidP="00C6194C">
            <w:pPr>
              <w:adjustRightInd w:val="0"/>
              <w:snapToGrid w:val="0"/>
              <w:spacing w:after="60"/>
              <w:rPr>
                <w:rFonts w:cstheme="minorHAnsi"/>
              </w:rPr>
            </w:pPr>
            <w:r>
              <w:rPr>
                <w:rFonts w:cstheme="minorHAnsi"/>
              </w:rPr>
              <w:t>Development of data and evidence that informs policies and practices that are inclusive and responsive to the Autistic and autism community.</w:t>
            </w:r>
          </w:p>
        </w:tc>
        <w:tc>
          <w:tcPr>
            <w:tcW w:w="1588" w:type="dxa"/>
          </w:tcPr>
          <w:p w14:paraId="718B083E" w14:textId="77777777" w:rsidR="00A60FF0" w:rsidRPr="000A5181" w:rsidRDefault="00A60FF0" w:rsidP="00C6194C">
            <w:pPr>
              <w:adjustRightInd w:val="0"/>
              <w:snapToGrid w:val="0"/>
              <w:spacing w:after="60"/>
              <w:rPr>
                <w:rFonts w:cstheme="minorHAnsi"/>
              </w:rPr>
            </w:pPr>
            <w:r>
              <w:rPr>
                <w:rFonts w:cstheme="minorHAnsi"/>
              </w:rPr>
              <w:t>Department of Social Services in consultation with the Department of Health</w:t>
            </w:r>
          </w:p>
        </w:tc>
      </w:tr>
      <w:tr w:rsidR="00A60FF0" w14:paraId="6DAF7669" w14:textId="77777777" w:rsidTr="00C6194C">
        <w:trPr>
          <w:trHeight w:val="759"/>
        </w:trPr>
        <w:tc>
          <w:tcPr>
            <w:tcW w:w="1550" w:type="dxa"/>
          </w:tcPr>
          <w:p w14:paraId="049997F5" w14:textId="77777777" w:rsidR="00A60FF0" w:rsidRDefault="00A60FF0" w:rsidP="00C6194C">
            <w:pPr>
              <w:adjustRightInd w:val="0"/>
              <w:snapToGrid w:val="0"/>
              <w:spacing w:after="60"/>
              <w:rPr>
                <w:rFonts w:cstheme="minorHAnsi"/>
              </w:rPr>
            </w:pPr>
            <w:r>
              <w:rPr>
                <w:rFonts w:cstheme="minorHAnsi"/>
              </w:rPr>
              <w:t>Commitment 21, Action 3</w:t>
            </w:r>
          </w:p>
        </w:tc>
        <w:tc>
          <w:tcPr>
            <w:tcW w:w="4235" w:type="dxa"/>
          </w:tcPr>
          <w:p w14:paraId="13675405" w14:textId="77777777" w:rsidR="00A60FF0" w:rsidRDefault="00A60FF0" w:rsidP="00C6194C">
            <w:pPr>
              <w:adjustRightInd w:val="0"/>
              <w:snapToGrid w:val="0"/>
              <w:spacing w:after="60"/>
              <w:rPr>
                <w:rFonts w:cstheme="minorHAnsi"/>
              </w:rPr>
            </w:pPr>
            <w:r>
              <w:rPr>
                <w:rStyle w:val="normaltextrun"/>
                <w:rFonts w:eastAsiaTheme="minorEastAsia" w:cstheme="minorHAnsi"/>
              </w:rPr>
              <w:t>W</w:t>
            </w:r>
            <w:r w:rsidRPr="00BE3F4C">
              <w:rPr>
                <w:rStyle w:val="normaltextrun"/>
                <w:rFonts w:eastAsiaTheme="minorEastAsia" w:cstheme="minorHAnsi"/>
              </w:rPr>
              <w:t>ork with government research funding bodies to evaluate options to ensure that where Australian Government funded research specifically impacts Autistic people, the research is co-led by Autistic people and the development and/or ethics committee/approval process directly involves Autistic people. Research should also be underpinned by the Strategy’s Guiding Principles and consider priority cohorts identified in the Strategy.</w:t>
            </w:r>
          </w:p>
        </w:tc>
        <w:tc>
          <w:tcPr>
            <w:tcW w:w="2438" w:type="dxa"/>
          </w:tcPr>
          <w:p w14:paraId="7E0EF843" w14:textId="77777777" w:rsidR="00A60FF0" w:rsidRDefault="00A60FF0" w:rsidP="00C6194C">
            <w:pPr>
              <w:adjustRightInd w:val="0"/>
              <w:snapToGrid w:val="0"/>
              <w:spacing w:after="60"/>
              <w:rPr>
                <w:rFonts w:cstheme="minorHAnsi"/>
              </w:rPr>
            </w:pPr>
            <w:r>
              <w:rPr>
                <w:rStyle w:val="normaltextrun"/>
                <w:rFonts w:eastAsiaTheme="minorEastAsia" w:cstheme="minorHAnsi"/>
              </w:rPr>
              <w:t xml:space="preserve">Work to ensure research about Autistic people is informed by </w:t>
            </w:r>
            <w:r>
              <w:rPr>
                <w:rStyle w:val="normaltextrun"/>
                <w:rFonts w:eastAsiaTheme="minorEastAsia"/>
              </w:rPr>
              <w:t>the</w:t>
            </w:r>
            <w:r w:rsidRPr="00BE3F4C">
              <w:rPr>
                <w:rStyle w:val="normaltextrun"/>
                <w:rFonts w:eastAsiaTheme="minorEastAsia" w:cstheme="minorHAnsi"/>
              </w:rPr>
              <w:t xml:space="preserve"> </w:t>
            </w:r>
            <w:r>
              <w:rPr>
                <w:rStyle w:val="normaltextrun"/>
                <w:rFonts w:eastAsiaTheme="minorEastAsia" w:cstheme="minorHAnsi"/>
              </w:rPr>
              <w:t>v</w:t>
            </w:r>
            <w:r>
              <w:rPr>
                <w:rStyle w:val="normaltextrun"/>
                <w:rFonts w:eastAsiaTheme="minorEastAsia"/>
              </w:rPr>
              <w:t xml:space="preserve">iews and experience of </w:t>
            </w:r>
            <w:r>
              <w:rPr>
                <w:rStyle w:val="normaltextrun"/>
                <w:rFonts w:eastAsiaTheme="minorEastAsia" w:cstheme="minorHAnsi"/>
              </w:rPr>
              <w:t>Autistic people.</w:t>
            </w:r>
          </w:p>
        </w:tc>
        <w:tc>
          <w:tcPr>
            <w:tcW w:w="1588" w:type="dxa"/>
          </w:tcPr>
          <w:p w14:paraId="1F57283D" w14:textId="77777777" w:rsidR="00A60FF0" w:rsidRDefault="00A60FF0" w:rsidP="00C6194C">
            <w:pPr>
              <w:adjustRightInd w:val="0"/>
              <w:snapToGrid w:val="0"/>
              <w:spacing w:after="60"/>
              <w:rPr>
                <w:rFonts w:cstheme="minorHAnsi"/>
              </w:rPr>
            </w:pPr>
            <w:r>
              <w:rPr>
                <w:rFonts w:cstheme="minorHAnsi"/>
              </w:rPr>
              <w:t>Department of Social Services in consultation with relevant departments</w:t>
            </w:r>
          </w:p>
        </w:tc>
      </w:tr>
      <w:tr w:rsidR="00A60FF0" w14:paraId="7E75F039" w14:textId="77777777" w:rsidTr="00C6194C">
        <w:trPr>
          <w:trHeight w:val="759"/>
        </w:trPr>
        <w:tc>
          <w:tcPr>
            <w:tcW w:w="1550" w:type="dxa"/>
          </w:tcPr>
          <w:p w14:paraId="7F5E9A91" w14:textId="77777777" w:rsidR="00A60FF0" w:rsidRDefault="00A60FF0" w:rsidP="00C6194C">
            <w:pPr>
              <w:adjustRightInd w:val="0"/>
              <w:snapToGrid w:val="0"/>
              <w:spacing w:after="60"/>
              <w:rPr>
                <w:rFonts w:cstheme="minorHAnsi"/>
              </w:rPr>
            </w:pPr>
            <w:r>
              <w:rPr>
                <w:rFonts w:cstheme="minorHAnsi"/>
              </w:rPr>
              <w:t>C</w:t>
            </w:r>
            <w:r>
              <w:t>ommitment 21, Action 4</w:t>
            </w:r>
          </w:p>
        </w:tc>
        <w:tc>
          <w:tcPr>
            <w:tcW w:w="4235" w:type="dxa"/>
          </w:tcPr>
          <w:p w14:paraId="6B5CB99D" w14:textId="77777777" w:rsidR="00A60FF0" w:rsidRPr="00A94500" w:rsidRDefault="00A60FF0" w:rsidP="00C6194C">
            <w:pPr>
              <w:adjustRightInd w:val="0"/>
              <w:snapToGrid w:val="0"/>
              <w:spacing w:after="60"/>
              <w:rPr>
                <w:rStyle w:val="normaltextrun"/>
                <w:rFonts w:eastAsiaTheme="minorEastAsia"/>
              </w:rPr>
            </w:pPr>
            <w:r>
              <w:rPr>
                <w:rStyle w:val="normaltextrun"/>
                <w:rFonts w:eastAsiaTheme="minorEastAsia"/>
              </w:rPr>
              <w:t>W</w:t>
            </w:r>
            <w:r w:rsidRPr="00A33893">
              <w:rPr>
                <w:rStyle w:val="normaltextrun"/>
                <w:rFonts w:eastAsiaTheme="minorEastAsia"/>
              </w:rPr>
              <w:t>ork with government research funding bodies to develop best practice information for researchers who may be engaging in projects that have specific impacts on Autistic people to support foundational understanding of neurodiversity-affirming practice, common co</w:t>
            </w:r>
            <w:r w:rsidRPr="00A33893">
              <w:rPr>
                <w:rStyle w:val="normaltextrun"/>
                <w:rFonts w:eastAsiaTheme="minorEastAsia"/>
              </w:rPr>
              <w:noBreakHyphen/>
              <w:t>occurring neurotypes, disabilities and medical health conditions, and intersectionality in delivering supports.</w:t>
            </w:r>
          </w:p>
        </w:tc>
        <w:tc>
          <w:tcPr>
            <w:tcW w:w="2438" w:type="dxa"/>
          </w:tcPr>
          <w:p w14:paraId="5F49AF80" w14:textId="77777777" w:rsidR="00A60FF0" w:rsidRDefault="00A60FF0" w:rsidP="00C6194C">
            <w:pPr>
              <w:adjustRightInd w:val="0"/>
              <w:snapToGrid w:val="0"/>
              <w:spacing w:after="60"/>
              <w:rPr>
                <w:rFonts w:cstheme="minorHAnsi"/>
              </w:rPr>
            </w:pPr>
            <w:r>
              <w:rPr>
                <w:rStyle w:val="normaltextrun"/>
                <w:rFonts w:eastAsiaTheme="minorEastAsia"/>
              </w:rPr>
              <w:t>D</w:t>
            </w:r>
            <w:r w:rsidRPr="00A33893">
              <w:rPr>
                <w:rStyle w:val="normaltextrun"/>
                <w:rFonts w:eastAsiaTheme="minorEastAsia"/>
              </w:rPr>
              <w:t>evelop best practice information for researchers who may be engaging in projects that have specific impacts on Autistic people</w:t>
            </w:r>
            <w:r>
              <w:rPr>
                <w:rStyle w:val="normaltextrun"/>
                <w:rFonts w:eastAsiaTheme="minorEastAsia"/>
              </w:rPr>
              <w:t>.</w:t>
            </w:r>
          </w:p>
        </w:tc>
        <w:tc>
          <w:tcPr>
            <w:tcW w:w="1588" w:type="dxa"/>
          </w:tcPr>
          <w:p w14:paraId="28DE97E5" w14:textId="77777777" w:rsidR="00A60FF0" w:rsidRDefault="00A60FF0" w:rsidP="00C6194C">
            <w:pPr>
              <w:adjustRightInd w:val="0"/>
              <w:snapToGrid w:val="0"/>
              <w:spacing w:after="60"/>
              <w:rPr>
                <w:rFonts w:cstheme="minorHAnsi"/>
              </w:rPr>
            </w:pPr>
            <w:r>
              <w:rPr>
                <w:rFonts w:cstheme="minorHAnsi"/>
              </w:rPr>
              <w:t>Department of Social Services</w:t>
            </w:r>
          </w:p>
        </w:tc>
      </w:tr>
      <w:tr w:rsidR="00A60FF0" w:rsidRPr="003F16D4" w14:paraId="758BACD6" w14:textId="77777777" w:rsidTr="00C6194C">
        <w:trPr>
          <w:trHeight w:val="759"/>
        </w:trPr>
        <w:tc>
          <w:tcPr>
            <w:tcW w:w="1550" w:type="dxa"/>
          </w:tcPr>
          <w:p w14:paraId="0D8DB837" w14:textId="77777777" w:rsidR="00A60FF0" w:rsidRDefault="00A60FF0" w:rsidP="00C6194C">
            <w:pPr>
              <w:adjustRightInd w:val="0"/>
              <w:snapToGrid w:val="0"/>
              <w:spacing w:after="60"/>
              <w:rPr>
                <w:rFonts w:cstheme="minorHAnsi"/>
              </w:rPr>
            </w:pPr>
            <w:r>
              <w:rPr>
                <w:rFonts w:cstheme="minorHAnsi"/>
              </w:rPr>
              <w:lastRenderedPageBreak/>
              <w:t>Commitment 21, Action 5</w:t>
            </w:r>
          </w:p>
        </w:tc>
        <w:tc>
          <w:tcPr>
            <w:tcW w:w="4235" w:type="dxa"/>
          </w:tcPr>
          <w:p w14:paraId="10E0D30D" w14:textId="77777777" w:rsidR="00A60FF0" w:rsidRDefault="00A60FF0" w:rsidP="00C6194C">
            <w:pPr>
              <w:adjustRightInd w:val="0"/>
              <w:snapToGrid w:val="0"/>
              <w:spacing w:after="60"/>
              <w:rPr>
                <w:rStyle w:val="normaltextrun"/>
                <w:rFonts w:eastAsiaTheme="minorEastAsia"/>
              </w:rPr>
            </w:pPr>
            <w:r>
              <w:rPr>
                <w:rStyle w:val="normaltextrun"/>
                <w:rFonts w:eastAsiaTheme="minorEastAsia"/>
              </w:rPr>
              <w:t>E</w:t>
            </w:r>
            <w:r w:rsidRPr="00C9198F">
              <w:rPr>
                <w:rStyle w:val="normaltextrun"/>
                <w:rFonts w:eastAsiaTheme="minorEastAsia"/>
              </w:rPr>
              <w:t xml:space="preserve">xplore approaches to strengthen Autistic research capacity and practice in Australia, aligned with the Strategy's Guiding Principles. </w:t>
            </w:r>
          </w:p>
        </w:tc>
        <w:tc>
          <w:tcPr>
            <w:tcW w:w="2438" w:type="dxa"/>
          </w:tcPr>
          <w:p w14:paraId="1C0D4EA0" w14:textId="77777777" w:rsidR="00A60FF0" w:rsidRDefault="00A60FF0" w:rsidP="00C6194C">
            <w:pPr>
              <w:adjustRightInd w:val="0"/>
              <w:snapToGrid w:val="0"/>
              <w:spacing w:after="60"/>
              <w:rPr>
                <w:rFonts w:cstheme="minorHAnsi"/>
              </w:rPr>
            </w:pPr>
            <w:r>
              <w:rPr>
                <w:rFonts w:cstheme="minorHAnsi"/>
              </w:rPr>
              <w:t xml:space="preserve">Look to strengthen </w:t>
            </w:r>
            <w:r w:rsidRPr="00C9198F">
              <w:rPr>
                <w:rStyle w:val="normaltextrun"/>
                <w:rFonts w:eastAsiaTheme="minorEastAsia"/>
              </w:rPr>
              <w:t>Autistic research capacity and practice</w:t>
            </w:r>
            <w:r>
              <w:rPr>
                <w:rStyle w:val="normaltextrun"/>
                <w:rFonts w:eastAsiaTheme="minorEastAsia"/>
              </w:rPr>
              <w:t>.</w:t>
            </w:r>
          </w:p>
        </w:tc>
        <w:tc>
          <w:tcPr>
            <w:tcW w:w="1588" w:type="dxa"/>
          </w:tcPr>
          <w:p w14:paraId="458E0CBE" w14:textId="77777777" w:rsidR="00A60FF0" w:rsidRPr="003F16D4" w:rsidRDefault="00A60FF0" w:rsidP="00C6194C">
            <w:pPr>
              <w:adjustRightInd w:val="0"/>
              <w:snapToGrid w:val="0"/>
              <w:spacing w:after="60"/>
            </w:pPr>
            <w:r w:rsidRPr="003F16D4">
              <w:t>Department of Social Services</w:t>
            </w:r>
          </w:p>
        </w:tc>
      </w:tr>
      <w:tr w:rsidR="00A60FF0" w:rsidRPr="009C01D8" w14:paraId="1BD06555" w14:textId="77777777" w:rsidTr="00C6194C">
        <w:trPr>
          <w:trHeight w:val="759"/>
        </w:trPr>
        <w:tc>
          <w:tcPr>
            <w:tcW w:w="1550" w:type="dxa"/>
          </w:tcPr>
          <w:p w14:paraId="0A728974" w14:textId="77777777" w:rsidR="00A60FF0" w:rsidRPr="009C01D8" w:rsidRDefault="00A60FF0" w:rsidP="00C6194C">
            <w:pPr>
              <w:adjustRightInd w:val="0"/>
              <w:snapToGrid w:val="0"/>
              <w:spacing w:after="60"/>
              <w:rPr>
                <w:rFonts w:cstheme="minorHAnsi"/>
              </w:rPr>
            </w:pPr>
            <w:r w:rsidRPr="009C01D8">
              <w:rPr>
                <w:rFonts w:cstheme="minorHAnsi"/>
              </w:rPr>
              <w:t>Commitment 21, Action 6</w:t>
            </w:r>
          </w:p>
        </w:tc>
        <w:tc>
          <w:tcPr>
            <w:tcW w:w="4235" w:type="dxa"/>
          </w:tcPr>
          <w:p w14:paraId="670FD66B" w14:textId="77777777" w:rsidR="00A60FF0" w:rsidRPr="009C01D8" w:rsidRDefault="00A60FF0" w:rsidP="00C6194C">
            <w:pPr>
              <w:adjustRightInd w:val="0"/>
              <w:snapToGrid w:val="0"/>
              <w:spacing w:after="60"/>
              <w:rPr>
                <w:rStyle w:val="normaltextrun"/>
                <w:rFonts w:eastAsiaTheme="minorEastAsia"/>
              </w:rPr>
            </w:pPr>
            <w:r w:rsidRPr="009C01D8">
              <w:t>The Australian Government will invest funding to establish a knowledge translation research body that will lead on the bulk of actions under Commitment 21.</w:t>
            </w:r>
          </w:p>
        </w:tc>
        <w:tc>
          <w:tcPr>
            <w:tcW w:w="2438" w:type="dxa"/>
          </w:tcPr>
          <w:p w14:paraId="65A1B850" w14:textId="77777777" w:rsidR="00A60FF0" w:rsidRPr="009C01D8" w:rsidRDefault="00A60FF0" w:rsidP="00C6194C">
            <w:pPr>
              <w:adjustRightInd w:val="0"/>
              <w:snapToGrid w:val="0"/>
              <w:spacing w:after="60"/>
              <w:rPr>
                <w:rFonts w:cstheme="minorHAnsi"/>
              </w:rPr>
            </w:pPr>
            <w:r w:rsidRPr="009C01D8">
              <w:rPr>
                <w:rFonts w:cstheme="minorHAnsi"/>
              </w:rPr>
              <w:t xml:space="preserve">Invest in a </w:t>
            </w:r>
            <w:r w:rsidRPr="009C01D8">
              <w:t>knowledge translation research body</w:t>
            </w:r>
          </w:p>
        </w:tc>
        <w:tc>
          <w:tcPr>
            <w:tcW w:w="1588" w:type="dxa"/>
          </w:tcPr>
          <w:p w14:paraId="0828AF0E" w14:textId="77777777" w:rsidR="00A60FF0" w:rsidRPr="009C01D8" w:rsidRDefault="00A60FF0" w:rsidP="00C6194C">
            <w:pPr>
              <w:adjustRightInd w:val="0"/>
              <w:snapToGrid w:val="0"/>
              <w:spacing w:after="60"/>
            </w:pPr>
            <w:r w:rsidRPr="009C01D8">
              <w:t>Department of Social Services</w:t>
            </w:r>
          </w:p>
        </w:tc>
      </w:tr>
    </w:tbl>
    <w:p w14:paraId="5DFE7A6B" w14:textId="06AB4067" w:rsidR="00A60FF0" w:rsidRDefault="00A60FF0" w:rsidP="00F87C38">
      <w:pPr>
        <w:pStyle w:val="Heading4"/>
      </w:pPr>
      <w:r>
        <w:t>Enabling action – Evaluate and report on progress of the Strategy</w:t>
      </w:r>
    </w:p>
    <w:tbl>
      <w:tblPr>
        <w:tblStyle w:val="TableGrid"/>
        <w:tblW w:w="9811" w:type="dxa"/>
        <w:tblLook w:val="04A0" w:firstRow="1" w:lastRow="0" w:firstColumn="1" w:lastColumn="0" w:noHBand="0" w:noVBand="1"/>
      </w:tblPr>
      <w:tblGrid>
        <w:gridCol w:w="1550"/>
        <w:gridCol w:w="4235"/>
        <w:gridCol w:w="2438"/>
        <w:gridCol w:w="1588"/>
      </w:tblGrid>
      <w:tr w:rsidR="00A60FF0" w:rsidRPr="000A5181" w14:paraId="210668E0" w14:textId="77777777" w:rsidTr="00C6194C">
        <w:trPr>
          <w:cantSplit/>
          <w:trHeight w:val="988"/>
        </w:trPr>
        <w:tc>
          <w:tcPr>
            <w:tcW w:w="1550" w:type="dxa"/>
            <w:shd w:val="clear" w:color="auto" w:fill="E5DFEC" w:themeFill="accent4" w:themeFillTint="33"/>
            <w:tcMar>
              <w:top w:w="142" w:type="dxa"/>
            </w:tcMar>
          </w:tcPr>
          <w:p w14:paraId="4A31CC66" w14:textId="77777777" w:rsidR="00A60FF0" w:rsidRPr="000A5181" w:rsidRDefault="00A60FF0" w:rsidP="00C6194C">
            <w:pPr>
              <w:adjustRightInd w:val="0"/>
              <w:snapToGrid w:val="0"/>
              <w:spacing w:after="120"/>
              <w:rPr>
                <w:rFonts w:cstheme="minorHAnsi"/>
                <w:b/>
                <w:bCs/>
              </w:rPr>
            </w:pPr>
            <w:r>
              <w:rPr>
                <w:rFonts w:cstheme="minorHAnsi"/>
                <w:b/>
                <w:bCs/>
              </w:rPr>
              <w:t>Strategy Commitment and Action</w:t>
            </w:r>
          </w:p>
        </w:tc>
        <w:tc>
          <w:tcPr>
            <w:tcW w:w="4235" w:type="dxa"/>
            <w:shd w:val="clear" w:color="auto" w:fill="E5DFEC" w:themeFill="accent4" w:themeFillTint="33"/>
            <w:tcMar>
              <w:top w:w="142" w:type="dxa"/>
            </w:tcMar>
          </w:tcPr>
          <w:p w14:paraId="737B3D05" w14:textId="77777777" w:rsidR="00A60FF0" w:rsidRPr="000A5181" w:rsidRDefault="00A60FF0" w:rsidP="00C6194C">
            <w:pPr>
              <w:adjustRightInd w:val="0"/>
              <w:snapToGrid w:val="0"/>
              <w:spacing w:after="120"/>
              <w:rPr>
                <w:rFonts w:cstheme="minorHAnsi"/>
                <w:b/>
                <w:bCs/>
              </w:rPr>
            </w:pPr>
            <w:r w:rsidRPr="000A5181">
              <w:rPr>
                <w:rFonts w:cstheme="minorHAnsi"/>
                <w:b/>
                <w:bCs/>
              </w:rPr>
              <w:t>Action</w:t>
            </w:r>
          </w:p>
        </w:tc>
        <w:tc>
          <w:tcPr>
            <w:tcW w:w="2438" w:type="dxa"/>
            <w:shd w:val="clear" w:color="auto" w:fill="E5DFEC" w:themeFill="accent4" w:themeFillTint="33"/>
            <w:tcMar>
              <w:top w:w="142" w:type="dxa"/>
            </w:tcMar>
          </w:tcPr>
          <w:p w14:paraId="59E0CC18" w14:textId="77777777" w:rsidR="00A60FF0" w:rsidRPr="000A5181" w:rsidRDefault="00A60FF0" w:rsidP="00C6194C">
            <w:pPr>
              <w:adjustRightInd w:val="0"/>
              <w:snapToGrid w:val="0"/>
              <w:spacing w:after="120"/>
              <w:rPr>
                <w:rFonts w:cstheme="minorHAnsi"/>
                <w:b/>
                <w:bCs/>
              </w:rPr>
            </w:pPr>
            <w:r>
              <w:rPr>
                <w:rFonts w:cstheme="minorHAnsi"/>
                <w:b/>
                <w:bCs/>
              </w:rPr>
              <w:t>What issue will this address / what will this action achieve</w:t>
            </w:r>
          </w:p>
        </w:tc>
        <w:tc>
          <w:tcPr>
            <w:tcW w:w="1588" w:type="dxa"/>
            <w:shd w:val="clear" w:color="auto" w:fill="E5DFEC" w:themeFill="accent4" w:themeFillTint="33"/>
            <w:tcMar>
              <w:top w:w="142" w:type="dxa"/>
            </w:tcMar>
          </w:tcPr>
          <w:p w14:paraId="2002A87C" w14:textId="77777777" w:rsidR="00A60FF0" w:rsidRPr="000A5181" w:rsidRDefault="00A60FF0" w:rsidP="00C6194C">
            <w:pPr>
              <w:adjustRightInd w:val="0"/>
              <w:snapToGrid w:val="0"/>
              <w:spacing w:after="120"/>
              <w:rPr>
                <w:rFonts w:cstheme="minorHAnsi"/>
                <w:b/>
                <w:bCs/>
              </w:rPr>
            </w:pPr>
            <w:r w:rsidRPr="000A5181">
              <w:rPr>
                <w:rFonts w:cstheme="minorHAnsi"/>
                <w:b/>
                <w:bCs/>
              </w:rPr>
              <w:t>Lead Government department/s</w:t>
            </w:r>
          </w:p>
        </w:tc>
      </w:tr>
      <w:tr w:rsidR="00A60FF0" w14:paraId="3E3DD9A7" w14:textId="77777777" w:rsidTr="00C6194C">
        <w:trPr>
          <w:trHeight w:val="759"/>
        </w:trPr>
        <w:tc>
          <w:tcPr>
            <w:tcW w:w="1550" w:type="dxa"/>
          </w:tcPr>
          <w:p w14:paraId="0DF22C53" w14:textId="77777777" w:rsidR="00A60FF0" w:rsidRDefault="00A60FF0" w:rsidP="00C6194C">
            <w:pPr>
              <w:adjustRightInd w:val="0"/>
              <w:snapToGrid w:val="0"/>
              <w:spacing w:after="60"/>
              <w:rPr>
                <w:rFonts w:cstheme="minorHAnsi"/>
              </w:rPr>
            </w:pPr>
            <w:r>
              <w:rPr>
                <w:rFonts w:cstheme="minorHAnsi"/>
              </w:rPr>
              <w:t>Commitment 22, Action 1</w:t>
            </w:r>
          </w:p>
        </w:tc>
        <w:tc>
          <w:tcPr>
            <w:tcW w:w="4235" w:type="dxa"/>
          </w:tcPr>
          <w:p w14:paraId="1E9B228D" w14:textId="77777777" w:rsidR="00A60FF0" w:rsidRPr="00FB0486" w:rsidRDefault="00A60FF0" w:rsidP="00C6194C">
            <w:pPr>
              <w:adjustRightInd w:val="0"/>
              <w:snapToGrid w:val="0"/>
              <w:spacing w:after="60"/>
              <w:rPr>
                <w:rFonts w:eastAsiaTheme="minorEastAsia"/>
              </w:rPr>
            </w:pPr>
            <w:r w:rsidRPr="00FB0486">
              <w:rPr>
                <w:rStyle w:val="normaltextrun"/>
                <w:rFonts w:eastAsiaTheme="minorEastAsia"/>
              </w:rPr>
              <w:t xml:space="preserve">Within the first year, develop an </w:t>
            </w:r>
            <w:r w:rsidRPr="00BA3379">
              <w:rPr>
                <w:rStyle w:val="normaltextrun"/>
                <w:rFonts w:eastAsiaTheme="minorEastAsia"/>
              </w:rPr>
              <w:t>Evidence and Evaluation Framework and reporting mechanisms for the Strategy.</w:t>
            </w:r>
          </w:p>
        </w:tc>
        <w:tc>
          <w:tcPr>
            <w:tcW w:w="2438" w:type="dxa"/>
          </w:tcPr>
          <w:p w14:paraId="4089501E" w14:textId="77777777" w:rsidR="00A60FF0" w:rsidRPr="00EF5E78" w:rsidRDefault="00A60FF0" w:rsidP="00C6194C">
            <w:pPr>
              <w:adjustRightInd w:val="0"/>
              <w:snapToGrid w:val="0"/>
              <w:spacing w:after="60"/>
              <w:rPr>
                <w:rFonts w:cstheme="minorHAnsi"/>
              </w:rPr>
            </w:pPr>
            <w:r>
              <w:rPr>
                <w:rFonts w:cstheme="minorHAnsi"/>
              </w:rPr>
              <w:t xml:space="preserve">Development of an </w:t>
            </w:r>
            <w:r w:rsidRPr="00BA3379">
              <w:rPr>
                <w:rStyle w:val="normaltextrun"/>
                <w:rFonts w:eastAsiaTheme="minorEastAsia"/>
              </w:rPr>
              <w:t>Evidence and Evaluation Framework and reporting mechanism</w:t>
            </w:r>
            <w:r>
              <w:rPr>
                <w:rStyle w:val="normaltextrun"/>
                <w:rFonts w:eastAsiaTheme="minorEastAsia"/>
              </w:rPr>
              <w:t xml:space="preserve">. </w:t>
            </w:r>
          </w:p>
        </w:tc>
        <w:tc>
          <w:tcPr>
            <w:tcW w:w="1588" w:type="dxa"/>
          </w:tcPr>
          <w:p w14:paraId="6ED36104" w14:textId="77777777" w:rsidR="00A60FF0" w:rsidRDefault="00A60FF0" w:rsidP="00C6194C">
            <w:pPr>
              <w:adjustRightInd w:val="0"/>
              <w:snapToGrid w:val="0"/>
              <w:spacing w:after="60"/>
              <w:rPr>
                <w:rFonts w:cstheme="minorHAnsi"/>
              </w:rPr>
            </w:pPr>
            <w:r>
              <w:rPr>
                <w:rFonts w:cstheme="minorHAnsi"/>
              </w:rPr>
              <w:t>Department of Social Services</w:t>
            </w:r>
          </w:p>
        </w:tc>
      </w:tr>
    </w:tbl>
    <w:p w14:paraId="0063F4BF" w14:textId="072DD769" w:rsidR="007B22A7" w:rsidRDefault="00F24F9F" w:rsidP="006113C6">
      <w:pPr>
        <w:adjustRightInd w:val="0"/>
        <w:snapToGrid w:val="0"/>
        <w:rPr>
          <w:rFonts w:eastAsiaTheme="majorEastAsia"/>
          <w:b/>
          <w:bCs/>
          <w:sz w:val="32"/>
          <w:szCs w:val="28"/>
        </w:rPr>
      </w:pPr>
      <w:r>
        <w:br w:type="page"/>
      </w:r>
      <w:bookmarkStart w:id="32" w:name="_Toc183794238"/>
    </w:p>
    <w:p w14:paraId="578D0650" w14:textId="77777777" w:rsidR="000034D7" w:rsidRPr="000A5181" w:rsidRDefault="000034D7" w:rsidP="006113C6">
      <w:pPr>
        <w:pStyle w:val="Heading1"/>
        <w:adjustRightInd w:val="0"/>
        <w:snapToGrid w:val="0"/>
        <w:contextualSpacing w:val="0"/>
        <w:rPr>
          <w:rFonts w:cstheme="minorBidi"/>
        </w:rPr>
      </w:pPr>
      <w:bookmarkStart w:id="33" w:name="_Toc183444843"/>
      <w:bookmarkStart w:id="34" w:name="_Toc186378587"/>
      <w:r w:rsidRPr="3A7A1992">
        <w:rPr>
          <w:rFonts w:cstheme="minorBidi"/>
        </w:rPr>
        <w:lastRenderedPageBreak/>
        <w:t>Acronyms</w:t>
      </w:r>
      <w:bookmarkEnd w:id="33"/>
      <w:bookmarkEnd w:id="34"/>
    </w:p>
    <w:tbl>
      <w:tblPr>
        <w:tblStyle w:val="TableGrid"/>
        <w:tblW w:w="0" w:type="auto"/>
        <w:tblLook w:val="06A0" w:firstRow="1" w:lastRow="0" w:firstColumn="1" w:lastColumn="0" w:noHBand="1" w:noVBand="1"/>
      </w:tblPr>
      <w:tblGrid>
        <w:gridCol w:w="4508"/>
        <w:gridCol w:w="4508"/>
      </w:tblGrid>
      <w:tr w:rsidR="000034D7" w:rsidRPr="000A5181" w14:paraId="28829E9C" w14:textId="77777777" w:rsidTr="00001DF9">
        <w:tc>
          <w:tcPr>
            <w:tcW w:w="4508" w:type="dxa"/>
            <w:shd w:val="clear" w:color="auto" w:fill="E5DFEC" w:themeFill="accent4" w:themeFillTint="33"/>
          </w:tcPr>
          <w:p w14:paraId="58380AD2" w14:textId="77777777" w:rsidR="000034D7" w:rsidRPr="00064802" w:rsidRDefault="000034D7" w:rsidP="006113C6">
            <w:pPr>
              <w:adjustRightInd w:val="0"/>
              <w:snapToGrid w:val="0"/>
              <w:rPr>
                <w:rFonts w:cstheme="minorHAnsi"/>
                <w:b/>
                <w:bCs/>
              </w:rPr>
            </w:pPr>
            <w:r w:rsidRPr="00064802">
              <w:rPr>
                <w:rFonts w:cstheme="minorHAnsi"/>
                <w:b/>
                <w:bCs/>
              </w:rPr>
              <w:t>AAC</w:t>
            </w:r>
          </w:p>
        </w:tc>
        <w:tc>
          <w:tcPr>
            <w:tcW w:w="4508" w:type="dxa"/>
            <w:shd w:val="clear" w:color="auto" w:fill="E5DFEC" w:themeFill="accent4" w:themeFillTint="33"/>
          </w:tcPr>
          <w:p w14:paraId="7903F95F" w14:textId="77777777" w:rsidR="000034D7" w:rsidRPr="000A5181" w:rsidRDefault="000034D7" w:rsidP="006113C6">
            <w:pPr>
              <w:adjustRightInd w:val="0"/>
              <w:snapToGrid w:val="0"/>
              <w:rPr>
                <w:rFonts w:cstheme="minorHAnsi"/>
              </w:rPr>
            </w:pPr>
            <w:r>
              <w:rPr>
                <w:rFonts w:cstheme="minorHAnsi"/>
              </w:rPr>
              <w:t>Augmentative and Alternative Communication</w:t>
            </w:r>
          </w:p>
        </w:tc>
      </w:tr>
      <w:tr w:rsidR="000034D7" w:rsidRPr="000A5181" w14:paraId="0062C879" w14:textId="77777777" w:rsidTr="00001DF9">
        <w:tc>
          <w:tcPr>
            <w:tcW w:w="4508" w:type="dxa"/>
          </w:tcPr>
          <w:p w14:paraId="360B8C22" w14:textId="77777777" w:rsidR="000034D7" w:rsidRPr="00064802" w:rsidRDefault="000034D7" w:rsidP="006113C6">
            <w:pPr>
              <w:adjustRightInd w:val="0"/>
              <w:snapToGrid w:val="0"/>
              <w:rPr>
                <w:rFonts w:cstheme="minorHAnsi"/>
                <w:b/>
                <w:bCs/>
              </w:rPr>
            </w:pPr>
            <w:r w:rsidRPr="00064802">
              <w:rPr>
                <w:rFonts w:cstheme="minorHAnsi"/>
                <w:b/>
                <w:bCs/>
              </w:rPr>
              <w:t>APS</w:t>
            </w:r>
          </w:p>
        </w:tc>
        <w:tc>
          <w:tcPr>
            <w:tcW w:w="4508" w:type="dxa"/>
          </w:tcPr>
          <w:p w14:paraId="740BB66F" w14:textId="77777777" w:rsidR="000034D7" w:rsidRPr="000A5181" w:rsidRDefault="000034D7" w:rsidP="006113C6">
            <w:pPr>
              <w:adjustRightInd w:val="0"/>
              <w:snapToGrid w:val="0"/>
              <w:rPr>
                <w:rFonts w:cstheme="minorHAnsi"/>
              </w:rPr>
            </w:pPr>
            <w:r>
              <w:rPr>
                <w:rFonts w:cstheme="minorHAnsi"/>
              </w:rPr>
              <w:t>Australian Public Service</w:t>
            </w:r>
          </w:p>
        </w:tc>
      </w:tr>
      <w:tr w:rsidR="000034D7" w:rsidRPr="000A5181" w14:paraId="4DA92402" w14:textId="77777777" w:rsidTr="00001DF9">
        <w:tc>
          <w:tcPr>
            <w:tcW w:w="4508" w:type="dxa"/>
            <w:shd w:val="clear" w:color="auto" w:fill="E5DFEC" w:themeFill="accent4" w:themeFillTint="33"/>
          </w:tcPr>
          <w:p w14:paraId="68B17F14" w14:textId="77777777" w:rsidR="000034D7" w:rsidRPr="00064802" w:rsidRDefault="000034D7" w:rsidP="006113C6">
            <w:pPr>
              <w:adjustRightInd w:val="0"/>
              <w:snapToGrid w:val="0"/>
              <w:rPr>
                <w:rFonts w:cstheme="minorHAnsi"/>
                <w:b/>
                <w:bCs/>
              </w:rPr>
            </w:pPr>
            <w:r w:rsidRPr="00064802">
              <w:rPr>
                <w:rFonts w:cstheme="minorHAnsi"/>
                <w:b/>
                <w:bCs/>
              </w:rPr>
              <w:t>APSC</w:t>
            </w:r>
          </w:p>
        </w:tc>
        <w:tc>
          <w:tcPr>
            <w:tcW w:w="4508" w:type="dxa"/>
            <w:shd w:val="clear" w:color="auto" w:fill="E5DFEC" w:themeFill="accent4" w:themeFillTint="33"/>
          </w:tcPr>
          <w:p w14:paraId="7C651A26" w14:textId="77777777" w:rsidR="000034D7" w:rsidRPr="000A5181" w:rsidRDefault="000034D7" w:rsidP="006113C6">
            <w:pPr>
              <w:adjustRightInd w:val="0"/>
              <w:snapToGrid w:val="0"/>
              <w:rPr>
                <w:rFonts w:cstheme="minorHAnsi"/>
              </w:rPr>
            </w:pPr>
            <w:r>
              <w:rPr>
                <w:rFonts w:cstheme="minorHAnsi"/>
              </w:rPr>
              <w:t>Australian Public Service Commission</w:t>
            </w:r>
          </w:p>
        </w:tc>
      </w:tr>
      <w:tr w:rsidR="000034D7" w:rsidRPr="000A5181" w14:paraId="3288E9AE" w14:textId="77777777" w:rsidTr="00001DF9">
        <w:tc>
          <w:tcPr>
            <w:tcW w:w="4508" w:type="dxa"/>
          </w:tcPr>
          <w:p w14:paraId="6CD73279" w14:textId="77777777" w:rsidR="000034D7" w:rsidRPr="00064802" w:rsidRDefault="000034D7" w:rsidP="006113C6">
            <w:pPr>
              <w:adjustRightInd w:val="0"/>
              <w:snapToGrid w:val="0"/>
              <w:rPr>
                <w:rFonts w:cstheme="minorHAnsi"/>
                <w:b/>
                <w:bCs/>
              </w:rPr>
            </w:pPr>
            <w:r w:rsidRPr="00064802">
              <w:rPr>
                <w:rFonts w:cstheme="minorHAnsi"/>
                <w:b/>
                <w:bCs/>
              </w:rPr>
              <w:t>Autism CRC</w:t>
            </w:r>
          </w:p>
        </w:tc>
        <w:tc>
          <w:tcPr>
            <w:tcW w:w="4508" w:type="dxa"/>
          </w:tcPr>
          <w:p w14:paraId="16B82C51" w14:textId="77777777" w:rsidR="000034D7" w:rsidRPr="000A5181" w:rsidRDefault="000034D7" w:rsidP="006113C6">
            <w:pPr>
              <w:adjustRightInd w:val="0"/>
              <w:snapToGrid w:val="0"/>
              <w:rPr>
                <w:rFonts w:cstheme="minorHAnsi"/>
              </w:rPr>
            </w:pPr>
            <w:r>
              <w:rPr>
                <w:rFonts w:cstheme="minorHAnsi"/>
              </w:rPr>
              <w:t>Autism CRC is an independent national source of evidence for best practice in relation to autism across the lifespan and the spectrum.</w:t>
            </w:r>
          </w:p>
        </w:tc>
      </w:tr>
      <w:tr w:rsidR="000034D7" w:rsidRPr="000A5181" w14:paraId="4AA20FC1" w14:textId="77777777" w:rsidTr="00001DF9">
        <w:tc>
          <w:tcPr>
            <w:tcW w:w="4508" w:type="dxa"/>
            <w:shd w:val="clear" w:color="auto" w:fill="E5DFEC" w:themeFill="accent4" w:themeFillTint="33"/>
          </w:tcPr>
          <w:p w14:paraId="49799246" w14:textId="77777777" w:rsidR="000034D7" w:rsidRPr="00064802" w:rsidRDefault="000034D7" w:rsidP="006113C6">
            <w:pPr>
              <w:adjustRightInd w:val="0"/>
              <w:snapToGrid w:val="0"/>
              <w:rPr>
                <w:rFonts w:cstheme="minorHAnsi"/>
                <w:b/>
                <w:bCs/>
              </w:rPr>
            </w:pPr>
            <w:r w:rsidRPr="00064802">
              <w:rPr>
                <w:rFonts w:cstheme="minorHAnsi"/>
                <w:b/>
                <w:bCs/>
              </w:rPr>
              <w:t>CALD</w:t>
            </w:r>
          </w:p>
        </w:tc>
        <w:tc>
          <w:tcPr>
            <w:tcW w:w="4508" w:type="dxa"/>
            <w:shd w:val="clear" w:color="auto" w:fill="E5DFEC" w:themeFill="accent4" w:themeFillTint="33"/>
          </w:tcPr>
          <w:p w14:paraId="57ED6E01" w14:textId="77777777" w:rsidR="000034D7" w:rsidRPr="000A5181" w:rsidRDefault="000034D7" w:rsidP="006113C6">
            <w:pPr>
              <w:adjustRightInd w:val="0"/>
              <w:snapToGrid w:val="0"/>
              <w:rPr>
                <w:rFonts w:cstheme="minorHAnsi"/>
              </w:rPr>
            </w:pPr>
            <w:r>
              <w:rPr>
                <w:rFonts w:cstheme="minorHAnsi"/>
              </w:rPr>
              <w:t>Culturally and linguistically diverse</w:t>
            </w:r>
          </w:p>
        </w:tc>
      </w:tr>
      <w:tr w:rsidR="000034D7" w:rsidRPr="000A5181" w14:paraId="15327FC3" w14:textId="77777777" w:rsidTr="00001DF9">
        <w:tc>
          <w:tcPr>
            <w:tcW w:w="4508" w:type="dxa"/>
          </w:tcPr>
          <w:p w14:paraId="46432E76" w14:textId="77777777" w:rsidR="000034D7" w:rsidRPr="00064802" w:rsidRDefault="000034D7" w:rsidP="006113C6">
            <w:pPr>
              <w:adjustRightInd w:val="0"/>
              <w:snapToGrid w:val="0"/>
              <w:rPr>
                <w:rFonts w:cstheme="minorHAnsi"/>
                <w:b/>
                <w:bCs/>
              </w:rPr>
            </w:pPr>
            <w:r w:rsidRPr="00064802">
              <w:rPr>
                <w:rFonts w:cstheme="minorHAnsi"/>
                <w:b/>
                <w:bCs/>
              </w:rPr>
              <w:t>CARM</w:t>
            </w:r>
          </w:p>
        </w:tc>
        <w:tc>
          <w:tcPr>
            <w:tcW w:w="4508" w:type="dxa"/>
          </w:tcPr>
          <w:p w14:paraId="1A5A4C6C" w14:textId="77777777" w:rsidR="000034D7" w:rsidRPr="000A5181" w:rsidRDefault="000034D7" w:rsidP="006113C6">
            <w:pPr>
              <w:adjustRightInd w:val="0"/>
              <w:snapToGrid w:val="0"/>
              <w:rPr>
                <w:rFonts w:cstheme="minorHAnsi"/>
              </w:rPr>
            </w:pPr>
            <w:r>
              <w:rPr>
                <w:rFonts w:cstheme="minorHAnsi"/>
              </w:rPr>
              <w:t>Culturally and racially marginalised</w:t>
            </w:r>
          </w:p>
        </w:tc>
      </w:tr>
      <w:tr w:rsidR="000034D7" w:rsidRPr="00154AFE" w14:paraId="595647FE" w14:textId="77777777" w:rsidTr="00001DF9">
        <w:tc>
          <w:tcPr>
            <w:tcW w:w="4508" w:type="dxa"/>
            <w:shd w:val="clear" w:color="auto" w:fill="E5DFEC" w:themeFill="accent4" w:themeFillTint="33"/>
          </w:tcPr>
          <w:p w14:paraId="4D5C1BFA" w14:textId="77777777" w:rsidR="000034D7" w:rsidRPr="00154AFE" w:rsidRDefault="000034D7" w:rsidP="006113C6">
            <w:pPr>
              <w:adjustRightInd w:val="0"/>
              <w:snapToGrid w:val="0"/>
              <w:rPr>
                <w:rFonts w:cstheme="minorHAnsi"/>
                <w:b/>
                <w:bCs/>
              </w:rPr>
            </w:pPr>
            <w:r>
              <w:rPr>
                <w:rFonts w:cstheme="minorHAnsi"/>
                <w:b/>
                <w:bCs/>
              </w:rPr>
              <w:t>COSP</w:t>
            </w:r>
          </w:p>
        </w:tc>
        <w:tc>
          <w:tcPr>
            <w:tcW w:w="4508" w:type="dxa"/>
            <w:shd w:val="clear" w:color="auto" w:fill="E5DFEC" w:themeFill="accent4" w:themeFillTint="33"/>
          </w:tcPr>
          <w:p w14:paraId="61AA323D" w14:textId="77777777" w:rsidR="000034D7" w:rsidRPr="000D2987" w:rsidRDefault="000034D7" w:rsidP="006113C6">
            <w:pPr>
              <w:adjustRightInd w:val="0"/>
              <w:snapToGrid w:val="0"/>
              <w:rPr>
                <w:rFonts w:cstheme="minorHAnsi"/>
              </w:rPr>
            </w:pPr>
            <w:r>
              <w:rPr>
                <w:rFonts w:cstheme="minorHAnsi"/>
              </w:rPr>
              <w:t>United Nations Conference of State Parties to the Convention on the Rights of Persons with Disabilities.</w:t>
            </w:r>
          </w:p>
        </w:tc>
      </w:tr>
      <w:tr w:rsidR="000034D7" w:rsidRPr="000A5181" w14:paraId="5C65CA2E" w14:textId="77777777" w:rsidTr="00001DF9">
        <w:tc>
          <w:tcPr>
            <w:tcW w:w="4508" w:type="dxa"/>
            <w:shd w:val="clear" w:color="auto" w:fill="FFFFFF" w:themeFill="background1"/>
          </w:tcPr>
          <w:p w14:paraId="5E14C273" w14:textId="77777777" w:rsidR="000034D7" w:rsidRPr="00064802" w:rsidRDefault="000034D7" w:rsidP="006113C6">
            <w:pPr>
              <w:adjustRightInd w:val="0"/>
              <w:snapToGrid w:val="0"/>
              <w:rPr>
                <w:rFonts w:cstheme="minorHAnsi"/>
                <w:b/>
                <w:bCs/>
              </w:rPr>
            </w:pPr>
            <w:r w:rsidRPr="00064802">
              <w:rPr>
                <w:rFonts w:cstheme="minorHAnsi"/>
                <w:b/>
                <w:bCs/>
              </w:rPr>
              <w:t>(Cth)</w:t>
            </w:r>
          </w:p>
        </w:tc>
        <w:tc>
          <w:tcPr>
            <w:tcW w:w="4508" w:type="dxa"/>
            <w:shd w:val="clear" w:color="auto" w:fill="FFFFFF" w:themeFill="background1"/>
          </w:tcPr>
          <w:p w14:paraId="5D74942F" w14:textId="77777777" w:rsidR="000034D7" w:rsidRPr="000A5181" w:rsidRDefault="000034D7" w:rsidP="006113C6">
            <w:pPr>
              <w:adjustRightInd w:val="0"/>
              <w:snapToGrid w:val="0"/>
              <w:rPr>
                <w:rFonts w:cstheme="minorHAnsi"/>
              </w:rPr>
            </w:pPr>
            <w:r>
              <w:rPr>
                <w:rFonts w:cstheme="minorHAnsi"/>
              </w:rPr>
              <w:t>Commonwealth</w:t>
            </w:r>
          </w:p>
        </w:tc>
      </w:tr>
      <w:tr w:rsidR="000034D7" w:rsidRPr="000A5181" w14:paraId="79597232" w14:textId="77777777" w:rsidTr="00001DF9">
        <w:tc>
          <w:tcPr>
            <w:tcW w:w="4508" w:type="dxa"/>
            <w:shd w:val="clear" w:color="auto" w:fill="E5DFEC" w:themeFill="accent4" w:themeFillTint="33"/>
          </w:tcPr>
          <w:p w14:paraId="480A3142" w14:textId="77777777" w:rsidR="000034D7" w:rsidRPr="00064802" w:rsidRDefault="000034D7" w:rsidP="006113C6">
            <w:pPr>
              <w:adjustRightInd w:val="0"/>
              <w:snapToGrid w:val="0"/>
              <w:rPr>
                <w:rFonts w:cstheme="minorHAnsi"/>
                <w:b/>
                <w:bCs/>
              </w:rPr>
            </w:pPr>
            <w:r w:rsidRPr="00064802">
              <w:rPr>
                <w:rFonts w:cstheme="minorHAnsi"/>
                <w:b/>
                <w:bCs/>
              </w:rPr>
              <w:t>DRO</w:t>
            </w:r>
          </w:p>
        </w:tc>
        <w:tc>
          <w:tcPr>
            <w:tcW w:w="4508" w:type="dxa"/>
            <w:shd w:val="clear" w:color="auto" w:fill="E5DFEC" w:themeFill="accent4" w:themeFillTint="33"/>
          </w:tcPr>
          <w:p w14:paraId="4A10960E" w14:textId="77777777" w:rsidR="000034D7" w:rsidRDefault="000034D7" w:rsidP="006113C6">
            <w:pPr>
              <w:adjustRightInd w:val="0"/>
              <w:snapToGrid w:val="0"/>
              <w:rPr>
                <w:rFonts w:cstheme="minorHAnsi"/>
              </w:rPr>
            </w:pPr>
            <w:r>
              <w:rPr>
                <w:rFonts w:cstheme="minorHAnsi"/>
              </w:rPr>
              <w:t xml:space="preserve">Disability Representative Organisation </w:t>
            </w:r>
          </w:p>
        </w:tc>
      </w:tr>
      <w:tr w:rsidR="000034D7" w:rsidRPr="000A5181" w14:paraId="7C90CB9E" w14:textId="77777777" w:rsidTr="00001DF9">
        <w:tc>
          <w:tcPr>
            <w:tcW w:w="4508" w:type="dxa"/>
            <w:shd w:val="clear" w:color="auto" w:fill="FFFFFF" w:themeFill="background1"/>
          </w:tcPr>
          <w:p w14:paraId="777EE391" w14:textId="77777777" w:rsidR="000034D7" w:rsidRPr="00154AFE" w:rsidRDefault="000034D7" w:rsidP="006113C6">
            <w:pPr>
              <w:adjustRightInd w:val="0"/>
              <w:snapToGrid w:val="0"/>
              <w:rPr>
                <w:rFonts w:cstheme="minorHAnsi"/>
                <w:b/>
                <w:bCs/>
              </w:rPr>
            </w:pPr>
            <w:r w:rsidRPr="00154AFE">
              <w:rPr>
                <w:rFonts w:cstheme="minorHAnsi"/>
                <w:b/>
                <w:bCs/>
              </w:rPr>
              <w:t>DSS</w:t>
            </w:r>
          </w:p>
        </w:tc>
        <w:tc>
          <w:tcPr>
            <w:tcW w:w="4508" w:type="dxa"/>
            <w:shd w:val="clear" w:color="auto" w:fill="FFFFFF" w:themeFill="background1"/>
          </w:tcPr>
          <w:p w14:paraId="59ED382C" w14:textId="77777777" w:rsidR="000034D7" w:rsidRPr="000A5181" w:rsidRDefault="000034D7" w:rsidP="006113C6">
            <w:pPr>
              <w:adjustRightInd w:val="0"/>
              <w:snapToGrid w:val="0"/>
              <w:rPr>
                <w:rFonts w:cstheme="minorHAnsi"/>
              </w:rPr>
            </w:pPr>
            <w:r w:rsidRPr="00154AFE">
              <w:rPr>
                <w:rFonts w:cstheme="minorHAnsi"/>
              </w:rPr>
              <w:t>Department of Social Services</w:t>
            </w:r>
          </w:p>
        </w:tc>
      </w:tr>
      <w:tr w:rsidR="000034D7" w:rsidRPr="000A5181" w14:paraId="6EC44954" w14:textId="77777777" w:rsidTr="00001DF9">
        <w:tc>
          <w:tcPr>
            <w:tcW w:w="4508" w:type="dxa"/>
            <w:shd w:val="clear" w:color="auto" w:fill="E5DFEC" w:themeFill="accent4" w:themeFillTint="33"/>
          </w:tcPr>
          <w:p w14:paraId="59E07238" w14:textId="77777777" w:rsidR="000034D7" w:rsidRPr="00064802" w:rsidRDefault="000034D7" w:rsidP="006113C6">
            <w:pPr>
              <w:adjustRightInd w:val="0"/>
              <w:snapToGrid w:val="0"/>
              <w:rPr>
                <w:rFonts w:cstheme="minorHAnsi"/>
                <w:b/>
                <w:bCs/>
              </w:rPr>
            </w:pPr>
            <w:r w:rsidRPr="00064802">
              <w:rPr>
                <w:rFonts w:cstheme="minorHAnsi"/>
                <w:b/>
                <w:bCs/>
              </w:rPr>
              <w:t>LGBTQIA+</w:t>
            </w:r>
          </w:p>
        </w:tc>
        <w:tc>
          <w:tcPr>
            <w:tcW w:w="4508" w:type="dxa"/>
            <w:shd w:val="clear" w:color="auto" w:fill="E5DFEC" w:themeFill="accent4" w:themeFillTint="33"/>
          </w:tcPr>
          <w:p w14:paraId="128AB812" w14:textId="77777777" w:rsidR="000034D7" w:rsidRPr="000A5181" w:rsidRDefault="000034D7" w:rsidP="006113C6">
            <w:pPr>
              <w:adjustRightInd w:val="0"/>
              <w:snapToGrid w:val="0"/>
              <w:rPr>
                <w:rFonts w:cstheme="minorHAnsi"/>
              </w:rPr>
            </w:pPr>
            <w:r>
              <w:rPr>
                <w:rFonts w:cstheme="minorHAnsi"/>
              </w:rPr>
              <w:t>Lesbian, Gay, Bisexual, Transgender, Queer/Questioning, Intersex, Asexual. The + stands for all other identities not encompassed in the short acronym.</w:t>
            </w:r>
          </w:p>
        </w:tc>
      </w:tr>
      <w:tr w:rsidR="000034D7" w:rsidRPr="000A5181" w14:paraId="0FC7C03F" w14:textId="77777777" w:rsidTr="00001DF9">
        <w:tc>
          <w:tcPr>
            <w:tcW w:w="4508" w:type="dxa"/>
            <w:shd w:val="clear" w:color="auto" w:fill="FFFFFF" w:themeFill="background1"/>
          </w:tcPr>
          <w:p w14:paraId="7B3DFD98" w14:textId="77777777" w:rsidR="000034D7" w:rsidRPr="00064802" w:rsidRDefault="000034D7" w:rsidP="006113C6">
            <w:pPr>
              <w:adjustRightInd w:val="0"/>
              <w:snapToGrid w:val="0"/>
              <w:rPr>
                <w:rFonts w:cstheme="minorHAnsi"/>
                <w:b/>
                <w:bCs/>
              </w:rPr>
            </w:pPr>
            <w:r w:rsidRPr="00064802">
              <w:rPr>
                <w:rFonts w:cstheme="minorHAnsi"/>
                <w:b/>
                <w:bCs/>
              </w:rPr>
              <w:t>NDIS</w:t>
            </w:r>
          </w:p>
        </w:tc>
        <w:tc>
          <w:tcPr>
            <w:tcW w:w="4508" w:type="dxa"/>
            <w:shd w:val="clear" w:color="auto" w:fill="FFFFFF" w:themeFill="background1"/>
          </w:tcPr>
          <w:p w14:paraId="1436A795" w14:textId="77777777" w:rsidR="000034D7" w:rsidRPr="000A5181" w:rsidRDefault="000034D7" w:rsidP="006113C6">
            <w:pPr>
              <w:adjustRightInd w:val="0"/>
              <w:snapToGrid w:val="0"/>
              <w:rPr>
                <w:rFonts w:cstheme="minorHAnsi"/>
              </w:rPr>
            </w:pPr>
            <w:r>
              <w:rPr>
                <w:rFonts w:cstheme="minorHAnsi"/>
              </w:rPr>
              <w:t>National Disability Insurance Scheme</w:t>
            </w:r>
          </w:p>
        </w:tc>
      </w:tr>
      <w:tr w:rsidR="000034D7" w:rsidRPr="000A5181" w14:paraId="7A9ED59A" w14:textId="77777777" w:rsidTr="00001DF9">
        <w:tc>
          <w:tcPr>
            <w:tcW w:w="4508" w:type="dxa"/>
            <w:shd w:val="clear" w:color="auto" w:fill="E5DFEC" w:themeFill="accent4" w:themeFillTint="33"/>
          </w:tcPr>
          <w:p w14:paraId="7D26DE71" w14:textId="77777777" w:rsidR="000034D7" w:rsidRPr="00064802" w:rsidRDefault="000034D7" w:rsidP="006113C6">
            <w:pPr>
              <w:adjustRightInd w:val="0"/>
              <w:snapToGrid w:val="0"/>
              <w:rPr>
                <w:rFonts w:cstheme="minorHAnsi"/>
                <w:b/>
                <w:bCs/>
              </w:rPr>
            </w:pPr>
            <w:r w:rsidRPr="00064802">
              <w:rPr>
                <w:rFonts w:cstheme="minorHAnsi"/>
                <w:b/>
                <w:bCs/>
              </w:rPr>
              <w:t>UN</w:t>
            </w:r>
          </w:p>
        </w:tc>
        <w:tc>
          <w:tcPr>
            <w:tcW w:w="4508" w:type="dxa"/>
            <w:shd w:val="clear" w:color="auto" w:fill="E5DFEC" w:themeFill="accent4" w:themeFillTint="33"/>
          </w:tcPr>
          <w:p w14:paraId="57307FAC" w14:textId="77777777" w:rsidR="000034D7" w:rsidRPr="000A5181" w:rsidRDefault="000034D7" w:rsidP="006113C6">
            <w:pPr>
              <w:adjustRightInd w:val="0"/>
              <w:snapToGrid w:val="0"/>
              <w:rPr>
                <w:rFonts w:cstheme="minorHAnsi"/>
              </w:rPr>
            </w:pPr>
            <w:r>
              <w:rPr>
                <w:rFonts w:cstheme="minorHAnsi"/>
              </w:rPr>
              <w:t>United Nations</w:t>
            </w:r>
          </w:p>
        </w:tc>
      </w:tr>
      <w:tr w:rsidR="000034D7" w:rsidRPr="000A5181" w14:paraId="4A0B1570" w14:textId="77777777" w:rsidTr="00001DF9">
        <w:tc>
          <w:tcPr>
            <w:tcW w:w="4508" w:type="dxa"/>
            <w:shd w:val="clear" w:color="auto" w:fill="FFFFFF" w:themeFill="background1"/>
          </w:tcPr>
          <w:p w14:paraId="3A757945" w14:textId="77777777" w:rsidR="000034D7" w:rsidRPr="00064802" w:rsidRDefault="000034D7" w:rsidP="006113C6">
            <w:pPr>
              <w:adjustRightInd w:val="0"/>
              <w:snapToGrid w:val="0"/>
              <w:rPr>
                <w:rFonts w:cstheme="minorHAnsi"/>
                <w:b/>
                <w:bCs/>
              </w:rPr>
            </w:pPr>
            <w:r w:rsidRPr="00064802">
              <w:rPr>
                <w:rFonts w:cstheme="minorHAnsi"/>
                <w:b/>
                <w:bCs/>
              </w:rPr>
              <w:t>UN CRPD</w:t>
            </w:r>
          </w:p>
        </w:tc>
        <w:tc>
          <w:tcPr>
            <w:tcW w:w="4508" w:type="dxa"/>
            <w:shd w:val="clear" w:color="auto" w:fill="FFFFFF" w:themeFill="background1"/>
          </w:tcPr>
          <w:p w14:paraId="47BA1D83" w14:textId="77777777" w:rsidR="000034D7" w:rsidRDefault="000034D7" w:rsidP="006113C6">
            <w:pPr>
              <w:adjustRightInd w:val="0"/>
              <w:snapToGrid w:val="0"/>
              <w:rPr>
                <w:rFonts w:cstheme="minorHAnsi"/>
              </w:rPr>
            </w:pPr>
            <w:r>
              <w:rPr>
                <w:rFonts w:cstheme="minorHAnsi"/>
              </w:rPr>
              <w:t>United Nations Convention on the Rights of Persons with Disabilities</w:t>
            </w:r>
          </w:p>
        </w:tc>
      </w:tr>
    </w:tbl>
    <w:p w14:paraId="768B514B" w14:textId="77777777" w:rsidR="00F67C45" w:rsidRPr="000A5181" w:rsidRDefault="00F67C45" w:rsidP="006113C6">
      <w:pPr>
        <w:adjustRightInd w:val="0"/>
        <w:snapToGrid w:val="0"/>
        <w:rPr>
          <w:rFonts w:cstheme="minorHAnsi"/>
        </w:rPr>
      </w:pPr>
      <w:r w:rsidRPr="000A5181">
        <w:rPr>
          <w:rFonts w:cstheme="minorHAnsi"/>
        </w:rPr>
        <w:br w:type="page"/>
      </w:r>
    </w:p>
    <w:p w14:paraId="3989F6F9" w14:textId="77777777" w:rsidR="00D168C8" w:rsidRPr="000A5181" w:rsidRDefault="00D168C8" w:rsidP="006113C6">
      <w:pPr>
        <w:pStyle w:val="Heading1"/>
        <w:adjustRightInd w:val="0"/>
        <w:snapToGrid w:val="0"/>
        <w:contextualSpacing w:val="0"/>
        <w:rPr>
          <w:rFonts w:cstheme="minorBidi"/>
        </w:rPr>
      </w:pPr>
      <w:bookmarkStart w:id="35" w:name="_Toc183444844"/>
      <w:bookmarkStart w:id="36" w:name="_Toc186378588"/>
      <w:r w:rsidRPr="3A7A1992">
        <w:rPr>
          <w:rFonts w:cstheme="minorBidi"/>
        </w:rPr>
        <w:lastRenderedPageBreak/>
        <w:t>Glossary</w:t>
      </w:r>
      <w:bookmarkEnd w:id="35"/>
      <w:bookmarkEnd w:id="36"/>
    </w:p>
    <w:tbl>
      <w:tblPr>
        <w:tblStyle w:val="TableGrid"/>
        <w:tblW w:w="0" w:type="auto"/>
        <w:tblLook w:val="04A0" w:firstRow="1" w:lastRow="0" w:firstColumn="1" w:lastColumn="0" w:noHBand="0" w:noVBand="1"/>
      </w:tblPr>
      <w:tblGrid>
        <w:gridCol w:w="3681"/>
        <w:gridCol w:w="5335"/>
      </w:tblGrid>
      <w:tr w:rsidR="00D168C8" w14:paraId="62DC8E60" w14:textId="77777777" w:rsidTr="008564A1">
        <w:tc>
          <w:tcPr>
            <w:tcW w:w="3681" w:type="dxa"/>
            <w:shd w:val="clear" w:color="auto" w:fill="E5DFEC" w:themeFill="accent4" w:themeFillTint="33"/>
          </w:tcPr>
          <w:p w14:paraId="7CD46E5E" w14:textId="77777777" w:rsidR="00D168C8" w:rsidRPr="00064802" w:rsidRDefault="00D168C8" w:rsidP="006113C6">
            <w:pPr>
              <w:adjustRightInd w:val="0"/>
              <w:snapToGrid w:val="0"/>
              <w:rPr>
                <w:rFonts w:cstheme="minorHAnsi"/>
                <w:b/>
                <w:bCs/>
              </w:rPr>
            </w:pPr>
            <w:r w:rsidRPr="00064802">
              <w:rPr>
                <w:rFonts w:cstheme="minorHAnsi"/>
                <w:b/>
                <w:bCs/>
              </w:rPr>
              <w:t>Ableist</w:t>
            </w:r>
          </w:p>
        </w:tc>
        <w:tc>
          <w:tcPr>
            <w:tcW w:w="5335" w:type="dxa"/>
            <w:shd w:val="clear" w:color="auto" w:fill="E5DFEC" w:themeFill="accent4" w:themeFillTint="33"/>
          </w:tcPr>
          <w:p w14:paraId="7C9B0A06" w14:textId="77777777" w:rsidR="00D168C8" w:rsidRDefault="00D168C8" w:rsidP="006113C6">
            <w:pPr>
              <w:adjustRightInd w:val="0"/>
              <w:snapToGrid w:val="0"/>
              <w:rPr>
                <w:rFonts w:cstheme="minorHAnsi"/>
              </w:rPr>
            </w:pPr>
            <w:r>
              <w:rPr>
                <w:rFonts w:cstheme="minorHAnsi"/>
              </w:rPr>
              <w:t>Relating to, involving, or fostering discrimination against people with disability.</w:t>
            </w:r>
          </w:p>
        </w:tc>
      </w:tr>
      <w:tr w:rsidR="00D168C8" w14:paraId="05EDEFA1" w14:textId="77777777" w:rsidTr="008564A1">
        <w:tc>
          <w:tcPr>
            <w:tcW w:w="3681" w:type="dxa"/>
          </w:tcPr>
          <w:p w14:paraId="424EDF01" w14:textId="77777777" w:rsidR="00D168C8" w:rsidRPr="00064802" w:rsidRDefault="00D168C8" w:rsidP="006113C6">
            <w:pPr>
              <w:adjustRightInd w:val="0"/>
              <w:snapToGrid w:val="0"/>
              <w:rPr>
                <w:rFonts w:cstheme="minorHAnsi"/>
                <w:b/>
                <w:bCs/>
              </w:rPr>
            </w:pPr>
            <w:r w:rsidRPr="00064802">
              <w:rPr>
                <w:rFonts w:cstheme="minorHAnsi"/>
                <w:b/>
                <w:bCs/>
              </w:rPr>
              <w:t>Accessible</w:t>
            </w:r>
          </w:p>
        </w:tc>
        <w:tc>
          <w:tcPr>
            <w:tcW w:w="5335" w:type="dxa"/>
          </w:tcPr>
          <w:p w14:paraId="66CDF2F1" w14:textId="77777777" w:rsidR="00D168C8" w:rsidRDefault="00D168C8" w:rsidP="006113C6">
            <w:pPr>
              <w:adjustRightInd w:val="0"/>
              <w:snapToGrid w:val="0"/>
              <w:rPr>
                <w:rFonts w:cstheme="minorHAnsi"/>
              </w:rPr>
            </w:pPr>
            <w:r>
              <w:rPr>
                <w:rFonts w:cstheme="minorHAnsi"/>
              </w:rPr>
              <w:t>Environments, facilities, services, products and information that people are able to use and interact with in a way that suits their needs.</w:t>
            </w:r>
          </w:p>
        </w:tc>
      </w:tr>
      <w:tr w:rsidR="00D168C8" w14:paraId="33F84914" w14:textId="77777777" w:rsidTr="008564A1">
        <w:tc>
          <w:tcPr>
            <w:tcW w:w="3681" w:type="dxa"/>
            <w:shd w:val="clear" w:color="auto" w:fill="E5DFEC" w:themeFill="accent4" w:themeFillTint="33"/>
          </w:tcPr>
          <w:p w14:paraId="140EB26E" w14:textId="77777777" w:rsidR="00D168C8" w:rsidRPr="00064802" w:rsidRDefault="00D168C8" w:rsidP="006113C6">
            <w:pPr>
              <w:adjustRightInd w:val="0"/>
              <w:snapToGrid w:val="0"/>
              <w:rPr>
                <w:rFonts w:cstheme="minorHAnsi"/>
                <w:b/>
                <w:bCs/>
              </w:rPr>
            </w:pPr>
            <w:r w:rsidRPr="00064802">
              <w:rPr>
                <w:rFonts w:cstheme="minorHAnsi"/>
                <w:b/>
                <w:bCs/>
              </w:rPr>
              <w:t>Augmentative and Alternative Communication (AAC)</w:t>
            </w:r>
          </w:p>
        </w:tc>
        <w:tc>
          <w:tcPr>
            <w:tcW w:w="5335" w:type="dxa"/>
            <w:shd w:val="clear" w:color="auto" w:fill="E5DFEC" w:themeFill="accent4" w:themeFillTint="33"/>
          </w:tcPr>
          <w:p w14:paraId="12DFEF9E" w14:textId="77777777" w:rsidR="00D168C8" w:rsidRDefault="00D168C8" w:rsidP="006113C6">
            <w:pPr>
              <w:adjustRightInd w:val="0"/>
              <w:snapToGrid w:val="0"/>
              <w:rPr>
                <w:rFonts w:cstheme="minorHAnsi"/>
              </w:rPr>
            </w:pPr>
            <w:r>
              <w:t>This includes all the ways a person can communicate without using spoken language, including use of gestures, sign language, pictures, technology or a combination of these that reflect the preferences of the person. Access to AAC provides language input and output that allows people to participate and express their views.</w:t>
            </w:r>
          </w:p>
        </w:tc>
      </w:tr>
      <w:tr w:rsidR="00D168C8" w:rsidRPr="000A5181" w14:paraId="2989E85C" w14:textId="77777777" w:rsidTr="008564A1">
        <w:tc>
          <w:tcPr>
            <w:tcW w:w="3681" w:type="dxa"/>
          </w:tcPr>
          <w:p w14:paraId="57186572" w14:textId="77777777" w:rsidR="00D168C8" w:rsidRPr="00064802" w:rsidRDefault="00D168C8" w:rsidP="006113C6">
            <w:pPr>
              <w:adjustRightInd w:val="0"/>
              <w:snapToGrid w:val="0"/>
              <w:rPr>
                <w:rFonts w:cstheme="minorHAnsi"/>
                <w:b/>
                <w:bCs/>
              </w:rPr>
            </w:pPr>
            <w:r w:rsidRPr="00064802">
              <w:rPr>
                <w:rFonts w:cstheme="minorHAnsi"/>
                <w:b/>
                <w:bCs/>
              </w:rPr>
              <w:t>Australia’s Disability Strategy 2021-31</w:t>
            </w:r>
          </w:p>
        </w:tc>
        <w:tc>
          <w:tcPr>
            <w:tcW w:w="5335" w:type="dxa"/>
          </w:tcPr>
          <w:p w14:paraId="5DF8B6CE" w14:textId="77777777" w:rsidR="00D168C8" w:rsidRPr="000A5181" w:rsidRDefault="00D168C8" w:rsidP="006113C6">
            <w:pPr>
              <w:adjustRightInd w:val="0"/>
              <w:snapToGrid w:val="0"/>
              <w:rPr>
                <w:rFonts w:cstheme="minorHAnsi"/>
              </w:rPr>
            </w:pPr>
            <w:r>
              <w:rPr>
                <w:rFonts w:cstheme="minorHAnsi"/>
              </w:rPr>
              <w:t>Australia’s national disability policy framework to drive action at all levels of government to improve the lives of people with disability.</w:t>
            </w:r>
          </w:p>
        </w:tc>
      </w:tr>
      <w:tr w:rsidR="00D168C8" w:rsidRPr="000A5181" w14:paraId="6C8684D4" w14:textId="77777777" w:rsidTr="008564A1">
        <w:tc>
          <w:tcPr>
            <w:tcW w:w="3681" w:type="dxa"/>
            <w:shd w:val="clear" w:color="auto" w:fill="E5DFEC" w:themeFill="accent4" w:themeFillTint="33"/>
          </w:tcPr>
          <w:p w14:paraId="2AA3DE00" w14:textId="77777777" w:rsidR="00D168C8" w:rsidRPr="00064802" w:rsidRDefault="00D168C8" w:rsidP="006113C6">
            <w:pPr>
              <w:adjustRightInd w:val="0"/>
              <w:snapToGrid w:val="0"/>
              <w:rPr>
                <w:rFonts w:cstheme="minorHAnsi"/>
                <w:b/>
                <w:bCs/>
              </w:rPr>
            </w:pPr>
            <w:r w:rsidRPr="00064802">
              <w:rPr>
                <w:rFonts w:cstheme="minorHAnsi"/>
                <w:b/>
                <w:bCs/>
              </w:rPr>
              <w:t>Autistic and autism community</w:t>
            </w:r>
          </w:p>
        </w:tc>
        <w:tc>
          <w:tcPr>
            <w:tcW w:w="5335" w:type="dxa"/>
            <w:shd w:val="clear" w:color="auto" w:fill="E5DFEC" w:themeFill="accent4" w:themeFillTint="33"/>
          </w:tcPr>
          <w:p w14:paraId="6B8871E6" w14:textId="77777777" w:rsidR="00D168C8" w:rsidRPr="000A5181" w:rsidRDefault="00D168C8" w:rsidP="006113C6">
            <w:pPr>
              <w:adjustRightInd w:val="0"/>
              <w:snapToGrid w:val="0"/>
              <w:rPr>
                <w:rFonts w:cstheme="minorHAnsi"/>
              </w:rPr>
            </w:pPr>
            <w:bookmarkStart w:id="37" w:name="_Hlk177047784"/>
            <w:r w:rsidRPr="00DB5E7A">
              <w:t>Refers to the collective community of Autistic people, their families and carers, friends and support networks, advocacy groups, researchers, and other people in their lives.</w:t>
            </w:r>
            <w:bookmarkEnd w:id="37"/>
          </w:p>
        </w:tc>
      </w:tr>
      <w:tr w:rsidR="00D168C8" w:rsidRPr="000A5181" w14:paraId="13BA938A" w14:textId="77777777" w:rsidTr="008564A1">
        <w:tc>
          <w:tcPr>
            <w:tcW w:w="3681" w:type="dxa"/>
          </w:tcPr>
          <w:p w14:paraId="7FA2B804" w14:textId="77777777" w:rsidR="00D168C8" w:rsidRPr="00064802" w:rsidRDefault="00D168C8" w:rsidP="006113C6">
            <w:pPr>
              <w:adjustRightInd w:val="0"/>
              <w:snapToGrid w:val="0"/>
              <w:rPr>
                <w:rFonts w:cstheme="minorHAnsi"/>
                <w:b/>
                <w:bCs/>
              </w:rPr>
            </w:pPr>
            <w:r w:rsidRPr="00064802">
              <w:rPr>
                <w:rFonts w:cstheme="minorHAnsi"/>
                <w:b/>
                <w:bCs/>
              </w:rPr>
              <w:t>Autism</w:t>
            </w:r>
          </w:p>
        </w:tc>
        <w:tc>
          <w:tcPr>
            <w:tcW w:w="5335" w:type="dxa"/>
          </w:tcPr>
          <w:p w14:paraId="207A6D29" w14:textId="77777777" w:rsidR="00D168C8" w:rsidRPr="000A5181" w:rsidRDefault="00D168C8" w:rsidP="006113C6">
            <w:pPr>
              <w:adjustRightInd w:val="0"/>
              <w:snapToGrid w:val="0"/>
              <w:rPr>
                <w:rFonts w:cstheme="minorHAnsi"/>
              </w:rPr>
            </w:pPr>
            <w:r w:rsidRPr="00DB5E7A">
              <w:rPr>
                <w:rFonts w:cstheme="minorHAnsi"/>
              </w:rPr>
              <w:t>Autism is a lifelong neurodevelopmental difference. Autistic people experience differences in the way they process information and interact with their environment compared to non</w:t>
            </w:r>
            <w:r w:rsidRPr="00DB5E7A">
              <w:rPr>
                <w:rFonts w:cstheme="minorHAnsi"/>
              </w:rPr>
              <w:noBreakHyphen/>
              <w:t>Autistic people. This means the way that Autistic people communicate, connect with others, and engage with aspects of day-to-day life are different to those of non-Autistic people.</w:t>
            </w:r>
          </w:p>
        </w:tc>
      </w:tr>
      <w:tr w:rsidR="00D168C8" w:rsidRPr="000A5181" w14:paraId="269F86FE" w14:textId="77777777" w:rsidTr="008564A1">
        <w:tc>
          <w:tcPr>
            <w:tcW w:w="3681" w:type="dxa"/>
            <w:shd w:val="clear" w:color="auto" w:fill="E5DFEC" w:themeFill="accent4" w:themeFillTint="33"/>
          </w:tcPr>
          <w:p w14:paraId="77BAE035" w14:textId="77777777" w:rsidR="00D168C8" w:rsidRPr="00064802" w:rsidRDefault="00D168C8" w:rsidP="006113C6">
            <w:pPr>
              <w:adjustRightInd w:val="0"/>
              <w:snapToGrid w:val="0"/>
              <w:rPr>
                <w:rFonts w:cstheme="minorHAnsi"/>
                <w:b/>
                <w:bCs/>
              </w:rPr>
            </w:pPr>
            <w:r w:rsidRPr="00064802">
              <w:rPr>
                <w:rFonts w:cstheme="minorHAnsi"/>
                <w:b/>
                <w:bCs/>
              </w:rPr>
              <w:t>Autism Health Roadmap</w:t>
            </w:r>
          </w:p>
        </w:tc>
        <w:tc>
          <w:tcPr>
            <w:tcW w:w="5335" w:type="dxa"/>
            <w:shd w:val="clear" w:color="auto" w:fill="E5DFEC" w:themeFill="accent4" w:themeFillTint="33"/>
          </w:tcPr>
          <w:p w14:paraId="5738519B" w14:textId="77777777" w:rsidR="00D168C8" w:rsidRPr="000A5181" w:rsidRDefault="00D168C8" w:rsidP="006113C6">
            <w:pPr>
              <w:adjustRightInd w:val="0"/>
              <w:snapToGrid w:val="0"/>
              <w:rPr>
                <w:rFonts w:cstheme="minorHAnsi"/>
              </w:rPr>
            </w:pPr>
            <w:r w:rsidRPr="00F12DF4">
              <w:rPr>
                <w:szCs w:val="24"/>
              </w:rPr>
              <w:t>The National Roadmap to Improve</w:t>
            </w:r>
            <w:r>
              <w:rPr>
                <w:szCs w:val="24"/>
              </w:rPr>
              <w:t xml:space="preserve"> the</w:t>
            </w:r>
            <w:r w:rsidRPr="00F12DF4">
              <w:rPr>
                <w:szCs w:val="24"/>
              </w:rPr>
              <w:t xml:space="preserve"> Health and Mental Health of Autistic People</w:t>
            </w:r>
            <w:r>
              <w:rPr>
                <w:szCs w:val="24"/>
              </w:rPr>
              <w:t>.</w:t>
            </w:r>
          </w:p>
        </w:tc>
      </w:tr>
      <w:tr w:rsidR="00D168C8" w:rsidRPr="00AB3288" w14:paraId="116CF88E" w14:textId="77777777" w:rsidTr="008564A1">
        <w:tc>
          <w:tcPr>
            <w:tcW w:w="3681" w:type="dxa"/>
            <w:shd w:val="clear" w:color="auto" w:fill="FFFFFF" w:themeFill="background1"/>
          </w:tcPr>
          <w:p w14:paraId="510A9663" w14:textId="77777777" w:rsidR="00D168C8" w:rsidRPr="00064802" w:rsidRDefault="00D168C8" w:rsidP="006113C6">
            <w:pPr>
              <w:adjustRightInd w:val="0"/>
              <w:snapToGrid w:val="0"/>
              <w:rPr>
                <w:rFonts w:cstheme="minorHAnsi"/>
                <w:b/>
                <w:bCs/>
              </w:rPr>
            </w:pPr>
            <w:r w:rsidRPr="00064802">
              <w:rPr>
                <w:rFonts w:cstheme="minorHAnsi"/>
                <w:b/>
                <w:bCs/>
              </w:rPr>
              <w:t>Autistic people with very high support needs</w:t>
            </w:r>
          </w:p>
        </w:tc>
        <w:tc>
          <w:tcPr>
            <w:tcW w:w="5335" w:type="dxa"/>
            <w:shd w:val="clear" w:color="auto" w:fill="FFFFFF" w:themeFill="background1"/>
          </w:tcPr>
          <w:p w14:paraId="1E38452F" w14:textId="77777777" w:rsidR="00D168C8" w:rsidRPr="00DB5E7A" w:rsidRDefault="00D168C8" w:rsidP="006113C6">
            <w:pPr>
              <w:adjustRightInd w:val="0"/>
              <w:snapToGrid w:val="0"/>
              <w:rPr>
                <w:rFonts w:eastAsia="Calibri"/>
              </w:rPr>
            </w:pPr>
            <w:r w:rsidRPr="00DB5E7A">
              <w:rPr>
                <w:rFonts w:eastAsia="Calibri"/>
              </w:rPr>
              <w:t>Also known as profound autism, severe autism, severe and profound autism, profound needs, profound and multiple learning disabilities, high support needs, very significant supports, high dependency needs and requiring intensive support may have the following elements:</w:t>
            </w:r>
          </w:p>
          <w:p w14:paraId="6FC2E128" w14:textId="77777777" w:rsidR="00D168C8" w:rsidRPr="00AB3288" w:rsidRDefault="00D168C8" w:rsidP="006113C6">
            <w:pPr>
              <w:pStyle w:val="ListParagraph"/>
              <w:numPr>
                <w:ilvl w:val="0"/>
                <w:numId w:val="26"/>
              </w:numPr>
              <w:adjustRightInd w:val="0"/>
              <w:snapToGrid w:val="0"/>
              <w:contextualSpacing w:val="0"/>
              <w:rPr>
                <w:rFonts w:eastAsia="Calibri"/>
              </w:rPr>
            </w:pPr>
            <w:r w:rsidRPr="00AB3288">
              <w:rPr>
                <w:rFonts w:eastAsia="Calibri"/>
              </w:rPr>
              <w:t>Adaptive functioning requiring 24-hour access to an adult who can care for them if concerns arise, being unable to be left completely alone in a residence, and not being able to take care of basic daily adaptive needs.</w:t>
            </w:r>
          </w:p>
          <w:p w14:paraId="2244A781" w14:textId="77777777" w:rsidR="00D168C8" w:rsidRPr="00AB3288" w:rsidRDefault="00D168C8" w:rsidP="006113C6">
            <w:pPr>
              <w:pStyle w:val="ListParagraph"/>
              <w:numPr>
                <w:ilvl w:val="0"/>
                <w:numId w:val="26"/>
              </w:numPr>
              <w:adjustRightInd w:val="0"/>
              <w:snapToGrid w:val="0"/>
              <w:contextualSpacing w:val="0"/>
              <w:rPr>
                <w:rFonts w:eastAsia="Calibri"/>
              </w:rPr>
            </w:pPr>
            <w:r w:rsidRPr="00AB3288">
              <w:rPr>
                <w:rFonts w:eastAsia="Calibri"/>
              </w:rPr>
              <w:t>Significant person-to-person care and support with daily living skills and personal care.</w:t>
            </w:r>
          </w:p>
          <w:p w14:paraId="3EDACFF6" w14:textId="77777777" w:rsidR="00D168C8" w:rsidRPr="00AB3288" w:rsidRDefault="00D168C8" w:rsidP="006113C6">
            <w:pPr>
              <w:pStyle w:val="ListParagraph"/>
              <w:numPr>
                <w:ilvl w:val="0"/>
                <w:numId w:val="26"/>
              </w:numPr>
              <w:adjustRightInd w:val="0"/>
              <w:snapToGrid w:val="0"/>
              <w:contextualSpacing w:val="0"/>
              <w:rPr>
                <w:rFonts w:eastAsia="Calibri"/>
              </w:rPr>
            </w:pPr>
            <w:r w:rsidRPr="00AB3288">
              <w:rPr>
                <w:rFonts w:eastAsia="Calibri"/>
              </w:rPr>
              <w:t>Complex communication needs/language impairment which include being non-verbal, minimally verbal or unreliable speakers with complex representations.</w:t>
            </w:r>
          </w:p>
          <w:p w14:paraId="6B68F0DF" w14:textId="77777777" w:rsidR="00D168C8" w:rsidRPr="00AB3288" w:rsidRDefault="00D168C8" w:rsidP="006113C6">
            <w:pPr>
              <w:pStyle w:val="ListParagraph"/>
              <w:numPr>
                <w:ilvl w:val="0"/>
                <w:numId w:val="26"/>
              </w:numPr>
              <w:adjustRightInd w:val="0"/>
              <w:snapToGrid w:val="0"/>
              <w:contextualSpacing w:val="0"/>
              <w:rPr>
                <w:rFonts w:eastAsia="Calibri"/>
              </w:rPr>
            </w:pPr>
            <w:r w:rsidRPr="00AB3288">
              <w:rPr>
                <w:rFonts w:eastAsia="Calibri"/>
              </w:rPr>
              <w:t>Constant or significant monitoring due to safety concerns such as self-injurious behaviours, pica, and absconding. This includes as adults.</w:t>
            </w:r>
          </w:p>
          <w:p w14:paraId="33ED996B" w14:textId="77777777" w:rsidR="00D168C8" w:rsidRPr="00AB3288" w:rsidRDefault="00D168C8" w:rsidP="006113C6">
            <w:pPr>
              <w:pStyle w:val="ListParagraph"/>
              <w:numPr>
                <w:ilvl w:val="0"/>
                <w:numId w:val="26"/>
              </w:numPr>
              <w:adjustRightInd w:val="0"/>
              <w:snapToGrid w:val="0"/>
              <w:contextualSpacing w:val="0"/>
              <w:rPr>
                <w:rFonts w:eastAsia="Calibri"/>
              </w:rPr>
            </w:pPr>
            <w:r w:rsidRPr="00AB3288">
              <w:rPr>
                <w:rFonts w:eastAsia="Calibri"/>
              </w:rPr>
              <w:t>Life-long/permanent</w:t>
            </w:r>
            <w:bookmarkStart w:id="38" w:name="_i2y2beqslmdg" w:colFirst="0" w:colLast="0"/>
            <w:bookmarkEnd w:id="38"/>
            <w:r w:rsidRPr="00AB3288">
              <w:rPr>
                <w:rFonts w:eastAsia="Calibri"/>
              </w:rPr>
              <w:t>.</w:t>
            </w:r>
          </w:p>
          <w:p w14:paraId="3D2361D5" w14:textId="77777777" w:rsidR="00D168C8" w:rsidRPr="00AB3288" w:rsidRDefault="00D168C8" w:rsidP="006113C6">
            <w:pPr>
              <w:pStyle w:val="ListParagraph"/>
              <w:numPr>
                <w:ilvl w:val="0"/>
                <w:numId w:val="26"/>
              </w:numPr>
              <w:adjustRightInd w:val="0"/>
              <w:snapToGrid w:val="0"/>
              <w:contextualSpacing w:val="0"/>
              <w:rPr>
                <w:rFonts w:cstheme="minorHAnsi"/>
              </w:rPr>
            </w:pPr>
            <w:r w:rsidRPr="00AB3288">
              <w:rPr>
                <w:rFonts w:eastAsia="Calibri"/>
              </w:rPr>
              <w:t>Adaptive behaviour score.</w:t>
            </w:r>
          </w:p>
        </w:tc>
      </w:tr>
      <w:tr w:rsidR="00D168C8" w:rsidRPr="000A5181" w14:paraId="21BD9C8A" w14:textId="77777777" w:rsidTr="008564A1">
        <w:tc>
          <w:tcPr>
            <w:tcW w:w="3681" w:type="dxa"/>
            <w:shd w:val="clear" w:color="auto" w:fill="E5DFEC" w:themeFill="accent4" w:themeFillTint="33"/>
          </w:tcPr>
          <w:p w14:paraId="1C8820B3" w14:textId="77777777" w:rsidR="00D168C8" w:rsidRPr="00064802" w:rsidRDefault="00D168C8" w:rsidP="006113C6">
            <w:pPr>
              <w:adjustRightInd w:val="0"/>
              <w:snapToGrid w:val="0"/>
              <w:rPr>
                <w:rFonts w:cstheme="minorHAnsi"/>
                <w:b/>
                <w:bCs/>
              </w:rPr>
            </w:pPr>
            <w:r w:rsidRPr="00064802">
              <w:rPr>
                <w:rFonts w:cstheme="minorHAnsi"/>
                <w:b/>
                <w:bCs/>
              </w:rPr>
              <w:lastRenderedPageBreak/>
              <w:t>A</w:t>
            </w:r>
            <w:r w:rsidRPr="00064802">
              <w:rPr>
                <w:b/>
                <w:bCs/>
              </w:rPr>
              <w:t>utonomy</w:t>
            </w:r>
          </w:p>
        </w:tc>
        <w:tc>
          <w:tcPr>
            <w:tcW w:w="5335" w:type="dxa"/>
            <w:shd w:val="clear" w:color="auto" w:fill="E5DFEC" w:themeFill="accent4" w:themeFillTint="33"/>
          </w:tcPr>
          <w:p w14:paraId="2D5B46F3" w14:textId="77777777" w:rsidR="00D168C8" w:rsidRPr="000A5181" w:rsidRDefault="00D168C8" w:rsidP="006113C6">
            <w:pPr>
              <w:tabs>
                <w:tab w:val="left" w:pos="1245"/>
              </w:tabs>
              <w:adjustRightInd w:val="0"/>
              <w:snapToGrid w:val="0"/>
              <w:rPr>
                <w:rFonts w:cstheme="minorHAnsi"/>
              </w:rPr>
            </w:pPr>
            <w:r w:rsidRPr="00DB5E7A">
              <w:t>A person’s right and freedom to make decisions, control their life and exercise choice.</w:t>
            </w:r>
          </w:p>
        </w:tc>
      </w:tr>
      <w:tr w:rsidR="00D168C8" w:rsidRPr="00AB3288" w14:paraId="7060CFB4" w14:textId="77777777" w:rsidTr="008564A1">
        <w:tc>
          <w:tcPr>
            <w:tcW w:w="3681" w:type="dxa"/>
            <w:shd w:val="clear" w:color="auto" w:fill="FFFFFF" w:themeFill="background1"/>
          </w:tcPr>
          <w:p w14:paraId="022B1FD2" w14:textId="77777777" w:rsidR="00D168C8" w:rsidRPr="00064802" w:rsidRDefault="00D168C8" w:rsidP="006113C6">
            <w:pPr>
              <w:adjustRightInd w:val="0"/>
              <w:snapToGrid w:val="0"/>
              <w:rPr>
                <w:rFonts w:cstheme="minorHAnsi"/>
                <w:b/>
                <w:bCs/>
              </w:rPr>
            </w:pPr>
            <w:r w:rsidRPr="00064802">
              <w:rPr>
                <w:rFonts w:cstheme="minorHAnsi"/>
                <w:b/>
                <w:bCs/>
              </w:rPr>
              <w:t>Best Practice</w:t>
            </w:r>
          </w:p>
        </w:tc>
        <w:tc>
          <w:tcPr>
            <w:tcW w:w="5335" w:type="dxa"/>
            <w:shd w:val="clear" w:color="auto" w:fill="FFFFFF" w:themeFill="background1"/>
          </w:tcPr>
          <w:p w14:paraId="4B706BEB" w14:textId="0394D925" w:rsidR="00D168C8" w:rsidRPr="00DB5E7A" w:rsidRDefault="00D168C8" w:rsidP="006113C6">
            <w:pPr>
              <w:adjustRightInd w:val="0"/>
              <w:snapToGrid w:val="0"/>
            </w:pPr>
            <w:r w:rsidRPr="00DB5E7A">
              <w:t>In the context of the Strategy</w:t>
            </w:r>
            <w:r>
              <w:t xml:space="preserve"> and this Action Plan</w:t>
            </w:r>
            <w:r w:rsidRPr="00DB5E7A">
              <w:t>, best practice is:</w:t>
            </w:r>
          </w:p>
          <w:p w14:paraId="32E8EBCB" w14:textId="77777777" w:rsidR="00D168C8" w:rsidRPr="00DB5E7A" w:rsidRDefault="00D168C8" w:rsidP="003A3999">
            <w:pPr>
              <w:pStyle w:val="ListParagraph"/>
              <w:numPr>
                <w:ilvl w:val="0"/>
                <w:numId w:val="27"/>
              </w:numPr>
              <w:adjustRightInd w:val="0"/>
              <w:snapToGrid w:val="0"/>
              <w:spacing w:line="259" w:lineRule="auto"/>
              <w:ind w:left="357" w:hanging="357"/>
              <w:contextualSpacing w:val="0"/>
            </w:pPr>
            <w:r w:rsidRPr="40AFBFAC">
              <w:t xml:space="preserve">Strengths-based, trauma-informed and neurodiversity affirming. </w:t>
            </w:r>
          </w:p>
          <w:p w14:paraId="2CAA97EC" w14:textId="77777777" w:rsidR="00D168C8" w:rsidRPr="00DB5E7A" w:rsidRDefault="00D168C8" w:rsidP="003A3999">
            <w:pPr>
              <w:pStyle w:val="ListParagraph"/>
              <w:numPr>
                <w:ilvl w:val="0"/>
                <w:numId w:val="27"/>
              </w:numPr>
              <w:adjustRightInd w:val="0"/>
              <w:snapToGrid w:val="0"/>
              <w:spacing w:line="259" w:lineRule="auto"/>
              <w:ind w:left="357" w:hanging="357"/>
              <w:contextualSpacing w:val="0"/>
            </w:pPr>
            <w:r w:rsidRPr="00DB5E7A">
              <w:t>Embracing safety, choice, collaboration, empowerment, and respect for diversity.</w:t>
            </w:r>
          </w:p>
          <w:p w14:paraId="27931606" w14:textId="77777777" w:rsidR="00D168C8" w:rsidRPr="00DB5E7A" w:rsidRDefault="00D168C8" w:rsidP="003A3999">
            <w:pPr>
              <w:pStyle w:val="ListParagraph"/>
              <w:numPr>
                <w:ilvl w:val="0"/>
                <w:numId w:val="27"/>
              </w:numPr>
              <w:adjustRightInd w:val="0"/>
              <w:snapToGrid w:val="0"/>
              <w:spacing w:line="259" w:lineRule="auto"/>
              <w:ind w:left="357" w:hanging="357"/>
              <w:contextualSpacing w:val="0"/>
            </w:pPr>
            <w:r w:rsidRPr="00DB5E7A">
              <w:t>Co-leadership between government and the Autistic and autism community.</w:t>
            </w:r>
          </w:p>
          <w:p w14:paraId="50C09D20" w14:textId="77777777" w:rsidR="00D168C8" w:rsidRPr="00DB5E7A" w:rsidRDefault="00D168C8" w:rsidP="003A3999">
            <w:pPr>
              <w:pStyle w:val="ListParagraph"/>
              <w:numPr>
                <w:ilvl w:val="0"/>
                <w:numId w:val="27"/>
              </w:numPr>
              <w:adjustRightInd w:val="0"/>
              <w:snapToGrid w:val="0"/>
              <w:spacing w:line="259" w:lineRule="auto"/>
              <w:ind w:left="357" w:hanging="357"/>
              <w:contextualSpacing w:val="0"/>
            </w:pPr>
            <w:r w:rsidRPr="00DB5E7A">
              <w:t>Informed and guided by lived experience, expertise and insights.</w:t>
            </w:r>
          </w:p>
          <w:p w14:paraId="0858B044" w14:textId="77777777" w:rsidR="00D168C8" w:rsidRPr="00DB5E7A" w:rsidRDefault="00D168C8" w:rsidP="003A3999">
            <w:pPr>
              <w:pStyle w:val="ListParagraph"/>
              <w:numPr>
                <w:ilvl w:val="0"/>
                <w:numId w:val="27"/>
              </w:numPr>
              <w:adjustRightInd w:val="0"/>
              <w:snapToGrid w:val="0"/>
              <w:spacing w:line="259" w:lineRule="auto"/>
              <w:ind w:left="357" w:hanging="357"/>
              <w:contextualSpacing w:val="0"/>
            </w:pPr>
            <w:r w:rsidRPr="40AFBFAC">
              <w:t>Evidence-based decision making (see definition of evidence based).</w:t>
            </w:r>
          </w:p>
          <w:p w14:paraId="4D6ED9CC" w14:textId="77777777" w:rsidR="00D168C8" w:rsidRPr="00DB5E7A" w:rsidRDefault="00D168C8" w:rsidP="003A3999">
            <w:pPr>
              <w:pStyle w:val="ListParagraph"/>
              <w:numPr>
                <w:ilvl w:val="0"/>
                <w:numId w:val="27"/>
              </w:numPr>
              <w:adjustRightInd w:val="0"/>
              <w:snapToGrid w:val="0"/>
              <w:spacing w:line="259" w:lineRule="auto"/>
              <w:ind w:left="357" w:hanging="357"/>
              <w:contextualSpacing w:val="0"/>
            </w:pPr>
            <w:r w:rsidRPr="00DB5E7A">
              <w:t>Data-driven, outcomes focussed, with robust monitoring and evaluation.</w:t>
            </w:r>
          </w:p>
          <w:p w14:paraId="30A650AF" w14:textId="77777777" w:rsidR="00D168C8" w:rsidRDefault="00D168C8" w:rsidP="003A3999">
            <w:pPr>
              <w:pStyle w:val="ListParagraph"/>
              <w:numPr>
                <w:ilvl w:val="0"/>
                <w:numId w:val="27"/>
              </w:numPr>
              <w:adjustRightInd w:val="0"/>
              <w:snapToGrid w:val="0"/>
              <w:spacing w:line="259" w:lineRule="auto"/>
              <w:ind w:left="357" w:hanging="357"/>
              <w:contextualSpacing w:val="0"/>
            </w:pPr>
            <w:r w:rsidRPr="00DB5E7A">
              <w:t>Culturally safe.</w:t>
            </w:r>
          </w:p>
          <w:p w14:paraId="777220CA" w14:textId="77777777" w:rsidR="00D168C8" w:rsidRPr="00AB3288" w:rsidRDefault="00D168C8" w:rsidP="006113C6">
            <w:pPr>
              <w:pStyle w:val="ListParagraph"/>
              <w:numPr>
                <w:ilvl w:val="0"/>
                <w:numId w:val="27"/>
              </w:numPr>
              <w:adjustRightInd w:val="0"/>
              <w:snapToGrid w:val="0"/>
              <w:spacing w:after="160" w:line="259" w:lineRule="auto"/>
              <w:contextualSpacing w:val="0"/>
            </w:pPr>
            <w:r w:rsidRPr="00DB5E7A">
              <w:t>Includes people with diverse support needs, including those with very high support needs, and their families and carers.</w:t>
            </w:r>
          </w:p>
        </w:tc>
      </w:tr>
      <w:tr w:rsidR="00D168C8" w:rsidRPr="000A5181" w14:paraId="294EB616" w14:textId="77777777" w:rsidTr="008564A1">
        <w:tc>
          <w:tcPr>
            <w:tcW w:w="3681" w:type="dxa"/>
            <w:shd w:val="clear" w:color="auto" w:fill="E5DFEC" w:themeFill="accent4" w:themeFillTint="33"/>
          </w:tcPr>
          <w:p w14:paraId="4D0D2300" w14:textId="77777777" w:rsidR="00D168C8" w:rsidRPr="00064802" w:rsidRDefault="00D168C8" w:rsidP="006113C6">
            <w:pPr>
              <w:adjustRightInd w:val="0"/>
              <w:snapToGrid w:val="0"/>
              <w:rPr>
                <w:rFonts w:cstheme="minorHAnsi"/>
                <w:b/>
                <w:bCs/>
              </w:rPr>
            </w:pPr>
            <w:r w:rsidRPr="00064802">
              <w:rPr>
                <w:rFonts w:cstheme="minorHAnsi"/>
                <w:b/>
                <w:bCs/>
              </w:rPr>
              <w:t>Carer</w:t>
            </w:r>
          </w:p>
        </w:tc>
        <w:tc>
          <w:tcPr>
            <w:tcW w:w="5335" w:type="dxa"/>
            <w:shd w:val="clear" w:color="auto" w:fill="E5DFEC" w:themeFill="accent4" w:themeFillTint="33"/>
          </w:tcPr>
          <w:p w14:paraId="0C04A586" w14:textId="77777777" w:rsidR="00D168C8" w:rsidRPr="000A5181" w:rsidRDefault="00D168C8" w:rsidP="006113C6">
            <w:pPr>
              <w:adjustRightInd w:val="0"/>
              <w:snapToGrid w:val="0"/>
              <w:rPr>
                <w:rFonts w:cstheme="minorHAnsi"/>
              </w:rPr>
            </w:pPr>
            <w:r w:rsidRPr="00DB5E7A">
              <w:t>Someone who provides supports to a person with disability on an unpaid basis, often a family member. These family members can include young people and carers. Some legislation refers to ‘carers’ and some people with disability prefer the term over ‘support person’.</w:t>
            </w:r>
          </w:p>
        </w:tc>
      </w:tr>
      <w:tr w:rsidR="00D168C8" w:rsidRPr="000A5181" w14:paraId="1A1D4112" w14:textId="77777777" w:rsidTr="008564A1">
        <w:tc>
          <w:tcPr>
            <w:tcW w:w="3681" w:type="dxa"/>
            <w:shd w:val="clear" w:color="auto" w:fill="FFFFFF" w:themeFill="background1"/>
          </w:tcPr>
          <w:p w14:paraId="4BAC2A81" w14:textId="77777777" w:rsidR="00D168C8" w:rsidRPr="00064802" w:rsidRDefault="00D168C8" w:rsidP="006113C6">
            <w:pPr>
              <w:adjustRightInd w:val="0"/>
              <w:snapToGrid w:val="0"/>
              <w:rPr>
                <w:rFonts w:cstheme="minorHAnsi"/>
                <w:b/>
                <w:bCs/>
              </w:rPr>
            </w:pPr>
            <w:r w:rsidRPr="00064802">
              <w:rPr>
                <w:rFonts w:cstheme="minorHAnsi"/>
                <w:b/>
                <w:bCs/>
              </w:rPr>
              <w:t>C</w:t>
            </w:r>
            <w:r w:rsidRPr="00064802">
              <w:rPr>
                <w:b/>
                <w:bCs/>
              </w:rPr>
              <w:t>o-design</w:t>
            </w:r>
          </w:p>
        </w:tc>
        <w:tc>
          <w:tcPr>
            <w:tcW w:w="5335" w:type="dxa"/>
            <w:shd w:val="clear" w:color="auto" w:fill="FFFFFF" w:themeFill="background1"/>
          </w:tcPr>
          <w:p w14:paraId="26E77FC4" w14:textId="77777777" w:rsidR="00D168C8" w:rsidRPr="000A5181" w:rsidRDefault="00D168C8" w:rsidP="006113C6">
            <w:pPr>
              <w:adjustRightInd w:val="0"/>
              <w:snapToGrid w:val="0"/>
              <w:rPr>
                <w:rFonts w:cstheme="minorHAnsi"/>
              </w:rPr>
            </w:pPr>
            <w:r w:rsidRPr="00DB5E7A">
              <w:t>A design process where stakeholders are equal partners and take leadership roles in the design of products, services, systems, policies, laws and research.</w:t>
            </w:r>
          </w:p>
        </w:tc>
      </w:tr>
      <w:tr w:rsidR="00D168C8" w:rsidRPr="000A5181" w14:paraId="0668D6E6" w14:textId="77777777" w:rsidTr="008564A1">
        <w:trPr>
          <w:trHeight w:val="419"/>
        </w:trPr>
        <w:tc>
          <w:tcPr>
            <w:tcW w:w="3681" w:type="dxa"/>
            <w:shd w:val="clear" w:color="auto" w:fill="E5DFEC" w:themeFill="accent4" w:themeFillTint="33"/>
          </w:tcPr>
          <w:p w14:paraId="6F561239" w14:textId="77777777" w:rsidR="00D168C8" w:rsidRPr="00064802" w:rsidRDefault="00D168C8" w:rsidP="006113C6">
            <w:pPr>
              <w:adjustRightInd w:val="0"/>
              <w:snapToGrid w:val="0"/>
              <w:rPr>
                <w:rFonts w:cstheme="minorHAnsi"/>
                <w:b/>
                <w:bCs/>
              </w:rPr>
            </w:pPr>
            <w:r w:rsidRPr="00064802">
              <w:rPr>
                <w:rFonts w:cstheme="minorHAnsi"/>
                <w:b/>
                <w:bCs/>
              </w:rPr>
              <w:t>Co-led/Co-leadership</w:t>
            </w:r>
          </w:p>
        </w:tc>
        <w:tc>
          <w:tcPr>
            <w:tcW w:w="5335" w:type="dxa"/>
            <w:shd w:val="clear" w:color="auto" w:fill="E5DFEC" w:themeFill="accent4" w:themeFillTint="33"/>
          </w:tcPr>
          <w:p w14:paraId="540607DF" w14:textId="77777777" w:rsidR="00D168C8" w:rsidRPr="000A5181" w:rsidRDefault="00D168C8" w:rsidP="006113C6">
            <w:pPr>
              <w:adjustRightInd w:val="0"/>
              <w:snapToGrid w:val="0"/>
              <w:rPr>
                <w:rFonts w:cstheme="minorHAnsi"/>
              </w:rPr>
            </w:pPr>
            <w:r w:rsidRPr="00DB5E7A">
              <w:t>Stakeholders equally share power and influence over decisions, rather than one being a single leader.</w:t>
            </w:r>
          </w:p>
        </w:tc>
      </w:tr>
      <w:tr w:rsidR="00D168C8" w:rsidRPr="000A5181" w14:paraId="174F0DFF" w14:textId="77777777" w:rsidTr="008564A1">
        <w:tc>
          <w:tcPr>
            <w:tcW w:w="3681" w:type="dxa"/>
            <w:shd w:val="clear" w:color="auto" w:fill="FFFFFF" w:themeFill="background1"/>
          </w:tcPr>
          <w:p w14:paraId="7F08E3B5" w14:textId="77777777" w:rsidR="00D168C8" w:rsidRPr="00064802" w:rsidRDefault="00D168C8" w:rsidP="006113C6">
            <w:pPr>
              <w:adjustRightInd w:val="0"/>
              <w:snapToGrid w:val="0"/>
              <w:rPr>
                <w:rFonts w:cstheme="minorHAnsi"/>
                <w:b/>
                <w:bCs/>
              </w:rPr>
            </w:pPr>
            <w:r w:rsidRPr="00064802">
              <w:rPr>
                <w:rFonts w:cstheme="minorHAnsi"/>
                <w:b/>
                <w:bCs/>
              </w:rPr>
              <w:t>Co-occurring conditions</w:t>
            </w:r>
          </w:p>
        </w:tc>
        <w:tc>
          <w:tcPr>
            <w:tcW w:w="5335" w:type="dxa"/>
            <w:shd w:val="clear" w:color="auto" w:fill="FFFFFF" w:themeFill="background1"/>
          </w:tcPr>
          <w:p w14:paraId="131492C3" w14:textId="77777777" w:rsidR="00D168C8" w:rsidRPr="000A5181" w:rsidRDefault="00D168C8" w:rsidP="006113C6">
            <w:pPr>
              <w:adjustRightInd w:val="0"/>
              <w:snapToGrid w:val="0"/>
              <w:rPr>
                <w:rFonts w:cstheme="minorHAnsi"/>
              </w:rPr>
            </w:pPr>
            <w:r w:rsidRPr="00DB5E7A">
              <w:t>The occurrence of more than one neurotype, disability, or medical health condition at the same time.</w:t>
            </w:r>
          </w:p>
        </w:tc>
      </w:tr>
      <w:tr w:rsidR="00D168C8" w:rsidRPr="00DB5E7A" w14:paraId="5E1D5341" w14:textId="77777777" w:rsidTr="008564A1">
        <w:tc>
          <w:tcPr>
            <w:tcW w:w="3681" w:type="dxa"/>
            <w:shd w:val="clear" w:color="auto" w:fill="E5DFEC" w:themeFill="accent4" w:themeFillTint="33"/>
          </w:tcPr>
          <w:p w14:paraId="4ED8AA3B" w14:textId="77777777" w:rsidR="00D168C8" w:rsidRPr="00064802" w:rsidRDefault="00D168C8" w:rsidP="006113C6">
            <w:pPr>
              <w:adjustRightInd w:val="0"/>
              <w:snapToGrid w:val="0"/>
              <w:rPr>
                <w:rFonts w:cstheme="minorHAnsi"/>
                <w:b/>
                <w:bCs/>
              </w:rPr>
            </w:pPr>
            <w:r w:rsidRPr="00064802">
              <w:rPr>
                <w:rFonts w:cstheme="minorHAnsi"/>
                <w:b/>
                <w:bCs/>
              </w:rPr>
              <w:t>Complex communication needs</w:t>
            </w:r>
          </w:p>
        </w:tc>
        <w:tc>
          <w:tcPr>
            <w:tcW w:w="5335" w:type="dxa"/>
            <w:shd w:val="clear" w:color="auto" w:fill="E5DFEC" w:themeFill="accent4" w:themeFillTint="33"/>
          </w:tcPr>
          <w:p w14:paraId="690774EB" w14:textId="77777777" w:rsidR="00D168C8" w:rsidRPr="00DB5E7A" w:rsidRDefault="00D168C8" w:rsidP="006113C6">
            <w:pPr>
              <w:adjustRightInd w:val="0"/>
              <w:snapToGrid w:val="0"/>
            </w:pPr>
            <w:r w:rsidRPr="00B718E8">
              <w:t>Complex communication needs is a broad term, which describes people with difficulties understanding speech, using speech or with little or no speech. It includes people who are able to speak but may have difficulty with comprehension or expressing their wants and needs; those who require extra time to process what is said and to respond; and those who are not a</w:t>
            </w:r>
            <w:r>
              <w:t>b</w:t>
            </w:r>
            <w:r w:rsidRPr="00B718E8">
              <w:t xml:space="preserve">le to speak but can express themselves through </w:t>
            </w:r>
            <w:r>
              <w:t>augmentative and alternative communication</w:t>
            </w:r>
            <w:r w:rsidRPr="00B718E8">
              <w:t xml:space="preserve">. </w:t>
            </w:r>
          </w:p>
        </w:tc>
      </w:tr>
      <w:tr w:rsidR="00D168C8" w:rsidRPr="000A5181" w14:paraId="0C5D16F8" w14:textId="77777777" w:rsidTr="008564A1">
        <w:tc>
          <w:tcPr>
            <w:tcW w:w="3681" w:type="dxa"/>
            <w:shd w:val="clear" w:color="auto" w:fill="auto"/>
          </w:tcPr>
          <w:p w14:paraId="260FD66E" w14:textId="77777777" w:rsidR="00D168C8" w:rsidRPr="00064802" w:rsidRDefault="00D168C8" w:rsidP="006113C6">
            <w:pPr>
              <w:adjustRightInd w:val="0"/>
              <w:snapToGrid w:val="0"/>
              <w:rPr>
                <w:rFonts w:cstheme="minorHAnsi"/>
                <w:b/>
                <w:bCs/>
              </w:rPr>
            </w:pPr>
            <w:r w:rsidRPr="00064802">
              <w:rPr>
                <w:rFonts w:cstheme="minorHAnsi"/>
                <w:b/>
                <w:bCs/>
              </w:rPr>
              <w:t>Co-produced/Co-production</w:t>
            </w:r>
          </w:p>
        </w:tc>
        <w:tc>
          <w:tcPr>
            <w:tcW w:w="5335" w:type="dxa"/>
            <w:shd w:val="clear" w:color="auto" w:fill="auto"/>
          </w:tcPr>
          <w:p w14:paraId="48A2106E" w14:textId="77777777" w:rsidR="00D168C8" w:rsidRPr="000A5181" w:rsidRDefault="00D168C8" w:rsidP="006113C6">
            <w:pPr>
              <w:adjustRightInd w:val="0"/>
              <w:snapToGrid w:val="0"/>
              <w:rPr>
                <w:rFonts w:cstheme="minorHAnsi"/>
              </w:rPr>
            </w:pPr>
            <w:r w:rsidRPr="00DB5E7A">
              <w:t>An extension of ‘co-design’, where stakeholders are involved in the development and design, decision-making, implementation and evaluation of products, services, systems, policies, laws and research.</w:t>
            </w:r>
          </w:p>
        </w:tc>
      </w:tr>
      <w:tr w:rsidR="00D168C8" w:rsidRPr="000A5181" w14:paraId="10781876" w14:textId="77777777" w:rsidTr="008564A1">
        <w:tc>
          <w:tcPr>
            <w:tcW w:w="3681" w:type="dxa"/>
            <w:shd w:val="clear" w:color="auto" w:fill="E5DFEC" w:themeFill="accent4" w:themeFillTint="33"/>
          </w:tcPr>
          <w:p w14:paraId="6A46D4C0" w14:textId="77777777" w:rsidR="00D168C8" w:rsidRPr="00064802" w:rsidRDefault="00D168C8" w:rsidP="006113C6">
            <w:pPr>
              <w:adjustRightInd w:val="0"/>
              <w:snapToGrid w:val="0"/>
              <w:rPr>
                <w:rFonts w:cstheme="minorHAnsi"/>
                <w:b/>
                <w:bCs/>
              </w:rPr>
            </w:pPr>
            <w:r w:rsidRPr="00064802">
              <w:rPr>
                <w:rFonts w:cstheme="minorHAnsi"/>
                <w:b/>
                <w:bCs/>
              </w:rPr>
              <w:t>Culturally and linguistically diverse (CALD)</w:t>
            </w:r>
          </w:p>
        </w:tc>
        <w:tc>
          <w:tcPr>
            <w:tcW w:w="5335" w:type="dxa"/>
            <w:shd w:val="clear" w:color="auto" w:fill="E5DFEC" w:themeFill="accent4" w:themeFillTint="33"/>
          </w:tcPr>
          <w:p w14:paraId="3A5CAD7B" w14:textId="77777777" w:rsidR="00D168C8" w:rsidRPr="000A5181" w:rsidRDefault="00D168C8" w:rsidP="006113C6">
            <w:pPr>
              <w:adjustRightInd w:val="0"/>
              <w:snapToGrid w:val="0"/>
              <w:rPr>
                <w:rFonts w:cstheme="minorHAnsi"/>
              </w:rPr>
            </w:pPr>
            <w:r w:rsidRPr="00DB5E7A">
              <w:t xml:space="preserve">This broad term describes communities with diverse languages, ethnic backgrounds, nationalities, traditions, societal structures and religions. This includes people with a different heritage or linguistic background than </w:t>
            </w:r>
            <w:r w:rsidRPr="00DB5E7A">
              <w:lastRenderedPageBreak/>
              <w:t>dominant Australian culture and language, people with dual heritage, and people who are migrants and refugees. Some members of the Deaf community and Auslan users also identify as members of a cultural minority.</w:t>
            </w:r>
          </w:p>
        </w:tc>
      </w:tr>
      <w:tr w:rsidR="00D168C8" w:rsidRPr="000A5181" w14:paraId="5D16AAAE" w14:textId="77777777" w:rsidTr="008564A1">
        <w:tc>
          <w:tcPr>
            <w:tcW w:w="3681" w:type="dxa"/>
            <w:shd w:val="clear" w:color="auto" w:fill="auto"/>
          </w:tcPr>
          <w:p w14:paraId="6A4F12FF" w14:textId="77777777" w:rsidR="00D168C8" w:rsidRPr="00064802" w:rsidRDefault="00D168C8" w:rsidP="006113C6">
            <w:pPr>
              <w:adjustRightInd w:val="0"/>
              <w:snapToGrid w:val="0"/>
              <w:rPr>
                <w:rFonts w:cstheme="minorHAnsi"/>
                <w:b/>
                <w:bCs/>
              </w:rPr>
            </w:pPr>
            <w:r w:rsidRPr="00064802">
              <w:rPr>
                <w:rFonts w:cstheme="minorHAnsi"/>
                <w:b/>
                <w:bCs/>
              </w:rPr>
              <w:lastRenderedPageBreak/>
              <w:t>Culturally and racially marginalised (CARM)</w:t>
            </w:r>
          </w:p>
        </w:tc>
        <w:tc>
          <w:tcPr>
            <w:tcW w:w="5335" w:type="dxa"/>
            <w:shd w:val="clear" w:color="auto" w:fill="auto"/>
          </w:tcPr>
          <w:p w14:paraId="7698C050" w14:textId="77777777" w:rsidR="00D168C8" w:rsidRPr="000A5181" w:rsidRDefault="00D168C8" w:rsidP="006113C6">
            <w:pPr>
              <w:adjustRightInd w:val="0"/>
              <w:snapToGrid w:val="0"/>
              <w:rPr>
                <w:rFonts w:cstheme="minorHAnsi"/>
              </w:rPr>
            </w:pPr>
            <w:r w:rsidRPr="00DB5E7A">
              <w:rPr>
                <w:rFonts w:eastAsia="Calibri"/>
              </w:rPr>
              <w:t xml:space="preserve">This </w:t>
            </w:r>
            <w:bookmarkStart w:id="39" w:name="_h6f8soubuwfr" w:colFirst="0" w:colLast="0"/>
            <w:bookmarkStart w:id="40" w:name="_zh24q1103792" w:colFirst="0" w:colLast="0"/>
            <w:bookmarkEnd w:id="39"/>
            <w:bookmarkEnd w:id="40"/>
            <w:r w:rsidRPr="00DB5E7A">
              <w:rPr>
                <w:rFonts w:eastAsia="Calibri"/>
              </w:rPr>
              <w:t>term refers to people who face marginalisation due to their race. The term ‘culturally’ is added because these people may also face discrimination due to their culture or background.</w:t>
            </w:r>
          </w:p>
        </w:tc>
      </w:tr>
      <w:tr w:rsidR="00D168C8" w:rsidRPr="000A5181" w14:paraId="56E0C588" w14:textId="77777777" w:rsidTr="008564A1">
        <w:tc>
          <w:tcPr>
            <w:tcW w:w="3681" w:type="dxa"/>
            <w:shd w:val="clear" w:color="auto" w:fill="E5DFEC" w:themeFill="accent4" w:themeFillTint="33"/>
          </w:tcPr>
          <w:p w14:paraId="499ECB86" w14:textId="77777777" w:rsidR="00D168C8" w:rsidRPr="00064802" w:rsidRDefault="00D168C8" w:rsidP="006113C6">
            <w:pPr>
              <w:adjustRightInd w:val="0"/>
              <w:snapToGrid w:val="0"/>
              <w:rPr>
                <w:rFonts w:cstheme="minorHAnsi"/>
                <w:b/>
                <w:bCs/>
              </w:rPr>
            </w:pPr>
            <w:r w:rsidRPr="00064802">
              <w:rPr>
                <w:rFonts w:cstheme="minorHAnsi"/>
                <w:b/>
                <w:bCs/>
              </w:rPr>
              <w:t>Developmental monitoring</w:t>
            </w:r>
          </w:p>
        </w:tc>
        <w:tc>
          <w:tcPr>
            <w:tcW w:w="5335" w:type="dxa"/>
            <w:shd w:val="clear" w:color="auto" w:fill="E5DFEC" w:themeFill="accent4" w:themeFillTint="33"/>
          </w:tcPr>
          <w:p w14:paraId="6BF2A640" w14:textId="77777777" w:rsidR="00D168C8" w:rsidRPr="000A5181" w:rsidRDefault="00D168C8" w:rsidP="006113C6">
            <w:pPr>
              <w:adjustRightInd w:val="0"/>
              <w:snapToGrid w:val="0"/>
              <w:rPr>
                <w:rFonts w:cstheme="minorHAnsi"/>
              </w:rPr>
            </w:pPr>
            <w:r w:rsidRPr="00DB5E7A">
              <w:t>A process whereby children’s development is routinely observed across time by health and/</w:t>
            </w:r>
            <w:r>
              <w:t>o</w:t>
            </w:r>
            <w:r w:rsidRPr="00DB5E7A">
              <w:t>r education professionals to identify if any developmental differences are present.</w:t>
            </w:r>
          </w:p>
        </w:tc>
      </w:tr>
      <w:tr w:rsidR="00D168C8" w:rsidRPr="000A5181" w14:paraId="3BB94A61" w14:textId="77777777" w:rsidTr="008564A1">
        <w:tc>
          <w:tcPr>
            <w:tcW w:w="3681" w:type="dxa"/>
            <w:shd w:val="clear" w:color="auto" w:fill="FFFFFF" w:themeFill="background1"/>
          </w:tcPr>
          <w:p w14:paraId="0806DBFC" w14:textId="77777777" w:rsidR="00D168C8" w:rsidRPr="00064802" w:rsidRDefault="00D168C8" w:rsidP="006113C6">
            <w:pPr>
              <w:adjustRightInd w:val="0"/>
              <w:snapToGrid w:val="0"/>
              <w:rPr>
                <w:rFonts w:cstheme="minorHAnsi"/>
                <w:b/>
                <w:bCs/>
              </w:rPr>
            </w:pPr>
            <w:r w:rsidRPr="00064802">
              <w:rPr>
                <w:rFonts w:cstheme="minorHAnsi"/>
                <w:b/>
                <w:bCs/>
              </w:rPr>
              <w:t xml:space="preserve">Disability Representative Organisation (DRO) </w:t>
            </w:r>
          </w:p>
        </w:tc>
        <w:tc>
          <w:tcPr>
            <w:tcW w:w="5335" w:type="dxa"/>
            <w:shd w:val="clear" w:color="auto" w:fill="FFFFFF" w:themeFill="background1"/>
          </w:tcPr>
          <w:p w14:paraId="0A320367" w14:textId="77777777" w:rsidR="00D168C8" w:rsidRPr="000A5181" w:rsidRDefault="00D168C8" w:rsidP="006113C6">
            <w:pPr>
              <w:adjustRightInd w:val="0"/>
              <w:snapToGrid w:val="0"/>
              <w:rPr>
                <w:rFonts w:cstheme="minorHAnsi"/>
              </w:rPr>
            </w:pPr>
            <w:r w:rsidRPr="00DB5E7A">
              <w:t>A peak organisation providing systemic advocacy and representation for people with disability.</w:t>
            </w:r>
          </w:p>
        </w:tc>
      </w:tr>
      <w:tr w:rsidR="00D168C8" w:rsidRPr="000A5181" w14:paraId="783E9D29" w14:textId="77777777" w:rsidTr="008564A1">
        <w:tc>
          <w:tcPr>
            <w:tcW w:w="3681" w:type="dxa"/>
            <w:shd w:val="clear" w:color="auto" w:fill="E5DFEC" w:themeFill="accent4" w:themeFillTint="33"/>
          </w:tcPr>
          <w:p w14:paraId="4E673B69" w14:textId="77777777" w:rsidR="00D168C8" w:rsidRPr="00064802" w:rsidRDefault="00D168C8" w:rsidP="006113C6">
            <w:pPr>
              <w:adjustRightInd w:val="0"/>
              <w:snapToGrid w:val="0"/>
              <w:rPr>
                <w:rFonts w:cstheme="minorHAnsi"/>
                <w:b/>
                <w:bCs/>
              </w:rPr>
            </w:pPr>
            <w:r w:rsidRPr="00064802">
              <w:rPr>
                <w:rFonts w:cstheme="minorHAnsi"/>
                <w:b/>
                <w:bCs/>
              </w:rPr>
              <w:t>Evidence-based</w:t>
            </w:r>
          </w:p>
        </w:tc>
        <w:tc>
          <w:tcPr>
            <w:tcW w:w="5335" w:type="dxa"/>
            <w:shd w:val="clear" w:color="auto" w:fill="E5DFEC" w:themeFill="accent4" w:themeFillTint="33"/>
          </w:tcPr>
          <w:p w14:paraId="695F129E" w14:textId="77777777" w:rsidR="00D168C8" w:rsidRPr="00DB5E7A" w:rsidRDefault="00D168C8" w:rsidP="006113C6">
            <w:pPr>
              <w:adjustRightInd w:val="0"/>
              <w:snapToGrid w:val="0"/>
            </w:pPr>
            <w:r w:rsidRPr="00DB5E7A">
              <w:t>The definition of evidence-based is comprised of three pillars:</w:t>
            </w:r>
          </w:p>
          <w:p w14:paraId="7F5A31AE" w14:textId="77777777" w:rsidR="00D168C8" w:rsidRPr="00DB5E7A" w:rsidRDefault="00D168C8" w:rsidP="003A3999">
            <w:pPr>
              <w:pStyle w:val="ListParagraph"/>
              <w:numPr>
                <w:ilvl w:val="0"/>
                <w:numId w:val="28"/>
              </w:numPr>
              <w:adjustRightInd w:val="0"/>
              <w:snapToGrid w:val="0"/>
              <w:spacing w:line="259" w:lineRule="auto"/>
              <w:ind w:left="357" w:hanging="357"/>
              <w:contextualSpacing w:val="0"/>
            </w:pPr>
            <w:r w:rsidRPr="00DB5E7A">
              <w:t>Research evidence (science).</w:t>
            </w:r>
          </w:p>
          <w:p w14:paraId="4230CAD6" w14:textId="77777777" w:rsidR="00D168C8" w:rsidRPr="00DB5E7A" w:rsidRDefault="00D168C8" w:rsidP="003A3999">
            <w:pPr>
              <w:pStyle w:val="ListParagraph"/>
              <w:numPr>
                <w:ilvl w:val="0"/>
                <w:numId w:val="28"/>
              </w:numPr>
              <w:adjustRightInd w:val="0"/>
              <w:snapToGrid w:val="0"/>
              <w:spacing w:line="259" w:lineRule="auto"/>
              <w:ind w:left="357" w:hanging="357"/>
              <w:contextualSpacing w:val="0"/>
            </w:pPr>
            <w:r w:rsidRPr="00DB5E7A">
              <w:t>Clinical expertise (trauma-informed, culturally responsive, LGBTQIA+ inclusive).</w:t>
            </w:r>
          </w:p>
          <w:p w14:paraId="64E23980" w14:textId="77777777" w:rsidR="00D168C8" w:rsidRPr="00DB5E7A" w:rsidRDefault="00D168C8" w:rsidP="006113C6">
            <w:pPr>
              <w:pStyle w:val="ListParagraph"/>
              <w:numPr>
                <w:ilvl w:val="0"/>
                <w:numId w:val="28"/>
              </w:numPr>
              <w:adjustRightInd w:val="0"/>
              <w:snapToGrid w:val="0"/>
              <w:spacing w:after="160" w:line="259" w:lineRule="auto"/>
              <w:contextualSpacing w:val="0"/>
            </w:pPr>
            <w:r w:rsidRPr="00DB5E7A">
              <w:t>Clients’ values and preferences.</w:t>
            </w:r>
          </w:p>
          <w:p w14:paraId="55C4C176" w14:textId="77777777" w:rsidR="00D168C8" w:rsidRPr="000A5181" w:rsidRDefault="00D168C8" w:rsidP="006113C6">
            <w:pPr>
              <w:adjustRightInd w:val="0"/>
              <w:snapToGrid w:val="0"/>
              <w:rPr>
                <w:rFonts w:cstheme="minorHAnsi"/>
              </w:rPr>
            </w:pPr>
            <w:r w:rsidRPr="40AFBFAC">
              <w:t>These pillars should be underpinned by lived experience and none of the pillars are to be valued higher than the other, they must all work together to be considered evidence based.</w:t>
            </w:r>
          </w:p>
        </w:tc>
      </w:tr>
      <w:tr w:rsidR="00D168C8" w:rsidRPr="000A5181" w14:paraId="390F2905" w14:textId="77777777" w:rsidTr="008564A1">
        <w:tc>
          <w:tcPr>
            <w:tcW w:w="3681" w:type="dxa"/>
            <w:shd w:val="clear" w:color="auto" w:fill="auto"/>
          </w:tcPr>
          <w:p w14:paraId="1520312C" w14:textId="77777777" w:rsidR="00D168C8" w:rsidRPr="00064802" w:rsidRDefault="00D168C8" w:rsidP="006113C6">
            <w:pPr>
              <w:adjustRightInd w:val="0"/>
              <w:snapToGrid w:val="0"/>
              <w:rPr>
                <w:rFonts w:cstheme="minorHAnsi"/>
                <w:b/>
                <w:bCs/>
              </w:rPr>
            </w:pPr>
            <w:r w:rsidRPr="00064802">
              <w:rPr>
                <w:rFonts w:cstheme="minorHAnsi"/>
                <w:b/>
                <w:bCs/>
              </w:rPr>
              <w:t>First Nations person or people</w:t>
            </w:r>
          </w:p>
        </w:tc>
        <w:tc>
          <w:tcPr>
            <w:tcW w:w="5335" w:type="dxa"/>
            <w:shd w:val="clear" w:color="auto" w:fill="auto"/>
          </w:tcPr>
          <w:p w14:paraId="0F0B2174" w14:textId="77777777" w:rsidR="00D168C8" w:rsidRPr="000A5181" w:rsidRDefault="00D168C8" w:rsidP="006113C6">
            <w:pPr>
              <w:adjustRightInd w:val="0"/>
              <w:snapToGrid w:val="0"/>
              <w:rPr>
                <w:rFonts w:cstheme="minorHAnsi"/>
              </w:rPr>
            </w:pPr>
            <w:r w:rsidRPr="00DB5E7A">
              <w:t>First Nations or Aboriginal and Torres Strait Islander people are the first peoples of Australia. They are not one group but comprise hundreds of groups that have their own distinct set of languages, histories and cultural traditions.</w:t>
            </w:r>
          </w:p>
        </w:tc>
      </w:tr>
      <w:tr w:rsidR="00D168C8" w:rsidRPr="000A5181" w14:paraId="545FB550" w14:textId="77777777" w:rsidTr="008564A1">
        <w:tc>
          <w:tcPr>
            <w:tcW w:w="3681" w:type="dxa"/>
            <w:shd w:val="clear" w:color="auto" w:fill="E5DFEC" w:themeFill="accent4" w:themeFillTint="33"/>
          </w:tcPr>
          <w:p w14:paraId="15A58268" w14:textId="77777777" w:rsidR="00D168C8" w:rsidRPr="00064802" w:rsidRDefault="00D168C8" w:rsidP="006113C6">
            <w:pPr>
              <w:adjustRightInd w:val="0"/>
              <w:snapToGrid w:val="0"/>
              <w:rPr>
                <w:rFonts w:cstheme="minorHAnsi"/>
                <w:b/>
                <w:bCs/>
              </w:rPr>
            </w:pPr>
            <w:r w:rsidRPr="00064802">
              <w:rPr>
                <w:rFonts w:cstheme="minorHAnsi"/>
                <w:b/>
                <w:bCs/>
              </w:rPr>
              <w:t>I</w:t>
            </w:r>
            <w:r w:rsidRPr="00064802">
              <w:rPr>
                <w:b/>
                <w:bCs/>
              </w:rPr>
              <w:t>ntersectionality</w:t>
            </w:r>
          </w:p>
        </w:tc>
        <w:tc>
          <w:tcPr>
            <w:tcW w:w="5335" w:type="dxa"/>
            <w:shd w:val="clear" w:color="auto" w:fill="E5DFEC" w:themeFill="accent4" w:themeFillTint="33"/>
          </w:tcPr>
          <w:p w14:paraId="09887E3E" w14:textId="77777777" w:rsidR="00D168C8" w:rsidRPr="000A5181" w:rsidRDefault="00D168C8" w:rsidP="006113C6">
            <w:pPr>
              <w:adjustRightInd w:val="0"/>
              <w:snapToGrid w:val="0"/>
              <w:rPr>
                <w:rFonts w:cstheme="minorHAnsi"/>
              </w:rPr>
            </w:pPr>
            <w:r w:rsidRPr="00DB5E7A">
              <w:t>Intersectionality refers to ways in which different aspects of a person’s identity can expose them to overlapping forms of discrimination and marginalisation based on attributes such as: age; disability; ethnicity; gender identity; race; religion; and sexual orientation. Intersectionality recognises that the causes of disadvantage or discrimination do not exist independently, but intersect and overlap, resulting in compounding impacts.</w:t>
            </w:r>
          </w:p>
        </w:tc>
      </w:tr>
      <w:tr w:rsidR="00D168C8" w:rsidRPr="000A5181" w14:paraId="52BEA7EF" w14:textId="77777777" w:rsidTr="008564A1">
        <w:tc>
          <w:tcPr>
            <w:tcW w:w="3681" w:type="dxa"/>
            <w:shd w:val="clear" w:color="auto" w:fill="auto"/>
          </w:tcPr>
          <w:p w14:paraId="76BB9F04" w14:textId="77777777" w:rsidR="00D168C8" w:rsidRPr="00064802" w:rsidRDefault="00D168C8" w:rsidP="006113C6">
            <w:pPr>
              <w:adjustRightInd w:val="0"/>
              <w:snapToGrid w:val="0"/>
              <w:rPr>
                <w:rFonts w:cstheme="minorHAnsi"/>
                <w:b/>
                <w:bCs/>
              </w:rPr>
            </w:pPr>
            <w:r w:rsidRPr="00064802">
              <w:rPr>
                <w:rFonts w:cstheme="minorHAnsi"/>
                <w:b/>
                <w:bCs/>
              </w:rPr>
              <w:t>Lived experience</w:t>
            </w:r>
          </w:p>
        </w:tc>
        <w:tc>
          <w:tcPr>
            <w:tcW w:w="5335" w:type="dxa"/>
            <w:shd w:val="clear" w:color="auto" w:fill="auto"/>
          </w:tcPr>
          <w:p w14:paraId="16D05E4F" w14:textId="77777777" w:rsidR="00D168C8" w:rsidRPr="000A5181" w:rsidRDefault="00D168C8" w:rsidP="006113C6">
            <w:pPr>
              <w:tabs>
                <w:tab w:val="left" w:pos="3705"/>
              </w:tabs>
              <w:adjustRightInd w:val="0"/>
              <w:snapToGrid w:val="0"/>
              <w:rPr>
                <w:rFonts w:cstheme="minorHAnsi"/>
              </w:rPr>
            </w:pPr>
            <w:r w:rsidRPr="00DB5E7A">
              <w:t>First-hand involvement or direct experiences and choices of a given person, and the knowledge they gain from it, as opposed to the knowledge a given person gains from second-hand or mediated source.</w:t>
            </w:r>
          </w:p>
        </w:tc>
      </w:tr>
      <w:tr w:rsidR="00D168C8" w:rsidRPr="000A5181" w14:paraId="53D65E40" w14:textId="77777777" w:rsidTr="008564A1">
        <w:tc>
          <w:tcPr>
            <w:tcW w:w="3681" w:type="dxa"/>
            <w:shd w:val="clear" w:color="auto" w:fill="E5DFEC" w:themeFill="accent4" w:themeFillTint="33"/>
          </w:tcPr>
          <w:p w14:paraId="773D4E3E" w14:textId="77777777" w:rsidR="00D168C8" w:rsidRPr="00064802" w:rsidRDefault="00D168C8" w:rsidP="006113C6">
            <w:pPr>
              <w:adjustRightInd w:val="0"/>
              <w:snapToGrid w:val="0"/>
              <w:rPr>
                <w:rFonts w:cstheme="minorHAnsi"/>
                <w:b/>
                <w:bCs/>
              </w:rPr>
            </w:pPr>
            <w:r w:rsidRPr="00064802">
              <w:rPr>
                <w:rFonts w:cstheme="minorHAnsi"/>
                <w:b/>
                <w:bCs/>
              </w:rPr>
              <w:t>Neurodiversity-affirming practice</w:t>
            </w:r>
          </w:p>
        </w:tc>
        <w:tc>
          <w:tcPr>
            <w:tcW w:w="5335" w:type="dxa"/>
            <w:shd w:val="clear" w:color="auto" w:fill="E5DFEC" w:themeFill="accent4" w:themeFillTint="33"/>
          </w:tcPr>
          <w:p w14:paraId="05EF993D" w14:textId="77777777" w:rsidR="00D168C8" w:rsidRPr="000A5181" w:rsidRDefault="00D168C8" w:rsidP="006113C6">
            <w:pPr>
              <w:adjustRightInd w:val="0"/>
              <w:snapToGrid w:val="0"/>
              <w:rPr>
                <w:rFonts w:cstheme="minorHAnsi"/>
              </w:rPr>
            </w:pPr>
            <w:r w:rsidRPr="00DB5E7A">
              <w:t xml:space="preserve">Neurodiversity-affirming practice is a strengths and rights-based approach to brain differences that can take many forms depending on each person’s needs and context. It promotes safety through accepting and valuing differing ways of thinking, learning, communicating and experiencing the world. Rather than trying to ‘fix’ or change neurodivergent people to fit into a narrow idea of what is considered ‘normal’ or ‘better’, </w:t>
            </w:r>
            <w:r w:rsidRPr="00DB5E7A">
              <w:lastRenderedPageBreak/>
              <w:t>neurodiversity-affirming practice aims to provide supports, services, accommodations and adjustments that are person-centred and affirm neurodivergent identity and individual needs.</w:t>
            </w:r>
          </w:p>
        </w:tc>
      </w:tr>
      <w:tr w:rsidR="00D168C8" w:rsidRPr="000A5181" w14:paraId="5FBE0DDE" w14:textId="77777777" w:rsidTr="008564A1">
        <w:tc>
          <w:tcPr>
            <w:tcW w:w="3681" w:type="dxa"/>
            <w:shd w:val="clear" w:color="auto" w:fill="auto"/>
          </w:tcPr>
          <w:p w14:paraId="61EA93B7" w14:textId="77777777" w:rsidR="00D168C8" w:rsidRPr="00064802" w:rsidRDefault="00D168C8" w:rsidP="006113C6">
            <w:pPr>
              <w:adjustRightInd w:val="0"/>
              <w:snapToGrid w:val="0"/>
              <w:rPr>
                <w:rFonts w:cstheme="minorHAnsi"/>
                <w:b/>
                <w:bCs/>
              </w:rPr>
            </w:pPr>
            <w:r w:rsidRPr="00064802">
              <w:rPr>
                <w:rFonts w:cstheme="minorHAnsi"/>
                <w:b/>
                <w:bCs/>
              </w:rPr>
              <w:lastRenderedPageBreak/>
              <w:t>Neurodivergent and neurodiverse</w:t>
            </w:r>
          </w:p>
        </w:tc>
        <w:tc>
          <w:tcPr>
            <w:tcW w:w="5335" w:type="dxa"/>
            <w:shd w:val="clear" w:color="auto" w:fill="auto"/>
          </w:tcPr>
          <w:p w14:paraId="7F31C4D8" w14:textId="77777777" w:rsidR="00D168C8" w:rsidRDefault="00D168C8" w:rsidP="006113C6">
            <w:pPr>
              <w:pStyle w:val="CommentText"/>
              <w:adjustRightInd w:val="0"/>
              <w:snapToGrid w:val="0"/>
              <w:rPr>
                <w:sz w:val="22"/>
                <w:szCs w:val="22"/>
              </w:rPr>
            </w:pPr>
            <w:r w:rsidRPr="00DB5E7A">
              <w:rPr>
                <w:b/>
                <w:sz w:val="22"/>
                <w:szCs w:val="22"/>
              </w:rPr>
              <w:t xml:space="preserve">Neurodivergent - </w:t>
            </w:r>
            <w:r w:rsidRPr="00DB5E7A">
              <w:rPr>
                <w:sz w:val="22"/>
                <w:szCs w:val="22"/>
              </w:rPr>
              <w:t>A person or people whose neurodevelopment falls outside of (or diverges from) the range usually considered “typical”.</w:t>
            </w:r>
          </w:p>
          <w:p w14:paraId="33598BDB" w14:textId="77777777" w:rsidR="00D168C8" w:rsidRPr="00DB5E7A" w:rsidRDefault="00D168C8" w:rsidP="006113C6">
            <w:pPr>
              <w:pStyle w:val="CommentText"/>
              <w:adjustRightInd w:val="0"/>
              <w:snapToGrid w:val="0"/>
              <w:rPr>
                <w:b/>
                <w:sz w:val="22"/>
                <w:szCs w:val="22"/>
              </w:rPr>
            </w:pPr>
          </w:p>
          <w:p w14:paraId="0D570DEE" w14:textId="77777777" w:rsidR="00D168C8" w:rsidRPr="000A5181" w:rsidRDefault="00D168C8" w:rsidP="006113C6">
            <w:pPr>
              <w:adjustRightInd w:val="0"/>
              <w:snapToGrid w:val="0"/>
              <w:rPr>
                <w:rFonts w:cstheme="minorHAnsi"/>
              </w:rPr>
            </w:pPr>
            <w:r w:rsidRPr="00DB5E7A">
              <w:rPr>
                <w:b/>
              </w:rPr>
              <w:t xml:space="preserve">Neurodiverse - </w:t>
            </w:r>
            <w:r w:rsidRPr="00DB5E7A">
              <w:t>A collective term for groups including mixed neurodevelopment, for example: this may be a group of Autistic and non-Autistic people or neurodivergent and neurotypical people.</w:t>
            </w:r>
          </w:p>
        </w:tc>
      </w:tr>
      <w:tr w:rsidR="00D168C8" w:rsidRPr="000A5181" w14:paraId="4F8D45C1" w14:textId="77777777" w:rsidTr="008564A1">
        <w:tc>
          <w:tcPr>
            <w:tcW w:w="3681" w:type="dxa"/>
            <w:shd w:val="clear" w:color="auto" w:fill="E5DFEC" w:themeFill="accent4" w:themeFillTint="33"/>
          </w:tcPr>
          <w:p w14:paraId="1926F683" w14:textId="77777777" w:rsidR="00D168C8" w:rsidRPr="00064802" w:rsidRDefault="00D168C8" w:rsidP="006113C6">
            <w:pPr>
              <w:adjustRightInd w:val="0"/>
              <w:snapToGrid w:val="0"/>
              <w:rPr>
                <w:rFonts w:cstheme="minorHAnsi"/>
                <w:b/>
                <w:bCs/>
              </w:rPr>
            </w:pPr>
            <w:r w:rsidRPr="00064802">
              <w:rPr>
                <w:rFonts w:cstheme="minorHAnsi"/>
                <w:b/>
                <w:bCs/>
              </w:rPr>
              <w:t>Neurodiversity</w:t>
            </w:r>
          </w:p>
        </w:tc>
        <w:tc>
          <w:tcPr>
            <w:tcW w:w="5335" w:type="dxa"/>
            <w:shd w:val="clear" w:color="auto" w:fill="E5DFEC" w:themeFill="accent4" w:themeFillTint="33"/>
          </w:tcPr>
          <w:p w14:paraId="06CBB28B" w14:textId="77777777" w:rsidR="00D168C8" w:rsidRPr="000A5181" w:rsidRDefault="00D168C8" w:rsidP="006113C6">
            <w:pPr>
              <w:adjustRightInd w:val="0"/>
              <w:snapToGrid w:val="0"/>
              <w:rPr>
                <w:rFonts w:cstheme="minorHAnsi"/>
              </w:rPr>
            </w:pPr>
            <w:r w:rsidRPr="00DB5E7A">
              <w:t>A term used to describe the natural variation and development in human neurocognition and within communities. Although all people process the world differently, some differences are grouped and named. The neurodiversity of a community arises from the presence of both neurodivergent and neurotypical people.</w:t>
            </w:r>
          </w:p>
        </w:tc>
      </w:tr>
      <w:tr w:rsidR="00D168C8" w:rsidRPr="000A5181" w14:paraId="75E77311" w14:textId="77777777" w:rsidTr="008564A1">
        <w:tc>
          <w:tcPr>
            <w:tcW w:w="3681" w:type="dxa"/>
            <w:shd w:val="clear" w:color="auto" w:fill="auto"/>
          </w:tcPr>
          <w:p w14:paraId="79B9CCFC" w14:textId="77777777" w:rsidR="00D168C8" w:rsidRPr="00064802" w:rsidRDefault="00D168C8" w:rsidP="006113C6">
            <w:pPr>
              <w:adjustRightInd w:val="0"/>
              <w:snapToGrid w:val="0"/>
              <w:rPr>
                <w:rFonts w:cstheme="minorHAnsi"/>
                <w:b/>
                <w:bCs/>
              </w:rPr>
            </w:pPr>
            <w:r w:rsidRPr="00064802">
              <w:rPr>
                <w:rFonts w:cstheme="minorHAnsi"/>
                <w:b/>
                <w:bCs/>
              </w:rPr>
              <w:t>Neurotype</w:t>
            </w:r>
          </w:p>
        </w:tc>
        <w:tc>
          <w:tcPr>
            <w:tcW w:w="5335" w:type="dxa"/>
            <w:shd w:val="clear" w:color="auto" w:fill="auto"/>
          </w:tcPr>
          <w:p w14:paraId="67F9D183" w14:textId="77777777" w:rsidR="00D168C8" w:rsidRPr="000A5181" w:rsidRDefault="00D168C8" w:rsidP="006113C6">
            <w:pPr>
              <w:tabs>
                <w:tab w:val="left" w:pos="1395"/>
              </w:tabs>
              <w:adjustRightInd w:val="0"/>
              <w:snapToGrid w:val="0"/>
              <w:rPr>
                <w:rFonts w:cstheme="minorHAnsi"/>
              </w:rPr>
            </w:pPr>
            <w:r w:rsidRPr="00DB5E7A">
              <w:t>A type of brain, in terms of how a person interprets and responds.</w:t>
            </w:r>
          </w:p>
        </w:tc>
      </w:tr>
      <w:tr w:rsidR="00D168C8" w:rsidRPr="000A5181" w14:paraId="7C46B28A" w14:textId="77777777" w:rsidTr="008564A1">
        <w:tc>
          <w:tcPr>
            <w:tcW w:w="3681" w:type="dxa"/>
            <w:shd w:val="clear" w:color="auto" w:fill="E5DFEC" w:themeFill="accent4" w:themeFillTint="33"/>
          </w:tcPr>
          <w:p w14:paraId="4B364345" w14:textId="77777777" w:rsidR="00D168C8" w:rsidRPr="00064802" w:rsidRDefault="00D168C8" w:rsidP="006113C6">
            <w:pPr>
              <w:adjustRightInd w:val="0"/>
              <w:snapToGrid w:val="0"/>
              <w:rPr>
                <w:rFonts w:cstheme="minorHAnsi"/>
                <w:b/>
                <w:bCs/>
              </w:rPr>
            </w:pPr>
            <w:r w:rsidRPr="00064802">
              <w:rPr>
                <w:rFonts w:cstheme="minorHAnsi"/>
                <w:b/>
                <w:bCs/>
              </w:rPr>
              <w:t>Neurotypical</w:t>
            </w:r>
          </w:p>
        </w:tc>
        <w:tc>
          <w:tcPr>
            <w:tcW w:w="5335" w:type="dxa"/>
            <w:shd w:val="clear" w:color="auto" w:fill="E5DFEC" w:themeFill="accent4" w:themeFillTint="33"/>
          </w:tcPr>
          <w:p w14:paraId="7BBF7DB6" w14:textId="77777777" w:rsidR="00D168C8" w:rsidRPr="000A5181" w:rsidRDefault="00D168C8" w:rsidP="006113C6">
            <w:pPr>
              <w:adjustRightInd w:val="0"/>
              <w:snapToGrid w:val="0"/>
              <w:rPr>
                <w:rFonts w:cstheme="minorHAnsi"/>
              </w:rPr>
            </w:pPr>
            <w:r w:rsidRPr="00DB5E7A">
              <w:t>A label for people who are not neurodivergent.</w:t>
            </w:r>
          </w:p>
        </w:tc>
      </w:tr>
      <w:tr w:rsidR="00D168C8" w:rsidRPr="000A5181" w14:paraId="3F7DE493" w14:textId="77777777" w:rsidTr="008564A1">
        <w:tc>
          <w:tcPr>
            <w:tcW w:w="3681" w:type="dxa"/>
            <w:shd w:val="clear" w:color="auto" w:fill="auto"/>
          </w:tcPr>
          <w:p w14:paraId="3F3C490D" w14:textId="77777777" w:rsidR="00D168C8" w:rsidRPr="00064802" w:rsidRDefault="00D168C8" w:rsidP="006113C6">
            <w:pPr>
              <w:adjustRightInd w:val="0"/>
              <w:snapToGrid w:val="0"/>
              <w:rPr>
                <w:rFonts w:cstheme="minorHAnsi"/>
                <w:b/>
                <w:bCs/>
              </w:rPr>
            </w:pPr>
            <w:r w:rsidRPr="00064802">
              <w:rPr>
                <w:rFonts w:cstheme="minorHAnsi"/>
                <w:b/>
                <w:bCs/>
              </w:rPr>
              <w:t>Participatory Evidence Framework</w:t>
            </w:r>
          </w:p>
        </w:tc>
        <w:tc>
          <w:tcPr>
            <w:tcW w:w="5335" w:type="dxa"/>
            <w:shd w:val="clear" w:color="auto" w:fill="auto"/>
          </w:tcPr>
          <w:p w14:paraId="06CB4760" w14:textId="77777777" w:rsidR="00D168C8" w:rsidRPr="000A5181" w:rsidRDefault="00D168C8" w:rsidP="006113C6">
            <w:pPr>
              <w:adjustRightInd w:val="0"/>
              <w:snapToGrid w:val="0"/>
              <w:rPr>
                <w:rFonts w:cstheme="minorHAnsi"/>
              </w:rPr>
            </w:pPr>
            <w:r w:rsidRPr="00DB5E7A">
              <w:t>A framework for conducting research and generating knowledge centred on the belief that those who are most impacted by research should be involved in framing the questions, the design, methods, and the modes of analysis of such research projects.</w:t>
            </w:r>
          </w:p>
        </w:tc>
      </w:tr>
      <w:tr w:rsidR="00D168C8" w:rsidRPr="000A5181" w14:paraId="6EB06B13" w14:textId="77777777" w:rsidTr="008564A1">
        <w:tc>
          <w:tcPr>
            <w:tcW w:w="3681" w:type="dxa"/>
            <w:shd w:val="clear" w:color="auto" w:fill="E5DFEC" w:themeFill="accent4" w:themeFillTint="33"/>
          </w:tcPr>
          <w:p w14:paraId="5BB6A5CE" w14:textId="77777777" w:rsidR="00D168C8" w:rsidRPr="00064802" w:rsidRDefault="00D168C8" w:rsidP="006113C6">
            <w:pPr>
              <w:adjustRightInd w:val="0"/>
              <w:snapToGrid w:val="0"/>
              <w:rPr>
                <w:rFonts w:cstheme="minorHAnsi"/>
                <w:b/>
                <w:bCs/>
              </w:rPr>
            </w:pPr>
            <w:r w:rsidRPr="00064802">
              <w:rPr>
                <w:rFonts w:cstheme="minorHAnsi"/>
                <w:b/>
                <w:bCs/>
              </w:rPr>
              <w:t>Program logic model</w:t>
            </w:r>
          </w:p>
        </w:tc>
        <w:tc>
          <w:tcPr>
            <w:tcW w:w="5335" w:type="dxa"/>
            <w:shd w:val="clear" w:color="auto" w:fill="E5DFEC" w:themeFill="accent4" w:themeFillTint="33"/>
          </w:tcPr>
          <w:p w14:paraId="0903B7D7" w14:textId="77777777" w:rsidR="00D168C8" w:rsidRPr="000A5181" w:rsidRDefault="00D168C8" w:rsidP="006113C6">
            <w:pPr>
              <w:adjustRightInd w:val="0"/>
              <w:snapToGrid w:val="0"/>
              <w:rPr>
                <w:rFonts w:cstheme="minorHAnsi"/>
              </w:rPr>
            </w:pPr>
            <w:r w:rsidRPr="00DB5E7A">
              <w:t>A visual representation that describes how an initiative is intended to work by linking activities with outputs and short, medium and longer-term outcomes.</w:t>
            </w:r>
          </w:p>
        </w:tc>
      </w:tr>
      <w:tr w:rsidR="00D168C8" w:rsidRPr="000A5181" w14:paraId="1E7B306C" w14:textId="77777777" w:rsidTr="008564A1">
        <w:tc>
          <w:tcPr>
            <w:tcW w:w="3681" w:type="dxa"/>
            <w:shd w:val="clear" w:color="auto" w:fill="auto"/>
          </w:tcPr>
          <w:p w14:paraId="0108AC0C" w14:textId="77777777" w:rsidR="00D168C8" w:rsidRPr="00064802" w:rsidRDefault="00D168C8" w:rsidP="006113C6">
            <w:pPr>
              <w:adjustRightInd w:val="0"/>
              <w:snapToGrid w:val="0"/>
              <w:rPr>
                <w:rFonts w:cstheme="minorHAnsi"/>
                <w:b/>
                <w:bCs/>
              </w:rPr>
            </w:pPr>
            <w:r w:rsidRPr="00064802">
              <w:rPr>
                <w:rFonts w:cstheme="minorHAnsi"/>
                <w:b/>
                <w:bCs/>
              </w:rPr>
              <w:t>Reasonable adjustment</w:t>
            </w:r>
          </w:p>
        </w:tc>
        <w:tc>
          <w:tcPr>
            <w:tcW w:w="5335" w:type="dxa"/>
            <w:shd w:val="clear" w:color="auto" w:fill="auto"/>
          </w:tcPr>
          <w:p w14:paraId="44BCEA74" w14:textId="77777777" w:rsidR="00D168C8" w:rsidRPr="000A5181" w:rsidRDefault="00D168C8" w:rsidP="006113C6">
            <w:pPr>
              <w:adjustRightInd w:val="0"/>
              <w:snapToGrid w:val="0"/>
              <w:rPr>
                <w:rFonts w:cstheme="minorHAnsi"/>
              </w:rPr>
            </w:pPr>
            <w:r w:rsidRPr="00DB5E7A">
              <w:t xml:space="preserve">The </w:t>
            </w:r>
            <w:r w:rsidRPr="00DB5E7A">
              <w:rPr>
                <w:i/>
              </w:rPr>
              <w:t>Disability Discrimination Act 1992</w:t>
            </w:r>
            <w:r w:rsidRPr="00DB5E7A">
              <w:t xml:space="preserve"> (Cth) s 4(1) defines an adjustment to be made by a person as a reasonable adjustment ‘unless making the adjustment would impose an unjustifiable hardship on the person’.</w:t>
            </w:r>
          </w:p>
        </w:tc>
      </w:tr>
      <w:tr w:rsidR="00D168C8" w:rsidRPr="000A5181" w14:paraId="24031E26" w14:textId="77777777" w:rsidTr="008564A1">
        <w:tc>
          <w:tcPr>
            <w:tcW w:w="3681" w:type="dxa"/>
            <w:shd w:val="clear" w:color="auto" w:fill="E5DFEC" w:themeFill="accent4" w:themeFillTint="33"/>
          </w:tcPr>
          <w:p w14:paraId="76FD5AB9" w14:textId="77777777" w:rsidR="00D168C8" w:rsidRPr="00064802" w:rsidRDefault="00D168C8" w:rsidP="006113C6">
            <w:pPr>
              <w:adjustRightInd w:val="0"/>
              <w:snapToGrid w:val="0"/>
              <w:rPr>
                <w:rFonts w:cstheme="minorHAnsi"/>
                <w:b/>
                <w:bCs/>
              </w:rPr>
            </w:pPr>
            <w:r w:rsidRPr="00064802">
              <w:rPr>
                <w:rFonts w:cstheme="minorHAnsi"/>
                <w:b/>
                <w:bCs/>
              </w:rPr>
              <w:t>Screening</w:t>
            </w:r>
          </w:p>
        </w:tc>
        <w:tc>
          <w:tcPr>
            <w:tcW w:w="5335" w:type="dxa"/>
            <w:shd w:val="clear" w:color="auto" w:fill="E5DFEC" w:themeFill="accent4" w:themeFillTint="33"/>
          </w:tcPr>
          <w:p w14:paraId="708E73F3" w14:textId="77777777" w:rsidR="00D168C8" w:rsidRPr="000A5181" w:rsidRDefault="00D168C8" w:rsidP="006113C6">
            <w:pPr>
              <w:adjustRightInd w:val="0"/>
              <w:snapToGrid w:val="0"/>
              <w:rPr>
                <w:rFonts w:cstheme="minorHAnsi"/>
              </w:rPr>
            </w:pPr>
            <w:r w:rsidRPr="00DB5E7A">
              <w:t>Assessing individuals to identify the presence or absence of disabilities, conditions and/or other differences.</w:t>
            </w:r>
          </w:p>
        </w:tc>
      </w:tr>
      <w:tr w:rsidR="00D168C8" w:rsidRPr="000A5181" w14:paraId="30A3E095" w14:textId="77777777" w:rsidTr="008564A1">
        <w:tc>
          <w:tcPr>
            <w:tcW w:w="3681" w:type="dxa"/>
            <w:shd w:val="clear" w:color="auto" w:fill="auto"/>
          </w:tcPr>
          <w:p w14:paraId="26A86ECC" w14:textId="77777777" w:rsidR="00D168C8" w:rsidRPr="00064802" w:rsidRDefault="00D168C8" w:rsidP="006113C6">
            <w:pPr>
              <w:adjustRightInd w:val="0"/>
              <w:snapToGrid w:val="0"/>
              <w:rPr>
                <w:rFonts w:cstheme="minorHAnsi"/>
                <w:b/>
                <w:bCs/>
              </w:rPr>
            </w:pPr>
            <w:r w:rsidRPr="00064802">
              <w:rPr>
                <w:rFonts w:cstheme="minorHAnsi"/>
                <w:b/>
                <w:bCs/>
              </w:rPr>
              <w:t>Support network</w:t>
            </w:r>
          </w:p>
        </w:tc>
        <w:tc>
          <w:tcPr>
            <w:tcW w:w="5335" w:type="dxa"/>
            <w:shd w:val="clear" w:color="auto" w:fill="auto"/>
          </w:tcPr>
          <w:p w14:paraId="26AF5D88" w14:textId="77777777" w:rsidR="00D168C8" w:rsidRPr="000A5181" w:rsidRDefault="00D168C8" w:rsidP="006113C6">
            <w:pPr>
              <w:tabs>
                <w:tab w:val="left" w:pos="1305"/>
              </w:tabs>
              <w:adjustRightInd w:val="0"/>
              <w:snapToGrid w:val="0"/>
              <w:rPr>
                <w:rFonts w:cstheme="minorHAnsi"/>
              </w:rPr>
            </w:pPr>
            <w:r w:rsidRPr="00DB5E7A">
              <w:t>These networks refer to the informal relationships people have with family, friends, neighbours, work colleagues and other members of their community, that help them achieve their personal goals.</w:t>
            </w:r>
          </w:p>
        </w:tc>
      </w:tr>
      <w:tr w:rsidR="00D168C8" w:rsidRPr="000A5181" w14:paraId="3EBA6850" w14:textId="77777777" w:rsidTr="008564A1">
        <w:tc>
          <w:tcPr>
            <w:tcW w:w="3681" w:type="dxa"/>
            <w:shd w:val="clear" w:color="auto" w:fill="E5DFEC" w:themeFill="accent4" w:themeFillTint="33"/>
          </w:tcPr>
          <w:p w14:paraId="19EB741F" w14:textId="77777777" w:rsidR="00D168C8" w:rsidRPr="00064802" w:rsidRDefault="00D168C8" w:rsidP="006113C6">
            <w:pPr>
              <w:adjustRightInd w:val="0"/>
              <w:snapToGrid w:val="0"/>
              <w:rPr>
                <w:rFonts w:cstheme="minorHAnsi"/>
                <w:b/>
                <w:bCs/>
              </w:rPr>
            </w:pPr>
            <w:r w:rsidRPr="00064802">
              <w:rPr>
                <w:rFonts w:cstheme="minorHAnsi"/>
                <w:b/>
                <w:bCs/>
              </w:rPr>
              <w:t>Theory of change</w:t>
            </w:r>
          </w:p>
        </w:tc>
        <w:tc>
          <w:tcPr>
            <w:tcW w:w="5335" w:type="dxa"/>
            <w:shd w:val="clear" w:color="auto" w:fill="E5DFEC" w:themeFill="accent4" w:themeFillTint="33"/>
          </w:tcPr>
          <w:p w14:paraId="78D28161" w14:textId="77777777" w:rsidR="00D168C8" w:rsidRPr="000A5181" w:rsidRDefault="00D168C8" w:rsidP="006113C6">
            <w:pPr>
              <w:adjustRightInd w:val="0"/>
              <w:snapToGrid w:val="0"/>
              <w:rPr>
                <w:rFonts w:cstheme="minorHAnsi"/>
              </w:rPr>
            </w:pPr>
            <w:r w:rsidRPr="00DB5E7A">
              <w:t>A method that explains how a given intervention, or set of interventions, are expected to lead to a specific development change, drawing on a causal analysis based on available evidence. It serves as a roadmap, illuminating the causal relationships between inputs, activities, outputs, and outcomes.</w:t>
            </w:r>
          </w:p>
        </w:tc>
      </w:tr>
      <w:tr w:rsidR="00D168C8" w:rsidRPr="000A5181" w14:paraId="3D7058E0" w14:textId="77777777" w:rsidTr="008564A1">
        <w:tc>
          <w:tcPr>
            <w:tcW w:w="3681" w:type="dxa"/>
            <w:shd w:val="clear" w:color="auto" w:fill="auto"/>
          </w:tcPr>
          <w:p w14:paraId="1040AB7E" w14:textId="77777777" w:rsidR="00D168C8" w:rsidRPr="00064802" w:rsidRDefault="00D168C8" w:rsidP="006113C6">
            <w:pPr>
              <w:adjustRightInd w:val="0"/>
              <w:snapToGrid w:val="0"/>
              <w:rPr>
                <w:rFonts w:cstheme="minorHAnsi"/>
                <w:b/>
                <w:bCs/>
              </w:rPr>
            </w:pPr>
            <w:r w:rsidRPr="00064802">
              <w:rPr>
                <w:rFonts w:cstheme="minorHAnsi"/>
                <w:b/>
                <w:bCs/>
              </w:rPr>
              <w:t>Trauma-informed</w:t>
            </w:r>
          </w:p>
        </w:tc>
        <w:tc>
          <w:tcPr>
            <w:tcW w:w="5335" w:type="dxa"/>
            <w:shd w:val="clear" w:color="auto" w:fill="auto"/>
          </w:tcPr>
          <w:p w14:paraId="1BFFBFDE" w14:textId="77777777" w:rsidR="00D168C8" w:rsidRPr="000A5181" w:rsidRDefault="00D168C8" w:rsidP="006113C6">
            <w:pPr>
              <w:adjustRightInd w:val="0"/>
              <w:snapToGrid w:val="0"/>
              <w:rPr>
                <w:rFonts w:cstheme="minorHAnsi"/>
              </w:rPr>
            </w:pPr>
            <w:r w:rsidRPr="00DB5E7A">
              <w:t>Frameworks and strategies to ensure that the practices, policies and culture of an organisation and its staff understand, recognise and respond to the effects of trauma and minimise, as far as possible, the risk that people may be re-traumatised.</w:t>
            </w:r>
          </w:p>
        </w:tc>
      </w:tr>
      <w:tr w:rsidR="00D168C8" w:rsidRPr="000A5181" w14:paraId="08FE9D25" w14:textId="77777777" w:rsidTr="008564A1">
        <w:tc>
          <w:tcPr>
            <w:tcW w:w="3681" w:type="dxa"/>
            <w:shd w:val="clear" w:color="auto" w:fill="E5DFEC" w:themeFill="accent4" w:themeFillTint="33"/>
          </w:tcPr>
          <w:p w14:paraId="1A0E702E" w14:textId="77777777" w:rsidR="00D168C8" w:rsidRPr="00064802" w:rsidRDefault="00D168C8" w:rsidP="006113C6">
            <w:pPr>
              <w:adjustRightInd w:val="0"/>
              <w:snapToGrid w:val="0"/>
              <w:rPr>
                <w:rFonts w:cstheme="minorHAnsi"/>
                <w:b/>
                <w:bCs/>
              </w:rPr>
            </w:pPr>
            <w:r>
              <w:rPr>
                <w:rFonts w:cstheme="minorHAnsi"/>
                <w:b/>
                <w:bCs/>
              </w:rPr>
              <w:lastRenderedPageBreak/>
              <w:t>Twice exceptional</w:t>
            </w:r>
          </w:p>
        </w:tc>
        <w:tc>
          <w:tcPr>
            <w:tcW w:w="5335" w:type="dxa"/>
            <w:shd w:val="clear" w:color="auto" w:fill="E5DFEC" w:themeFill="accent4" w:themeFillTint="33"/>
          </w:tcPr>
          <w:p w14:paraId="36F25048" w14:textId="77777777" w:rsidR="00D168C8" w:rsidRPr="00DB5E7A" w:rsidRDefault="00D168C8" w:rsidP="006113C6">
            <w:pPr>
              <w:adjustRightInd w:val="0"/>
              <w:snapToGrid w:val="0"/>
            </w:pPr>
            <w:r>
              <w:t xml:space="preserve">Twice exceptional (2e) people are those who possess high cognitive potential or advanced abilities (giftedness) while also having one or more disabilities, learning differences, or neurodiverse traits. </w:t>
            </w:r>
          </w:p>
        </w:tc>
      </w:tr>
      <w:tr w:rsidR="00D168C8" w:rsidRPr="000A5181" w14:paraId="610769BC" w14:textId="77777777" w:rsidTr="008564A1">
        <w:tc>
          <w:tcPr>
            <w:tcW w:w="3681" w:type="dxa"/>
            <w:shd w:val="clear" w:color="auto" w:fill="FFFFFF" w:themeFill="background1"/>
          </w:tcPr>
          <w:p w14:paraId="2ADF56C1" w14:textId="77777777" w:rsidR="00D168C8" w:rsidRPr="0068316B" w:rsidRDefault="00D168C8" w:rsidP="006113C6">
            <w:pPr>
              <w:adjustRightInd w:val="0"/>
              <w:snapToGrid w:val="0"/>
              <w:rPr>
                <w:rFonts w:cstheme="minorHAnsi"/>
                <w:b/>
                <w:bCs/>
              </w:rPr>
            </w:pPr>
            <w:r w:rsidRPr="0068316B">
              <w:rPr>
                <w:rFonts w:cstheme="minorHAnsi"/>
                <w:b/>
                <w:bCs/>
              </w:rPr>
              <w:t>Whole-of-government</w:t>
            </w:r>
          </w:p>
        </w:tc>
        <w:tc>
          <w:tcPr>
            <w:tcW w:w="5335" w:type="dxa"/>
            <w:shd w:val="clear" w:color="auto" w:fill="FFFFFF" w:themeFill="background1"/>
          </w:tcPr>
          <w:p w14:paraId="550FFA6F" w14:textId="77777777" w:rsidR="00D168C8" w:rsidRPr="000A5181" w:rsidRDefault="00D168C8" w:rsidP="006113C6">
            <w:pPr>
              <w:adjustRightInd w:val="0"/>
              <w:snapToGrid w:val="0"/>
              <w:rPr>
                <w:rFonts w:cstheme="minorHAnsi"/>
              </w:rPr>
            </w:pPr>
            <w:r w:rsidRPr="0068316B">
              <w:t>Joint activities performed by a range of departments and/or agencies in order to provide a common solution to particular issues.</w:t>
            </w:r>
          </w:p>
        </w:tc>
      </w:tr>
    </w:tbl>
    <w:p w14:paraId="2179166C" w14:textId="77777777" w:rsidR="00F67C45" w:rsidRDefault="00F67C45" w:rsidP="006113C6">
      <w:pPr>
        <w:adjustRightInd w:val="0"/>
        <w:snapToGrid w:val="0"/>
        <w:rPr>
          <w:rFonts w:eastAsiaTheme="majorEastAsia"/>
          <w:b/>
          <w:bCs/>
          <w:sz w:val="32"/>
          <w:szCs w:val="28"/>
        </w:rPr>
      </w:pPr>
      <w:r>
        <w:br w:type="page"/>
      </w:r>
    </w:p>
    <w:p w14:paraId="19A0F61F" w14:textId="75D5ADCA" w:rsidR="00BB0276" w:rsidRPr="00E30373" w:rsidRDefault="004B476B" w:rsidP="006113C6">
      <w:pPr>
        <w:pStyle w:val="Heading1"/>
        <w:adjustRightInd w:val="0"/>
        <w:snapToGrid w:val="0"/>
        <w:contextualSpacing w:val="0"/>
        <w:rPr>
          <w:rFonts w:cstheme="minorBidi"/>
        </w:rPr>
      </w:pPr>
      <w:bookmarkStart w:id="41" w:name="_Toc186378589"/>
      <w:r w:rsidRPr="00E30373">
        <w:rPr>
          <w:rFonts w:cstheme="minorBidi"/>
        </w:rPr>
        <w:lastRenderedPageBreak/>
        <w:t xml:space="preserve">Appendix A: </w:t>
      </w:r>
      <w:r w:rsidR="00450655" w:rsidRPr="00E30373">
        <w:rPr>
          <w:rFonts w:cstheme="minorBidi"/>
        </w:rPr>
        <w:t>National Autism Strategy Commitments</w:t>
      </w:r>
      <w:bookmarkEnd w:id="32"/>
      <w:bookmarkEnd w:id="41"/>
    </w:p>
    <w:p w14:paraId="507A89F5" w14:textId="6C5D69A0" w:rsidR="009B6D4A" w:rsidRDefault="009B6D4A" w:rsidP="006113C6">
      <w:pPr>
        <w:adjustRightInd w:val="0"/>
        <w:snapToGrid w:val="0"/>
      </w:pPr>
      <w:r>
        <w:t xml:space="preserve">The National Autism Strategy includes 22 commitments for the social inclusion; economic inclusion; and diagnosis, services and supports key outcome areas. The Strategy also includes enabling commitments focussed on governance; reporting and evaluation; and research. Actions to achieve the commitments will be detailed </w:t>
      </w:r>
      <w:r w:rsidR="00183DAA">
        <w:t xml:space="preserve">in </w:t>
      </w:r>
      <w:r w:rsidR="00707709">
        <w:t xml:space="preserve">this </w:t>
      </w:r>
      <w:r>
        <w:t xml:space="preserve">Action Plan, </w:t>
      </w:r>
      <w:r w:rsidR="00707709">
        <w:t>and future actions.</w:t>
      </w:r>
      <w:r>
        <w:t xml:space="preserve"> </w:t>
      </w:r>
    </w:p>
    <w:p w14:paraId="080B5B9E" w14:textId="77777777" w:rsidR="009B6D4A" w:rsidRDefault="009B6D4A" w:rsidP="00F87C38">
      <w:pPr>
        <w:pStyle w:val="Heading2"/>
      </w:pPr>
      <w:r>
        <w:t>Social inclusion commitments</w:t>
      </w:r>
    </w:p>
    <w:p w14:paraId="36C6672F" w14:textId="77777777" w:rsidR="009B6D4A" w:rsidRPr="00462E82" w:rsidRDefault="009B6D4A" w:rsidP="006113C6">
      <w:pPr>
        <w:pStyle w:val="ListParagraph"/>
        <w:numPr>
          <w:ilvl w:val="0"/>
          <w:numId w:val="13"/>
        </w:numPr>
        <w:adjustRightInd w:val="0"/>
        <w:snapToGrid w:val="0"/>
        <w:spacing w:before="240" w:after="120" w:line="240" w:lineRule="auto"/>
        <w:contextualSpacing w:val="0"/>
        <w:rPr>
          <w:bCs/>
        </w:rPr>
      </w:pPr>
      <w:r w:rsidRPr="00462E82">
        <w:rPr>
          <w:bCs/>
        </w:rPr>
        <w:t>Increase understanding, acceptance and appreciation of, and change attitudes towards, all Autistic people across all of society, through:</w:t>
      </w:r>
    </w:p>
    <w:p w14:paraId="7471450C" w14:textId="77777777" w:rsidR="009B6D4A" w:rsidRPr="00462E82" w:rsidRDefault="009B6D4A" w:rsidP="006113C6">
      <w:pPr>
        <w:pStyle w:val="ListParagraph"/>
        <w:numPr>
          <w:ilvl w:val="1"/>
          <w:numId w:val="13"/>
        </w:numPr>
        <w:adjustRightInd w:val="0"/>
        <w:snapToGrid w:val="0"/>
        <w:spacing w:before="120" w:after="120" w:line="240" w:lineRule="auto"/>
        <w:contextualSpacing w:val="0"/>
        <w:rPr>
          <w:bCs/>
        </w:rPr>
      </w:pPr>
      <w:r w:rsidRPr="00462E82">
        <w:rPr>
          <w:bCs/>
        </w:rPr>
        <w:t>Greater public education including building a better understanding of the diversity of autism within workplaces and service systems, with a focus on health, education and the federal justice system.</w:t>
      </w:r>
    </w:p>
    <w:p w14:paraId="3872C86F" w14:textId="77777777" w:rsidR="009B6D4A" w:rsidRPr="00462E82" w:rsidRDefault="009B6D4A" w:rsidP="006113C6">
      <w:pPr>
        <w:pStyle w:val="ListParagraph"/>
        <w:numPr>
          <w:ilvl w:val="1"/>
          <w:numId w:val="13"/>
        </w:numPr>
        <w:adjustRightInd w:val="0"/>
        <w:snapToGrid w:val="0"/>
        <w:spacing w:before="120" w:after="120" w:line="240" w:lineRule="auto"/>
        <w:contextualSpacing w:val="0"/>
        <w:rPr>
          <w:bCs/>
        </w:rPr>
      </w:pPr>
      <w:r w:rsidRPr="00462E82">
        <w:rPr>
          <w:bCs/>
        </w:rPr>
        <w:t>Increasing representation of the diversity of Autistic people in the Australian Public Service, media, sports and the arts.</w:t>
      </w:r>
    </w:p>
    <w:p w14:paraId="26801388" w14:textId="77777777" w:rsidR="009B6D4A" w:rsidRPr="00462E82" w:rsidRDefault="009B6D4A" w:rsidP="006113C6">
      <w:pPr>
        <w:pStyle w:val="ListParagraph"/>
        <w:numPr>
          <w:ilvl w:val="1"/>
          <w:numId w:val="13"/>
        </w:numPr>
        <w:adjustRightInd w:val="0"/>
        <w:snapToGrid w:val="0"/>
        <w:spacing w:before="120" w:after="120" w:line="240" w:lineRule="auto"/>
        <w:contextualSpacing w:val="0"/>
        <w:rPr>
          <w:bCs/>
        </w:rPr>
      </w:pPr>
      <w:r w:rsidRPr="00462E82">
        <w:rPr>
          <w:bCs/>
        </w:rPr>
        <w:t xml:space="preserve">Increasing accessible and sensory-friendly public, broadcast and online spaces. </w:t>
      </w:r>
    </w:p>
    <w:p w14:paraId="1A7A0DA5" w14:textId="77777777" w:rsidR="009B6D4A" w:rsidRPr="00462E82" w:rsidRDefault="009B6D4A" w:rsidP="006113C6">
      <w:pPr>
        <w:pStyle w:val="ListParagraph"/>
        <w:numPr>
          <w:ilvl w:val="1"/>
          <w:numId w:val="13"/>
        </w:numPr>
        <w:adjustRightInd w:val="0"/>
        <w:snapToGrid w:val="0"/>
        <w:spacing w:before="120" w:after="120" w:line="240" w:lineRule="auto"/>
        <w:contextualSpacing w:val="0"/>
        <w:rPr>
          <w:bCs/>
        </w:rPr>
      </w:pPr>
      <w:r w:rsidRPr="00462E82">
        <w:rPr>
          <w:bCs/>
        </w:rPr>
        <w:t>Increasing the capacity and capability of advocates and advocacy organisations to challenge and reduce stigma of autism and education of Autistic people and their families and carers about their rights.</w:t>
      </w:r>
    </w:p>
    <w:p w14:paraId="576A201F" w14:textId="77777777" w:rsidR="009B6D4A" w:rsidRPr="00462E82" w:rsidRDefault="009B6D4A" w:rsidP="006113C6">
      <w:pPr>
        <w:pStyle w:val="ListParagraph"/>
        <w:numPr>
          <w:ilvl w:val="0"/>
          <w:numId w:val="13"/>
        </w:numPr>
        <w:adjustRightInd w:val="0"/>
        <w:snapToGrid w:val="0"/>
        <w:spacing w:before="240" w:after="240" w:line="240" w:lineRule="auto"/>
        <w:contextualSpacing w:val="0"/>
        <w:rPr>
          <w:bCs/>
        </w:rPr>
      </w:pPr>
      <w:r w:rsidRPr="00462E82">
        <w:rPr>
          <w:bCs/>
        </w:rPr>
        <w:t xml:space="preserve">Increase opportunities for social connections and peer support that reflect individual preferences. </w:t>
      </w:r>
    </w:p>
    <w:p w14:paraId="1D5F3369" w14:textId="77777777" w:rsidR="009B6D4A" w:rsidRPr="00462E82" w:rsidRDefault="009B6D4A" w:rsidP="006113C6">
      <w:pPr>
        <w:pStyle w:val="ListParagraph"/>
        <w:numPr>
          <w:ilvl w:val="0"/>
          <w:numId w:val="13"/>
        </w:numPr>
        <w:adjustRightInd w:val="0"/>
        <w:snapToGrid w:val="0"/>
        <w:spacing w:before="240" w:after="240" w:line="240" w:lineRule="auto"/>
        <w:contextualSpacing w:val="0"/>
        <w:rPr>
          <w:bCs/>
        </w:rPr>
      </w:pPr>
      <w:r w:rsidRPr="00462E82">
        <w:rPr>
          <w:bCs/>
        </w:rPr>
        <w:t>Improve Australian Government service delivery, communication, and information to meet the needs of all Autistic people.</w:t>
      </w:r>
    </w:p>
    <w:p w14:paraId="6843F711" w14:textId="77777777" w:rsidR="009B6D4A" w:rsidRDefault="009B6D4A" w:rsidP="006113C6">
      <w:pPr>
        <w:pStyle w:val="ListParagraph"/>
        <w:numPr>
          <w:ilvl w:val="0"/>
          <w:numId w:val="13"/>
        </w:numPr>
        <w:adjustRightInd w:val="0"/>
        <w:snapToGrid w:val="0"/>
        <w:spacing w:before="240" w:after="240" w:line="240" w:lineRule="auto"/>
        <w:contextualSpacing w:val="0"/>
        <w:rPr>
          <w:bCs/>
        </w:rPr>
      </w:pPr>
      <w:r w:rsidRPr="00462E82">
        <w:rPr>
          <w:bCs/>
        </w:rPr>
        <w:t xml:space="preserve">Ensure consideration of the needs of all Autistic people in the upcoming review of the </w:t>
      </w:r>
      <w:r w:rsidRPr="00462E82">
        <w:rPr>
          <w:bCs/>
          <w:i/>
        </w:rPr>
        <w:t xml:space="preserve">Disability Discrimination Act 1992 </w:t>
      </w:r>
      <w:r w:rsidRPr="00462E82">
        <w:rPr>
          <w:bCs/>
        </w:rPr>
        <w:t>(Cth)</w:t>
      </w:r>
      <w:r w:rsidRPr="00462E82">
        <w:rPr>
          <w:bCs/>
          <w:i/>
        </w:rPr>
        <w:t xml:space="preserve"> </w:t>
      </w:r>
      <w:r w:rsidRPr="00462E82">
        <w:rPr>
          <w:bCs/>
        </w:rPr>
        <w:t>and next statutory reviews of the associated disability standards.</w:t>
      </w:r>
    </w:p>
    <w:p w14:paraId="126A42A9" w14:textId="77777777" w:rsidR="009B6D4A" w:rsidRDefault="009B6D4A" w:rsidP="006113C6">
      <w:pPr>
        <w:pStyle w:val="ListParagraph"/>
        <w:numPr>
          <w:ilvl w:val="0"/>
          <w:numId w:val="13"/>
        </w:numPr>
        <w:adjustRightInd w:val="0"/>
        <w:snapToGrid w:val="0"/>
        <w:spacing w:before="240" w:after="240" w:line="240" w:lineRule="auto"/>
        <w:contextualSpacing w:val="0"/>
        <w:rPr>
          <w:bCs/>
        </w:rPr>
      </w:pPr>
      <w:r w:rsidRPr="00462E82">
        <w:rPr>
          <w:bCs/>
        </w:rPr>
        <w:t>Improve the safety and welfare of all Autistic people through the reduction of all forms of violence, abuse, neglect, exploitation, discrimination, bullying and vilification</w:t>
      </w:r>
      <w:r w:rsidRPr="00462E82">
        <w:rPr>
          <w:rFonts w:cstheme="minorHAnsi"/>
          <w:bCs/>
          <w:lang w:val="en-AU"/>
        </w:rPr>
        <w:t xml:space="preserve"> across all four Strategy outcome areas</w:t>
      </w:r>
      <w:r w:rsidRPr="00462E82">
        <w:rPr>
          <w:bCs/>
        </w:rPr>
        <w:t>.</w:t>
      </w:r>
    </w:p>
    <w:p w14:paraId="118C0E10" w14:textId="77777777" w:rsidR="009B6D4A" w:rsidRDefault="009B6D4A" w:rsidP="00F87C38">
      <w:pPr>
        <w:pStyle w:val="Heading2"/>
      </w:pPr>
      <w:r>
        <w:t>Economic inclusion commitments</w:t>
      </w:r>
    </w:p>
    <w:p w14:paraId="450425EC" w14:textId="77777777" w:rsidR="009B6D4A" w:rsidRPr="00AC09F4" w:rsidRDefault="009B6D4A" w:rsidP="006113C6">
      <w:pPr>
        <w:pStyle w:val="ListParagraph"/>
        <w:numPr>
          <w:ilvl w:val="0"/>
          <w:numId w:val="13"/>
        </w:numPr>
        <w:adjustRightInd w:val="0"/>
        <w:snapToGrid w:val="0"/>
        <w:spacing w:before="240" w:after="240" w:line="240" w:lineRule="auto"/>
        <w:contextualSpacing w:val="0"/>
        <w:rPr>
          <w:bCs/>
        </w:rPr>
      </w:pPr>
      <w:r w:rsidRPr="00AC09F4">
        <w:rPr>
          <w:bCs/>
        </w:rPr>
        <w:t xml:space="preserve">Increase meaningful employment opportunities (including business ownership, </w:t>
      </w:r>
      <w:r w:rsidRPr="00AC09F4">
        <w:rPr>
          <w:bCs/>
        </w:rPr>
        <w:noBreakHyphen/>
        <w:t>self-employment, and entrepreneurship and social enterprises) for Autistic people.</w:t>
      </w:r>
    </w:p>
    <w:p w14:paraId="4B2FABB8" w14:textId="77777777" w:rsidR="009B6D4A" w:rsidRPr="00AC09F4" w:rsidRDefault="009B6D4A" w:rsidP="006113C6">
      <w:pPr>
        <w:pStyle w:val="ListParagraph"/>
        <w:numPr>
          <w:ilvl w:val="0"/>
          <w:numId w:val="13"/>
        </w:numPr>
        <w:adjustRightInd w:val="0"/>
        <w:snapToGrid w:val="0"/>
        <w:spacing w:before="240" w:after="240" w:line="240" w:lineRule="auto"/>
        <w:contextualSpacing w:val="0"/>
        <w:rPr>
          <w:bCs/>
        </w:rPr>
      </w:pPr>
      <w:r w:rsidRPr="00AC09F4">
        <w:rPr>
          <w:bCs/>
        </w:rPr>
        <w:t>Support employers to hire and retain Autistic employees through improving the accessibility of recruitment processes and workplace environments that are safe and inclusive for all Autistic people.</w:t>
      </w:r>
    </w:p>
    <w:p w14:paraId="7EDB9BA4" w14:textId="77777777" w:rsidR="009B6D4A" w:rsidRPr="00AC09F4" w:rsidRDefault="009B6D4A" w:rsidP="006113C6">
      <w:pPr>
        <w:pStyle w:val="ListParagraph"/>
        <w:numPr>
          <w:ilvl w:val="0"/>
          <w:numId w:val="13"/>
        </w:numPr>
        <w:adjustRightInd w:val="0"/>
        <w:snapToGrid w:val="0"/>
        <w:spacing w:before="240" w:after="240" w:line="240" w:lineRule="auto"/>
        <w:contextualSpacing w:val="0"/>
        <w:rPr>
          <w:bCs/>
        </w:rPr>
      </w:pPr>
      <w:r w:rsidRPr="00AC09F4">
        <w:rPr>
          <w:bCs/>
        </w:rPr>
        <w:t>Improve the supports and services available to Autistic people to ensure they have choice and control over their education and careers.</w:t>
      </w:r>
    </w:p>
    <w:p w14:paraId="49EECEB3" w14:textId="77777777" w:rsidR="009B6D4A" w:rsidRDefault="009B6D4A" w:rsidP="006113C6">
      <w:pPr>
        <w:pStyle w:val="ListParagraph"/>
        <w:numPr>
          <w:ilvl w:val="0"/>
          <w:numId w:val="13"/>
        </w:numPr>
        <w:adjustRightInd w:val="0"/>
        <w:snapToGrid w:val="0"/>
        <w:spacing w:before="240" w:after="240" w:line="240" w:lineRule="auto"/>
        <w:contextualSpacing w:val="0"/>
        <w:rPr>
          <w:bCs/>
        </w:rPr>
      </w:pPr>
      <w:r w:rsidRPr="00AC09F4">
        <w:rPr>
          <w:bCs/>
        </w:rPr>
        <w:t>Increase the diverse representation of Autistic people in management, senior executive and board positions promoting Autistic people as visible role models.</w:t>
      </w:r>
    </w:p>
    <w:p w14:paraId="697C870F" w14:textId="77777777" w:rsidR="009B6D4A" w:rsidRPr="00AC09F4" w:rsidRDefault="009B6D4A" w:rsidP="006113C6">
      <w:pPr>
        <w:pStyle w:val="ListParagraph"/>
        <w:numPr>
          <w:ilvl w:val="0"/>
          <w:numId w:val="13"/>
        </w:numPr>
        <w:adjustRightInd w:val="0"/>
        <w:snapToGrid w:val="0"/>
        <w:spacing w:before="240" w:after="240" w:line="240" w:lineRule="auto"/>
        <w:contextualSpacing w:val="0"/>
        <w:rPr>
          <w:bCs/>
        </w:rPr>
      </w:pPr>
      <w:r w:rsidRPr="00AC09F4">
        <w:lastRenderedPageBreak/>
        <w:t>Improve inclusive practices, accommodations, awareness of communication needs and the quality and accessibility of advocacy resources for Autistic students, and their families, carers and support networks.</w:t>
      </w:r>
    </w:p>
    <w:p w14:paraId="69564913" w14:textId="77777777" w:rsidR="009B6D4A" w:rsidRDefault="009B6D4A" w:rsidP="00F87C38">
      <w:pPr>
        <w:pStyle w:val="Heading2"/>
      </w:pPr>
      <w:r>
        <w:t>Diagnosis, services and supports commitments</w:t>
      </w:r>
    </w:p>
    <w:p w14:paraId="2E3E5D0F" w14:textId="77777777" w:rsidR="009B6D4A" w:rsidRPr="00F87C38" w:rsidRDefault="009B6D4A" w:rsidP="00F87C38">
      <w:pPr>
        <w:pStyle w:val="Heading3"/>
        <w:rPr>
          <w:rStyle w:val="ui-provider"/>
        </w:rPr>
      </w:pPr>
      <w:r w:rsidRPr="00F87C38">
        <w:rPr>
          <w:rStyle w:val="ui-provider"/>
        </w:rPr>
        <w:t>Diagnosis</w:t>
      </w:r>
    </w:p>
    <w:p w14:paraId="2984C54B" w14:textId="77777777" w:rsidR="009B6D4A" w:rsidRPr="007D5590" w:rsidRDefault="009B6D4A" w:rsidP="006113C6">
      <w:pPr>
        <w:pStyle w:val="ListParagraph"/>
        <w:numPr>
          <w:ilvl w:val="0"/>
          <w:numId w:val="13"/>
        </w:numPr>
        <w:autoSpaceDE w:val="0"/>
        <w:autoSpaceDN w:val="0"/>
        <w:adjustRightInd w:val="0"/>
        <w:snapToGrid w:val="0"/>
        <w:spacing w:before="240" w:after="240" w:line="240" w:lineRule="auto"/>
        <w:contextualSpacing w:val="0"/>
        <w:rPr>
          <w:rFonts w:cstheme="minorHAnsi"/>
        </w:rPr>
      </w:pPr>
      <w:r w:rsidRPr="007D5590">
        <w:rPr>
          <w:rFonts w:cstheme="minorHAnsi"/>
        </w:rPr>
        <w:t xml:space="preserve">Consider the use, accuracy, feasibility and acceptability of current identification screening and diagnostic tools. Work with relevant professional bodies to develop a set of standardised co-designed training/professional development and resource materials to support professionals involved in the identification and diagnosis of autism to improve the experience, and quality of this process for Autistic people </w:t>
      </w:r>
      <w:r w:rsidRPr="007D5590">
        <w:rPr>
          <w:rFonts w:ascii="Calibri" w:eastAsia="Times New Roman" w:hAnsi="Calibri" w:cs="Calibri"/>
        </w:rPr>
        <w:t xml:space="preserve">(including intersectional cohorts) </w:t>
      </w:r>
      <w:r w:rsidRPr="007D5590">
        <w:rPr>
          <w:rFonts w:cstheme="minorHAnsi"/>
        </w:rPr>
        <w:t>and their families and carers.</w:t>
      </w:r>
    </w:p>
    <w:p w14:paraId="6591949A" w14:textId="77777777" w:rsidR="009B6D4A" w:rsidRPr="007D5590" w:rsidRDefault="009B6D4A" w:rsidP="006113C6">
      <w:pPr>
        <w:pStyle w:val="ListParagraph"/>
        <w:numPr>
          <w:ilvl w:val="0"/>
          <w:numId w:val="13"/>
        </w:numPr>
        <w:autoSpaceDE w:val="0"/>
        <w:autoSpaceDN w:val="0"/>
        <w:adjustRightInd w:val="0"/>
        <w:snapToGrid w:val="0"/>
        <w:spacing w:before="240" w:after="240" w:line="240" w:lineRule="auto"/>
        <w:contextualSpacing w:val="0"/>
        <w:rPr>
          <w:rFonts w:cstheme="minorHAnsi"/>
        </w:rPr>
      </w:pPr>
      <w:r w:rsidRPr="007D5590">
        <w:rPr>
          <w:rFonts w:cstheme="minorHAnsi"/>
        </w:rPr>
        <w:t>Develop best practice resources to support Autistic people and their families, carers and support networks through the identification, assessment and diagnosis process.</w:t>
      </w:r>
    </w:p>
    <w:p w14:paraId="1CFEC74B" w14:textId="77777777" w:rsidR="009B6D4A" w:rsidRPr="007D5590" w:rsidRDefault="009B6D4A" w:rsidP="006113C6">
      <w:pPr>
        <w:pStyle w:val="ListParagraph"/>
        <w:numPr>
          <w:ilvl w:val="0"/>
          <w:numId w:val="13"/>
        </w:numPr>
        <w:autoSpaceDE w:val="0"/>
        <w:autoSpaceDN w:val="0"/>
        <w:adjustRightInd w:val="0"/>
        <w:snapToGrid w:val="0"/>
        <w:spacing w:before="240" w:after="120" w:line="240" w:lineRule="auto"/>
        <w:contextualSpacing w:val="0"/>
      </w:pPr>
      <w:r w:rsidRPr="007D5590">
        <w:t>Explore ways to make autism diagnosis and assessment processes more affordable.</w:t>
      </w:r>
    </w:p>
    <w:p w14:paraId="75303892" w14:textId="77777777" w:rsidR="009B6D4A" w:rsidRPr="007D5590" w:rsidRDefault="009B6D4A" w:rsidP="006113C6">
      <w:pPr>
        <w:pStyle w:val="ListParagraph"/>
        <w:numPr>
          <w:ilvl w:val="0"/>
          <w:numId w:val="13"/>
        </w:numPr>
        <w:adjustRightInd w:val="0"/>
        <w:snapToGrid w:val="0"/>
        <w:spacing w:before="240" w:after="240" w:line="240" w:lineRule="auto"/>
        <w:contextualSpacing w:val="0"/>
        <w:rPr>
          <w:rStyle w:val="ui-provider"/>
        </w:rPr>
      </w:pPr>
      <w:r w:rsidRPr="007D5590">
        <w:rPr>
          <w:rStyle w:val="ui-provider"/>
          <w:rFonts w:cstheme="minorHAnsi"/>
        </w:rPr>
        <w:t>Consider early screening and d</w:t>
      </w:r>
      <w:r w:rsidRPr="007D5590">
        <w:rPr>
          <w:rStyle w:val="ui-provider"/>
        </w:rPr>
        <w:t>evelopmental monitoring to promote early identification and diagnosis of autism</w:t>
      </w:r>
      <w:r w:rsidRPr="007D5590">
        <w:rPr>
          <w:rStyle w:val="ui-provider"/>
          <w:rFonts w:cstheme="minorHAnsi"/>
        </w:rPr>
        <w:t xml:space="preserve"> and improved access to health and other professionals.</w:t>
      </w:r>
    </w:p>
    <w:p w14:paraId="55F73F4F" w14:textId="77777777" w:rsidR="009B6D4A" w:rsidRPr="007D5590" w:rsidRDefault="009B6D4A" w:rsidP="00F87C38">
      <w:pPr>
        <w:pStyle w:val="Heading3"/>
        <w:rPr>
          <w:rStyle w:val="ui-provider"/>
          <w:b w:val="0"/>
          <w:bCs w:val="0"/>
        </w:rPr>
      </w:pPr>
      <w:r w:rsidRPr="007D5590">
        <w:rPr>
          <w:rStyle w:val="ui-provider"/>
          <w:b w:val="0"/>
          <w:bCs w:val="0"/>
        </w:rPr>
        <w:t>Services and Supports</w:t>
      </w:r>
    </w:p>
    <w:p w14:paraId="0944A6B9" w14:textId="77777777" w:rsidR="009B6D4A" w:rsidRPr="007D5590" w:rsidRDefault="009B6D4A" w:rsidP="006113C6">
      <w:pPr>
        <w:pStyle w:val="ListParagraph"/>
        <w:numPr>
          <w:ilvl w:val="0"/>
          <w:numId w:val="13"/>
        </w:numPr>
        <w:adjustRightInd w:val="0"/>
        <w:snapToGrid w:val="0"/>
        <w:spacing w:before="240" w:after="240" w:line="240" w:lineRule="auto"/>
        <w:contextualSpacing w:val="0"/>
        <w:rPr>
          <w:rFonts w:eastAsia="Times New Roman" w:cstheme="minorHAnsi"/>
          <w:lang w:eastAsia="en-AU"/>
        </w:rPr>
      </w:pPr>
      <w:r w:rsidRPr="007D5590">
        <w:rPr>
          <w:rFonts w:eastAsia="Times New Roman" w:cstheme="minorHAnsi"/>
          <w:lang w:eastAsia="en-AU"/>
        </w:rPr>
        <w:t>Improve access to quality, timely, neurodiversity-affirming and equitable supports and services for Autistic people, including for people living in rural, regional and remote areas.</w:t>
      </w:r>
    </w:p>
    <w:p w14:paraId="29BCC5B3" w14:textId="77777777" w:rsidR="009B6D4A" w:rsidRPr="007D5590" w:rsidRDefault="009B6D4A" w:rsidP="006113C6">
      <w:pPr>
        <w:pStyle w:val="ListParagraph"/>
        <w:numPr>
          <w:ilvl w:val="0"/>
          <w:numId w:val="13"/>
        </w:numPr>
        <w:adjustRightInd w:val="0"/>
        <w:snapToGrid w:val="0"/>
        <w:spacing w:before="240" w:after="240" w:line="240" w:lineRule="auto"/>
        <w:contextualSpacing w:val="0"/>
        <w:rPr>
          <w:rFonts w:eastAsia="Times New Roman" w:cstheme="minorHAnsi"/>
          <w:lang w:eastAsia="en-AU"/>
        </w:rPr>
      </w:pPr>
      <w:r w:rsidRPr="007D5590">
        <w:rPr>
          <w:rFonts w:eastAsia="Times New Roman" w:cstheme="minorHAnsi"/>
          <w:lang w:eastAsia="en-AU"/>
        </w:rPr>
        <w:t>Encourage greater representation of people with lived experience in delivering supports and services to Autistic people.</w:t>
      </w:r>
    </w:p>
    <w:p w14:paraId="49F92A3C" w14:textId="77777777" w:rsidR="009B6D4A" w:rsidRPr="007D5590" w:rsidRDefault="009B6D4A" w:rsidP="006113C6">
      <w:pPr>
        <w:pStyle w:val="ListParagraph"/>
        <w:numPr>
          <w:ilvl w:val="0"/>
          <w:numId w:val="13"/>
        </w:numPr>
        <w:adjustRightInd w:val="0"/>
        <w:snapToGrid w:val="0"/>
        <w:spacing w:before="240" w:after="240" w:line="240" w:lineRule="auto"/>
        <w:contextualSpacing w:val="0"/>
        <w:rPr>
          <w:rFonts w:eastAsia="Times New Roman" w:cstheme="minorHAnsi"/>
          <w:lang w:eastAsia="en-AU"/>
        </w:rPr>
      </w:pPr>
      <w:r w:rsidRPr="007D5590">
        <w:rPr>
          <w:rFonts w:cstheme="minorHAnsi"/>
        </w:rPr>
        <w:t xml:space="preserve">Develop a set of best practice training and resource materials for people </w:t>
      </w:r>
      <w:r w:rsidRPr="007D5590">
        <w:rPr>
          <w:rFonts w:eastAsia="Times New Roman" w:cstheme="minorHAnsi"/>
          <w:lang w:eastAsia="en-AU"/>
        </w:rPr>
        <w:t xml:space="preserve">providing supports and services to Autistic people. </w:t>
      </w:r>
    </w:p>
    <w:p w14:paraId="76D62133" w14:textId="77777777" w:rsidR="009B6D4A" w:rsidRPr="007D5590" w:rsidRDefault="009B6D4A" w:rsidP="006113C6">
      <w:pPr>
        <w:pStyle w:val="ListParagraph"/>
        <w:numPr>
          <w:ilvl w:val="0"/>
          <w:numId w:val="13"/>
        </w:numPr>
        <w:adjustRightInd w:val="0"/>
        <w:snapToGrid w:val="0"/>
        <w:spacing w:before="240" w:after="240" w:line="240" w:lineRule="auto"/>
        <w:contextualSpacing w:val="0"/>
      </w:pPr>
      <w:r w:rsidRPr="007D5590">
        <w:rPr>
          <w:rFonts w:eastAsia="Times New Roman" w:cstheme="minorHAnsi"/>
          <w:lang w:eastAsia="en-AU"/>
        </w:rPr>
        <w:t xml:space="preserve">Assess the availability and suitability of current decision-making tools aimed at empowering Autistic people to make informed decisions about all areas of their life and consider ways to improve access to high quality decision-making tools. </w:t>
      </w:r>
    </w:p>
    <w:p w14:paraId="0FC4A6D4" w14:textId="77777777" w:rsidR="009B6D4A" w:rsidRPr="007D5590" w:rsidRDefault="009B6D4A" w:rsidP="006113C6">
      <w:pPr>
        <w:pStyle w:val="ListParagraph"/>
        <w:numPr>
          <w:ilvl w:val="0"/>
          <w:numId w:val="13"/>
        </w:numPr>
        <w:adjustRightInd w:val="0"/>
        <w:snapToGrid w:val="0"/>
        <w:spacing w:before="240" w:after="240" w:line="240" w:lineRule="auto"/>
        <w:contextualSpacing w:val="0"/>
        <w:rPr>
          <w:rStyle w:val="ui-provider"/>
        </w:rPr>
      </w:pPr>
      <w:r w:rsidRPr="007D5590">
        <w:rPr>
          <w:rStyle w:val="ui-provider"/>
          <w:rFonts w:cstheme="minorHAnsi"/>
        </w:rPr>
        <w:t xml:space="preserve">Work with states and territories to improve the experience of Autistic people accessing supports through the National Disability Insurance Scheme (NDIS), disability supports outside the NDIS and mainstream services. </w:t>
      </w:r>
    </w:p>
    <w:p w14:paraId="0640CBE4" w14:textId="77777777" w:rsidR="009B6D4A" w:rsidRDefault="009B6D4A" w:rsidP="006113C6">
      <w:pPr>
        <w:adjustRightInd w:val="0"/>
        <w:snapToGrid w:val="0"/>
        <w:spacing w:before="240" w:after="240" w:line="240" w:lineRule="auto"/>
        <w:rPr>
          <w:rStyle w:val="ui-provider"/>
          <w:i/>
        </w:rPr>
      </w:pPr>
      <w:r>
        <w:rPr>
          <w:rStyle w:val="ui-provider"/>
          <w:i/>
        </w:rPr>
        <w:t>Actions delivered under these commitments will take into account: the differences in presentation by different cohorts (for example: girls, women and gender diverse people); intersectionality; and the need for tools, supports and services to be tailored for different cohorts and to be neurodiversity</w:t>
      </w:r>
      <w:r>
        <w:rPr>
          <w:rStyle w:val="ui-provider"/>
          <w:i/>
        </w:rPr>
        <w:noBreakHyphen/>
        <w:t>affirming. The development and delivery of actions will seek to be co-designed or involve Autistic community/academics as appropriate.</w:t>
      </w:r>
    </w:p>
    <w:p w14:paraId="7EDA9821" w14:textId="77777777" w:rsidR="009B6D4A" w:rsidRDefault="009B6D4A" w:rsidP="00F87C38">
      <w:pPr>
        <w:pStyle w:val="Heading2"/>
        <w:rPr>
          <w:rStyle w:val="ui-provider"/>
          <w:b w:val="0"/>
          <w:bCs w:val="0"/>
          <w:iCs/>
        </w:rPr>
      </w:pPr>
      <w:r>
        <w:rPr>
          <w:rStyle w:val="ui-provider"/>
          <w:iCs/>
        </w:rPr>
        <w:t xml:space="preserve">Enabling commitments </w:t>
      </w:r>
    </w:p>
    <w:p w14:paraId="230B33EF" w14:textId="77777777" w:rsidR="009B6D4A" w:rsidRPr="00475C16" w:rsidRDefault="009B6D4A" w:rsidP="00F87C38">
      <w:pPr>
        <w:pStyle w:val="Heading3"/>
      </w:pPr>
      <w:r w:rsidRPr="00475C16">
        <w:t>Governance</w:t>
      </w:r>
    </w:p>
    <w:p w14:paraId="7FD41ABB" w14:textId="77777777" w:rsidR="009B6D4A" w:rsidRPr="00B109EB" w:rsidRDefault="009B6D4A" w:rsidP="006113C6">
      <w:pPr>
        <w:pStyle w:val="ListParagraph"/>
        <w:numPr>
          <w:ilvl w:val="0"/>
          <w:numId w:val="13"/>
        </w:numPr>
        <w:adjustRightInd w:val="0"/>
        <w:snapToGrid w:val="0"/>
        <w:spacing w:before="120" w:after="120" w:line="240" w:lineRule="auto"/>
        <w:contextualSpacing w:val="0"/>
        <w:rPr>
          <w:bCs/>
        </w:rPr>
      </w:pPr>
      <w:r w:rsidRPr="00B109EB">
        <w:rPr>
          <w:bCs/>
        </w:rPr>
        <w:t>Develop a governance framework to support:</w:t>
      </w:r>
    </w:p>
    <w:p w14:paraId="6BC57ACE" w14:textId="1A5E45CB" w:rsidR="009B6D4A" w:rsidRPr="00B109EB" w:rsidRDefault="009B6D4A" w:rsidP="00A60FF0">
      <w:pPr>
        <w:pStyle w:val="ListParagraph"/>
        <w:numPr>
          <w:ilvl w:val="1"/>
          <w:numId w:val="14"/>
        </w:numPr>
        <w:adjustRightInd w:val="0"/>
        <w:snapToGrid w:val="0"/>
        <w:spacing w:before="240" w:after="120" w:line="240" w:lineRule="auto"/>
        <w:ind w:left="714" w:hanging="357"/>
        <w:contextualSpacing w:val="0"/>
        <w:rPr>
          <w:bCs/>
        </w:rPr>
      </w:pPr>
      <w:r w:rsidRPr="00B109EB">
        <w:rPr>
          <w:bCs/>
        </w:rPr>
        <w:lastRenderedPageBreak/>
        <w:t>strong accountability mechanisms</w:t>
      </w:r>
    </w:p>
    <w:p w14:paraId="120525E1" w14:textId="2B438986" w:rsidR="009B6D4A" w:rsidRPr="00B109EB" w:rsidRDefault="009B6D4A" w:rsidP="006113C6">
      <w:pPr>
        <w:pStyle w:val="ListParagraph"/>
        <w:numPr>
          <w:ilvl w:val="1"/>
          <w:numId w:val="14"/>
        </w:numPr>
        <w:adjustRightInd w:val="0"/>
        <w:snapToGrid w:val="0"/>
        <w:spacing w:before="120" w:after="120" w:line="240" w:lineRule="auto"/>
        <w:ind w:left="720"/>
        <w:contextualSpacing w:val="0"/>
        <w:rPr>
          <w:bCs/>
        </w:rPr>
      </w:pPr>
      <w:r w:rsidRPr="00B109EB">
        <w:rPr>
          <w:bCs/>
        </w:rPr>
        <w:t xml:space="preserve">continuing co-leadership through a representative advisory group to oversee implementation of the Strategy and First Action Plan and development of subsequent </w:t>
      </w:r>
      <w:r w:rsidR="00972A8F">
        <w:rPr>
          <w:bCs/>
        </w:rPr>
        <w:t>actions</w:t>
      </w:r>
      <w:r w:rsidRPr="00B109EB">
        <w:rPr>
          <w:bCs/>
        </w:rPr>
        <w:t>, and active involvement of a diverse range of Autistic people, as well as families and carers, and professionals within the autism sector</w:t>
      </w:r>
    </w:p>
    <w:p w14:paraId="6A8AD1B9" w14:textId="394402AF" w:rsidR="009B6D4A" w:rsidRPr="00B109EB" w:rsidRDefault="009B6D4A" w:rsidP="006113C6">
      <w:pPr>
        <w:pStyle w:val="ListParagraph"/>
        <w:numPr>
          <w:ilvl w:val="1"/>
          <w:numId w:val="14"/>
        </w:numPr>
        <w:adjustRightInd w:val="0"/>
        <w:snapToGrid w:val="0"/>
        <w:spacing w:before="120" w:after="120" w:line="240" w:lineRule="auto"/>
        <w:ind w:left="720"/>
        <w:contextualSpacing w:val="0"/>
        <w:rPr>
          <w:bCs/>
        </w:rPr>
      </w:pPr>
      <w:r w:rsidRPr="00B109EB">
        <w:rPr>
          <w:bCs/>
        </w:rPr>
        <w:t>whole-of-government, cross-sectoral and coordinated approaches to implementation.</w:t>
      </w:r>
    </w:p>
    <w:p w14:paraId="6A9C8DC1" w14:textId="77777777" w:rsidR="009B6D4A" w:rsidRPr="00D8028D" w:rsidRDefault="009B6D4A" w:rsidP="00F87C38">
      <w:pPr>
        <w:pStyle w:val="Heading3"/>
      </w:pPr>
      <w:r w:rsidRPr="00D8028D">
        <w:t>Research</w:t>
      </w:r>
    </w:p>
    <w:p w14:paraId="12F7265E" w14:textId="0127D6A2" w:rsidR="009B6D4A" w:rsidRDefault="009B6D4A" w:rsidP="006113C6">
      <w:pPr>
        <w:pStyle w:val="ListParagraph"/>
        <w:numPr>
          <w:ilvl w:val="0"/>
          <w:numId w:val="13"/>
        </w:numPr>
        <w:adjustRightInd w:val="0"/>
        <w:snapToGrid w:val="0"/>
        <w:spacing w:before="120" w:after="120" w:line="240" w:lineRule="auto"/>
        <w:contextualSpacing w:val="0"/>
        <w:rPr>
          <w:bCs/>
        </w:rPr>
      </w:pPr>
      <w:r w:rsidRPr="00B109EB">
        <w:rPr>
          <w:bCs/>
        </w:rPr>
        <w:t>Ensure Government funded autism research conducted in Australia is underpinned by the Strategy’s Guiding Principles and is used to inform policy and service delivery with a focus on priority cohorts.</w:t>
      </w:r>
    </w:p>
    <w:p w14:paraId="2E87A44A" w14:textId="77777777" w:rsidR="009B6D4A" w:rsidRPr="00475C16" w:rsidRDefault="009B6D4A" w:rsidP="00F87C38">
      <w:pPr>
        <w:pStyle w:val="Heading3"/>
      </w:pPr>
      <w:r w:rsidRPr="00475C16">
        <w:t>Evidence, Evaluation and Reporting</w:t>
      </w:r>
    </w:p>
    <w:p w14:paraId="4030BBF6" w14:textId="6E405D02" w:rsidR="00E21D3F" w:rsidRPr="000A5181" w:rsidRDefault="009B6D4A" w:rsidP="00860C38">
      <w:pPr>
        <w:pStyle w:val="ListParagraph"/>
        <w:numPr>
          <w:ilvl w:val="0"/>
          <w:numId w:val="13"/>
        </w:numPr>
        <w:adjustRightInd w:val="0"/>
        <w:snapToGrid w:val="0"/>
        <w:spacing w:before="240" w:after="240" w:line="240" w:lineRule="auto"/>
        <w:contextualSpacing w:val="0"/>
      </w:pPr>
      <w:r w:rsidRPr="00001DF9">
        <w:rPr>
          <w:bCs/>
        </w:rPr>
        <w:t xml:space="preserve">Develop a National Autism Strategy Evidence, Evaluation and Reporting Framework (including Outcomes and Process Frameworks), using Theory of Change and Program Logic models. Including a Participatory Evidence Framework involving Autistic people and their families and carers in the design, methods, and modes of analysis, and transparent reporting mechanisms, </w:t>
      </w:r>
      <w:r w:rsidRPr="00001DF9">
        <w:rPr>
          <w:bCs/>
        </w:rPr>
        <w:br/>
        <w:t xml:space="preserve">co-produced with the Autistic and autism community. </w:t>
      </w:r>
    </w:p>
    <w:sectPr w:rsidR="00E21D3F" w:rsidRPr="000A5181" w:rsidSect="00347F1C">
      <w:headerReference w:type="default" r:id="rId38"/>
      <w:pgSz w:w="11906" w:h="16838"/>
      <w:pgMar w:top="1176"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3F773" w14:textId="77777777" w:rsidR="000A4387" w:rsidRDefault="000A4387" w:rsidP="00B04ED8">
      <w:pPr>
        <w:spacing w:after="0" w:line="240" w:lineRule="auto"/>
      </w:pPr>
      <w:r>
        <w:separator/>
      </w:r>
    </w:p>
  </w:endnote>
  <w:endnote w:type="continuationSeparator" w:id="0">
    <w:p w14:paraId="08070183" w14:textId="77777777" w:rsidR="000A4387" w:rsidRDefault="000A4387" w:rsidP="00B04ED8">
      <w:pPr>
        <w:spacing w:after="0" w:line="240" w:lineRule="auto"/>
      </w:pPr>
      <w:r>
        <w:continuationSeparator/>
      </w:r>
    </w:p>
  </w:endnote>
  <w:endnote w:type="continuationNotice" w:id="1">
    <w:p w14:paraId="79FC8F9B" w14:textId="77777777" w:rsidR="000A4387" w:rsidRDefault="000A43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EC726" w14:textId="0344965E" w:rsidR="00931B92" w:rsidRDefault="00931B92" w:rsidP="00931B92">
    <w:pPr>
      <w:pStyle w:val="Footer"/>
    </w:pPr>
    <w:r w:rsidRPr="00D72B07">
      <w:t xml:space="preserve"> </w:t>
    </w:r>
  </w:p>
  <w:tbl>
    <w:tblPr>
      <w:tblStyle w:val="TableGrid"/>
      <w:tblW w:w="10522"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0"/>
      <w:gridCol w:w="3502"/>
    </w:tblGrid>
    <w:tr w:rsidR="00AF134C" w14:paraId="20DF9B67" w14:textId="77777777" w:rsidTr="00076D55">
      <w:tc>
        <w:tcPr>
          <w:tcW w:w="6939" w:type="dxa"/>
          <w:tcMar>
            <w:left w:w="0" w:type="dxa"/>
            <w:right w:w="0" w:type="dxa"/>
          </w:tcMar>
        </w:tcPr>
        <w:p w14:paraId="1429B71D" w14:textId="1472E547" w:rsidR="00AF134C" w:rsidRDefault="00AF134C" w:rsidP="00931B92">
          <w:pPr>
            <w:pStyle w:val="Footer"/>
          </w:pPr>
          <w:r>
            <w:rPr>
              <w:rFonts w:ascii="Arial" w:hAnsi="Arial"/>
              <w:noProof/>
              <w:sz w:val="20"/>
              <w:szCs w:val="20"/>
              <w:lang w:val="en-AU" w:eastAsia="en-AU"/>
            </w:rPr>
            <w:drawing>
              <wp:inline distT="0" distB="0" distL="0" distR="0" wp14:anchorId="0C26A86F" wp14:editId="17DCC482">
                <wp:extent cx="4449600" cy="609600"/>
                <wp:effectExtent l="0" t="0" r="8255" b="0"/>
                <wp:docPr id="25" name="Picture 25" descr="dss.gov.au/National-Autism-Strategy" title="Foote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320797" name="Picture 178632079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41116"/>
                        <a:stretch/>
                      </pic:blipFill>
                      <pic:spPr bwMode="auto">
                        <a:xfrm>
                          <a:off x="0" y="0"/>
                          <a:ext cx="4451644" cy="609880"/>
                        </a:xfrm>
                        <a:prstGeom prst="rect">
                          <a:avLst/>
                        </a:prstGeom>
                        <a:ln>
                          <a:noFill/>
                        </a:ln>
                        <a:extLst>
                          <a:ext uri="{53640926-AAD7-44D8-BBD7-CCE9431645EC}">
                            <a14:shadowObscured xmlns:a14="http://schemas.microsoft.com/office/drawing/2010/main"/>
                          </a:ext>
                        </a:extLst>
                      </pic:spPr>
                    </pic:pic>
                  </a:graphicData>
                </a:graphic>
              </wp:inline>
            </w:drawing>
          </w:r>
        </w:p>
      </w:tc>
      <w:tc>
        <w:tcPr>
          <w:tcW w:w="3583" w:type="dxa"/>
          <w:tcMar>
            <w:left w:w="0" w:type="dxa"/>
            <w:right w:w="0" w:type="dxa"/>
          </w:tcMar>
        </w:tcPr>
        <w:p w14:paraId="1F628045" w14:textId="28F0C086" w:rsidR="00AF134C" w:rsidRPr="00AF134C" w:rsidRDefault="00AF134C" w:rsidP="00076D55">
          <w:pPr>
            <w:wordWrap w:val="0"/>
            <w:adjustRightInd w:val="0"/>
            <w:snapToGrid w:val="0"/>
            <w:spacing w:beforeLines="100" w:before="240"/>
            <w:ind w:leftChars="-70" w:left="-142" w:hangingChars="7" w:hanging="12"/>
            <w:jc w:val="right"/>
            <w:rPr>
              <w:sz w:val="17"/>
              <w:szCs w:val="17"/>
              <w:lang w:eastAsia="zh-CN"/>
            </w:rPr>
          </w:pPr>
          <w:r w:rsidRPr="00E51684">
            <w:rPr>
              <w:sz w:val="17"/>
              <w:szCs w:val="17"/>
            </w:rPr>
            <w:t>National</w:t>
          </w:r>
          <w:r w:rsidRPr="00E51684">
            <w:rPr>
              <w:rFonts w:hint="eastAsia"/>
              <w:sz w:val="17"/>
              <w:szCs w:val="17"/>
              <w:lang w:eastAsia="zh-CN"/>
            </w:rPr>
            <w:t xml:space="preserve"> </w:t>
          </w:r>
          <w:r w:rsidRPr="00E51684">
            <w:rPr>
              <w:sz w:val="17"/>
              <w:szCs w:val="17"/>
            </w:rPr>
            <w:t>Autism</w:t>
          </w:r>
          <w:r w:rsidRPr="00E51684">
            <w:rPr>
              <w:rFonts w:hint="eastAsia"/>
              <w:sz w:val="17"/>
              <w:szCs w:val="17"/>
              <w:lang w:eastAsia="zh-CN"/>
            </w:rPr>
            <w:t xml:space="preserve"> </w:t>
          </w:r>
          <w:r w:rsidRPr="00E51684">
            <w:rPr>
              <w:sz w:val="17"/>
              <w:szCs w:val="17"/>
            </w:rPr>
            <w:t>Strategy</w:t>
          </w:r>
          <w:r w:rsidRPr="00E51684">
            <w:rPr>
              <w:rFonts w:hint="eastAsia"/>
              <w:sz w:val="17"/>
              <w:szCs w:val="17"/>
              <w:lang w:eastAsia="zh-CN"/>
            </w:rPr>
            <w:t xml:space="preserve"> </w:t>
          </w:r>
          <w:r w:rsidRPr="00E51684">
            <w:rPr>
              <w:rFonts w:hint="eastAsia"/>
              <w:sz w:val="17"/>
              <w:szCs w:val="17"/>
              <w:lang w:eastAsia="zh-CN"/>
            </w:rPr>
            <w:t>—</w:t>
          </w:r>
          <w:r w:rsidRPr="00E51684">
            <w:rPr>
              <w:rFonts w:hint="eastAsia"/>
              <w:sz w:val="17"/>
              <w:szCs w:val="17"/>
              <w:lang w:eastAsia="zh-CN"/>
            </w:rPr>
            <w:t xml:space="preserve"> F</w:t>
          </w:r>
          <w:r w:rsidRPr="00E51684">
            <w:rPr>
              <w:sz w:val="17"/>
              <w:szCs w:val="17"/>
              <w:lang w:eastAsia="zh-CN"/>
            </w:rPr>
            <w:t xml:space="preserve">irst </w:t>
          </w:r>
          <w:r w:rsidRPr="00E51684">
            <w:rPr>
              <w:rFonts w:hint="eastAsia"/>
              <w:sz w:val="17"/>
              <w:szCs w:val="17"/>
              <w:lang w:eastAsia="zh-CN"/>
            </w:rPr>
            <w:t>A</w:t>
          </w:r>
          <w:r w:rsidRPr="00E51684">
            <w:rPr>
              <w:sz w:val="17"/>
              <w:szCs w:val="17"/>
              <w:lang w:eastAsia="zh-CN"/>
            </w:rPr>
            <w:t xml:space="preserve">ction </w:t>
          </w:r>
          <w:r w:rsidRPr="00E51684">
            <w:rPr>
              <w:rFonts w:hint="eastAsia"/>
              <w:sz w:val="17"/>
              <w:szCs w:val="17"/>
              <w:lang w:eastAsia="zh-CN"/>
            </w:rPr>
            <w:t>P</w:t>
          </w:r>
          <w:r w:rsidRPr="00E51684">
            <w:rPr>
              <w:sz w:val="17"/>
              <w:szCs w:val="17"/>
              <w:lang w:eastAsia="zh-CN"/>
            </w:rPr>
            <w:t>lan</w:t>
          </w:r>
          <w:r w:rsidRPr="00E51684">
            <w:rPr>
              <w:rFonts w:hint="eastAsia"/>
              <w:sz w:val="17"/>
              <w:szCs w:val="17"/>
              <w:lang w:eastAsia="zh-CN"/>
            </w:rPr>
            <w:t xml:space="preserve"> </w:t>
          </w:r>
          <w:r w:rsidRPr="00E51684">
            <w:rPr>
              <w:rFonts w:hint="eastAsia"/>
              <w:sz w:val="17"/>
              <w:szCs w:val="17"/>
              <w:lang w:eastAsia="zh-CN"/>
            </w:rPr>
            <w:t>—</w:t>
          </w:r>
          <w:r w:rsidRPr="00E51684">
            <w:rPr>
              <w:rFonts w:hint="eastAsia"/>
              <w:sz w:val="17"/>
              <w:szCs w:val="17"/>
              <w:lang w:eastAsia="zh-CN"/>
            </w:rPr>
            <w:t xml:space="preserve"> </w:t>
          </w:r>
          <w:sdt>
            <w:sdtPr>
              <w:rPr>
                <w:rStyle w:val="PageNumber"/>
                <w:rFonts w:ascii="Cambria" w:hAnsi="Cambria"/>
                <w:sz w:val="17"/>
                <w:szCs w:val="17"/>
              </w:rPr>
              <w:id w:val="-1722125107"/>
              <w:docPartObj>
                <w:docPartGallery w:val="Page Numbers (Bottom of Page)"/>
                <w:docPartUnique/>
              </w:docPartObj>
            </w:sdtPr>
            <w:sdtEndPr>
              <w:rPr>
                <w:rStyle w:val="PageNumber"/>
              </w:rPr>
            </w:sdtEndPr>
            <w:sdtContent>
              <w:r w:rsidRPr="00E51684">
                <w:rPr>
                  <w:rStyle w:val="PageNumber"/>
                  <w:rFonts w:ascii="Cambria" w:hAnsi="Cambria"/>
                  <w:noProof/>
                  <w:sz w:val="17"/>
                  <w:szCs w:val="17"/>
                </w:rPr>
                <w:fldChar w:fldCharType="begin"/>
              </w:r>
              <w:r w:rsidRPr="00E51684">
                <w:rPr>
                  <w:rStyle w:val="PageNumber"/>
                  <w:rFonts w:ascii="Cambria" w:hAnsi="Cambria"/>
                  <w:sz w:val="17"/>
                  <w:szCs w:val="17"/>
                </w:rPr>
                <w:instrText xml:space="preserve"> PAGE </w:instrText>
              </w:r>
              <w:r w:rsidRPr="00E51684">
                <w:rPr>
                  <w:rStyle w:val="PageNumber"/>
                  <w:rFonts w:ascii="Cambria" w:hAnsi="Cambria"/>
                  <w:sz w:val="17"/>
                  <w:szCs w:val="17"/>
                </w:rPr>
                <w:fldChar w:fldCharType="separate"/>
              </w:r>
              <w:r>
                <w:rPr>
                  <w:rStyle w:val="PageNumber"/>
                  <w:rFonts w:ascii="Cambria" w:hAnsi="Cambria"/>
                  <w:sz w:val="17"/>
                  <w:szCs w:val="17"/>
                </w:rPr>
                <w:t>2</w:t>
              </w:r>
              <w:r w:rsidRPr="00E51684">
                <w:rPr>
                  <w:rStyle w:val="PageNumber"/>
                  <w:rFonts w:ascii="Cambria" w:hAnsi="Cambria"/>
                  <w:noProof/>
                  <w:sz w:val="17"/>
                  <w:szCs w:val="17"/>
                </w:rPr>
                <w:fldChar w:fldCharType="end"/>
              </w:r>
            </w:sdtContent>
          </w:sdt>
        </w:p>
      </w:tc>
    </w:tr>
  </w:tbl>
  <w:p w14:paraId="3EE91C54" w14:textId="4B783841" w:rsidR="00B04ED8" w:rsidRPr="00AF134C" w:rsidRDefault="00B04ED8" w:rsidP="00931B92">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71857" w14:textId="77777777" w:rsidR="000A4387" w:rsidRDefault="000A4387" w:rsidP="00B04ED8">
      <w:pPr>
        <w:spacing w:after="0" w:line="240" w:lineRule="auto"/>
      </w:pPr>
      <w:r>
        <w:separator/>
      </w:r>
    </w:p>
  </w:footnote>
  <w:footnote w:type="continuationSeparator" w:id="0">
    <w:p w14:paraId="18B8AB48" w14:textId="77777777" w:rsidR="000A4387" w:rsidRDefault="000A4387" w:rsidP="00B04ED8">
      <w:pPr>
        <w:spacing w:after="0" w:line="240" w:lineRule="auto"/>
      </w:pPr>
      <w:r>
        <w:continuationSeparator/>
      </w:r>
    </w:p>
  </w:footnote>
  <w:footnote w:type="continuationNotice" w:id="1">
    <w:p w14:paraId="45F407F1" w14:textId="77777777" w:rsidR="000A4387" w:rsidRDefault="000A4387">
      <w:pPr>
        <w:spacing w:after="0" w:line="240" w:lineRule="auto"/>
      </w:pPr>
    </w:p>
  </w:footnote>
  <w:footnote w:id="2">
    <w:p w14:paraId="7AC25DD0" w14:textId="77777777" w:rsidR="00F662E1" w:rsidRDefault="00F662E1" w:rsidP="00F662E1">
      <w:pPr>
        <w:pStyle w:val="FootnoteText"/>
      </w:pPr>
      <w:r>
        <w:rPr>
          <w:rStyle w:val="FootnoteReference"/>
        </w:rPr>
        <w:footnoteRef/>
      </w:r>
      <w:r>
        <w:t xml:space="preserve"> “Training” refers</w:t>
      </w:r>
      <w:r w:rsidRPr="00114211">
        <w:t xml:space="preserve"> to non-accredited training i.e. training not housed in the national </w:t>
      </w:r>
      <w:r>
        <w:t>vocational education and training</w:t>
      </w:r>
      <w:r w:rsidRPr="00114211">
        <w:t xml:space="preserve"> system.</w:t>
      </w:r>
    </w:p>
  </w:footnote>
  <w:footnote w:id="3">
    <w:p w14:paraId="7525C28F" w14:textId="77777777" w:rsidR="001419CE" w:rsidRDefault="001419CE" w:rsidP="001419CE">
      <w:pPr>
        <w:pStyle w:val="FootnoteText"/>
      </w:pPr>
      <w:r>
        <w:rPr>
          <w:rStyle w:val="FootnoteReference"/>
        </w:rPr>
        <w:footnoteRef/>
      </w:r>
      <w:r>
        <w:t xml:space="preserve"> “Training” refers</w:t>
      </w:r>
      <w:r w:rsidRPr="00114211">
        <w:t xml:space="preserve"> to non-accredited training i.e. training not housed in the national </w:t>
      </w:r>
      <w:r>
        <w:t>vocational education and training</w:t>
      </w:r>
      <w:r w:rsidRPr="00114211">
        <w:t xml:space="preserve"> system.</w:t>
      </w:r>
    </w:p>
  </w:footnote>
  <w:footnote w:id="4">
    <w:p w14:paraId="482CCEE9" w14:textId="77777777" w:rsidR="00DE60D0" w:rsidRDefault="00DE60D0" w:rsidP="00DE60D0">
      <w:pPr>
        <w:pStyle w:val="FootnoteText"/>
      </w:pPr>
      <w:r>
        <w:rPr>
          <w:rStyle w:val="FootnoteReference"/>
        </w:rPr>
        <w:footnoteRef/>
      </w:r>
      <w:r>
        <w:t xml:space="preserve"> “Training” refers</w:t>
      </w:r>
      <w:r w:rsidRPr="00114211">
        <w:t xml:space="preserve"> to non-accredited training i.e. training not housed in the national </w:t>
      </w:r>
      <w:r>
        <w:t>vocational education and training</w:t>
      </w:r>
      <w:r w:rsidRPr="00114211">
        <w:t xml:space="preserve"> system.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0ECDD" w14:textId="2744C78A" w:rsidR="006F0831" w:rsidRDefault="006F0831">
    <w:pPr>
      <w:pStyle w:val="Header"/>
    </w:pPr>
    <w:r w:rsidRPr="00D83C93">
      <w:rPr>
        <w:b/>
        <w:bCs/>
        <w:noProof/>
        <w:sz w:val="30"/>
        <w:szCs w:val="30"/>
        <w:lang w:val="en-AU" w:eastAsia="en-AU"/>
      </w:rPr>
      <w:drawing>
        <wp:anchor distT="0" distB="0" distL="114300" distR="114300" simplePos="0" relativeHeight="251659264" behindDoc="0" locked="0" layoutInCell="1" allowOverlap="1" wp14:anchorId="14A7C231" wp14:editId="6E085759">
          <wp:simplePos x="0" y="0"/>
          <wp:positionH relativeFrom="page">
            <wp:align>left</wp:align>
          </wp:positionH>
          <wp:positionV relativeFrom="paragraph">
            <wp:posOffset>-457835</wp:posOffset>
          </wp:positionV>
          <wp:extent cx="7560000" cy="1257903"/>
          <wp:effectExtent l="0" t="0" r="3175" b="0"/>
          <wp:wrapThrough wrapText="bothSides">
            <wp:wrapPolygon edited="0">
              <wp:start x="0" y="0"/>
              <wp:lineTo x="0" y="21273"/>
              <wp:lineTo x="21555" y="21273"/>
              <wp:lineTo x="21555" y="0"/>
              <wp:lineTo x="0" y="0"/>
            </wp:wrapPolygon>
          </wp:wrapThrough>
          <wp:docPr id="24" name="Picture 24" descr="Australian Government.&#10;National Autism Strategy. Help shape the change."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028398" name="Picture 1793028398" descr="Australian Government.&#10;National Autism Strategy. Help shape the change."/>
                  <pic:cNvPicPr/>
                </pic:nvPicPr>
                <pic:blipFill>
                  <a:blip r:embed="rId1">
                    <a:extLst>
                      <a:ext uri="{28A0092B-C50C-407E-A947-70E740481C1C}">
                        <a14:useLocalDpi xmlns:a14="http://schemas.microsoft.com/office/drawing/2010/main" val="0"/>
                      </a:ext>
                    </a:extLst>
                  </a:blip>
                  <a:stretch>
                    <a:fillRect/>
                  </a:stretch>
                </pic:blipFill>
                <pic:spPr>
                  <a:xfrm>
                    <a:off x="0" y="0"/>
                    <a:ext cx="7560000" cy="125790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19B5E" w14:textId="7AE9AE77" w:rsidR="00931B92" w:rsidRDefault="00931B92" w:rsidP="00931B92">
    <w:pPr>
      <w:pStyle w:val="Header"/>
    </w:pPr>
  </w:p>
  <w:p w14:paraId="7E0BD705" w14:textId="77777777" w:rsidR="006F0831" w:rsidRPr="00931B92" w:rsidRDefault="006F0831" w:rsidP="00931B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56A42"/>
    <w:multiLevelType w:val="hybridMultilevel"/>
    <w:tmpl w:val="4D1235E6"/>
    <w:lvl w:ilvl="0" w:tplc="11FAF386">
      <w:start w:val="1"/>
      <w:numFmt w:val="bullet"/>
      <w:lvlText w:val=""/>
      <w:lvlJc w:val="left"/>
      <w:pPr>
        <w:ind w:left="720" w:hanging="360"/>
      </w:pPr>
      <w:rPr>
        <w:rFonts w:ascii="Symbol" w:hAnsi="Symbol"/>
      </w:rPr>
    </w:lvl>
    <w:lvl w:ilvl="1" w:tplc="F66E7A76">
      <w:start w:val="1"/>
      <w:numFmt w:val="bullet"/>
      <w:lvlText w:val=""/>
      <w:lvlJc w:val="left"/>
      <w:pPr>
        <w:ind w:left="720" w:hanging="360"/>
      </w:pPr>
      <w:rPr>
        <w:rFonts w:ascii="Symbol" w:hAnsi="Symbol"/>
      </w:rPr>
    </w:lvl>
    <w:lvl w:ilvl="2" w:tplc="A7E231BA">
      <w:start w:val="1"/>
      <w:numFmt w:val="bullet"/>
      <w:lvlText w:val=""/>
      <w:lvlJc w:val="left"/>
      <w:pPr>
        <w:ind w:left="720" w:hanging="360"/>
      </w:pPr>
      <w:rPr>
        <w:rFonts w:ascii="Symbol" w:hAnsi="Symbol"/>
      </w:rPr>
    </w:lvl>
    <w:lvl w:ilvl="3" w:tplc="0736EFC4">
      <w:start w:val="1"/>
      <w:numFmt w:val="bullet"/>
      <w:lvlText w:val=""/>
      <w:lvlJc w:val="left"/>
      <w:pPr>
        <w:ind w:left="720" w:hanging="360"/>
      </w:pPr>
      <w:rPr>
        <w:rFonts w:ascii="Symbol" w:hAnsi="Symbol"/>
      </w:rPr>
    </w:lvl>
    <w:lvl w:ilvl="4" w:tplc="E422A9EE">
      <w:start w:val="1"/>
      <w:numFmt w:val="bullet"/>
      <w:lvlText w:val=""/>
      <w:lvlJc w:val="left"/>
      <w:pPr>
        <w:ind w:left="720" w:hanging="360"/>
      </w:pPr>
      <w:rPr>
        <w:rFonts w:ascii="Symbol" w:hAnsi="Symbol"/>
      </w:rPr>
    </w:lvl>
    <w:lvl w:ilvl="5" w:tplc="A880C506">
      <w:start w:val="1"/>
      <w:numFmt w:val="bullet"/>
      <w:lvlText w:val=""/>
      <w:lvlJc w:val="left"/>
      <w:pPr>
        <w:ind w:left="720" w:hanging="360"/>
      </w:pPr>
      <w:rPr>
        <w:rFonts w:ascii="Symbol" w:hAnsi="Symbol"/>
      </w:rPr>
    </w:lvl>
    <w:lvl w:ilvl="6" w:tplc="164E229A">
      <w:start w:val="1"/>
      <w:numFmt w:val="bullet"/>
      <w:lvlText w:val=""/>
      <w:lvlJc w:val="left"/>
      <w:pPr>
        <w:ind w:left="720" w:hanging="360"/>
      </w:pPr>
      <w:rPr>
        <w:rFonts w:ascii="Symbol" w:hAnsi="Symbol"/>
      </w:rPr>
    </w:lvl>
    <w:lvl w:ilvl="7" w:tplc="B046DA9C">
      <w:start w:val="1"/>
      <w:numFmt w:val="bullet"/>
      <w:lvlText w:val=""/>
      <w:lvlJc w:val="left"/>
      <w:pPr>
        <w:ind w:left="720" w:hanging="360"/>
      </w:pPr>
      <w:rPr>
        <w:rFonts w:ascii="Symbol" w:hAnsi="Symbol"/>
      </w:rPr>
    </w:lvl>
    <w:lvl w:ilvl="8" w:tplc="3754FFE8">
      <w:start w:val="1"/>
      <w:numFmt w:val="bullet"/>
      <w:lvlText w:val=""/>
      <w:lvlJc w:val="left"/>
      <w:pPr>
        <w:ind w:left="720" w:hanging="360"/>
      </w:pPr>
      <w:rPr>
        <w:rFonts w:ascii="Symbol" w:hAnsi="Symbol"/>
      </w:rPr>
    </w:lvl>
  </w:abstractNum>
  <w:abstractNum w:abstractNumId="1" w15:restartNumberingAfterBreak="0">
    <w:nsid w:val="0ED8151A"/>
    <w:multiLevelType w:val="hybridMultilevel"/>
    <w:tmpl w:val="7F4C17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2EF12AB"/>
    <w:multiLevelType w:val="hybridMultilevel"/>
    <w:tmpl w:val="F86C091C"/>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3863C51"/>
    <w:multiLevelType w:val="hybridMultilevel"/>
    <w:tmpl w:val="72B40134"/>
    <w:lvl w:ilvl="0" w:tplc="9E209DFC">
      <w:start w:val="1"/>
      <w:numFmt w:val="bullet"/>
      <w:lvlText w:val=""/>
      <w:lvlJc w:val="left"/>
      <w:pPr>
        <w:ind w:left="720" w:hanging="360"/>
      </w:pPr>
      <w:rPr>
        <w:rFonts w:ascii="Symbol" w:hAnsi="Symbol"/>
      </w:rPr>
    </w:lvl>
    <w:lvl w:ilvl="1" w:tplc="4B46349C">
      <w:start w:val="1"/>
      <w:numFmt w:val="bullet"/>
      <w:lvlText w:val=""/>
      <w:lvlJc w:val="left"/>
      <w:pPr>
        <w:ind w:left="720" w:hanging="360"/>
      </w:pPr>
      <w:rPr>
        <w:rFonts w:ascii="Symbol" w:hAnsi="Symbol"/>
      </w:rPr>
    </w:lvl>
    <w:lvl w:ilvl="2" w:tplc="D2E89D82">
      <w:start w:val="1"/>
      <w:numFmt w:val="bullet"/>
      <w:lvlText w:val=""/>
      <w:lvlJc w:val="left"/>
      <w:pPr>
        <w:ind w:left="720" w:hanging="360"/>
      </w:pPr>
      <w:rPr>
        <w:rFonts w:ascii="Symbol" w:hAnsi="Symbol"/>
      </w:rPr>
    </w:lvl>
    <w:lvl w:ilvl="3" w:tplc="1C80DD4C">
      <w:start w:val="1"/>
      <w:numFmt w:val="bullet"/>
      <w:lvlText w:val=""/>
      <w:lvlJc w:val="left"/>
      <w:pPr>
        <w:ind w:left="720" w:hanging="360"/>
      </w:pPr>
      <w:rPr>
        <w:rFonts w:ascii="Symbol" w:hAnsi="Symbol"/>
      </w:rPr>
    </w:lvl>
    <w:lvl w:ilvl="4" w:tplc="4E86CE28">
      <w:start w:val="1"/>
      <w:numFmt w:val="bullet"/>
      <w:lvlText w:val=""/>
      <w:lvlJc w:val="left"/>
      <w:pPr>
        <w:ind w:left="720" w:hanging="360"/>
      </w:pPr>
      <w:rPr>
        <w:rFonts w:ascii="Symbol" w:hAnsi="Symbol"/>
      </w:rPr>
    </w:lvl>
    <w:lvl w:ilvl="5" w:tplc="55FE4136">
      <w:start w:val="1"/>
      <w:numFmt w:val="bullet"/>
      <w:lvlText w:val=""/>
      <w:lvlJc w:val="left"/>
      <w:pPr>
        <w:ind w:left="720" w:hanging="360"/>
      </w:pPr>
      <w:rPr>
        <w:rFonts w:ascii="Symbol" w:hAnsi="Symbol"/>
      </w:rPr>
    </w:lvl>
    <w:lvl w:ilvl="6" w:tplc="20DE3018">
      <w:start w:val="1"/>
      <w:numFmt w:val="bullet"/>
      <w:lvlText w:val=""/>
      <w:lvlJc w:val="left"/>
      <w:pPr>
        <w:ind w:left="720" w:hanging="360"/>
      </w:pPr>
      <w:rPr>
        <w:rFonts w:ascii="Symbol" w:hAnsi="Symbol"/>
      </w:rPr>
    </w:lvl>
    <w:lvl w:ilvl="7" w:tplc="6F78B2AA">
      <w:start w:val="1"/>
      <w:numFmt w:val="bullet"/>
      <w:lvlText w:val=""/>
      <w:lvlJc w:val="left"/>
      <w:pPr>
        <w:ind w:left="720" w:hanging="360"/>
      </w:pPr>
      <w:rPr>
        <w:rFonts w:ascii="Symbol" w:hAnsi="Symbol"/>
      </w:rPr>
    </w:lvl>
    <w:lvl w:ilvl="8" w:tplc="A14456E0">
      <w:start w:val="1"/>
      <w:numFmt w:val="bullet"/>
      <w:lvlText w:val=""/>
      <w:lvlJc w:val="left"/>
      <w:pPr>
        <w:ind w:left="720" w:hanging="360"/>
      </w:pPr>
      <w:rPr>
        <w:rFonts w:ascii="Symbol" w:hAnsi="Symbol"/>
      </w:rPr>
    </w:lvl>
  </w:abstractNum>
  <w:abstractNum w:abstractNumId="4" w15:restartNumberingAfterBreak="0">
    <w:nsid w:val="13EC728A"/>
    <w:multiLevelType w:val="hybridMultilevel"/>
    <w:tmpl w:val="56EE7542"/>
    <w:lvl w:ilvl="0" w:tplc="2D184C1C">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C87A33"/>
    <w:multiLevelType w:val="hybridMultilevel"/>
    <w:tmpl w:val="91447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BA30E4"/>
    <w:multiLevelType w:val="hybridMultilevel"/>
    <w:tmpl w:val="BA0838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153A47"/>
    <w:multiLevelType w:val="hybridMultilevel"/>
    <w:tmpl w:val="E77ACEC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74E389C"/>
    <w:multiLevelType w:val="hybridMultilevel"/>
    <w:tmpl w:val="F620C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A06E63"/>
    <w:multiLevelType w:val="hybridMultilevel"/>
    <w:tmpl w:val="4CDE5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BB51E8"/>
    <w:multiLevelType w:val="hybridMultilevel"/>
    <w:tmpl w:val="C2FA93A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293273F"/>
    <w:multiLevelType w:val="hybridMultilevel"/>
    <w:tmpl w:val="8904D5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4E656FA"/>
    <w:multiLevelType w:val="hybridMultilevel"/>
    <w:tmpl w:val="00843C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AAE0B31"/>
    <w:multiLevelType w:val="hybridMultilevel"/>
    <w:tmpl w:val="19C61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5A4620"/>
    <w:multiLevelType w:val="hybridMultilevel"/>
    <w:tmpl w:val="E42E4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783B35"/>
    <w:multiLevelType w:val="hybridMultilevel"/>
    <w:tmpl w:val="2E141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BF495A"/>
    <w:multiLevelType w:val="hybridMultilevel"/>
    <w:tmpl w:val="95067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3A5522"/>
    <w:multiLevelType w:val="hybridMultilevel"/>
    <w:tmpl w:val="9D08C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141565"/>
    <w:multiLevelType w:val="hybridMultilevel"/>
    <w:tmpl w:val="EE98D802"/>
    <w:lvl w:ilvl="0" w:tplc="3D486212">
      <w:start w:val="1"/>
      <w:numFmt w:val="bullet"/>
      <w:lvlText w:val=""/>
      <w:lvlJc w:val="left"/>
      <w:pPr>
        <w:ind w:left="720" w:hanging="360"/>
      </w:pPr>
      <w:rPr>
        <w:rFonts w:ascii="Symbol" w:hAnsi="Symbol"/>
      </w:rPr>
    </w:lvl>
    <w:lvl w:ilvl="1" w:tplc="BDA02D76">
      <w:start w:val="1"/>
      <w:numFmt w:val="bullet"/>
      <w:lvlText w:val=""/>
      <w:lvlJc w:val="left"/>
      <w:pPr>
        <w:ind w:left="720" w:hanging="360"/>
      </w:pPr>
      <w:rPr>
        <w:rFonts w:ascii="Symbol" w:hAnsi="Symbol"/>
      </w:rPr>
    </w:lvl>
    <w:lvl w:ilvl="2" w:tplc="5728EB9C">
      <w:start w:val="1"/>
      <w:numFmt w:val="bullet"/>
      <w:lvlText w:val=""/>
      <w:lvlJc w:val="left"/>
      <w:pPr>
        <w:ind w:left="720" w:hanging="360"/>
      </w:pPr>
      <w:rPr>
        <w:rFonts w:ascii="Symbol" w:hAnsi="Symbol"/>
      </w:rPr>
    </w:lvl>
    <w:lvl w:ilvl="3" w:tplc="4274D358">
      <w:start w:val="1"/>
      <w:numFmt w:val="bullet"/>
      <w:lvlText w:val=""/>
      <w:lvlJc w:val="left"/>
      <w:pPr>
        <w:ind w:left="720" w:hanging="360"/>
      </w:pPr>
      <w:rPr>
        <w:rFonts w:ascii="Symbol" w:hAnsi="Symbol"/>
      </w:rPr>
    </w:lvl>
    <w:lvl w:ilvl="4" w:tplc="50869E04">
      <w:start w:val="1"/>
      <w:numFmt w:val="bullet"/>
      <w:lvlText w:val=""/>
      <w:lvlJc w:val="left"/>
      <w:pPr>
        <w:ind w:left="720" w:hanging="360"/>
      </w:pPr>
      <w:rPr>
        <w:rFonts w:ascii="Symbol" w:hAnsi="Symbol"/>
      </w:rPr>
    </w:lvl>
    <w:lvl w:ilvl="5" w:tplc="80DE5ADE">
      <w:start w:val="1"/>
      <w:numFmt w:val="bullet"/>
      <w:lvlText w:val=""/>
      <w:lvlJc w:val="left"/>
      <w:pPr>
        <w:ind w:left="720" w:hanging="360"/>
      </w:pPr>
      <w:rPr>
        <w:rFonts w:ascii="Symbol" w:hAnsi="Symbol"/>
      </w:rPr>
    </w:lvl>
    <w:lvl w:ilvl="6" w:tplc="64D0D6BE">
      <w:start w:val="1"/>
      <w:numFmt w:val="bullet"/>
      <w:lvlText w:val=""/>
      <w:lvlJc w:val="left"/>
      <w:pPr>
        <w:ind w:left="720" w:hanging="360"/>
      </w:pPr>
      <w:rPr>
        <w:rFonts w:ascii="Symbol" w:hAnsi="Symbol"/>
      </w:rPr>
    </w:lvl>
    <w:lvl w:ilvl="7" w:tplc="F378E9F6">
      <w:start w:val="1"/>
      <w:numFmt w:val="bullet"/>
      <w:lvlText w:val=""/>
      <w:lvlJc w:val="left"/>
      <w:pPr>
        <w:ind w:left="720" w:hanging="360"/>
      </w:pPr>
      <w:rPr>
        <w:rFonts w:ascii="Symbol" w:hAnsi="Symbol"/>
      </w:rPr>
    </w:lvl>
    <w:lvl w:ilvl="8" w:tplc="1666A50C">
      <w:start w:val="1"/>
      <w:numFmt w:val="bullet"/>
      <w:lvlText w:val=""/>
      <w:lvlJc w:val="left"/>
      <w:pPr>
        <w:ind w:left="720" w:hanging="360"/>
      </w:pPr>
      <w:rPr>
        <w:rFonts w:ascii="Symbol" w:hAnsi="Symbol"/>
      </w:rPr>
    </w:lvl>
  </w:abstractNum>
  <w:abstractNum w:abstractNumId="19" w15:restartNumberingAfterBreak="0">
    <w:nsid w:val="3D6A46F5"/>
    <w:multiLevelType w:val="hybridMultilevel"/>
    <w:tmpl w:val="B8AE690C"/>
    <w:lvl w:ilvl="0" w:tplc="5C8CEFC8">
      <w:start w:val="1"/>
      <w:numFmt w:val="bullet"/>
      <w:lvlText w:val=""/>
      <w:lvlJc w:val="left"/>
      <w:pPr>
        <w:ind w:left="720" w:hanging="360"/>
      </w:pPr>
      <w:rPr>
        <w:rFonts w:ascii="Symbol" w:hAnsi="Symbol"/>
      </w:rPr>
    </w:lvl>
    <w:lvl w:ilvl="1" w:tplc="4D704EC8">
      <w:start w:val="1"/>
      <w:numFmt w:val="bullet"/>
      <w:lvlText w:val=""/>
      <w:lvlJc w:val="left"/>
      <w:pPr>
        <w:ind w:left="720" w:hanging="360"/>
      </w:pPr>
      <w:rPr>
        <w:rFonts w:ascii="Symbol" w:hAnsi="Symbol"/>
      </w:rPr>
    </w:lvl>
    <w:lvl w:ilvl="2" w:tplc="D6704838">
      <w:start w:val="1"/>
      <w:numFmt w:val="bullet"/>
      <w:lvlText w:val=""/>
      <w:lvlJc w:val="left"/>
      <w:pPr>
        <w:ind w:left="720" w:hanging="360"/>
      </w:pPr>
      <w:rPr>
        <w:rFonts w:ascii="Symbol" w:hAnsi="Symbol"/>
      </w:rPr>
    </w:lvl>
    <w:lvl w:ilvl="3" w:tplc="0160FE56">
      <w:start w:val="1"/>
      <w:numFmt w:val="bullet"/>
      <w:lvlText w:val=""/>
      <w:lvlJc w:val="left"/>
      <w:pPr>
        <w:ind w:left="720" w:hanging="360"/>
      </w:pPr>
      <w:rPr>
        <w:rFonts w:ascii="Symbol" w:hAnsi="Symbol"/>
      </w:rPr>
    </w:lvl>
    <w:lvl w:ilvl="4" w:tplc="E814F7DE">
      <w:start w:val="1"/>
      <w:numFmt w:val="bullet"/>
      <w:lvlText w:val=""/>
      <w:lvlJc w:val="left"/>
      <w:pPr>
        <w:ind w:left="720" w:hanging="360"/>
      </w:pPr>
      <w:rPr>
        <w:rFonts w:ascii="Symbol" w:hAnsi="Symbol"/>
      </w:rPr>
    </w:lvl>
    <w:lvl w:ilvl="5" w:tplc="AB4E811C">
      <w:start w:val="1"/>
      <w:numFmt w:val="bullet"/>
      <w:lvlText w:val=""/>
      <w:lvlJc w:val="left"/>
      <w:pPr>
        <w:ind w:left="720" w:hanging="360"/>
      </w:pPr>
      <w:rPr>
        <w:rFonts w:ascii="Symbol" w:hAnsi="Symbol"/>
      </w:rPr>
    </w:lvl>
    <w:lvl w:ilvl="6" w:tplc="6DE668A6">
      <w:start w:val="1"/>
      <w:numFmt w:val="bullet"/>
      <w:lvlText w:val=""/>
      <w:lvlJc w:val="left"/>
      <w:pPr>
        <w:ind w:left="720" w:hanging="360"/>
      </w:pPr>
      <w:rPr>
        <w:rFonts w:ascii="Symbol" w:hAnsi="Symbol"/>
      </w:rPr>
    </w:lvl>
    <w:lvl w:ilvl="7" w:tplc="0868F608">
      <w:start w:val="1"/>
      <w:numFmt w:val="bullet"/>
      <w:lvlText w:val=""/>
      <w:lvlJc w:val="left"/>
      <w:pPr>
        <w:ind w:left="720" w:hanging="360"/>
      </w:pPr>
      <w:rPr>
        <w:rFonts w:ascii="Symbol" w:hAnsi="Symbol"/>
      </w:rPr>
    </w:lvl>
    <w:lvl w:ilvl="8" w:tplc="51025030">
      <w:start w:val="1"/>
      <w:numFmt w:val="bullet"/>
      <w:lvlText w:val=""/>
      <w:lvlJc w:val="left"/>
      <w:pPr>
        <w:ind w:left="720" w:hanging="360"/>
      </w:pPr>
      <w:rPr>
        <w:rFonts w:ascii="Symbol" w:hAnsi="Symbol"/>
      </w:rPr>
    </w:lvl>
  </w:abstractNum>
  <w:abstractNum w:abstractNumId="20" w15:restartNumberingAfterBreak="0">
    <w:nsid w:val="3F6F3F7E"/>
    <w:multiLevelType w:val="multilevel"/>
    <w:tmpl w:val="07EA1BA4"/>
    <w:lvl w:ilvl="0">
      <w:start w:val="1"/>
      <w:numFmt w:val="bullet"/>
      <w:lvlText w:val=""/>
      <w:lvlJc w:val="left"/>
      <w:pPr>
        <w:tabs>
          <w:tab w:val="num" w:pos="-132"/>
        </w:tabs>
        <w:ind w:left="-132" w:hanging="360"/>
      </w:pPr>
      <w:rPr>
        <w:rFonts w:ascii="Symbol" w:hAnsi="Symbol" w:hint="default"/>
        <w:sz w:val="20"/>
      </w:rPr>
    </w:lvl>
    <w:lvl w:ilvl="1" w:tentative="1">
      <w:start w:val="1"/>
      <w:numFmt w:val="bullet"/>
      <w:lvlText w:val=""/>
      <w:lvlJc w:val="left"/>
      <w:pPr>
        <w:tabs>
          <w:tab w:val="num" w:pos="588"/>
        </w:tabs>
        <w:ind w:left="588" w:hanging="360"/>
      </w:pPr>
      <w:rPr>
        <w:rFonts w:ascii="Symbol" w:hAnsi="Symbol" w:hint="default"/>
        <w:sz w:val="20"/>
      </w:rPr>
    </w:lvl>
    <w:lvl w:ilvl="2" w:tentative="1">
      <w:start w:val="1"/>
      <w:numFmt w:val="bullet"/>
      <w:lvlText w:val=""/>
      <w:lvlJc w:val="left"/>
      <w:pPr>
        <w:tabs>
          <w:tab w:val="num" w:pos="1308"/>
        </w:tabs>
        <w:ind w:left="1308" w:hanging="360"/>
      </w:pPr>
      <w:rPr>
        <w:rFonts w:ascii="Symbol" w:hAnsi="Symbol" w:hint="default"/>
        <w:sz w:val="20"/>
      </w:rPr>
    </w:lvl>
    <w:lvl w:ilvl="3" w:tentative="1">
      <w:start w:val="1"/>
      <w:numFmt w:val="bullet"/>
      <w:lvlText w:val=""/>
      <w:lvlJc w:val="left"/>
      <w:pPr>
        <w:tabs>
          <w:tab w:val="num" w:pos="2028"/>
        </w:tabs>
        <w:ind w:left="2028" w:hanging="360"/>
      </w:pPr>
      <w:rPr>
        <w:rFonts w:ascii="Symbol" w:hAnsi="Symbol" w:hint="default"/>
        <w:sz w:val="20"/>
      </w:rPr>
    </w:lvl>
    <w:lvl w:ilvl="4" w:tentative="1">
      <w:start w:val="1"/>
      <w:numFmt w:val="bullet"/>
      <w:lvlText w:val=""/>
      <w:lvlJc w:val="left"/>
      <w:pPr>
        <w:tabs>
          <w:tab w:val="num" w:pos="2748"/>
        </w:tabs>
        <w:ind w:left="2748" w:hanging="360"/>
      </w:pPr>
      <w:rPr>
        <w:rFonts w:ascii="Symbol" w:hAnsi="Symbol" w:hint="default"/>
        <w:sz w:val="20"/>
      </w:rPr>
    </w:lvl>
    <w:lvl w:ilvl="5" w:tentative="1">
      <w:start w:val="1"/>
      <w:numFmt w:val="bullet"/>
      <w:lvlText w:val=""/>
      <w:lvlJc w:val="left"/>
      <w:pPr>
        <w:tabs>
          <w:tab w:val="num" w:pos="3468"/>
        </w:tabs>
        <w:ind w:left="3468" w:hanging="360"/>
      </w:pPr>
      <w:rPr>
        <w:rFonts w:ascii="Symbol" w:hAnsi="Symbol" w:hint="default"/>
        <w:sz w:val="20"/>
      </w:rPr>
    </w:lvl>
    <w:lvl w:ilvl="6" w:tentative="1">
      <w:start w:val="1"/>
      <w:numFmt w:val="bullet"/>
      <w:lvlText w:val=""/>
      <w:lvlJc w:val="left"/>
      <w:pPr>
        <w:tabs>
          <w:tab w:val="num" w:pos="4188"/>
        </w:tabs>
        <w:ind w:left="4188" w:hanging="360"/>
      </w:pPr>
      <w:rPr>
        <w:rFonts w:ascii="Symbol" w:hAnsi="Symbol" w:hint="default"/>
        <w:sz w:val="20"/>
      </w:rPr>
    </w:lvl>
    <w:lvl w:ilvl="7" w:tentative="1">
      <w:start w:val="1"/>
      <w:numFmt w:val="bullet"/>
      <w:lvlText w:val=""/>
      <w:lvlJc w:val="left"/>
      <w:pPr>
        <w:tabs>
          <w:tab w:val="num" w:pos="4908"/>
        </w:tabs>
        <w:ind w:left="4908" w:hanging="360"/>
      </w:pPr>
      <w:rPr>
        <w:rFonts w:ascii="Symbol" w:hAnsi="Symbol" w:hint="default"/>
        <w:sz w:val="20"/>
      </w:rPr>
    </w:lvl>
    <w:lvl w:ilvl="8" w:tentative="1">
      <w:start w:val="1"/>
      <w:numFmt w:val="bullet"/>
      <w:lvlText w:val=""/>
      <w:lvlJc w:val="left"/>
      <w:pPr>
        <w:tabs>
          <w:tab w:val="num" w:pos="5628"/>
        </w:tabs>
        <w:ind w:left="5628" w:hanging="360"/>
      </w:pPr>
      <w:rPr>
        <w:rFonts w:ascii="Symbol" w:hAnsi="Symbol" w:hint="default"/>
        <w:sz w:val="20"/>
      </w:rPr>
    </w:lvl>
  </w:abstractNum>
  <w:abstractNum w:abstractNumId="21" w15:restartNumberingAfterBreak="0">
    <w:nsid w:val="3FAC5E45"/>
    <w:multiLevelType w:val="hybridMultilevel"/>
    <w:tmpl w:val="8EEA5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FD3628"/>
    <w:multiLevelType w:val="hybridMultilevel"/>
    <w:tmpl w:val="486A89AA"/>
    <w:lvl w:ilvl="0" w:tplc="FFFFFFFF">
      <w:start w:val="1"/>
      <w:numFmt w:val="decimal"/>
      <w:lvlText w:val="%1."/>
      <w:lvlJc w:val="left"/>
      <w:pPr>
        <w:ind w:left="720" w:hanging="360"/>
      </w:pPr>
    </w:lvl>
    <w:lvl w:ilvl="1" w:tplc="0C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3A1482C"/>
    <w:multiLevelType w:val="hybridMultilevel"/>
    <w:tmpl w:val="EAE61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72E6F7D"/>
    <w:multiLevelType w:val="hybridMultilevel"/>
    <w:tmpl w:val="1B60950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7AE1B77"/>
    <w:multiLevelType w:val="hybridMultilevel"/>
    <w:tmpl w:val="B66E0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8F0984"/>
    <w:multiLevelType w:val="hybridMultilevel"/>
    <w:tmpl w:val="6FEE707E"/>
    <w:lvl w:ilvl="0" w:tplc="2D8CA9A8">
      <w:start w:val="1"/>
      <w:numFmt w:val="bullet"/>
      <w:lvlText w:val=""/>
      <w:lvlJc w:val="left"/>
      <w:pPr>
        <w:ind w:left="720" w:hanging="360"/>
      </w:pPr>
      <w:rPr>
        <w:rFonts w:ascii="Symbol" w:hAnsi="Symbol"/>
      </w:rPr>
    </w:lvl>
    <w:lvl w:ilvl="1" w:tplc="1870CF34">
      <w:start w:val="1"/>
      <w:numFmt w:val="bullet"/>
      <w:lvlText w:val=""/>
      <w:lvlJc w:val="left"/>
      <w:pPr>
        <w:ind w:left="720" w:hanging="360"/>
      </w:pPr>
      <w:rPr>
        <w:rFonts w:ascii="Symbol" w:hAnsi="Symbol"/>
      </w:rPr>
    </w:lvl>
    <w:lvl w:ilvl="2" w:tplc="AB7E7556">
      <w:start w:val="1"/>
      <w:numFmt w:val="bullet"/>
      <w:lvlText w:val=""/>
      <w:lvlJc w:val="left"/>
      <w:pPr>
        <w:ind w:left="720" w:hanging="360"/>
      </w:pPr>
      <w:rPr>
        <w:rFonts w:ascii="Symbol" w:hAnsi="Symbol"/>
      </w:rPr>
    </w:lvl>
    <w:lvl w:ilvl="3" w:tplc="F1480FA4">
      <w:start w:val="1"/>
      <w:numFmt w:val="bullet"/>
      <w:lvlText w:val=""/>
      <w:lvlJc w:val="left"/>
      <w:pPr>
        <w:ind w:left="720" w:hanging="360"/>
      </w:pPr>
      <w:rPr>
        <w:rFonts w:ascii="Symbol" w:hAnsi="Symbol"/>
      </w:rPr>
    </w:lvl>
    <w:lvl w:ilvl="4" w:tplc="53FEC014">
      <w:start w:val="1"/>
      <w:numFmt w:val="bullet"/>
      <w:lvlText w:val=""/>
      <w:lvlJc w:val="left"/>
      <w:pPr>
        <w:ind w:left="720" w:hanging="360"/>
      </w:pPr>
      <w:rPr>
        <w:rFonts w:ascii="Symbol" w:hAnsi="Symbol"/>
      </w:rPr>
    </w:lvl>
    <w:lvl w:ilvl="5" w:tplc="5F6ABF58">
      <w:start w:val="1"/>
      <w:numFmt w:val="bullet"/>
      <w:lvlText w:val=""/>
      <w:lvlJc w:val="left"/>
      <w:pPr>
        <w:ind w:left="720" w:hanging="360"/>
      </w:pPr>
      <w:rPr>
        <w:rFonts w:ascii="Symbol" w:hAnsi="Symbol"/>
      </w:rPr>
    </w:lvl>
    <w:lvl w:ilvl="6" w:tplc="0E008474">
      <w:start w:val="1"/>
      <w:numFmt w:val="bullet"/>
      <w:lvlText w:val=""/>
      <w:lvlJc w:val="left"/>
      <w:pPr>
        <w:ind w:left="720" w:hanging="360"/>
      </w:pPr>
      <w:rPr>
        <w:rFonts w:ascii="Symbol" w:hAnsi="Symbol"/>
      </w:rPr>
    </w:lvl>
    <w:lvl w:ilvl="7" w:tplc="F6C0DF26">
      <w:start w:val="1"/>
      <w:numFmt w:val="bullet"/>
      <w:lvlText w:val=""/>
      <w:lvlJc w:val="left"/>
      <w:pPr>
        <w:ind w:left="720" w:hanging="360"/>
      </w:pPr>
      <w:rPr>
        <w:rFonts w:ascii="Symbol" w:hAnsi="Symbol"/>
      </w:rPr>
    </w:lvl>
    <w:lvl w:ilvl="8" w:tplc="5402623A">
      <w:start w:val="1"/>
      <w:numFmt w:val="bullet"/>
      <w:lvlText w:val=""/>
      <w:lvlJc w:val="left"/>
      <w:pPr>
        <w:ind w:left="720" w:hanging="360"/>
      </w:pPr>
      <w:rPr>
        <w:rFonts w:ascii="Symbol" w:hAnsi="Symbol"/>
      </w:rPr>
    </w:lvl>
  </w:abstractNum>
  <w:abstractNum w:abstractNumId="27" w15:restartNumberingAfterBreak="0">
    <w:nsid w:val="4DC71033"/>
    <w:multiLevelType w:val="hybridMultilevel"/>
    <w:tmpl w:val="543631F6"/>
    <w:lvl w:ilvl="0" w:tplc="6C88107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7A2DE6"/>
    <w:multiLevelType w:val="hybridMultilevel"/>
    <w:tmpl w:val="A80072F6"/>
    <w:lvl w:ilvl="0" w:tplc="6C88107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3F3BD3"/>
    <w:multiLevelType w:val="hybridMultilevel"/>
    <w:tmpl w:val="9F4A69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8504A54"/>
    <w:multiLevelType w:val="hybridMultilevel"/>
    <w:tmpl w:val="7E68CA46"/>
    <w:lvl w:ilvl="0" w:tplc="9E407A8C">
      <w:start w:val="1"/>
      <w:numFmt w:val="decimal"/>
      <w:lvlText w:val="%1."/>
      <w:lvlJc w:val="left"/>
      <w:pPr>
        <w:ind w:left="501" w:hanging="360"/>
      </w:pPr>
      <w:rPr>
        <w:color w:val="auto"/>
      </w:rPr>
    </w:lvl>
    <w:lvl w:ilvl="1" w:tplc="0C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854501C"/>
    <w:multiLevelType w:val="hybridMultilevel"/>
    <w:tmpl w:val="2C401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95556D1"/>
    <w:multiLevelType w:val="hybridMultilevel"/>
    <w:tmpl w:val="BDA26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4A093A"/>
    <w:multiLevelType w:val="hybridMultilevel"/>
    <w:tmpl w:val="6EE25BA2"/>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34" w15:restartNumberingAfterBreak="0">
    <w:nsid w:val="659004C9"/>
    <w:multiLevelType w:val="hybridMultilevel"/>
    <w:tmpl w:val="71649DB4"/>
    <w:lvl w:ilvl="0" w:tplc="FFFFFFFF">
      <w:start w:val="1"/>
      <w:numFmt w:val="decimal"/>
      <w:lvlText w:val="%1."/>
      <w:lvlJc w:val="left"/>
      <w:pPr>
        <w:ind w:left="720" w:hanging="360"/>
      </w:pPr>
      <w:rPr>
        <w:b w:val="0"/>
        <w:bCs w:val="0"/>
        <w:color w:val="auto"/>
      </w:rPr>
    </w:lvl>
    <w:lvl w:ilvl="1" w:tplc="FFFFFFFF">
      <w:start w:val="1"/>
      <w:numFmt w:val="lowerLetter"/>
      <w:lvlText w:val="%2."/>
      <w:lvlJc w:val="left"/>
      <w:pPr>
        <w:ind w:left="0" w:hanging="360"/>
      </w:pPr>
    </w:lvl>
    <w:lvl w:ilvl="2" w:tplc="FFFFFFFF">
      <w:start w:val="1"/>
      <w:numFmt w:val="lowerRoman"/>
      <w:lvlText w:val="%3."/>
      <w:lvlJc w:val="right"/>
      <w:pPr>
        <w:ind w:left="720" w:hanging="180"/>
      </w:pPr>
    </w:lvl>
    <w:lvl w:ilvl="3" w:tplc="FFFFFFFF">
      <w:start w:val="1"/>
      <w:numFmt w:val="decimal"/>
      <w:lvlText w:val="%4."/>
      <w:lvlJc w:val="left"/>
      <w:pPr>
        <w:ind w:left="1440" w:hanging="360"/>
      </w:pPr>
      <w:rPr>
        <w:rFonts w:hint="default"/>
      </w:rPr>
    </w:lvl>
    <w:lvl w:ilvl="4" w:tplc="FFFFFFFF">
      <w:start w:val="1"/>
      <w:numFmt w:val="lowerLetter"/>
      <w:lvlText w:val="%5."/>
      <w:lvlJc w:val="left"/>
      <w:pPr>
        <w:ind w:left="2160" w:hanging="360"/>
      </w:pPr>
    </w:lvl>
    <w:lvl w:ilvl="5" w:tplc="FFFFFFFF">
      <w:start w:val="1"/>
      <w:numFmt w:val="lowerRoman"/>
      <w:lvlText w:val="%6."/>
      <w:lvlJc w:val="right"/>
      <w:pPr>
        <w:ind w:left="2880" w:hanging="180"/>
      </w:pPr>
    </w:lvl>
    <w:lvl w:ilvl="6" w:tplc="FFFFFFFF">
      <w:start w:val="1"/>
      <w:numFmt w:val="decimal"/>
      <w:lvlText w:val="%7."/>
      <w:lvlJc w:val="left"/>
      <w:pPr>
        <w:ind w:left="3600" w:hanging="360"/>
      </w:pPr>
    </w:lvl>
    <w:lvl w:ilvl="7" w:tplc="FFFFFFFF">
      <w:start w:val="1"/>
      <w:numFmt w:val="lowerLetter"/>
      <w:lvlText w:val="%8."/>
      <w:lvlJc w:val="left"/>
      <w:pPr>
        <w:ind w:left="4320" w:hanging="360"/>
      </w:pPr>
    </w:lvl>
    <w:lvl w:ilvl="8" w:tplc="FFFFFFFF">
      <w:start w:val="1"/>
      <w:numFmt w:val="lowerRoman"/>
      <w:lvlText w:val="%9."/>
      <w:lvlJc w:val="right"/>
      <w:pPr>
        <w:ind w:left="5040" w:hanging="180"/>
      </w:pPr>
    </w:lvl>
  </w:abstractNum>
  <w:abstractNum w:abstractNumId="35" w15:restartNumberingAfterBreak="0">
    <w:nsid w:val="6A8F4075"/>
    <w:multiLevelType w:val="hybridMultilevel"/>
    <w:tmpl w:val="4152320A"/>
    <w:lvl w:ilvl="0" w:tplc="FFFFFFFF">
      <w:start w:val="1"/>
      <w:numFmt w:val="decimal"/>
      <w:lvlText w:val="%1."/>
      <w:lvlJc w:val="left"/>
      <w:pPr>
        <w:ind w:left="360" w:hanging="360"/>
      </w:pPr>
    </w:lvl>
    <w:lvl w:ilvl="1" w:tplc="0C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F2F3455"/>
    <w:multiLevelType w:val="hybridMultilevel"/>
    <w:tmpl w:val="9BACB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F5429B7"/>
    <w:multiLevelType w:val="hybridMultilevel"/>
    <w:tmpl w:val="20C697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8" w15:restartNumberingAfterBreak="0">
    <w:nsid w:val="6FE1616F"/>
    <w:multiLevelType w:val="hybridMultilevel"/>
    <w:tmpl w:val="5EE60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0374E1D"/>
    <w:multiLevelType w:val="hybridMultilevel"/>
    <w:tmpl w:val="EE56E85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6100333"/>
    <w:multiLevelType w:val="hybridMultilevel"/>
    <w:tmpl w:val="C1CAFD6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8466308"/>
    <w:multiLevelType w:val="hybridMultilevel"/>
    <w:tmpl w:val="FA787E84"/>
    <w:lvl w:ilvl="0" w:tplc="0C090001">
      <w:start w:val="1"/>
      <w:numFmt w:val="bullet"/>
      <w:lvlText w:val=""/>
      <w:lvlJc w:val="left"/>
      <w:pPr>
        <w:ind w:left="760" w:hanging="360"/>
      </w:pPr>
      <w:rPr>
        <w:rFonts w:ascii="Symbol" w:hAnsi="Symbol" w:hint="default"/>
      </w:rPr>
    </w:lvl>
    <w:lvl w:ilvl="1" w:tplc="0C090003">
      <w:start w:val="1"/>
      <w:numFmt w:val="bullet"/>
      <w:lvlText w:val="o"/>
      <w:lvlJc w:val="left"/>
      <w:pPr>
        <w:ind w:left="1480" w:hanging="360"/>
      </w:pPr>
      <w:rPr>
        <w:rFonts w:ascii="Courier New" w:hAnsi="Courier New" w:cs="Courier New" w:hint="default"/>
      </w:rPr>
    </w:lvl>
    <w:lvl w:ilvl="2" w:tplc="0C090005">
      <w:start w:val="1"/>
      <w:numFmt w:val="bullet"/>
      <w:lvlText w:val=""/>
      <w:lvlJc w:val="left"/>
      <w:pPr>
        <w:ind w:left="2200" w:hanging="360"/>
      </w:pPr>
      <w:rPr>
        <w:rFonts w:ascii="Wingdings" w:hAnsi="Wingdings" w:hint="default"/>
      </w:rPr>
    </w:lvl>
    <w:lvl w:ilvl="3" w:tplc="0C090001">
      <w:start w:val="1"/>
      <w:numFmt w:val="bullet"/>
      <w:lvlText w:val=""/>
      <w:lvlJc w:val="left"/>
      <w:pPr>
        <w:ind w:left="2920" w:hanging="360"/>
      </w:pPr>
      <w:rPr>
        <w:rFonts w:ascii="Symbol" w:hAnsi="Symbol" w:hint="default"/>
      </w:rPr>
    </w:lvl>
    <w:lvl w:ilvl="4" w:tplc="0C090003">
      <w:start w:val="1"/>
      <w:numFmt w:val="bullet"/>
      <w:lvlText w:val="o"/>
      <w:lvlJc w:val="left"/>
      <w:pPr>
        <w:ind w:left="3640" w:hanging="360"/>
      </w:pPr>
      <w:rPr>
        <w:rFonts w:ascii="Courier New" w:hAnsi="Courier New" w:cs="Courier New" w:hint="default"/>
      </w:rPr>
    </w:lvl>
    <w:lvl w:ilvl="5" w:tplc="0C090005">
      <w:start w:val="1"/>
      <w:numFmt w:val="bullet"/>
      <w:lvlText w:val=""/>
      <w:lvlJc w:val="left"/>
      <w:pPr>
        <w:ind w:left="4360" w:hanging="360"/>
      </w:pPr>
      <w:rPr>
        <w:rFonts w:ascii="Wingdings" w:hAnsi="Wingdings" w:hint="default"/>
      </w:rPr>
    </w:lvl>
    <w:lvl w:ilvl="6" w:tplc="0C090001">
      <w:start w:val="1"/>
      <w:numFmt w:val="bullet"/>
      <w:lvlText w:val=""/>
      <w:lvlJc w:val="left"/>
      <w:pPr>
        <w:ind w:left="5080" w:hanging="360"/>
      </w:pPr>
      <w:rPr>
        <w:rFonts w:ascii="Symbol" w:hAnsi="Symbol" w:hint="default"/>
      </w:rPr>
    </w:lvl>
    <w:lvl w:ilvl="7" w:tplc="0C090003">
      <w:start w:val="1"/>
      <w:numFmt w:val="bullet"/>
      <w:lvlText w:val="o"/>
      <w:lvlJc w:val="left"/>
      <w:pPr>
        <w:ind w:left="5800" w:hanging="360"/>
      </w:pPr>
      <w:rPr>
        <w:rFonts w:ascii="Courier New" w:hAnsi="Courier New" w:cs="Courier New" w:hint="default"/>
      </w:rPr>
    </w:lvl>
    <w:lvl w:ilvl="8" w:tplc="0C090005">
      <w:start w:val="1"/>
      <w:numFmt w:val="bullet"/>
      <w:lvlText w:val=""/>
      <w:lvlJc w:val="left"/>
      <w:pPr>
        <w:ind w:left="6520" w:hanging="360"/>
      </w:pPr>
      <w:rPr>
        <w:rFonts w:ascii="Wingdings" w:hAnsi="Wingdings" w:hint="default"/>
      </w:rPr>
    </w:lvl>
  </w:abstractNum>
  <w:abstractNum w:abstractNumId="42" w15:restartNumberingAfterBreak="0">
    <w:nsid w:val="7B1D4F8A"/>
    <w:multiLevelType w:val="hybridMultilevel"/>
    <w:tmpl w:val="4D90E55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00775921">
    <w:abstractNumId w:val="14"/>
  </w:num>
  <w:num w:numId="2" w16cid:durableId="944770542">
    <w:abstractNumId w:val="8"/>
  </w:num>
  <w:num w:numId="3" w16cid:durableId="744189023">
    <w:abstractNumId w:val="32"/>
  </w:num>
  <w:num w:numId="4" w16cid:durableId="271788372">
    <w:abstractNumId w:val="16"/>
  </w:num>
  <w:num w:numId="5" w16cid:durableId="264507464">
    <w:abstractNumId w:val="37"/>
  </w:num>
  <w:num w:numId="6" w16cid:durableId="1489859465">
    <w:abstractNumId w:val="2"/>
  </w:num>
  <w:num w:numId="7" w16cid:durableId="496655255">
    <w:abstractNumId w:val="38"/>
  </w:num>
  <w:num w:numId="8" w16cid:durableId="1369642992">
    <w:abstractNumId w:val="5"/>
  </w:num>
  <w:num w:numId="9" w16cid:durableId="622806821">
    <w:abstractNumId w:val="13"/>
  </w:num>
  <w:num w:numId="10" w16cid:durableId="1075594520">
    <w:abstractNumId w:val="36"/>
  </w:num>
  <w:num w:numId="11" w16cid:durableId="1606035228">
    <w:abstractNumId w:val="9"/>
  </w:num>
  <w:num w:numId="12" w16cid:durableId="1511988301">
    <w:abstractNumId w:val="33"/>
  </w:num>
  <w:num w:numId="13" w16cid:durableId="313798608">
    <w:abstractNumId w:val="10"/>
  </w:num>
  <w:num w:numId="14" w16cid:durableId="741872601">
    <w:abstractNumId w:val="42"/>
  </w:num>
  <w:num w:numId="15" w16cid:durableId="1861433798">
    <w:abstractNumId w:val="11"/>
  </w:num>
  <w:num w:numId="16" w16cid:durableId="362681395">
    <w:abstractNumId w:val="35"/>
  </w:num>
  <w:num w:numId="17" w16cid:durableId="1501115476">
    <w:abstractNumId w:val="24"/>
  </w:num>
  <w:num w:numId="18" w16cid:durableId="12532626">
    <w:abstractNumId w:val="39"/>
  </w:num>
  <w:num w:numId="19" w16cid:durableId="1523394515">
    <w:abstractNumId w:val="20"/>
  </w:num>
  <w:num w:numId="20" w16cid:durableId="1294677365">
    <w:abstractNumId w:val="22"/>
  </w:num>
  <w:num w:numId="21" w16cid:durableId="1077938456">
    <w:abstractNumId w:val="30"/>
  </w:num>
  <w:num w:numId="22" w16cid:durableId="549810001">
    <w:abstractNumId w:val="34"/>
  </w:num>
  <w:num w:numId="23" w16cid:durableId="1930116491">
    <w:abstractNumId w:val="15"/>
  </w:num>
  <w:num w:numId="24" w16cid:durableId="156726517">
    <w:abstractNumId w:val="28"/>
  </w:num>
  <w:num w:numId="25" w16cid:durableId="1162741117">
    <w:abstractNumId w:val="27"/>
  </w:num>
  <w:num w:numId="26" w16cid:durableId="1417746516">
    <w:abstractNumId w:val="40"/>
  </w:num>
  <w:num w:numId="27" w16cid:durableId="1342926124">
    <w:abstractNumId w:val="29"/>
  </w:num>
  <w:num w:numId="28" w16cid:durableId="798306159">
    <w:abstractNumId w:val="7"/>
  </w:num>
  <w:num w:numId="29" w16cid:durableId="480584234">
    <w:abstractNumId w:val="31"/>
  </w:num>
  <w:num w:numId="30" w16cid:durableId="230776516">
    <w:abstractNumId w:val="25"/>
  </w:num>
  <w:num w:numId="31" w16cid:durableId="1957636929">
    <w:abstractNumId w:val="4"/>
  </w:num>
  <w:num w:numId="32" w16cid:durableId="1679501237">
    <w:abstractNumId w:val="6"/>
  </w:num>
  <w:num w:numId="33" w16cid:durableId="533005082">
    <w:abstractNumId w:val="1"/>
  </w:num>
  <w:num w:numId="34" w16cid:durableId="1893882047">
    <w:abstractNumId w:val="1"/>
  </w:num>
  <w:num w:numId="35" w16cid:durableId="2056469058">
    <w:abstractNumId w:val="17"/>
  </w:num>
  <w:num w:numId="36" w16cid:durableId="758797285">
    <w:abstractNumId w:val="21"/>
  </w:num>
  <w:num w:numId="37" w16cid:durableId="1542593917">
    <w:abstractNumId w:val="19"/>
  </w:num>
  <w:num w:numId="38" w16cid:durableId="322852221">
    <w:abstractNumId w:val="0"/>
  </w:num>
  <w:num w:numId="39" w16cid:durableId="1104424787">
    <w:abstractNumId w:val="23"/>
  </w:num>
  <w:num w:numId="40" w16cid:durableId="586034191">
    <w:abstractNumId w:val="18"/>
  </w:num>
  <w:num w:numId="41" w16cid:durableId="1561093788">
    <w:abstractNumId w:val="26"/>
  </w:num>
  <w:num w:numId="42" w16cid:durableId="883834766">
    <w:abstractNumId w:val="3"/>
  </w:num>
  <w:num w:numId="43" w16cid:durableId="1042703950">
    <w:abstractNumId w:val="41"/>
  </w:num>
  <w:num w:numId="44" w16cid:durableId="1150825462">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drawingGridHorizontalSpacing w:val="181"/>
  <w:drawingGridVerticalSpacing w:val="181"/>
  <w:doNotUseMarginsForDrawingGridOrigin/>
  <w:drawingGridHorizontalOrigin w:val="1440"/>
  <w:drawingGridVerticalOrigin w:val="1174"/>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D27"/>
    <w:rsid w:val="000005F2"/>
    <w:rsid w:val="00000AA4"/>
    <w:rsid w:val="00001CDA"/>
    <w:rsid w:val="00001DF9"/>
    <w:rsid w:val="0000205C"/>
    <w:rsid w:val="0000339B"/>
    <w:rsid w:val="000034D7"/>
    <w:rsid w:val="000047C1"/>
    <w:rsid w:val="00004A7B"/>
    <w:rsid w:val="000050B5"/>
    <w:rsid w:val="00005633"/>
    <w:rsid w:val="00006226"/>
    <w:rsid w:val="000062E5"/>
    <w:rsid w:val="00006C17"/>
    <w:rsid w:val="00006F92"/>
    <w:rsid w:val="00011DB2"/>
    <w:rsid w:val="00012DDC"/>
    <w:rsid w:val="00013118"/>
    <w:rsid w:val="000135D9"/>
    <w:rsid w:val="00013ECA"/>
    <w:rsid w:val="0001498F"/>
    <w:rsid w:val="000157DB"/>
    <w:rsid w:val="00015C65"/>
    <w:rsid w:val="00015E8D"/>
    <w:rsid w:val="00015EAE"/>
    <w:rsid w:val="00016464"/>
    <w:rsid w:val="0001760F"/>
    <w:rsid w:val="00020CA7"/>
    <w:rsid w:val="000226A5"/>
    <w:rsid w:val="00022FC7"/>
    <w:rsid w:val="00024A1C"/>
    <w:rsid w:val="000253AF"/>
    <w:rsid w:val="0002579C"/>
    <w:rsid w:val="00026193"/>
    <w:rsid w:val="00026403"/>
    <w:rsid w:val="00026B6A"/>
    <w:rsid w:val="00027939"/>
    <w:rsid w:val="000279A3"/>
    <w:rsid w:val="00030765"/>
    <w:rsid w:val="00032701"/>
    <w:rsid w:val="00032A9C"/>
    <w:rsid w:val="00035652"/>
    <w:rsid w:val="000357F7"/>
    <w:rsid w:val="00037782"/>
    <w:rsid w:val="00040595"/>
    <w:rsid w:val="00040EB7"/>
    <w:rsid w:val="000417BB"/>
    <w:rsid w:val="00042A61"/>
    <w:rsid w:val="00042FCD"/>
    <w:rsid w:val="0004554A"/>
    <w:rsid w:val="0004573D"/>
    <w:rsid w:val="00046413"/>
    <w:rsid w:val="00046717"/>
    <w:rsid w:val="00046772"/>
    <w:rsid w:val="00047789"/>
    <w:rsid w:val="00050AAA"/>
    <w:rsid w:val="0005166F"/>
    <w:rsid w:val="0005238F"/>
    <w:rsid w:val="0005276F"/>
    <w:rsid w:val="00052A65"/>
    <w:rsid w:val="00054602"/>
    <w:rsid w:val="00055967"/>
    <w:rsid w:val="00055B8F"/>
    <w:rsid w:val="00056DEF"/>
    <w:rsid w:val="000574A2"/>
    <w:rsid w:val="00060938"/>
    <w:rsid w:val="000639F1"/>
    <w:rsid w:val="00063A21"/>
    <w:rsid w:val="00064B14"/>
    <w:rsid w:val="00064F93"/>
    <w:rsid w:val="000660E5"/>
    <w:rsid w:val="0006680C"/>
    <w:rsid w:val="000669B9"/>
    <w:rsid w:val="00066A25"/>
    <w:rsid w:val="00066A64"/>
    <w:rsid w:val="00070157"/>
    <w:rsid w:val="00071010"/>
    <w:rsid w:val="000727C0"/>
    <w:rsid w:val="0007396F"/>
    <w:rsid w:val="0007398D"/>
    <w:rsid w:val="00073BC6"/>
    <w:rsid w:val="0007433D"/>
    <w:rsid w:val="00074571"/>
    <w:rsid w:val="000747AD"/>
    <w:rsid w:val="00074CCF"/>
    <w:rsid w:val="00076677"/>
    <w:rsid w:val="00076D55"/>
    <w:rsid w:val="00077034"/>
    <w:rsid w:val="00082B4C"/>
    <w:rsid w:val="00083974"/>
    <w:rsid w:val="00084CAC"/>
    <w:rsid w:val="0008500E"/>
    <w:rsid w:val="00085625"/>
    <w:rsid w:val="000871F6"/>
    <w:rsid w:val="00087BCE"/>
    <w:rsid w:val="00090254"/>
    <w:rsid w:val="00090ADF"/>
    <w:rsid w:val="00090BA3"/>
    <w:rsid w:val="00091FC3"/>
    <w:rsid w:val="00091FEE"/>
    <w:rsid w:val="00093AAB"/>
    <w:rsid w:val="00094409"/>
    <w:rsid w:val="000947FF"/>
    <w:rsid w:val="00095052"/>
    <w:rsid w:val="00095256"/>
    <w:rsid w:val="00095558"/>
    <w:rsid w:val="00095BAB"/>
    <w:rsid w:val="00096FD8"/>
    <w:rsid w:val="0009707D"/>
    <w:rsid w:val="0009734E"/>
    <w:rsid w:val="000A0179"/>
    <w:rsid w:val="000A036B"/>
    <w:rsid w:val="000A0F4C"/>
    <w:rsid w:val="000A103A"/>
    <w:rsid w:val="000A132A"/>
    <w:rsid w:val="000A4387"/>
    <w:rsid w:val="000A4F34"/>
    <w:rsid w:val="000A5181"/>
    <w:rsid w:val="000B0160"/>
    <w:rsid w:val="000B07F7"/>
    <w:rsid w:val="000B0C4B"/>
    <w:rsid w:val="000B235F"/>
    <w:rsid w:val="000B24E1"/>
    <w:rsid w:val="000B3B55"/>
    <w:rsid w:val="000B3D07"/>
    <w:rsid w:val="000B45B5"/>
    <w:rsid w:val="000B4A38"/>
    <w:rsid w:val="000B5D4D"/>
    <w:rsid w:val="000B68C4"/>
    <w:rsid w:val="000B7274"/>
    <w:rsid w:val="000C0233"/>
    <w:rsid w:val="000C0735"/>
    <w:rsid w:val="000C13F0"/>
    <w:rsid w:val="000C172D"/>
    <w:rsid w:val="000C1F01"/>
    <w:rsid w:val="000C2CF9"/>
    <w:rsid w:val="000C2D96"/>
    <w:rsid w:val="000C337C"/>
    <w:rsid w:val="000C44B4"/>
    <w:rsid w:val="000C4B28"/>
    <w:rsid w:val="000C603E"/>
    <w:rsid w:val="000C758C"/>
    <w:rsid w:val="000C7638"/>
    <w:rsid w:val="000C77AC"/>
    <w:rsid w:val="000C7D06"/>
    <w:rsid w:val="000D0391"/>
    <w:rsid w:val="000D1324"/>
    <w:rsid w:val="000D194C"/>
    <w:rsid w:val="000D2987"/>
    <w:rsid w:val="000D3CC0"/>
    <w:rsid w:val="000D3F3D"/>
    <w:rsid w:val="000D58E3"/>
    <w:rsid w:val="000D5C61"/>
    <w:rsid w:val="000D7262"/>
    <w:rsid w:val="000E09FE"/>
    <w:rsid w:val="000E16BB"/>
    <w:rsid w:val="000E1FB3"/>
    <w:rsid w:val="000E22B8"/>
    <w:rsid w:val="000E246E"/>
    <w:rsid w:val="000E289D"/>
    <w:rsid w:val="000E4164"/>
    <w:rsid w:val="000E42DA"/>
    <w:rsid w:val="000E6276"/>
    <w:rsid w:val="000E734A"/>
    <w:rsid w:val="000E78B9"/>
    <w:rsid w:val="000F0C10"/>
    <w:rsid w:val="000F0CD1"/>
    <w:rsid w:val="000F151F"/>
    <w:rsid w:val="000F18AC"/>
    <w:rsid w:val="000F27B9"/>
    <w:rsid w:val="000F4E7A"/>
    <w:rsid w:val="000F525E"/>
    <w:rsid w:val="000F5FA2"/>
    <w:rsid w:val="000F6870"/>
    <w:rsid w:val="000F6A19"/>
    <w:rsid w:val="001007C5"/>
    <w:rsid w:val="00100FE9"/>
    <w:rsid w:val="00101704"/>
    <w:rsid w:val="0010206E"/>
    <w:rsid w:val="001031C6"/>
    <w:rsid w:val="0010321B"/>
    <w:rsid w:val="00103301"/>
    <w:rsid w:val="00104146"/>
    <w:rsid w:val="00104D20"/>
    <w:rsid w:val="0010505D"/>
    <w:rsid w:val="001050F4"/>
    <w:rsid w:val="001054E0"/>
    <w:rsid w:val="00106849"/>
    <w:rsid w:val="0011077A"/>
    <w:rsid w:val="00110A09"/>
    <w:rsid w:val="00110A95"/>
    <w:rsid w:val="00111251"/>
    <w:rsid w:val="00111834"/>
    <w:rsid w:val="00113A38"/>
    <w:rsid w:val="0011430E"/>
    <w:rsid w:val="00115497"/>
    <w:rsid w:val="001157DB"/>
    <w:rsid w:val="00115DC7"/>
    <w:rsid w:val="00116489"/>
    <w:rsid w:val="00116F76"/>
    <w:rsid w:val="001176DA"/>
    <w:rsid w:val="00120485"/>
    <w:rsid w:val="001228BA"/>
    <w:rsid w:val="00124087"/>
    <w:rsid w:val="001241F0"/>
    <w:rsid w:val="00124B41"/>
    <w:rsid w:val="00124FD0"/>
    <w:rsid w:val="00125183"/>
    <w:rsid w:val="00125DB8"/>
    <w:rsid w:val="00127724"/>
    <w:rsid w:val="001323EA"/>
    <w:rsid w:val="00132457"/>
    <w:rsid w:val="00133301"/>
    <w:rsid w:val="00133D50"/>
    <w:rsid w:val="00133F84"/>
    <w:rsid w:val="00134446"/>
    <w:rsid w:val="00134F04"/>
    <w:rsid w:val="00140FA9"/>
    <w:rsid w:val="00141101"/>
    <w:rsid w:val="001413F0"/>
    <w:rsid w:val="001419CE"/>
    <w:rsid w:val="001440C2"/>
    <w:rsid w:val="001461FE"/>
    <w:rsid w:val="00151C92"/>
    <w:rsid w:val="00151F78"/>
    <w:rsid w:val="00152317"/>
    <w:rsid w:val="00153F40"/>
    <w:rsid w:val="001548E6"/>
    <w:rsid w:val="00154963"/>
    <w:rsid w:val="00154AA2"/>
    <w:rsid w:val="00154AFE"/>
    <w:rsid w:val="00155144"/>
    <w:rsid w:val="00155257"/>
    <w:rsid w:val="00156316"/>
    <w:rsid w:val="0015669B"/>
    <w:rsid w:val="00156D10"/>
    <w:rsid w:val="00156FF0"/>
    <w:rsid w:val="001601D3"/>
    <w:rsid w:val="00160A03"/>
    <w:rsid w:val="00162184"/>
    <w:rsid w:val="00163054"/>
    <w:rsid w:val="00164712"/>
    <w:rsid w:val="0016472F"/>
    <w:rsid w:val="001655BF"/>
    <w:rsid w:val="00165EBA"/>
    <w:rsid w:val="0016621C"/>
    <w:rsid w:val="001664EA"/>
    <w:rsid w:val="00166C46"/>
    <w:rsid w:val="00166F37"/>
    <w:rsid w:val="00167C97"/>
    <w:rsid w:val="00170587"/>
    <w:rsid w:val="001705EC"/>
    <w:rsid w:val="00170D56"/>
    <w:rsid w:val="00171105"/>
    <w:rsid w:val="0017126D"/>
    <w:rsid w:val="00172C5D"/>
    <w:rsid w:val="001737E5"/>
    <w:rsid w:val="001738D2"/>
    <w:rsid w:val="0017399E"/>
    <w:rsid w:val="00174112"/>
    <w:rsid w:val="00174A8D"/>
    <w:rsid w:val="00174B9C"/>
    <w:rsid w:val="00175A05"/>
    <w:rsid w:val="00176212"/>
    <w:rsid w:val="00176D07"/>
    <w:rsid w:val="00176E9B"/>
    <w:rsid w:val="00180951"/>
    <w:rsid w:val="0018255D"/>
    <w:rsid w:val="00182C15"/>
    <w:rsid w:val="00182CB6"/>
    <w:rsid w:val="0018336E"/>
    <w:rsid w:val="00183BC4"/>
    <w:rsid w:val="00183DAA"/>
    <w:rsid w:val="00184BBC"/>
    <w:rsid w:val="00184DCC"/>
    <w:rsid w:val="00185633"/>
    <w:rsid w:val="00185E8F"/>
    <w:rsid w:val="0018607C"/>
    <w:rsid w:val="001864D4"/>
    <w:rsid w:val="00187828"/>
    <w:rsid w:val="001908A4"/>
    <w:rsid w:val="0019144F"/>
    <w:rsid w:val="00191844"/>
    <w:rsid w:val="00192F28"/>
    <w:rsid w:val="00193160"/>
    <w:rsid w:val="0019344D"/>
    <w:rsid w:val="00194518"/>
    <w:rsid w:val="00194573"/>
    <w:rsid w:val="00194735"/>
    <w:rsid w:val="00195693"/>
    <w:rsid w:val="001961D6"/>
    <w:rsid w:val="00196A09"/>
    <w:rsid w:val="00196EE5"/>
    <w:rsid w:val="00197CE7"/>
    <w:rsid w:val="001A1542"/>
    <w:rsid w:val="001A190D"/>
    <w:rsid w:val="001A1E5F"/>
    <w:rsid w:val="001A1F73"/>
    <w:rsid w:val="001A324D"/>
    <w:rsid w:val="001A337B"/>
    <w:rsid w:val="001A4951"/>
    <w:rsid w:val="001A5E31"/>
    <w:rsid w:val="001A607C"/>
    <w:rsid w:val="001A654A"/>
    <w:rsid w:val="001B013F"/>
    <w:rsid w:val="001B0685"/>
    <w:rsid w:val="001B2BD2"/>
    <w:rsid w:val="001B2F34"/>
    <w:rsid w:val="001B3EA6"/>
    <w:rsid w:val="001B41B9"/>
    <w:rsid w:val="001B452F"/>
    <w:rsid w:val="001B5A0A"/>
    <w:rsid w:val="001B5B15"/>
    <w:rsid w:val="001B5D16"/>
    <w:rsid w:val="001B65E0"/>
    <w:rsid w:val="001B70D7"/>
    <w:rsid w:val="001C0449"/>
    <w:rsid w:val="001C170A"/>
    <w:rsid w:val="001C187F"/>
    <w:rsid w:val="001C1984"/>
    <w:rsid w:val="001C2020"/>
    <w:rsid w:val="001C2923"/>
    <w:rsid w:val="001C2D2E"/>
    <w:rsid w:val="001C33E4"/>
    <w:rsid w:val="001C357E"/>
    <w:rsid w:val="001C418B"/>
    <w:rsid w:val="001C4DB1"/>
    <w:rsid w:val="001C5CA8"/>
    <w:rsid w:val="001C777A"/>
    <w:rsid w:val="001C7D47"/>
    <w:rsid w:val="001D0521"/>
    <w:rsid w:val="001D32D3"/>
    <w:rsid w:val="001D3FBF"/>
    <w:rsid w:val="001D5455"/>
    <w:rsid w:val="001D7918"/>
    <w:rsid w:val="001D7D73"/>
    <w:rsid w:val="001E04EC"/>
    <w:rsid w:val="001E12E5"/>
    <w:rsid w:val="001E1ADE"/>
    <w:rsid w:val="001E4003"/>
    <w:rsid w:val="001E4592"/>
    <w:rsid w:val="001E5346"/>
    <w:rsid w:val="001E541C"/>
    <w:rsid w:val="001E6009"/>
    <w:rsid w:val="001E630D"/>
    <w:rsid w:val="001E6C58"/>
    <w:rsid w:val="001E7C69"/>
    <w:rsid w:val="001E7F79"/>
    <w:rsid w:val="001F04A3"/>
    <w:rsid w:val="001F08AF"/>
    <w:rsid w:val="001F0ADF"/>
    <w:rsid w:val="001F1DAB"/>
    <w:rsid w:val="001F2C43"/>
    <w:rsid w:val="001F3623"/>
    <w:rsid w:val="001F367D"/>
    <w:rsid w:val="001F387F"/>
    <w:rsid w:val="001F4400"/>
    <w:rsid w:val="001F45B2"/>
    <w:rsid w:val="001F5063"/>
    <w:rsid w:val="001F66D4"/>
    <w:rsid w:val="001F7C00"/>
    <w:rsid w:val="00201109"/>
    <w:rsid w:val="00201527"/>
    <w:rsid w:val="0020167E"/>
    <w:rsid w:val="002019E4"/>
    <w:rsid w:val="00202913"/>
    <w:rsid w:val="0020349F"/>
    <w:rsid w:val="00203F9C"/>
    <w:rsid w:val="00204110"/>
    <w:rsid w:val="00206AD6"/>
    <w:rsid w:val="00207EE9"/>
    <w:rsid w:val="002103B9"/>
    <w:rsid w:val="00211B26"/>
    <w:rsid w:val="00212334"/>
    <w:rsid w:val="00212403"/>
    <w:rsid w:val="0021271D"/>
    <w:rsid w:val="002140AC"/>
    <w:rsid w:val="002149AB"/>
    <w:rsid w:val="00214B7E"/>
    <w:rsid w:val="00215C8C"/>
    <w:rsid w:val="002164DE"/>
    <w:rsid w:val="00217CD1"/>
    <w:rsid w:val="00220254"/>
    <w:rsid w:val="00220AD5"/>
    <w:rsid w:val="0022270F"/>
    <w:rsid w:val="00222B82"/>
    <w:rsid w:val="00222BC9"/>
    <w:rsid w:val="00222C0D"/>
    <w:rsid w:val="0022367C"/>
    <w:rsid w:val="00226E33"/>
    <w:rsid w:val="00226E46"/>
    <w:rsid w:val="00226EB0"/>
    <w:rsid w:val="00227B56"/>
    <w:rsid w:val="00230C95"/>
    <w:rsid w:val="00230F92"/>
    <w:rsid w:val="00230FE6"/>
    <w:rsid w:val="00233C8E"/>
    <w:rsid w:val="00234926"/>
    <w:rsid w:val="00234D47"/>
    <w:rsid w:val="00235AFD"/>
    <w:rsid w:val="00235FEA"/>
    <w:rsid w:val="00237760"/>
    <w:rsid w:val="00237DE6"/>
    <w:rsid w:val="002407B4"/>
    <w:rsid w:val="002417F4"/>
    <w:rsid w:val="0024305A"/>
    <w:rsid w:val="0024334A"/>
    <w:rsid w:val="0024386F"/>
    <w:rsid w:val="00244EFB"/>
    <w:rsid w:val="0024500E"/>
    <w:rsid w:val="002455E7"/>
    <w:rsid w:val="002458A0"/>
    <w:rsid w:val="00247398"/>
    <w:rsid w:val="002502BD"/>
    <w:rsid w:val="00250FD7"/>
    <w:rsid w:val="00252663"/>
    <w:rsid w:val="002526E1"/>
    <w:rsid w:val="0025289F"/>
    <w:rsid w:val="0025436C"/>
    <w:rsid w:val="0025535E"/>
    <w:rsid w:val="00255656"/>
    <w:rsid w:val="00255995"/>
    <w:rsid w:val="00255A7C"/>
    <w:rsid w:val="00255D5C"/>
    <w:rsid w:val="0025636B"/>
    <w:rsid w:val="002636F7"/>
    <w:rsid w:val="00263D48"/>
    <w:rsid w:val="00263E56"/>
    <w:rsid w:val="0026501B"/>
    <w:rsid w:val="0026507D"/>
    <w:rsid w:val="00265253"/>
    <w:rsid w:val="00266120"/>
    <w:rsid w:val="002661D1"/>
    <w:rsid w:val="002663B6"/>
    <w:rsid w:val="00266955"/>
    <w:rsid w:val="00266DB4"/>
    <w:rsid w:val="00266F8B"/>
    <w:rsid w:val="00270183"/>
    <w:rsid w:val="00270E67"/>
    <w:rsid w:val="00271D98"/>
    <w:rsid w:val="0027200B"/>
    <w:rsid w:val="002734DA"/>
    <w:rsid w:val="002736F7"/>
    <w:rsid w:val="00274C01"/>
    <w:rsid w:val="00274C7B"/>
    <w:rsid w:val="00275235"/>
    <w:rsid w:val="00276306"/>
    <w:rsid w:val="00276589"/>
    <w:rsid w:val="00276687"/>
    <w:rsid w:val="00276E40"/>
    <w:rsid w:val="00276F9B"/>
    <w:rsid w:val="00277D3B"/>
    <w:rsid w:val="00277F60"/>
    <w:rsid w:val="0028063A"/>
    <w:rsid w:val="00280797"/>
    <w:rsid w:val="00280978"/>
    <w:rsid w:val="00280C85"/>
    <w:rsid w:val="00280E45"/>
    <w:rsid w:val="00281813"/>
    <w:rsid w:val="002823DB"/>
    <w:rsid w:val="002833F2"/>
    <w:rsid w:val="00283653"/>
    <w:rsid w:val="002838E6"/>
    <w:rsid w:val="00283C37"/>
    <w:rsid w:val="00284B15"/>
    <w:rsid w:val="00284DC9"/>
    <w:rsid w:val="00285119"/>
    <w:rsid w:val="00286078"/>
    <w:rsid w:val="0028689E"/>
    <w:rsid w:val="00286D73"/>
    <w:rsid w:val="00287F33"/>
    <w:rsid w:val="002906E5"/>
    <w:rsid w:val="002907CF"/>
    <w:rsid w:val="00291492"/>
    <w:rsid w:val="0029169C"/>
    <w:rsid w:val="002944A7"/>
    <w:rsid w:val="00294667"/>
    <w:rsid w:val="00295B97"/>
    <w:rsid w:val="00297001"/>
    <w:rsid w:val="002A1EED"/>
    <w:rsid w:val="002A2D3A"/>
    <w:rsid w:val="002A30AF"/>
    <w:rsid w:val="002A3B91"/>
    <w:rsid w:val="002A554A"/>
    <w:rsid w:val="002A56C7"/>
    <w:rsid w:val="002A56FD"/>
    <w:rsid w:val="002A5913"/>
    <w:rsid w:val="002A6B15"/>
    <w:rsid w:val="002A6E66"/>
    <w:rsid w:val="002B0723"/>
    <w:rsid w:val="002B1E24"/>
    <w:rsid w:val="002B311B"/>
    <w:rsid w:val="002B322B"/>
    <w:rsid w:val="002B3E4D"/>
    <w:rsid w:val="002B4026"/>
    <w:rsid w:val="002B4F63"/>
    <w:rsid w:val="002B500D"/>
    <w:rsid w:val="002B5173"/>
    <w:rsid w:val="002B5C51"/>
    <w:rsid w:val="002B61DE"/>
    <w:rsid w:val="002B7722"/>
    <w:rsid w:val="002B786A"/>
    <w:rsid w:val="002C13C9"/>
    <w:rsid w:val="002C16F2"/>
    <w:rsid w:val="002C22BC"/>
    <w:rsid w:val="002C3A7B"/>
    <w:rsid w:val="002C43EC"/>
    <w:rsid w:val="002C4B9B"/>
    <w:rsid w:val="002C5133"/>
    <w:rsid w:val="002C5228"/>
    <w:rsid w:val="002C5652"/>
    <w:rsid w:val="002C64D0"/>
    <w:rsid w:val="002C6692"/>
    <w:rsid w:val="002C7910"/>
    <w:rsid w:val="002C7C03"/>
    <w:rsid w:val="002D1150"/>
    <w:rsid w:val="002D148B"/>
    <w:rsid w:val="002D2125"/>
    <w:rsid w:val="002D2803"/>
    <w:rsid w:val="002D3164"/>
    <w:rsid w:val="002D4214"/>
    <w:rsid w:val="002D490A"/>
    <w:rsid w:val="002D696D"/>
    <w:rsid w:val="002E0069"/>
    <w:rsid w:val="002E1566"/>
    <w:rsid w:val="002E3290"/>
    <w:rsid w:val="002E497D"/>
    <w:rsid w:val="002E4BB3"/>
    <w:rsid w:val="002E53D9"/>
    <w:rsid w:val="002E5434"/>
    <w:rsid w:val="002E5AF0"/>
    <w:rsid w:val="002E5F93"/>
    <w:rsid w:val="002E6782"/>
    <w:rsid w:val="002E6CB0"/>
    <w:rsid w:val="002F04DB"/>
    <w:rsid w:val="002F1B22"/>
    <w:rsid w:val="002F1D5D"/>
    <w:rsid w:val="002F21D3"/>
    <w:rsid w:val="002F21D8"/>
    <w:rsid w:val="002F296A"/>
    <w:rsid w:val="002F2B3E"/>
    <w:rsid w:val="002F3FA1"/>
    <w:rsid w:val="002F42DA"/>
    <w:rsid w:val="002F4A18"/>
    <w:rsid w:val="002F6576"/>
    <w:rsid w:val="002F67D7"/>
    <w:rsid w:val="002F721F"/>
    <w:rsid w:val="002F7D10"/>
    <w:rsid w:val="002F7D42"/>
    <w:rsid w:val="00301901"/>
    <w:rsid w:val="0030259E"/>
    <w:rsid w:val="00302808"/>
    <w:rsid w:val="003037FF"/>
    <w:rsid w:val="00303963"/>
    <w:rsid w:val="00303AE9"/>
    <w:rsid w:val="00303D36"/>
    <w:rsid w:val="0030532E"/>
    <w:rsid w:val="00305AD0"/>
    <w:rsid w:val="00305F8F"/>
    <w:rsid w:val="00305FC6"/>
    <w:rsid w:val="00306310"/>
    <w:rsid w:val="0030681A"/>
    <w:rsid w:val="003107D7"/>
    <w:rsid w:val="003108AF"/>
    <w:rsid w:val="00310D50"/>
    <w:rsid w:val="0031169C"/>
    <w:rsid w:val="00311BD8"/>
    <w:rsid w:val="00311CB4"/>
    <w:rsid w:val="00312115"/>
    <w:rsid w:val="0031241B"/>
    <w:rsid w:val="00312711"/>
    <w:rsid w:val="003129F6"/>
    <w:rsid w:val="003141C1"/>
    <w:rsid w:val="00314884"/>
    <w:rsid w:val="00314989"/>
    <w:rsid w:val="00314C28"/>
    <w:rsid w:val="003151EE"/>
    <w:rsid w:val="00317A26"/>
    <w:rsid w:val="003207CC"/>
    <w:rsid w:val="00320BD9"/>
    <w:rsid w:val="00321A8A"/>
    <w:rsid w:val="00321C10"/>
    <w:rsid w:val="00321D56"/>
    <w:rsid w:val="00322362"/>
    <w:rsid w:val="00322B34"/>
    <w:rsid w:val="003247AF"/>
    <w:rsid w:val="00326D88"/>
    <w:rsid w:val="00330661"/>
    <w:rsid w:val="00331162"/>
    <w:rsid w:val="003323E9"/>
    <w:rsid w:val="00332F8C"/>
    <w:rsid w:val="00333E49"/>
    <w:rsid w:val="00336A5E"/>
    <w:rsid w:val="00340D09"/>
    <w:rsid w:val="003419BC"/>
    <w:rsid w:val="00342D79"/>
    <w:rsid w:val="00344598"/>
    <w:rsid w:val="00344DF6"/>
    <w:rsid w:val="003456D7"/>
    <w:rsid w:val="00346F82"/>
    <w:rsid w:val="00347C1E"/>
    <w:rsid w:val="00347F1C"/>
    <w:rsid w:val="003500F3"/>
    <w:rsid w:val="003507B5"/>
    <w:rsid w:val="00350F61"/>
    <w:rsid w:val="0035290C"/>
    <w:rsid w:val="003533FF"/>
    <w:rsid w:val="003535E9"/>
    <w:rsid w:val="00353C0D"/>
    <w:rsid w:val="00354163"/>
    <w:rsid w:val="00354A18"/>
    <w:rsid w:val="00354AE7"/>
    <w:rsid w:val="00354E73"/>
    <w:rsid w:val="00355A12"/>
    <w:rsid w:val="00355DC5"/>
    <w:rsid w:val="003565E9"/>
    <w:rsid w:val="00356818"/>
    <w:rsid w:val="00357046"/>
    <w:rsid w:val="00357BD1"/>
    <w:rsid w:val="003600CA"/>
    <w:rsid w:val="00360164"/>
    <w:rsid w:val="00360F66"/>
    <w:rsid w:val="00363FC4"/>
    <w:rsid w:val="00364514"/>
    <w:rsid w:val="003646AC"/>
    <w:rsid w:val="00364862"/>
    <w:rsid w:val="00365C55"/>
    <w:rsid w:val="003668E3"/>
    <w:rsid w:val="0036758F"/>
    <w:rsid w:val="00371AE2"/>
    <w:rsid w:val="00371CB5"/>
    <w:rsid w:val="00371CD7"/>
    <w:rsid w:val="00372BF2"/>
    <w:rsid w:val="0037324D"/>
    <w:rsid w:val="00373B7A"/>
    <w:rsid w:val="0037520E"/>
    <w:rsid w:val="003808F8"/>
    <w:rsid w:val="00381545"/>
    <w:rsid w:val="003829D5"/>
    <w:rsid w:val="00383BA6"/>
    <w:rsid w:val="003842A0"/>
    <w:rsid w:val="00385A1F"/>
    <w:rsid w:val="003862C7"/>
    <w:rsid w:val="003867C7"/>
    <w:rsid w:val="00387B5B"/>
    <w:rsid w:val="00391A37"/>
    <w:rsid w:val="0039207E"/>
    <w:rsid w:val="0039276B"/>
    <w:rsid w:val="0039405E"/>
    <w:rsid w:val="0039413D"/>
    <w:rsid w:val="003944DC"/>
    <w:rsid w:val="00394A1A"/>
    <w:rsid w:val="00394A81"/>
    <w:rsid w:val="0039513D"/>
    <w:rsid w:val="0039526C"/>
    <w:rsid w:val="00395D8C"/>
    <w:rsid w:val="00396B32"/>
    <w:rsid w:val="003A0A8C"/>
    <w:rsid w:val="003A1B80"/>
    <w:rsid w:val="003A1C99"/>
    <w:rsid w:val="003A259B"/>
    <w:rsid w:val="003A2870"/>
    <w:rsid w:val="003A35B4"/>
    <w:rsid w:val="003A3999"/>
    <w:rsid w:val="003A640C"/>
    <w:rsid w:val="003A67EE"/>
    <w:rsid w:val="003A6DF3"/>
    <w:rsid w:val="003B0436"/>
    <w:rsid w:val="003B05AC"/>
    <w:rsid w:val="003B2A79"/>
    <w:rsid w:val="003B2BB8"/>
    <w:rsid w:val="003B66A1"/>
    <w:rsid w:val="003B6A55"/>
    <w:rsid w:val="003B6C63"/>
    <w:rsid w:val="003C4662"/>
    <w:rsid w:val="003C54CB"/>
    <w:rsid w:val="003C54D5"/>
    <w:rsid w:val="003C6247"/>
    <w:rsid w:val="003C63B8"/>
    <w:rsid w:val="003C6604"/>
    <w:rsid w:val="003C741A"/>
    <w:rsid w:val="003C7741"/>
    <w:rsid w:val="003C7F93"/>
    <w:rsid w:val="003D04DE"/>
    <w:rsid w:val="003D1C4F"/>
    <w:rsid w:val="003D323A"/>
    <w:rsid w:val="003D34FF"/>
    <w:rsid w:val="003D380A"/>
    <w:rsid w:val="003D3C37"/>
    <w:rsid w:val="003D3D05"/>
    <w:rsid w:val="003D40BF"/>
    <w:rsid w:val="003D4A6F"/>
    <w:rsid w:val="003D559C"/>
    <w:rsid w:val="003D570B"/>
    <w:rsid w:val="003D73B4"/>
    <w:rsid w:val="003D7A63"/>
    <w:rsid w:val="003E0A4A"/>
    <w:rsid w:val="003E0DA0"/>
    <w:rsid w:val="003E138C"/>
    <w:rsid w:val="003E1719"/>
    <w:rsid w:val="003E1B49"/>
    <w:rsid w:val="003E1E48"/>
    <w:rsid w:val="003E26CF"/>
    <w:rsid w:val="003E3647"/>
    <w:rsid w:val="003E3BBB"/>
    <w:rsid w:val="003E3E38"/>
    <w:rsid w:val="003E5DB3"/>
    <w:rsid w:val="003E663D"/>
    <w:rsid w:val="003E6A78"/>
    <w:rsid w:val="003E6F03"/>
    <w:rsid w:val="003E7314"/>
    <w:rsid w:val="003E7B62"/>
    <w:rsid w:val="003F0FBC"/>
    <w:rsid w:val="003F14FE"/>
    <w:rsid w:val="003F16D4"/>
    <w:rsid w:val="003F1D26"/>
    <w:rsid w:val="003F5327"/>
    <w:rsid w:val="003F5A56"/>
    <w:rsid w:val="003F78E4"/>
    <w:rsid w:val="00401CFC"/>
    <w:rsid w:val="00401E14"/>
    <w:rsid w:val="00402C0E"/>
    <w:rsid w:val="00404988"/>
    <w:rsid w:val="00407EBA"/>
    <w:rsid w:val="004107D8"/>
    <w:rsid w:val="0041271C"/>
    <w:rsid w:val="00414132"/>
    <w:rsid w:val="0041653D"/>
    <w:rsid w:val="00417DBB"/>
    <w:rsid w:val="00417EEA"/>
    <w:rsid w:val="00420C6B"/>
    <w:rsid w:val="004217E5"/>
    <w:rsid w:val="00422964"/>
    <w:rsid w:val="00424096"/>
    <w:rsid w:val="0042468E"/>
    <w:rsid w:val="00424C83"/>
    <w:rsid w:val="00425588"/>
    <w:rsid w:val="004263D9"/>
    <w:rsid w:val="00426BA2"/>
    <w:rsid w:val="00426D88"/>
    <w:rsid w:val="00430948"/>
    <w:rsid w:val="00431EC0"/>
    <w:rsid w:val="00432513"/>
    <w:rsid w:val="004328CC"/>
    <w:rsid w:val="00432AFB"/>
    <w:rsid w:val="004334BD"/>
    <w:rsid w:val="00435F08"/>
    <w:rsid w:val="0043655B"/>
    <w:rsid w:val="00436CD7"/>
    <w:rsid w:val="00437CF0"/>
    <w:rsid w:val="004430F0"/>
    <w:rsid w:val="00443616"/>
    <w:rsid w:val="004438E3"/>
    <w:rsid w:val="00445F8A"/>
    <w:rsid w:val="00446E2F"/>
    <w:rsid w:val="00447FEB"/>
    <w:rsid w:val="00450655"/>
    <w:rsid w:val="004517FB"/>
    <w:rsid w:val="00451F5B"/>
    <w:rsid w:val="004526A2"/>
    <w:rsid w:val="00454244"/>
    <w:rsid w:val="004550DD"/>
    <w:rsid w:val="004563AB"/>
    <w:rsid w:val="00456A3E"/>
    <w:rsid w:val="00456AA0"/>
    <w:rsid w:val="00456BCA"/>
    <w:rsid w:val="00457D6E"/>
    <w:rsid w:val="004604FC"/>
    <w:rsid w:val="00460D8A"/>
    <w:rsid w:val="0046151F"/>
    <w:rsid w:val="004619AF"/>
    <w:rsid w:val="00461D09"/>
    <w:rsid w:val="00462E82"/>
    <w:rsid w:val="00463249"/>
    <w:rsid w:val="00463A72"/>
    <w:rsid w:val="00464E6A"/>
    <w:rsid w:val="00465AC3"/>
    <w:rsid w:val="004668DF"/>
    <w:rsid w:val="00466B9B"/>
    <w:rsid w:val="00466DF4"/>
    <w:rsid w:val="004670BC"/>
    <w:rsid w:val="0046718E"/>
    <w:rsid w:val="00467298"/>
    <w:rsid w:val="00470199"/>
    <w:rsid w:val="00471473"/>
    <w:rsid w:val="004738A5"/>
    <w:rsid w:val="00474646"/>
    <w:rsid w:val="00475B59"/>
    <w:rsid w:val="00475C16"/>
    <w:rsid w:val="00475DA2"/>
    <w:rsid w:val="00480083"/>
    <w:rsid w:val="00480B8D"/>
    <w:rsid w:val="0048247C"/>
    <w:rsid w:val="004826B1"/>
    <w:rsid w:val="004828EF"/>
    <w:rsid w:val="00482AD3"/>
    <w:rsid w:val="004830BB"/>
    <w:rsid w:val="00484549"/>
    <w:rsid w:val="004847CC"/>
    <w:rsid w:val="00484E79"/>
    <w:rsid w:val="00485BCB"/>
    <w:rsid w:val="00487687"/>
    <w:rsid w:val="00487A82"/>
    <w:rsid w:val="0049012B"/>
    <w:rsid w:val="004907B8"/>
    <w:rsid w:val="0049093E"/>
    <w:rsid w:val="00491489"/>
    <w:rsid w:val="00492788"/>
    <w:rsid w:val="00492DA1"/>
    <w:rsid w:val="00493220"/>
    <w:rsid w:val="00493483"/>
    <w:rsid w:val="0049392E"/>
    <w:rsid w:val="00495005"/>
    <w:rsid w:val="004956EF"/>
    <w:rsid w:val="00495CE2"/>
    <w:rsid w:val="0049616D"/>
    <w:rsid w:val="0049621A"/>
    <w:rsid w:val="00496540"/>
    <w:rsid w:val="004A0D96"/>
    <w:rsid w:val="004A197E"/>
    <w:rsid w:val="004A2887"/>
    <w:rsid w:val="004A4FD9"/>
    <w:rsid w:val="004A60FB"/>
    <w:rsid w:val="004A7059"/>
    <w:rsid w:val="004A7CAD"/>
    <w:rsid w:val="004B0337"/>
    <w:rsid w:val="004B1F6C"/>
    <w:rsid w:val="004B30DC"/>
    <w:rsid w:val="004B32BD"/>
    <w:rsid w:val="004B37B6"/>
    <w:rsid w:val="004B4513"/>
    <w:rsid w:val="004B476B"/>
    <w:rsid w:val="004B4C27"/>
    <w:rsid w:val="004B53C6"/>
    <w:rsid w:val="004B54CA"/>
    <w:rsid w:val="004B5C96"/>
    <w:rsid w:val="004B5F26"/>
    <w:rsid w:val="004B608D"/>
    <w:rsid w:val="004B75F1"/>
    <w:rsid w:val="004B763E"/>
    <w:rsid w:val="004B7734"/>
    <w:rsid w:val="004B7A96"/>
    <w:rsid w:val="004B7CEC"/>
    <w:rsid w:val="004C059E"/>
    <w:rsid w:val="004C1C45"/>
    <w:rsid w:val="004C2666"/>
    <w:rsid w:val="004C2AF2"/>
    <w:rsid w:val="004C2B8B"/>
    <w:rsid w:val="004C3093"/>
    <w:rsid w:val="004C3929"/>
    <w:rsid w:val="004C3DE3"/>
    <w:rsid w:val="004C402A"/>
    <w:rsid w:val="004C450E"/>
    <w:rsid w:val="004C4563"/>
    <w:rsid w:val="004C484A"/>
    <w:rsid w:val="004C5C0A"/>
    <w:rsid w:val="004C633C"/>
    <w:rsid w:val="004D0267"/>
    <w:rsid w:val="004D0DA8"/>
    <w:rsid w:val="004D1030"/>
    <w:rsid w:val="004D1CAE"/>
    <w:rsid w:val="004D4E81"/>
    <w:rsid w:val="004D50CF"/>
    <w:rsid w:val="004D60D5"/>
    <w:rsid w:val="004D6B16"/>
    <w:rsid w:val="004D6C00"/>
    <w:rsid w:val="004D786D"/>
    <w:rsid w:val="004D7D6E"/>
    <w:rsid w:val="004E19C7"/>
    <w:rsid w:val="004E1E8E"/>
    <w:rsid w:val="004E4946"/>
    <w:rsid w:val="004E5429"/>
    <w:rsid w:val="004E5CBF"/>
    <w:rsid w:val="004E6E72"/>
    <w:rsid w:val="004E71A9"/>
    <w:rsid w:val="004E7881"/>
    <w:rsid w:val="004E7E8A"/>
    <w:rsid w:val="004F0D1D"/>
    <w:rsid w:val="004F3DDA"/>
    <w:rsid w:val="004F446C"/>
    <w:rsid w:val="004F60AF"/>
    <w:rsid w:val="004F6A3D"/>
    <w:rsid w:val="004F6EB5"/>
    <w:rsid w:val="004F7396"/>
    <w:rsid w:val="00500B55"/>
    <w:rsid w:val="00500D0A"/>
    <w:rsid w:val="00501001"/>
    <w:rsid w:val="00501095"/>
    <w:rsid w:val="00502B4A"/>
    <w:rsid w:val="00502C5D"/>
    <w:rsid w:val="005047A7"/>
    <w:rsid w:val="005048EF"/>
    <w:rsid w:val="005065FB"/>
    <w:rsid w:val="00506AB6"/>
    <w:rsid w:val="0051011B"/>
    <w:rsid w:val="00511004"/>
    <w:rsid w:val="005110A0"/>
    <w:rsid w:val="00511490"/>
    <w:rsid w:val="00511E31"/>
    <w:rsid w:val="00511F17"/>
    <w:rsid w:val="005120A1"/>
    <w:rsid w:val="005120AF"/>
    <w:rsid w:val="00512AC6"/>
    <w:rsid w:val="00512E9C"/>
    <w:rsid w:val="005137F3"/>
    <w:rsid w:val="005140A0"/>
    <w:rsid w:val="0051485B"/>
    <w:rsid w:val="00514BB0"/>
    <w:rsid w:val="00515659"/>
    <w:rsid w:val="00515A76"/>
    <w:rsid w:val="00516D5E"/>
    <w:rsid w:val="0051704D"/>
    <w:rsid w:val="0051738E"/>
    <w:rsid w:val="00520125"/>
    <w:rsid w:val="005201AF"/>
    <w:rsid w:val="005210E0"/>
    <w:rsid w:val="005218F7"/>
    <w:rsid w:val="00522215"/>
    <w:rsid w:val="0052223F"/>
    <w:rsid w:val="00524668"/>
    <w:rsid w:val="005258C7"/>
    <w:rsid w:val="00531065"/>
    <w:rsid w:val="00531A0A"/>
    <w:rsid w:val="0053212B"/>
    <w:rsid w:val="00532CCC"/>
    <w:rsid w:val="00532F48"/>
    <w:rsid w:val="005330C3"/>
    <w:rsid w:val="00533272"/>
    <w:rsid w:val="00533ECF"/>
    <w:rsid w:val="00534847"/>
    <w:rsid w:val="00534924"/>
    <w:rsid w:val="005354C6"/>
    <w:rsid w:val="00535A13"/>
    <w:rsid w:val="005368B3"/>
    <w:rsid w:val="00536D13"/>
    <w:rsid w:val="0053783B"/>
    <w:rsid w:val="0053788E"/>
    <w:rsid w:val="00541124"/>
    <w:rsid w:val="0054148B"/>
    <w:rsid w:val="00542CC5"/>
    <w:rsid w:val="005430A9"/>
    <w:rsid w:val="0054340C"/>
    <w:rsid w:val="00543608"/>
    <w:rsid w:val="00543930"/>
    <w:rsid w:val="005446A0"/>
    <w:rsid w:val="00545386"/>
    <w:rsid w:val="005455C1"/>
    <w:rsid w:val="00546363"/>
    <w:rsid w:val="0054684C"/>
    <w:rsid w:val="00547790"/>
    <w:rsid w:val="00547FA1"/>
    <w:rsid w:val="005500B9"/>
    <w:rsid w:val="0055055C"/>
    <w:rsid w:val="00550A39"/>
    <w:rsid w:val="00550B7C"/>
    <w:rsid w:val="005522D8"/>
    <w:rsid w:val="00552D7E"/>
    <w:rsid w:val="005547C2"/>
    <w:rsid w:val="005548AD"/>
    <w:rsid w:val="005552E9"/>
    <w:rsid w:val="00555E56"/>
    <w:rsid w:val="0055641E"/>
    <w:rsid w:val="005565E5"/>
    <w:rsid w:val="0055700F"/>
    <w:rsid w:val="005570A4"/>
    <w:rsid w:val="005571A2"/>
    <w:rsid w:val="005577D5"/>
    <w:rsid w:val="00560185"/>
    <w:rsid w:val="00560F17"/>
    <w:rsid w:val="005617A7"/>
    <w:rsid w:val="00562C73"/>
    <w:rsid w:val="00562D48"/>
    <w:rsid w:val="00563A16"/>
    <w:rsid w:val="00563BAA"/>
    <w:rsid w:val="005641DD"/>
    <w:rsid w:val="005643D6"/>
    <w:rsid w:val="005659A9"/>
    <w:rsid w:val="005669CE"/>
    <w:rsid w:val="00567317"/>
    <w:rsid w:val="005713C0"/>
    <w:rsid w:val="00573C34"/>
    <w:rsid w:val="00574247"/>
    <w:rsid w:val="005757A6"/>
    <w:rsid w:val="00576113"/>
    <w:rsid w:val="00576687"/>
    <w:rsid w:val="00577D19"/>
    <w:rsid w:val="00577D79"/>
    <w:rsid w:val="00577DB9"/>
    <w:rsid w:val="00580627"/>
    <w:rsid w:val="00580781"/>
    <w:rsid w:val="00580E63"/>
    <w:rsid w:val="005815A3"/>
    <w:rsid w:val="0058193D"/>
    <w:rsid w:val="00581A65"/>
    <w:rsid w:val="0058291C"/>
    <w:rsid w:val="0058351C"/>
    <w:rsid w:val="00583CB6"/>
    <w:rsid w:val="00583E27"/>
    <w:rsid w:val="0058512D"/>
    <w:rsid w:val="00585245"/>
    <w:rsid w:val="00585879"/>
    <w:rsid w:val="00585CA3"/>
    <w:rsid w:val="00586E6F"/>
    <w:rsid w:val="00586F0E"/>
    <w:rsid w:val="00587428"/>
    <w:rsid w:val="0059174C"/>
    <w:rsid w:val="00591BDF"/>
    <w:rsid w:val="0059216C"/>
    <w:rsid w:val="00592D9A"/>
    <w:rsid w:val="00592ED7"/>
    <w:rsid w:val="00597495"/>
    <w:rsid w:val="005A06FF"/>
    <w:rsid w:val="005A1097"/>
    <w:rsid w:val="005A161B"/>
    <w:rsid w:val="005A1857"/>
    <w:rsid w:val="005A1962"/>
    <w:rsid w:val="005A3648"/>
    <w:rsid w:val="005A466F"/>
    <w:rsid w:val="005A4A9B"/>
    <w:rsid w:val="005A7C76"/>
    <w:rsid w:val="005B0763"/>
    <w:rsid w:val="005B09CF"/>
    <w:rsid w:val="005B0F23"/>
    <w:rsid w:val="005B1294"/>
    <w:rsid w:val="005B13BA"/>
    <w:rsid w:val="005B1B19"/>
    <w:rsid w:val="005B33D5"/>
    <w:rsid w:val="005B3C27"/>
    <w:rsid w:val="005B46DD"/>
    <w:rsid w:val="005B4C86"/>
    <w:rsid w:val="005B4DDC"/>
    <w:rsid w:val="005B52BD"/>
    <w:rsid w:val="005B625E"/>
    <w:rsid w:val="005B6AE1"/>
    <w:rsid w:val="005B6DC8"/>
    <w:rsid w:val="005B70D1"/>
    <w:rsid w:val="005C3809"/>
    <w:rsid w:val="005C3AA9"/>
    <w:rsid w:val="005C3E26"/>
    <w:rsid w:val="005C6603"/>
    <w:rsid w:val="005C674F"/>
    <w:rsid w:val="005C7003"/>
    <w:rsid w:val="005C7060"/>
    <w:rsid w:val="005D0A14"/>
    <w:rsid w:val="005D1054"/>
    <w:rsid w:val="005D178C"/>
    <w:rsid w:val="005D1F4E"/>
    <w:rsid w:val="005D34E1"/>
    <w:rsid w:val="005D557D"/>
    <w:rsid w:val="005D6D80"/>
    <w:rsid w:val="005D7A0A"/>
    <w:rsid w:val="005D7E58"/>
    <w:rsid w:val="005E05E0"/>
    <w:rsid w:val="005E162E"/>
    <w:rsid w:val="005E20C9"/>
    <w:rsid w:val="005E2DFB"/>
    <w:rsid w:val="005E2FF3"/>
    <w:rsid w:val="005E40A3"/>
    <w:rsid w:val="005E413F"/>
    <w:rsid w:val="005E4D7B"/>
    <w:rsid w:val="005E623D"/>
    <w:rsid w:val="005E7EBF"/>
    <w:rsid w:val="005F018E"/>
    <w:rsid w:val="005F06BD"/>
    <w:rsid w:val="005F07DB"/>
    <w:rsid w:val="005F0CD1"/>
    <w:rsid w:val="005F0F86"/>
    <w:rsid w:val="005F3C33"/>
    <w:rsid w:val="005F3E36"/>
    <w:rsid w:val="005F471B"/>
    <w:rsid w:val="005F6B80"/>
    <w:rsid w:val="005F6CC3"/>
    <w:rsid w:val="005F7950"/>
    <w:rsid w:val="0060077A"/>
    <w:rsid w:val="006009F2"/>
    <w:rsid w:val="00601DB5"/>
    <w:rsid w:val="00602AA9"/>
    <w:rsid w:val="00603699"/>
    <w:rsid w:val="00604049"/>
    <w:rsid w:val="00605204"/>
    <w:rsid w:val="006058D3"/>
    <w:rsid w:val="00605E40"/>
    <w:rsid w:val="00605EF7"/>
    <w:rsid w:val="00606AFC"/>
    <w:rsid w:val="00606F30"/>
    <w:rsid w:val="00607F46"/>
    <w:rsid w:val="00610308"/>
    <w:rsid w:val="006104C4"/>
    <w:rsid w:val="006108C4"/>
    <w:rsid w:val="00610C6A"/>
    <w:rsid w:val="006113C6"/>
    <w:rsid w:val="00611900"/>
    <w:rsid w:val="00613C89"/>
    <w:rsid w:val="00613C97"/>
    <w:rsid w:val="00613DC0"/>
    <w:rsid w:val="00613EEB"/>
    <w:rsid w:val="006142EA"/>
    <w:rsid w:val="0061435A"/>
    <w:rsid w:val="0061466E"/>
    <w:rsid w:val="00614821"/>
    <w:rsid w:val="00614A44"/>
    <w:rsid w:val="00614AC6"/>
    <w:rsid w:val="00616AED"/>
    <w:rsid w:val="00616CB4"/>
    <w:rsid w:val="00617ACC"/>
    <w:rsid w:val="0062086C"/>
    <w:rsid w:val="00621FC5"/>
    <w:rsid w:val="0062208A"/>
    <w:rsid w:val="006233B9"/>
    <w:rsid w:val="006245FA"/>
    <w:rsid w:val="00626F52"/>
    <w:rsid w:val="006277EC"/>
    <w:rsid w:val="006309CB"/>
    <w:rsid w:val="00630AD7"/>
    <w:rsid w:val="006313C4"/>
    <w:rsid w:val="006319B6"/>
    <w:rsid w:val="00631BCB"/>
    <w:rsid w:val="0063243A"/>
    <w:rsid w:val="00633315"/>
    <w:rsid w:val="0063466A"/>
    <w:rsid w:val="00634D43"/>
    <w:rsid w:val="00637101"/>
    <w:rsid w:val="00637B02"/>
    <w:rsid w:val="00640B06"/>
    <w:rsid w:val="00641AB7"/>
    <w:rsid w:val="0064214F"/>
    <w:rsid w:val="00642C9C"/>
    <w:rsid w:val="00644454"/>
    <w:rsid w:val="006454E9"/>
    <w:rsid w:val="006471C6"/>
    <w:rsid w:val="00647B74"/>
    <w:rsid w:val="00647E4E"/>
    <w:rsid w:val="006500D8"/>
    <w:rsid w:val="0065014A"/>
    <w:rsid w:val="00650343"/>
    <w:rsid w:val="00650B53"/>
    <w:rsid w:val="00651566"/>
    <w:rsid w:val="00652515"/>
    <w:rsid w:val="00653D2B"/>
    <w:rsid w:val="00654BAD"/>
    <w:rsid w:val="00655F66"/>
    <w:rsid w:val="006563C2"/>
    <w:rsid w:val="006576B2"/>
    <w:rsid w:val="00660950"/>
    <w:rsid w:val="0066283B"/>
    <w:rsid w:val="0066466B"/>
    <w:rsid w:val="006650A9"/>
    <w:rsid w:val="00665920"/>
    <w:rsid w:val="0066670E"/>
    <w:rsid w:val="00666F10"/>
    <w:rsid w:val="006675BA"/>
    <w:rsid w:val="00667E71"/>
    <w:rsid w:val="00670593"/>
    <w:rsid w:val="00671388"/>
    <w:rsid w:val="006717D8"/>
    <w:rsid w:val="00671A7D"/>
    <w:rsid w:val="00672C91"/>
    <w:rsid w:val="00672E1E"/>
    <w:rsid w:val="0067370C"/>
    <w:rsid w:val="00673B5C"/>
    <w:rsid w:val="00674D8A"/>
    <w:rsid w:val="006821BC"/>
    <w:rsid w:val="0068316B"/>
    <w:rsid w:val="0068344C"/>
    <w:rsid w:val="00683A84"/>
    <w:rsid w:val="00686265"/>
    <w:rsid w:val="00687DC8"/>
    <w:rsid w:val="00690078"/>
    <w:rsid w:val="00690292"/>
    <w:rsid w:val="0069062A"/>
    <w:rsid w:val="00690A79"/>
    <w:rsid w:val="00691737"/>
    <w:rsid w:val="00693D89"/>
    <w:rsid w:val="00694988"/>
    <w:rsid w:val="0069749D"/>
    <w:rsid w:val="00697D1F"/>
    <w:rsid w:val="00697E4E"/>
    <w:rsid w:val="006A09EE"/>
    <w:rsid w:val="006A110D"/>
    <w:rsid w:val="006A2A32"/>
    <w:rsid w:val="006A350F"/>
    <w:rsid w:val="006A45BE"/>
    <w:rsid w:val="006A4CE7"/>
    <w:rsid w:val="006A6092"/>
    <w:rsid w:val="006A679A"/>
    <w:rsid w:val="006B09C9"/>
    <w:rsid w:val="006B0B90"/>
    <w:rsid w:val="006B0E50"/>
    <w:rsid w:val="006B12D1"/>
    <w:rsid w:val="006B3E7B"/>
    <w:rsid w:val="006B53FA"/>
    <w:rsid w:val="006B6083"/>
    <w:rsid w:val="006B635A"/>
    <w:rsid w:val="006B7AE8"/>
    <w:rsid w:val="006B7B9B"/>
    <w:rsid w:val="006C036A"/>
    <w:rsid w:val="006C0999"/>
    <w:rsid w:val="006C0AF4"/>
    <w:rsid w:val="006C232A"/>
    <w:rsid w:val="006C2AEA"/>
    <w:rsid w:val="006C3CA3"/>
    <w:rsid w:val="006C3F4C"/>
    <w:rsid w:val="006C409D"/>
    <w:rsid w:val="006C4E29"/>
    <w:rsid w:val="006C4FBC"/>
    <w:rsid w:val="006C5C45"/>
    <w:rsid w:val="006C6760"/>
    <w:rsid w:val="006C727F"/>
    <w:rsid w:val="006D1808"/>
    <w:rsid w:val="006D1EE1"/>
    <w:rsid w:val="006D2610"/>
    <w:rsid w:val="006D5B3F"/>
    <w:rsid w:val="006D6099"/>
    <w:rsid w:val="006D66B2"/>
    <w:rsid w:val="006E030C"/>
    <w:rsid w:val="006E1248"/>
    <w:rsid w:val="006E2441"/>
    <w:rsid w:val="006E2B8B"/>
    <w:rsid w:val="006E3754"/>
    <w:rsid w:val="006E5CA7"/>
    <w:rsid w:val="006E64E5"/>
    <w:rsid w:val="006E650D"/>
    <w:rsid w:val="006E68C7"/>
    <w:rsid w:val="006E6BDF"/>
    <w:rsid w:val="006E76AF"/>
    <w:rsid w:val="006E7842"/>
    <w:rsid w:val="006F0831"/>
    <w:rsid w:val="006F0D32"/>
    <w:rsid w:val="006F0DDB"/>
    <w:rsid w:val="006F141E"/>
    <w:rsid w:val="006F2134"/>
    <w:rsid w:val="006F2624"/>
    <w:rsid w:val="006F27ED"/>
    <w:rsid w:val="006F2FC4"/>
    <w:rsid w:val="006F415E"/>
    <w:rsid w:val="006F5FCA"/>
    <w:rsid w:val="007001BA"/>
    <w:rsid w:val="00700755"/>
    <w:rsid w:val="00700FC6"/>
    <w:rsid w:val="00702E1D"/>
    <w:rsid w:val="00702E2C"/>
    <w:rsid w:val="00707658"/>
    <w:rsid w:val="00707709"/>
    <w:rsid w:val="00707BEA"/>
    <w:rsid w:val="00710310"/>
    <w:rsid w:val="00711674"/>
    <w:rsid w:val="00713D87"/>
    <w:rsid w:val="007158AF"/>
    <w:rsid w:val="0071678E"/>
    <w:rsid w:val="00716C58"/>
    <w:rsid w:val="00716D33"/>
    <w:rsid w:val="0071710E"/>
    <w:rsid w:val="00717544"/>
    <w:rsid w:val="007205F9"/>
    <w:rsid w:val="00720F0E"/>
    <w:rsid w:val="007229BF"/>
    <w:rsid w:val="00723230"/>
    <w:rsid w:val="00724F16"/>
    <w:rsid w:val="00725697"/>
    <w:rsid w:val="00725F92"/>
    <w:rsid w:val="0072633B"/>
    <w:rsid w:val="00726AEB"/>
    <w:rsid w:val="0072724A"/>
    <w:rsid w:val="0073085B"/>
    <w:rsid w:val="00732407"/>
    <w:rsid w:val="00734AD0"/>
    <w:rsid w:val="00735174"/>
    <w:rsid w:val="007353F3"/>
    <w:rsid w:val="00735ACA"/>
    <w:rsid w:val="00735E58"/>
    <w:rsid w:val="00736937"/>
    <w:rsid w:val="00736C15"/>
    <w:rsid w:val="00737544"/>
    <w:rsid w:val="00737BFE"/>
    <w:rsid w:val="00737D16"/>
    <w:rsid w:val="00740EA9"/>
    <w:rsid w:val="00741522"/>
    <w:rsid w:val="00742E83"/>
    <w:rsid w:val="00743187"/>
    <w:rsid w:val="0074389E"/>
    <w:rsid w:val="007444B1"/>
    <w:rsid w:val="00744CF9"/>
    <w:rsid w:val="0075020E"/>
    <w:rsid w:val="007505E9"/>
    <w:rsid w:val="00750EF7"/>
    <w:rsid w:val="007511B5"/>
    <w:rsid w:val="007519DE"/>
    <w:rsid w:val="00751BCF"/>
    <w:rsid w:val="00755205"/>
    <w:rsid w:val="007557B4"/>
    <w:rsid w:val="007571A8"/>
    <w:rsid w:val="007572A6"/>
    <w:rsid w:val="0076141D"/>
    <w:rsid w:val="00761EAA"/>
    <w:rsid w:val="007641AA"/>
    <w:rsid w:val="007645DA"/>
    <w:rsid w:val="0076519F"/>
    <w:rsid w:val="00765248"/>
    <w:rsid w:val="00765471"/>
    <w:rsid w:val="00765CCE"/>
    <w:rsid w:val="00765D0F"/>
    <w:rsid w:val="00765F0B"/>
    <w:rsid w:val="0076600E"/>
    <w:rsid w:val="00766756"/>
    <w:rsid w:val="007672B5"/>
    <w:rsid w:val="00767491"/>
    <w:rsid w:val="00767B3A"/>
    <w:rsid w:val="00767DFA"/>
    <w:rsid w:val="0077030A"/>
    <w:rsid w:val="00771A82"/>
    <w:rsid w:val="00772873"/>
    <w:rsid w:val="00772BA1"/>
    <w:rsid w:val="00773D19"/>
    <w:rsid w:val="00774FF8"/>
    <w:rsid w:val="0077557F"/>
    <w:rsid w:val="007775CD"/>
    <w:rsid w:val="0078108A"/>
    <w:rsid w:val="0078421C"/>
    <w:rsid w:val="007846C9"/>
    <w:rsid w:val="00784EFE"/>
    <w:rsid w:val="00785261"/>
    <w:rsid w:val="00786842"/>
    <w:rsid w:val="00786925"/>
    <w:rsid w:val="00786E04"/>
    <w:rsid w:val="0079003D"/>
    <w:rsid w:val="0079067C"/>
    <w:rsid w:val="007909FA"/>
    <w:rsid w:val="0079134D"/>
    <w:rsid w:val="007916A9"/>
    <w:rsid w:val="0079348E"/>
    <w:rsid w:val="0079373A"/>
    <w:rsid w:val="00793A6F"/>
    <w:rsid w:val="00793AAF"/>
    <w:rsid w:val="0079473D"/>
    <w:rsid w:val="00794DC0"/>
    <w:rsid w:val="007967C8"/>
    <w:rsid w:val="007A086E"/>
    <w:rsid w:val="007A08F6"/>
    <w:rsid w:val="007A35A7"/>
    <w:rsid w:val="007A4057"/>
    <w:rsid w:val="007A538C"/>
    <w:rsid w:val="007A5A6C"/>
    <w:rsid w:val="007A5ECC"/>
    <w:rsid w:val="007B0256"/>
    <w:rsid w:val="007B0546"/>
    <w:rsid w:val="007B0F22"/>
    <w:rsid w:val="007B22A7"/>
    <w:rsid w:val="007B2EF2"/>
    <w:rsid w:val="007B35ED"/>
    <w:rsid w:val="007B583E"/>
    <w:rsid w:val="007B6038"/>
    <w:rsid w:val="007B6250"/>
    <w:rsid w:val="007B68FF"/>
    <w:rsid w:val="007B7EFE"/>
    <w:rsid w:val="007C01EB"/>
    <w:rsid w:val="007C0C14"/>
    <w:rsid w:val="007C18EA"/>
    <w:rsid w:val="007C2522"/>
    <w:rsid w:val="007C2684"/>
    <w:rsid w:val="007C26A1"/>
    <w:rsid w:val="007C26F8"/>
    <w:rsid w:val="007C2E44"/>
    <w:rsid w:val="007C329F"/>
    <w:rsid w:val="007C32B4"/>
    <w:rsid w:val="007C3858"/>
    <w:rsid w:val="007C3D21"/>
    <w:rsid w:val="007C45AD"/>
    <w:rsid w:val="007C4C48"/>
    <w:rsid w:val="007C5B16"/>
    <w:rsid w:val="007C6519"/>
    <w:rsid w:val="007C6864"/>
    <w:rsid w:val="007C6F04"/>
    <w:rsid w:val="007C7DD7"/>
    <w:rsid w:val="007D2389"/>
    <w:rsid w:val="007D2DF9"/>
    <w:rsid w:val="007D32D2"/>
    <w:rsid w:val="007D3CBC"/>
    <w:rsid w:val="007D3CD3"/>
    <w:rsid w:val="007D50A1"/>
    <w:rsid w:val="007D5590"/>
    <w:rsid w:val="007D5A2C"/>
    <w:rsid w:val="007D6994"/>
    <w:rsid w:val="007D6C86"/>
    <w:rsid w:val="007D6EB6"/>
    <w:rsid w:val="007D775E"/>
    <w:rsid w:val="007D7D62"/>
    <w:rsid w:val="007D7F8A"/>
    <w:rsid w:val="007E1EA0"/>
    <w:rsid w:val="007E3322"/>
    <w:rsid w:val="007E3E38"/>
    <w:rsid w:val="007E52CB"/>
    <w:rsid w:val="007E53FD"/>
    <w:rsid w:val="007E5F09"/>
    <w:rsid w:val="007E6DDB"/>
    <w:rsid w:val="007E7025"/>
    <w:rsid w:val="007E7054"/>
    <w:rsid w:val="007E7555"/>
    <w:rsid w:val="007E77C9"/>
    <w:rsid w:val="007E7D11"/>
    <w:rsid w:val="007F05CD"/>
    <w:rsid w:val="007F0A53"/>
    <w:rsid w:val="007F2496"/>
    <w:rsid w:val="007F2B7F"/>
    <w:rsid w:val="007F2C09"/>
    <w:rsid w:val="007F4ED9"/>
    <w:rsid w:val="00800147"/>
    <w:rsid w:val="0080036F"/>
    <w:rsid w:val="00801ABB"/>
    <w:rsid w:val="00803B2E"/>
    <w:rsid w:val="00804D2F"/>
    <w:rsid w:val="008066BA"/>
    <w:rsid w:val="008079A1"/>
    <w:rsid w:val="00810AD5"/>
    <w:rsid w:val="00811E98"/>
    <w:rsid w:val="00812EE8"/>
    <w:rsid w:val="00813244"/>
    <w:rsid w:val="0081397B"/>
    <w:rsid w:val="00813A90"/>
    <w:rsid w:val="008143E3"/>
    <w:rsid w:val="00816D12"/>
    <w:rsid w:val="0081749C"/>
    <w:rsid w:val="008232A0"/>
    <w:rsid w:val="00824056"/>
    <w:rsid w:val="008249C1"/>
    <w:rsid w:val="00826027"/>
    <w:rsid w:val="00826D27"/>
    <w:rsid w:val="0082753B"/>
    <w:rsid w:val="0082775E"/>
    <w:rsid w:val="00827A27"/>
    <w:rsid w:val="008306E5"/>
    <w:rsid w:val="0083177B"/>
    <w:rsid w:val="0083391D"/>
    <w:rsid w:val="0083423E"/>
    <w:rsid w:val="00837622"/>
    <w:rsid w:val="00841496"/>
    <w:rsid w:val="00842761"/>
    <w:rsid w:val="008429BB"/>
    <w:rsid w:val="008462FD"/>
    <w:rsid w:val="00846BA1"/>
    <w:rsid w:val="008501C6"/>
    <w:rsid w:val="008515DB"/>
    <w:rsid w:val="008522B9"/>
    <w:rsid w:val="00852BAE"/>
    <w:rsid w:val="00853DC6"/>
    <w:rsid w:val="00854997"/>
    <w:rsid w:val="00855B32"/>
    <w:rsid w:val="00856341"/>
    <w:rsid w:val="008564A1"/>
    <w:rsid w:val="00857274"/>
    <w:rsid w:val="00857589"/>
    <w:rsid w:val="00861602"/>
    <w:rsid w:val="00862740"/>
    <w:rsid w:val="00864340"/>
    <w:rsid w:val="00865295"/>
    <w:rsid w:val="00867434"/>
    <w:rsid w:val="00867FA9"/>
    <w:rsid w:val="0087081E"/>
    <w:rsid w:val="00870A47"/>
    <w:rsid w:val="00873C33"/>
    <w:rsid w:val="0087474C"/>
    <w:rsid w:val="00874906"/>
    <w:rsid w:val="008772FF"/>
    <w:rsid w:val="008773A4"/>
    <w:rsid w:val="0087775D"/>
    <w:rsid w:val="008802EF"/>
    <w:rsid w:val="008802F9"/>
    <w:rsid w:val="00880312"/>
    <w:rsid w:val="00880FD2"/>
    <w:rsid w:val="008812AE"/>
    <w:rsid w:val="00881676"/>
    <w:rsid w:val="00882346"/>
    <w:rsid w:val="008829CC"/>
    <w:rsid w:val="00882EA6"/>
    <w:rsid w:val="00885817"/>
    <w:rsid w:val="00885C09"/>
    <w:rsid w:val="00886E79"/>
    <w:rsid w:val="00891FC3"/>
    <w:rsid w:val="008927B3"/>
    <w:rsid w:val="008933F1"/>
    <w:rsid w:val="00893B1F"/>
    <w:rsid w:val="00893B2E"/>
    <w:rsid w:val="0089471F"/>
    <w:rsid w:val="00894C46"/>
    <w:rsid w:val="00895048"/>
    <w:rsid w:val="00895FFD"/>
    <w:rsid w:val="00896388"/>
    <w:rsid w:val="00897E57"/>
    <w:rsid w:val="008A034B"/>
    <w:rsid w:val="008A14F2"/>
    <w:rsid w:val="008A165D"/>
    <w:rsid w:val="008A1BFD"/>
    <w:rsid w:val="008A1D9E"/>
    <w:rsid w:val="008A3F4E"/>
    <w:rsid w:val="008A4E64"/>
    <w:rsid w:val="008A6DCF"/>
    <w:rsid w:val="008A741F"/>
    <w:rsid w:val="008A7456"/>
    <w:rsid w:val="008A7868"/>
    <w:rsid w:val="008A7F11"/>
    <w:rsid w:val="008B0025"/>
    <w:rsid w:val="008B1660"/>
    <w:rsid w:val="008B297A"/>
    <w:rsid w:val="008B4502"/>
    <w:rsid w:val="008B514F"/>
    <w:rsid w:val="008B533F"/>
    <w:rsid w:val="008B6418"/>
    <w:rsid w:val="008B6790"/>
    <w:rsid w:val="008B6E89"/>
    <w:rsid w:val="008B740D"/>
    <w:rsid w:val="008B7441"/>
    <w:rsid w:val="008B7B76"/>
    <w:rsid w:val="008B7D1C"/>
    <w:rsid w:val="008C158A"/>
    <w:rsid w:val="008C1865"/>
    <w:rsid w:val="008C19FC"/>
    <w:rsid w:val="008C2A81"/>
    <w:rsid w:val="008C37C6"/>
    <w:rsid w:val="008C50BF"/>
    <w:rsid w:val="008C537B"/>
    <w:rsid w:val="008C54A2"/>
    <w:rsid w:val="008C56FE"/>
    <w:rsid w:val="008C5E06"/>
    <w:rsid w:val="008C613D"/>
    <w:rsid w:val="008C6200"/>
    <w:rsid w:val="008C6A3F"/>
    <w:rsid w:val="008C7BA5"/>
    <w:rsid w:val="008D27EE"/>
    <w:rsid w:val="008D314E"/>
    <w:rsid w:val="008D363E"/>
    <w:rsid w:val="008D4B82"/>
    <w:rsid w:val="008D4FB0"/>
    <w:rsid w:val="008D53A5"/>
    <w:rsid w:val="008D56DA"/>
    <w:rsid w:val="008D6370"/>
    <w:rsid w:val="008D79F7"/>
    <w:rsid w:val="008D7D28"/>
    <w:rsid w:val="008E07A0"/>
    <w:rsid w:val="008E0B9E"/>
    <w:rsid w:val="008E21E7"/>
    <w:rsid w:val="008E365D"/>
    <w:rsid w:val="008E5B77"/>
    <w:rsid w:val="008E5CC9"/>
    <w:rsid w:val="008E5DC0"/>
    <w:rsid w:val="008E786B"/>
    <w:rsid w:val="008F22DB"/>
    <w:rsid w:val="008F2A1C"/>
    <w:rsid w:val="008F2AB7"/>
    <w:rsid w:val="008F33C5"/>
    <w:rsid w:val="008F395E"/>
    <w:rsid w:val="008F3E41"/>
    <w:rsid w:val="008F4323"/>
    <w:rsid w:val="008F5432"/>
    <w:rsid w:val="008F6922"/>
    <w:rsid w:val="008F6BC4"/>
    <w:rsid w:val="008F7243"/>
    <w:rsid w:val="009012D8"/>
    <w:rsid w:val="0090148C"/>
    <w:rsid w:val="00902687"/>
    <w:rsid w:val="00902F26"/>
    <w:rsid w:val="009050D9"/>
    <w:rsid w:val="00907B63"/>
    <w:rsid w:val="0091073D"/>
    <w:rsid w:val="0091113E"/>
    <w:rsid w:val="00912676"/>
    <w:rsid w:val="00912CE1"/>
    <w:rsid w:val="00913059"/>
    <w:rsid w:val="00913340"/>
    <w:rsid w:val="009137AD"/>
    <w:rsid w:val="00913838"/>
    <w:rsid w:val="009145C7"/>
    <w:rsid w:val="009149F1"/>
    <w:rsid w:val="009155BA"/>
    <w:rsid w:val="00916FA6"/>
    <w:rsid w:val="00917FF0"/>
    <w:rsid w:val="0092006B"/>
    <w:rsid w:val="00920147"/>
    <w:rsid w:val="0092089F"/>
    <w:rsid w:val="009216FB"/>
    <w:rsid w:val="009225F0"/>
    <w:rsid w:val="00922743"/>
    <w:rsid w:val="00923362"/>
    <w:rsid w:val="009235D8"/>
    <w:rsid w:val="0092407A"/>
    <w:rsid w:val="009260C0"/>
    <w:rsid w:val="0092684B"/>
    <w:rsid w:val="00927CD7"/>
    <w:rsid w:val="00927FFE"/>
    <w:rsid w:val="009311E9"/>
    <w:rsid w:val="0093139E"/>
    <w:rsid w:val="00931926"/>
    <w:rsid w:val="00931B92"/>
    <w:rsid w:val="0093293B"/>
    <w:rsid w:val="00932BB1"/>
    <w:rsid w:val="00932C4F"/>
    <w:rsid w:val="0093305F"/>
    <w:rsid w:val="00933F32"/>
    <w:rsid w:val="00934542"/>
    <w:rsid w:val="009345A9"/>
    <w:rsid w:val="0093462C"/>
    <w:rsid w:val="009354D6"/>
    <w:rsid w:val="00936BC9"/>
    <w:rsid w:val="009370DD"/>
    <w:rsid w:val="00940CF5"/>
    <w:rsid w:val="00941121"/>
    <w:rsid w:val="00941940"/>
    <w:rsid w:val="00941F72"/>
    <w:rsid w:val="009426AB"/>
    <w:rsid w:val="009433A6"/>
    <w:rsid w:val="0094397C"/>
    <w:rsid w:val="009439F1"/>
    <w:rsid w:val="009443AE"/>
    <w:rsid w:val="00946728"/>
    <w:rsid w:val="00946A2F"/>
    <w:rsid w:val="009479F4"/>
    <w:rsid w:val="00950AEE"/>
    <w:rsid w:val="00951ADB"/>
    <w:rsid w:val="009524D5"/>
    <w:rsid w:val="0095295C"/>
    <w:rsid w:val="0095342D"/>
    <w:rsid w:val="00953795"/>
    <w:rsid w:val="0095433A"/>
    <w:rsid w:val="009564F2"/>
    <w:rsid w:val="00956C47"/>
    <w:rsid w:val="0095720C"/>
    <w:rsid w:val="009573BB"/>
    <w:rsid w:val="0096009F"/>
    <w:rsid w:val="009604DB"/>
    <w:rsid w:val="00960857"/>
    <w:rsid w:val="009608E7"/>
    <w:rsid w:val="00960EED"/>
    <w:rsid w:val="00961624"/>
    <w:rsid w:val="00961647"/>
    <w:rsid w:val="0096176D"/>
    <w:rsid w:val="00961FE0"/>
    <w:rsid w:val="009626F4"/>
    <w:rsid w:val="00962F6F"/>
    <w:rsid w:val="009636A7"/>
    <w:rsid w:val="009636F7"/>
    <w:rsid w:val="0096418C"/>
    <w:rsid w:val="009643BF"/>
    <w:rsid w:val="00964E5A"/>
    <w:rsid w:val="00965F40"/>
    <w:rsid w:val="00970829"/>
    <w:rsid w:val="009713B0"/>
    <w:rsid w:val="00971A04"/>
    <w:rsid w:val="009723F5"/>
    <w:rsid w:val="00972A8F"/>
    <w:rsid w:val="0097373C"/>
    <w:rsid w:val="00973E26"/>
    <w:rsid w:val="00974189"/>
    <w:rsid w:val="009744D2"/>
    <w:rsid w:val="00975436"/>
    <w:rsid w:val="009763B8"/>
    <w:rsid w:val="009765EE"/>
    <w:rsid w:val="009765FD"/>
    <w:rsid w:val="00976E73"/>
    <w:rsid w:val="009775D9"/>
    <w:rsid w:val="0097766A"/>
    <w:rsid w:val="00977DE5"/>
    <w:rsid w:val="00977F94"/>
    <w:rsid w:val="009809E3"/>
    <w:rsid w:val="0098120B"/>
    <w:rsid w:val="00981826"/>
    <w:rsid w:val="00981B69"/>
    <w:rsid w:val="00982677"/>
    <w:rsid w:val="00983000"/>
    <w:rsid w:val="009830E3"/>
    <w:rsid w:val="0098359E"/>
    <w:rsid w:val="00983C52"/>
    <w:rsid w:val="00983E29"/>
    <w:rsid w:val="00983E59"/>
    <w:rsid w:val="00984547"/>
    <w:rsid w:val="00984631"/>
    <w:rsid w:val="00984C65"/>
    <w:rsid w:val="00985E14"/>
    <w:rsid w:val="00987AC1"/>
    <w:rsid w:val="009912CD"/>
    <w:rsid w:val="0099193A"/>
    <w:rsid w:val="00992A41"/>
    <w:rsid w:val="009932C6"/>
    <w:rsid w:val="00994316"/>
    <w:rsid w:val="00994E77"/>
    <w:rsid w:val="00995F44"/>
    <w:rsid w:val="009979A3"/>
    <w:rsid w:val="009A0EF3"/>
    <w:rsid w:val="009A1633"/>
    <w:rsid w:val="009A396C"/>
    <w:rsid w:val="009A3FAE"/>
    <w:rsid w:val="009A46EF"/>
    <w:rsid w:val="009A4A30"/>
    <w:rsid w:val="009A5213"/>
    <w:rsid w:val="009A58E9"/>
    <w:rsid w:val="009A7CBF"/>
    <w:rsid w:val="009B06DE"/>
    <w:rsid w:val="009B0AAB"/>
    <w:rsid w:val="009B149F"/>
    <w:rsid w:val="009B164D"/>
    <w:rsid w:val="009B193F"/>
    <w:rsid w:val="009B365C"/>
    <w:rsid w:val="009B3D84"/>
    <w:rsid w:val="009B5085"/>
    <w:rsid w:val="009B50E0"/>
    <w:rsid w:val="009B5436"/>
    <w:rsid w:val="009B61E7"/>
    <w:rsid w:val="009B6707"/>
    <w:rsid w:val="009B6D4A"/>
    <w:rsid w:val="009B76FB"/>
    <w:rsid w:val="009C01D8"/>
    <w:rsid w:val="009C03E3"/>
    <w:rsid w:val="009C2E6E"/>
    <w:rsid w:val="009C3706"/>
    <w:rsid w:val="009C3E92"/>
    <w:rsid w:val="009C3FDD"/>
    <w:rsid w:val="009C527D"/>
    <w:rsid w:val="009C5E5D"/>
    <w:rsid w:val="009D015E"/>
    <w:rsid w:val="009D1CE8"/>
    <w:rsid w:val="009D1FAF"/>
    <w:rsid w:val="009D2D11"/>
    <w:rsid w:val="009D3F53"/>
    <w:rsid w:val="009D4129"/>
    <w:rsid w:val="009D41FC"/>
    <w:rsid w:val="009D4842"/>
    <w:rsid w:val="009D607E"/>
    <w:rsid w:val="009D64EC"/>
    <w:rsid w:val="009D6612"/>
    <w:rsid w:val="009D6A3C"/>
    <w:rsid w:val="009D7294"/>
    <w:rsid w:val="009D73FE"/>
    <w:rsid w:val="009D7BA8"/>
    <w:rsid w:val="009D7E2D"/>
    <w:rsid w:val="009E2F98"/>
    <w:rsid w:val="009E48B8"/>
    <w:rsid w:val="009E4994"/>
    <w:rsid w:val="009E6474"/>
    <w:rsid w:val="009E6E33"/>
    <w:rsid w:val="009E6F5A"/>
    <w:rsid w:val="009F0F16"/>
    <w:rsid w:val="009F1812"/>
    <w:rsid w:val="009F1BE8"/>
    <w:rsid w:val="009F3EF8"/>
    <w:rsid w:val="009F4453"/>
    <w:rsid w:val="009F476D"/>
    <w:rsid w:val="009F4B05"/>
    <w:rsid w:val="009F5190"/>
    <w:rsid w:val="009F65B6"/>
    <w:rsid w:val="009F71E9"/>
    <w:rsid w:val="00A00467"/>
    <w:rsid w:val="00A0091E"/>
    <w:rsid w:val="00A00964"/>
    <w:rsid w:val="00A010DD"/>
    <w:rsid w:val="00A01DC9"/>
    <w:rsid w:val="00A02836"/>
    <w:rsid w:val="00A05A74"/>
    <w:rsid w:val="00A06985"/>
    <w:rsid w:val="00A06CB7"/>
    <w:rsid w:val="00A07E75"/>
    <w:rsid w:val="00A10F02"/>
    <w:rsid w:val="00A118EE"/>
    <w:rsid w:val="00A139BC"/>
    <w:rsid w:val="00A14EF0"/>
    <w:rsid w:val="00A15CC2"/>
    <w:rsid w:val="00A16550"/>
    <w:rsid w:val="00A17660"/>
    <w:rsid w:val="00A17CE9"/>
    <w:rsid w:val="00A20CFC"/>
    <w:rsid w:val="00A21205"/>
    <w:rsid w:val="00A2200C"/>
    <w:rsid w:val="00A22254"/>
    <w:rsid w:val="00A2304C"/>
    <w:rsid w:val="00A2319F"/>
    <w:rsid w:val="00A2385C"/>
    <w:rsid w:val="00A23D43"/>
    <w:rsid w:val="00A25059"/>
    <w:rsid w:val="00A2558E"/>
    <w:rsid w:val="00A2676E"/>
    <w:rsid w:val="00A26AB7"/>
    <w:rsid w:val="00A2799B"/>
    <w:rsid w:val="00A30B7C"/>
    <w:rsid w:val="00A316A3"/>
    <w:rsid w:val="00A31C22"/>
    <w:rsid w:val="00A326AA"/>
    <w:rsid w:val="00A33893"/>
    <w:rsid w:val="00A33DC5"/>
    <w:rsid w:val="00A35286"/>
    <w:rsid w:val="00A35D2F"/>
    <w:rsid w:val="00A3669D"/>
    <w:rsid w:val="00A36F3A"/>
    <w:rsid w:val="00A37ABB"/>
    <w:rsid w:val="00A40048"/>
    <w:rsid w:val="00A40BDE"/>
    <w:rsid w:val="00A41E02"/>
    <w:rsid w:val="00A42B3B"/>
    <w:rsid w:val="00A4326F"/>
    <w:rsid w:val="00A43BCF"/>
    <w:rsid w:val="00A44C06"/>
    <w:rsid w:val="00A44EB4"/>
    <w:rsid w:val="00A45525"/>
    <w:rsid w:val="00A45B0B"/>
    <w:rsid w:val="00A45F11"/>
    <w:rsid w:val="00A46039"/>
    <w:rsid w:val="00A461E1"/>
    <w:rsid w:val="00A4698A"/>
    <w:rsid w:val="00A469C0"/>
    <w:rsid w:val="00A4707C"/>
    <w:rsid w:val="00A50504"/>
    <w:rsid w:val="00A522AC"/>
    <w:rsid w:val="00A52475"/>
    <w:rsid w:val="00A528F6"/>
    <w:rsid w:val="00A53290"/>
    <w:rsid w:val="00A53336"/>
    <w:rsid w:val="00A54E95"/>
    <w:rsid w:val="00A55240"/>
    <w:rsid w:val="00A57DD1"/>
    <w:rsid w:val="00A6011D"/>
    <w:rsid w:val="00A60505"/>
    <w:rsid w:val="00A60FF0"/>
    <w:rsid w:val="00A61354"/>
    <w:rsid w:val="00A61DCB"/>
    <w:rsid w:val="00A61E44"/>
    <w:rsid w:val="00A62EC1"/>
    <w:rsid w:val="00A668DE"/>
    <w:rsid w:val="00A71577"/>
    <w:rsid w:val="00A7222D"/>
    <w:rsid w:val="00A7264B"/>
    <w:rsid w:val="00A727F5"/>
    <w:rsid w:val="00A72CAE"/>
    <w:rsid w:val="00A730E9"/>
    <w:rsid w:val="00A73808"/>
    <w:rsid w:val="00A75ED3"/>
    <w:rsid w:val="00A767D7"/>
    <w:rsid w:val="00A77070"/>
    <w:rsid w:val="00A7738C"/>
    <w:rsid w:val="00A77CFA"/>
    <w:rsid w:val="00A81096"/>
    <w:rsid w:val="00A8288B"/>
    <w:rsid w:val="00A83505"/>
    <w:rsid w:val="00A8406B"/>
    <w:rsid w:val="00A841B7"/>
    <w:rsid w:val="00A8625A"/>
    <w:rsid w:val="00A862D8"/>
    <w:rsid w:val="00A86957"/>
    <w:rsid w:val="00A87FBA"/>
    <w:rsid w:val="00A9070B"/>
    <w:rsid w:val="00A91E88"/>
    <w:rsid w:val="00A9237D"/>
    <w:rsid w:val="00A92DC9"/>
    <w:rsid w:val="00A93509"/>
    <w:rsid w:val="00A93B18"/>
    <w:rsid w:val="00A94500"/>
    <w:rsid w:val="00A94EE2"/>
    <w:rsid w:val="00A94F6A"/>
    <w:rsid w:val="00A97198"/>
    <w:rsid w:val="00AA0D41"/>
    <w:rsid w:val="00AA157E"/>
    <w:rsid w:val="00AA272A"/>
    <w:rsid w:val="00AA2C3C"/>
    <w:rsid w:val="00AA2E48"/>
    <w:rsid w:val="00AA39DE"/>
    <w:rsid w:val="00AA4E2A"/>
    <w:rsid w:val="00AA573F"/>
    <w:rsid w:val="00AA62BB"/>
    <w:rsid w:val="00AA7580"/>
    <w:rsid w:val="00AB102B"/>
    <w:rsid w:val="00AB133C"/>
    <w:rsid w:val="00AB41ED"/>
    <w:rsid w:val="00AB42DE"/>
    <w:rsid w:val="00AB4D87"/>
    <w:rsid w:val="00AB533E"/>
    <w:rsid w:val="00AB55CF"/>
    <w:rsid w:val="00AB6A4F"/>
    <w:rsid w:val="00AB7563"/>
    <w:rsid w:val="00AC09F4"/>
    <w:rsid w:val="00AC0A29"/>
    <w:rsid w:val="00AC0A7B"/>
    <w:rsid w:val="00AC1494"/>
    <w:rsid w:val="00AC2B98"/>
    <w:rsid w:val="00AC31E9"/>
    <w:rsid w:val="00AC439B"/>
    <w:rsid w:val="00AD0A05"/>
    <w:rsid w:val="00AD1235"/>
    <w:rsid w:val="00AD1CF0"/>
    <w:rsid w:val="00AD1E82"/>
    <w:rsid w:val="00AD32BA"/>
    <w:rsid w:val="00AD3365"/>
    <w:rsid w:val="00AD36A3"/>
    <w:rsid w:val="00AD4014"/>
    <w:rsid w:val="00AD4A33"/>
    <w:rsid w:val="00AD5936"/>
    <w:rsid w:val="00AD5F7C"/>
    <w:rsid w:val="00AD6BE0"/>
    <w:rsid w:val="00AD75D6"/>
    <w:rsid w:val="00AD7D02"/>
    <w:rsid w:val="00AE16A4"/>
    <w:rsid w:val="00AE1755"/>
    <w:rsid w:val="00AE2198"/>
    <w:rsid w:val="00AE325A"/>
    <w:rsid w:val="00AE4399"/>
    <w:rsid w:val="00AE49A3"/>
    <w:rsid w:val="00AE5C0E"/>
    <w:rsid w:val="00AF120F"/>
    <w:rsid w:val="00AF134C"/>
    <w:rsid w:val="00AF15F0"/>
    <w:rsid w:val="00AF1CDB"/>
    <w:rsid w:val="00AF28F6"/>
    <w:rsid w:val="00AF2C87"/>
    <w:rsid w:val="00AF397D"/>
    <w:rsid w:val="00AF3F76"/>
    <w:rsid w:val="00AF415F"/>
    <w:rsid w:val="00AF5A6C"/>
    <w:rsid w:val="00AF6315"/>
    <w:rsid w:val="00AF6A85"/>
    <w:rsid w:val="00AF7520"/>
    <w:rsid w:val="00AF7E7C"/>
    <w:rsid w:val="00B0009F"/>
    <w:rsid w:val="00B00B85"/>
    <w:rsid w:val="00B010DD"/>
    <w:rsid w:val="00B017D1"/>
    <w:rsid w:val="00B025FF"/>
    <w:rsid w:val="00B032B2"/>
    <w:rsid w:val="00B035A7"/>
    <w:rsid w:val="00B037C7"/>
    <w:rsid w:val="00B03B80"/>
    <w:rsid w:val="00B03FC5"/>
    <w:rsid w:val="00B042B2"/>
    <w:rsid w:val="00B04589"/>
    <w:rsid w:val="00B04ED8"/>
    <w:rsid w:val="00B0557A"/>
    <w:rsid w:val="00B05B6A"/>
    <w:rsid w:val="00B05C67"/>
    <w:rsid w:val="00B05F5D"/>
    <w:rsid w:val="00B06B48"/>
    <w:rsid w:val="00B07BB2"/>
    <w:rsid w:val="00B109EB"/>
    <w:rsid w:val="00B11D65"/>
    <w:rsid w:val="00B1209C"/>
    <w:rsid w:val="00B125DF"/>
    <w:rsid w:val="00B132F6"/>
    <w:rsid w:val="00B14061"/>
    <w:rsid w:val="00B14B41"/>
    <w:rsid w:val="00B154B2"/>
    <w:rsid w:val="00B17928"/>
    <w:rsid w:val="00B17D18"/>
    <w:rsid w:val="00B2045A"/>
    <w:rsid w:val="00B231EC"/>
    <w:rsid w:val="00B2352C"/>
    <w:rsid w:val="00B24913"/>
    <w:rsid w:val="00B24B84"/>
    <w:rsid w:val="00B25F69"/>
    <w:rsid w:val="00B30A9A"/>
    <w:rsid w:val="00B30CFB"/>
    <w:rsid w:val="00B31BE2"/>
    <w:rsid w:val="00B329A6"/>
    <w:rsid w:val="00B3553D"/>
    <w:rsid w:val="00B35EAE"/>
    <w:rsid w:val="00B36928"/>
    <w:rsid w:val="00B36CDF"/>
    <w:rsid w:val="00B37839"/>
    <w:rsid w:val="00B37A12"/>
    <w:rsid w:val="00B37BED"/>
    <w:rsid w:val="00B4044A"/>
    <w:rsid w:val="00B40883"/>
    <w:rsid w:val="00B409BB"/>
    <w:rsid w:val="00B4101D"/>
    <w:rsid w:val="00B41053"/>
    <w:rsid w:val="00B412B2"/>
    <w:rsid w:val="00B41C60"/>
    <w:rsid w:val="00B41F73"/>
    <w:rsid w:val="00B428D9"/>
    <w:rsid w:val="00B42A57"/>
    <w:rsid w:val="00B42BED"/>
    <w:rsid w:val="00B436DA"/>
    <w:rsid w:val="00B43D74"/>
    <w:rsid w:val="00B43E17"/>
    <w:rsid w:val="00B51180"/>
    <w:rsid w:val="00B516B4"/>
    <w:rsid w:val="00B52680"/>
    <w:rsid w:val="00B5326B"/>
    <w:rsid w:val="00B53678"/>
    <w:rsid w:val="00B53ED1"/>
    <w:rsid w:val="00B54167"/>
    <w:rsid w:val="00B54E28"/>
    <w:rsid w:val="00B5579E"/>
    <w:rsid w:val="00B55BCF"/>
    <w:rsid w:val="00B5616A"/>
    <w:rsid w:val="00B57E32"/>
    <w:rsid w:val="00B6072B"/>
    <w:rsid w:val="00B61313"/>
    <w:rsid w:val="00B61A02"/>
    <w:rsid w:val="00B630CD"/>
    <w:rsid w:val="00B635F2"/>
    <w:rsid w:val="00B651B7"/>
    <w:rsid w:val="00B6540B"/>
    <w:rsid w:val="00B66973"/>
    <w:rsid w:val="00B66F2F"/>
    <w:rsid w:val="00B67D87"/>
    <w:rsid w:val="00B70149"/>
    <w:rsid w:val="00B704B3"/>
    <w:rsid w:val="00B71026"/>
    <w:rsid w:val="00B712FE"/>
    <w:rsid w:val="00B7238E"/>
    <w:rsid w:val="00B7242F"/>
    <w:rsid w:val="00B7290D"/>
    <w:rsid w:val="00B72AAB"/>
    <w:rsid w:val="00B72EE6"/>
    <w:rsid w:val="00B73156"/>
    <w:rsid w:val="00B73411"/>
    <w:rsid w:val="00B73E62"/>
    <w:rsid w:val="00B74136"/>
    <w:rsid w:val="00B74D2E"/>
    <w:rsid w:val="00B74D92"/>
    <w:rsid w:val="00B75503"/>
    <w:rsid w:val="00B75A19"/>
    <w:rsid w:val="00B75ED9"/>
    <w:rsid w:val="00B7644D"/>
    <w:rsid w:val="00B76461"/>
    <w:rsid w:val="00B775C6"/>
    <w:rsid w:val="00B77712"/>
    <w:rsid w:val="00B800D3"/>
    <w:rsid w:val="00B80A00"/>
    <w:rsid w:val="00B80AD8"/>
    <w:rsid w:val="00B80BEB"/>
    <w:rsid w:val="00B81C7B"/>
    <w:rsid w:val="00B81D8F"/>
    <w:rsid w:val="00B8247C"/>
    <w:rsid w:val="00B82D91"/>
    <w:rsid w:val="00B84801"/>
    <w:rsid w:val="00B84889"/>
    <w:rsid w:val="00B85407"/>
    <w:rsid w:val="00B859D3"/>
    <w:rsid w:val="00B87147"/>
    <w:rsid w:val="00B873EF"/>
    <w:rsid w:val="00B90B38"/>
    <w:rsid w:val="00B90BCD"/>
    <w:rsid w:val="00B91E3E"/>
    <w:rsid w:val="00B92CF0"/>
    <w:rsid w:val="00B92D10"/>
    <w:rsid w:val="00B932EF"/>
    <w:rsid w:val="00B93B54"/>
    <w:rsid w:val="00B9514C"/>
    <w:rsid w:val="00B95B79"/>
    <w:rsid w:val="00B96A47"/>
    <w:rsid w:val="00B970E5"/>
    <w:rsid w:val="00B973A8"/>
    <w:rsid w:val="00B9751D"/>
    <w:rsid w:val="00BA02F3"/>
    <w:rsid w:val="00BA175A"/>
    <w:rsid w:val="00BA230F"/>
    <w:rsid w:val="00BA2DB9"/>
    <w:rsid w:val="00BA2EF5"/>
    <w:rsid w:val="00BA322E"/>
    <w:rsid w:val="00BA3379"/>
    <w:rsid w:val="00BA34D2"/>
    <w:rsid w:val="00BA43BB"/>
    <w:rsid w:val="00BA581C"/>
    <w:rsid w:val="00BA5DE1"/>
    <w:rsid w:val="00BA5E5B"/>
    <w:rsid w:val="00BA6024"/>
    <w:rsid w:val="00BA6095"/>
    <w:rsid w:val="00BA70BB"/>
    <w:rsid w:val="00BA7822"/>
    <w:rsid w:val="00BB0276"/>
    <w:rsid w:val="00BB1817"/>
    <w:rsid w:val="00BB347E"/>
    <w:rsid w:val="00BB3BB4"/>
    <w:rsid w:val="00BB45EC"/>
    <w:rsid w:val="00BB4ABE"/>
    <w:rsid w:val="00BB5BE6"/>
    <w:rsid w:val="00BB621F"/>
    <w:rsid w:val="00BB78D2"/>
    <w:rsid w:val="00BC05A5"/>
    <w:rsid w:val="00BC2E0B"/>
    <w:rsid w:val="00BC320B"/>
    <w:rsid w:val="00BC3EC4"/>
    <w:rsid w:val="00BC579F"/>
    <w:rsid w:val="00BC74D1"/>
    <w:rsid w:val="00BD0387"/>
    <w:rsid w:val="00BD0389"/>
    <w:rsid w:val="00BD1043"/>
    <w:rsid w:val="00BD1F78"/>
    <w:rsid w:val="00BD2B1C"/>
    <w:rsid w:val="00BD4D10"/>
    <w:rsid w:val="00BD4F77"/>
    <w:rsid w:val="00BD6AF4"/>
    <w:rsid w:val="00BD6B83"/>
    <w:rsid w:val="00BD6D6E"/>
    <w:rsid w:val="00BD7375"/>
    <w:rsid w:val="00BE1687"/>
    <w:rsid w:val="00BE222D"/>
    <w:rsid w:val="00BE2413"/>
    <w:rsid w:val="00BE287B"/>
    <w:rsid w:val="00BE288F"/>
    <w:rsid w:val="00BE2964"/>
    <w:rsid w:val="00BE2C77"/>
    <w:rsid w:val="00BE360D"/>
    <w:rsid w:val="00BE549D"/>
    <w:rsid w:val="00BE6C5D"/>
    <w:rsid w:val="00BE6CEE"/>
    <w:rsid w:val="00BE6F9C"/>
    <w:rsid w:val="00BE6FF2"/>
    <w:rsid w:val="00BE7148"/>
    <w:rsid w:val="00BE7518"/>
    <w:rsid w:val="00BF32ED"/>
    <w:rsid w:val="00BF4A1F"/>
    <w:rsid w:val="00BF5645"/>
    <w:rsid w:val="00BF5CBF"/>
    <w:rsid w:val="00C011C9"/>
    <w:rsid w:val="00C0197A"/>
    <w:rsid w:val="00C045DC"/>
    <w:rsid w:val="00C0480F"/>
    <w:rsid w:val="00C04CEF"/>
    <w:rsid w:val="00C05893"/>
    <w:rsid w:val="00C06205"/>
    <w:rsid w:val="00C0672D"/>
    <w:rsid w:val="00C078E4"/>
    <w:rsid w:val="00C10026"/>
    <w:rsid w:val="00C1072B"/>
    <w:rsid w:val="00C11D77"/>
    <w:rsid w:val="00C125F8"/>
    <w:rsid w:val="00C12D21"/>
    <w:rsid w:val="00C13DFE"/>
    <w:rsid w:val="00C144E5"/>
    <w:rsid w:val="00C14562"/>
    <w:rsid w:val="00C14E08"/>
    <w:rsid w:val="00C151AF"/>
    <w:rsid w:val="00C152BD"/>
    <w:rsid w:val="00C166C2"/>
    <w:rsid w:val="00C16D83"/>
    <w:rsid w:val="00C17F49"/>
    <w:rsid w:val="00C214A1"/>
    <w:rsid w:val="00C22672"/>
    <w:rsid w:val="00C23D71"/>
    <w:rsid w:val="00C24925"/>
    <w:rsid w:val="00C24A86"/>
    <w:rsid w:val="00C24AAF"/>
    <w:rsid w:val="00C24EE3"/>
    <w:rsid w:val="00C251AB"/>
    <w:rsid w:val="00C2559F"/>
    <w:rsid w:val="00C258E0"/>
    <w:rsid w:val="00C2605C"/>
    <w:rsid w:val="00C26985"/>
    <w:rsid w:val="00C279C6"/>
    <w:rsid w:val="00C27D56"/>
    <w:rsid w:val="00C27F39"/>
    <w:rsid w:val="00C302A3"/>
    <w:rsid w:val="00C30D82"/>
    <w:rsid w:val="00C32192"/>
    <w:rsid w:val="00C338D0"/>
    <w:rsid w:val="00C340DD"/>
    <w:rsid w:val="00C3441D"/>
    <w:rsid w:val="00C345BB"/>
    <w:rsid w:val="00C36FFD"/>
    <w:rsid w:val="00C37235"/>
    <w:rsid w:val="00C37299"/>
    <w:rsid w:val="00C3770F"/>
    <w:rsid w:val="00C40044"/>
    <w:rsid w:val="00C40252"/>
    <w:rsid w:val="00C40E79"/>
    <w:rsid w:val="00C42B0C"/>
    <w:rsid w:val="00C43163"/>
    <w:rsid w:val="00C434B3"/>
    <w:rsid w:val="00C43AF3"/>
    <w:rsid w:val="00C43F23"/>
    <w:rsid w:val="00C44BB8"/>
    <w:rsid w:val="00C45E8C"/>
    <w:rsid w:val="00C45F69"/>
    <w:rsid w:val="00C46BBB"/>
    <w:rsid w:val="00C46F4C"/>
    <w:rsid w:val="00C50701"/>
    <w:rsid w:val="00C5256D"/>
    <w:rsid w:val="00C52F4D"/>
    <w:rsid w:val="00C52FC3"/>
    <w:rsid w:val="00C530E3"/>
    <w:rsid w:val="00C53848"/>
    <w:rsid w:val="00C5455B"/>
    <w:rsid w:val="00C551D6"/>
    <w:rsid w:val="00C55899"/>
    <w:rsid w:val="00C575ED"/>
    <w:rsid w:val="00C625F7"/>
    <w:rsid w:val="00C62D8C"/>
    <w:rsid w:val="00C6305C"/>
    <w:rsid w:val="00C63CFD"/>
    <w:rsid w:val="00C65538"/>
    <w:rsid w:val="00C678BE"/>
    <w:rsid w:val="00C708DA"/>
    <w:rsid w:val="00C7117A"/>
    <w:rsid w:val="00C71294"/>
    <w:rsid w:val="00C71857"/>
    <w:rsid w:val="00C723CF"/>
    <w:rsid w:val="00C735E5"/>
    <w:rsid w:val="00C7473B"/>
    <w:rsid w:val="00C74E2F"/>
    <w:rsid w:val="00C761E6"/>
    <w:rsid w:val="00C764CB"/>
    <w:rsid w:val="00C76E50"/>
    <w:rsid w:val="00C77742"/>
    <w:rsid w:val="00C802BF"/>
    <w:rsid w:val="00C80667"/>
    <w:rsid w:val="00C80A6E"/>
    <w:rsid w:val="00C80F68"/>
    <w:rsid w:val="00C817BC"/>
    <w:rsid w:val="00C81AB4"/>
    <w:rsid w:val="00C81CCF"/>
    <w:rsid w:val="00C81E53"/>
    <w:rsid w:val="00C82A7E"/>
    <w:rsid w:val="00C82BC6"/>
    <w:rsid w:val="00C83267"/>
    <w:rsid w:val="00C833BF"/>
    <w:rsid w:val="00C83965"/>
    <w:rsid w:val="00C83DBB"/>
    <w:rsid w:val="00C848A9"/>
    <w:rsid w:val="00C84DD7"/>
    <w:rsid w:val="00C86110"/>
    <w:rsid w:val="00C869BC"/>
    <w:rsid w:val="00C86FCC"/>
    <w:rsid w:val="00C90087"/>
    <w:rsid w:val="00C90338"/>
    <w:rsid w:val="00C9198F"/>
    <w:rsid w:val="00C9234D"/>
    <w:rsid w:val="00C928FF"/>
    <w:rsid w:val="00C94F17"/>
    <w:rsid w:val="00C9573D"/>
    <w:rsid w:val="00C9699A"/>
    <w:rsid w:val="00C96ECE"/>
    <w:rsid w:val="00C97D04"/>
    <w:rsid w:val="00CA0BE3"/>
    <w:rsid w:val="00CA2ED8"/>
    <w:rsid w:val="00CA329E"/>
    <w:rsid w:val="00CA399C"/>
    <w:rsid w:val="00CA3EF2"/>
    <w:rsid w:val="00CA418C"/>
    <w:rsid w:val="00CA4326"/>
    <w:rsid w:val="00CA4EDD"/>
    <w:rsid w:val="00CA5E2B"/>
    <w:rsid w:val="00CA6A28"/>
    <w:rsid w:val="00CA6B67"/>
    <w:rsid w:val="00CA6D81"/>
    <w:rsid w:val="00CA72C0"/>
    <w:rsid w:val="00CB0263"/>
    <w:rsid w:val="00CB0469"/>
    <w:rsid w:val="00CB232F"/>
    <w:rsid w:val="00CB4A3F"/>
    <w:rsid w:val="00CB53C6"/>
    <w:rsid w:val="00CB5863"/>
    <w:rsid w:val="00CB5C9C"/>
    <w:rsid w:val="00CB6C04"/>
    <w:rsid w:val="00CC0342"/>
    <w:rsid w:val="00CC31A3"/>
    <w:rsid w:val="00CC34B2"/>
    <w:rsid w:val="00CC3A45"/>
    <w:rsid w:val="00CC4162"/>
    <w:rsid w:val="00CC48A8"/>
    <w:rsid w:val="00CC5287"/>
    <w:rsid w:val="00CD13C4"/>
    <w:rsid w:val="00CD196A"/>
    <w:rsid w:val="00CD1E31"/>
    <w:rsid w:val="00CD2EC7"/>
    <w:rsid w:val="00CD3F7B"/>
    <w:rsid w:val="00CD4121"/>
    <w:rsid w:val="00CD47FF"/>
    <w:rsid w:val="00CD580E"/>
    <w:rsid w:val="00CD5BA1"/>
    <w:rsid w:val="00CD63F9"/>
    <w:rsid w:val="00CE139C"/>
    <w:rsid w:val="00CE1525"/>
    <w:rsid w:val="00CE44C5"/>
    <w:rsid w:val="00CE5BBA"/>
    <w:rsid w:val="00CE5C7B"/>
    <w:rsid w:val="00CE621D"/>
    <w:rsid w:val="00CE695F"/>
    <w:rsid w:val="00CF12C2"/>
    <w:rsid w:val="00CF13C5"/>
    <w:rsid w:val="00CF1546"/>
    <w:rsid w:val="00CF5D44"/>
    <w:rsid w:val="00CF64F0"/>
    <w:rsid w:val="00CF7ADE"/>
    <w:rsid w:val="00CF7EEA"/>
    <w:rsid w:val="00D00F5D"/>
    <w:rsid w:val="00D01D60"/>
    <w:rsid w:val="00D034D5"/>
    <w:rsid w:val="00D03FEB"/>
    <w:rsid w:val="00D0421E"/>
    <w:rsid w:val="00D0422C"/>
    <w:rsid w:val="00D04351"/>
    <w:rsid w:val="00D07A51"/>
    <w:rsid w:val="00D07E8F"/>
    <w:rsid w:val="00D11E1B"/>
    <w:rsid w:val="00D12FC9"/>
    <w:rsid w:val="00D1410D"/>
    <w:rsid w:val="00D15034"/>
    <w:rsid w:val="00D1527E"/>
    <w:rsid w:val="00D15487"/>
    <w:rsid w:val="00D15E75"/>
    <w:rsid w:val="00D16497"/>
    <w:rsid w:val="00D168C8"/>
    <w:rsid w:val="00D16B8B"/>
    <w:rsid w:val="00D17312"/>
    <w:rsid w:val="00D17C87"/>
    <w:rsid w:val="00D20978"/>
    <w:rsid w:val="00D21259"/>
    <w:rsid w:val="00D21BBA"/>
    <w:rsid w:val="00D22776"/>
    <w:rsid w:val="00D23D77"/>
    <w:rsid w:val="00D248C1"/>
    <w:rsid w:val="00D256B9"/>
    <w:rsid w:val="00D25D74"/>
    <w:rsid w:val="00D26E92"/>
    <w:rsid w:val="00D26F6E"/>
    <w:rsid w:val="00D27065"/>
    <w:rsid w:val="00D272E6"/>
    <w:rsid w:val="00D27C03"/>
    <w:rsid w:val="00D27F5B"/>
    <w:rsid w:val="00D30695"/>
    <w:rsid w:val="00D30A8E"/>
    <w:rsid w:val="00D30ED9"/>
    <w:rsid w:val="00D324F4"/>
    <w:rsid w:val="00D3334C"/>
    <w:rsid w:val="00D3397E"/>
    <w:rsid w:val="00D339E0"/>
    <w:rsid w:val="00D3589A"/>
    <w:rsid w:val="00D377DB"/>
    <w:rsid w:val="00D40336"/>
    <w:rsid w:val="00D403F4"/>
    <w:rsid w:val="00D404FD"/>
    <w:rsid w:val="00D407A6"/>
    <w:rsid w:val="00D41572"/>
    <w:rsid w:val="00D41C66"/>
    <w:rsid w:val="00D425A1"/>
    <w:rsid w:val="00D44C36"/>
    <w:rsid w:val="00D455ED"/>
    <w:rsid w:val="00D45DF1"/>
    <w:rsid w:val="00D46272"/>
    <w:rsid w:val="00D47A5A"/>
    <w:rsid w:val="00D50160"/>
    <w:rsid w:val="00D5291B"/>
    <w:rsid w:val="00D52FFA"/>
    <w:rsid w:val="00D54631"/>
    <w:rsid w:val="00D560BE"/>
    <w:rsid w:val="00D57215"/>
    <w:rsid w:val="00D5775E"/>
    <w:rsid w:val="00D6056F"/>
    <w:rsid w:val="00D61161"/>
    <w:rsid w:val="00D61E01"/>
    <w:rsid w:val="00D63322"/>
    <w:rsid w:val="00D636FD"/>
    <w:rsid w:val="00D63F2C"/>
    <w:rsid w:val="00D6416A"/>
    <w:rsid w:val="00D6438D"/>
    <w:rsid w:val="00D66430"/>
    <w:rsid w:val="00D672F1"/>
    <w:rsid w:val="00D71AD1"/>
    <w:rsid w:val="00D72818"/>
    <w:rsid w:val="00D73BE2"/>
    <w:rsid w:val="00D74E54"/>
    <w:rsid w:val="00D75056"/>
    <w:rsid w:val="00D7525F"/>
    <w:rsid w:val="00D769F2"/>
    <w:rsid w:val="00D8028D"/>
    <w:rsid w:val="00D8238B"/>
    <w:rsid w:val="00D824C7"/>
    <w:rsid w:val="00D8343B"/>
    <w:rsid w:val="00D84150"/>
    <w:rsid w:val="00D84981"/>
    <w:rsid w:val="00D85272"/>
    <w:rsid w:val="00D858FC"/>
    <w:rsid w:val="00D86999"/>
    <w:rsid w:val="00D86CBD"/>
    <w:rsid w:val="00D90529"/>
    <w:rsid w:val="00D91CC7"/>
    <w:rsid w:val="00D91CED"/>
    <w:rsid w:val="00D92751"/>
    <w:rsid w:val="00D92A4E"/>
    <w:rsid w:val="00D945D6"/>
    <w:rsid w:val="00D945F3"/>
    <w:rsid w:val="00D953FA"/>
    <w:rsid w:val="00D9588C"/>
    <w:rsid w:val="00D96AE0"/>
    <w:rsid w:val="00D96E4B"/>
    <w:rsid w:val="00D96FE6"/>
    <w:rsid w:val="00D979E5"/>
    <w:rsid w:val="00DA0E22"/>
    <w:rsid w:val="00DA12E1"/>
    <w:rsid w:val="00DA1FB4"/>
    <w:rsid w:val="00DA243A"/>
    <w:rsid w:val="00DA529E"/>
    <w:rsid w:val="00DA538A"/>
    <w:rsid w:val="00DA58BD"/>
    <w:rsid w:val="00DA61AB"/>
    <w:rsid w:val="00DA6397"/>
    <w:rsid w:val="00DA6628"/>
    <w:rsid w:val="00DA6635"/>
    <w:rsid w:val="00DA7B24"/>
    <w:rsid w:val="00DA7FA8"/>
    <w:rsid w:val="00DB0295"/>
    <w:rsid w:val="00DB02A9"/>
    <w:rsid w:val="00DB0A9E"/>
    <w:rsid w:val="00DB1967"/>
    <w:rsid w:val="00DB2AA1"/>
    <w:rsid w:val="00DB3120"/>
    <w:rsid w:val="00DB4C39"/>
    <w:rsid w:val="00DB66FF"/>
    <w:rsid w:val="00DB79D1"/>
    <w:rsid w:val="00DC0C2C"/>
    <w:rsid w:val="00DC0F98"/>
    <w:rsid w:val="00DC14AC"/>
    <w:rsid w:val="00DC1F96"/>
    <w:rsid w:val="00DC256D"/>
    <w:rsid w:val="00DC2DEC"/>
    <w:rsid w:val="00DC3D36"/>
    <w:rsid w:val="00DC52F7"/>
    <w:rsid w:val="00DD0809"/>
    <w:rsid w:val="00DD1A4B"/>
    <w:rsid w:val="00DD3760"/>
    <w:rsid w:val="00DD385B"/>
    <w:rsid w:val="00DD4CEA"/>
    <w:rsid w:val="00DD4DC1"/>
    <w:rsid w:val="00DD583E"/>
    <w:rsid w:val="00DD63AC"/>
    <w:rsid w:val="00DD65DA"/>
    <w:rsid w:val="00DD670F"/>
    <w:rsid w:val="00DD7535"/>
    <w:rsid w:val="00DD789D"/>
    <w:rsid w:val="00DD7B54"/>
    <w:rsid w:val="00DE0073"/>
    <w:rsid w:val="00DE173A"/>
    <w:rsid w:val="00DE1ED7"/>
    <w:rsid w:val="00DE2824"/>
    <w:rsid w:val="00DE519C"/>
    <w:rsid w:val="00DE60D0"/>
    <w:rsid w:val="00DE7CB0"/>
    <w:rsid w:val="00DF0083"/>
    <w:rsid w:val="00DF048B"/>
    <w:rsid w:val="00DF1174"/>
    <w:rsid w:val="00DF150E"/>
    <w:rsid w:val="00DF1CF3"/>
    <w:rsid w:val="00DF2581"/>
    <w:rsid w:val="00DF2679"/>
    <w:rsid w:val="00DF29B7"/>
    <w:rsid w:val="00DF3513"/>
    <w:rsid w:val="00DF36DD"/>
    <w:rsid w:val="00DF383B"/>
    <w:rsid w:val="00DF4229"/>
    <w:rsid w:val="00DF464D"/>
    <w:rsid w:val="00DF4F1F"/>
    <w:rsid w:val="00DF4F59"/>
    <w:rsid w:val="00DF58B9"/>
    <w:rsid w:val="00E0121C"/>
    <w:rsid w:val="00E01B28"/>
    <w:rsid w:val="00E01DBC"/>
    <w:rsid w:val="00E0291F"/>
    <w:rsid w:val="00E03624"/>
    <w:rsid w:val="00E03B35"/>
    <w:rsid w:val="00E04BEC"/>
    <w:rsid w:val="00E07F26"/>
    <w:rsid w:val="00E10133"/>
    <w:rsid w:val="00E109C1"/>
    <w:rsid w:val="00E11657"/>
    <w:rsid w:val="00E116EA"/>
    <w:rsid w:val="00E12289"/>
    <w:rsid w:val="00E12367"/>
    <w:rsid w:val="00E137A8"/>
    <w:rsid w:val="00E14BB3"/>
    <w:rsid w:val="00E152E4"/>
    <w:rsid w:val="00E15813"/>
    <w:rsid w:val="00E15FCB"/>
    <w:rsid w:val="00E16991"/>
    <w:rsid w:val="00E20F67"/>
    <w:rsid w:val="00E21D3F"/>
    <w:rsid w:val="00E21D93"/>
    <w:rsid w:val="00E2242F"/>
    <w:rsid w:val="00E227B7"/>
    <w:rsid w:val="00E233E3"/>
    <w:rsid w:val="00E26665"/>
    <w:rsid w:val="00E26760"/>
    <w:rsid w:val="00E273E4"/>
    <w:rsid w:val="00E27D2E"/>
    <w:rsid w:val="00E30373"/>
    <w:rsid w:val="00E31B86"/>
    <w:rsid w:val="00E326BA"/>
    <w:rsid w:val="00E32A44"/>
    <w:rsid w:val="00E32D55"/>
    <w:rsid w:val="00E33093"/>
    <w:rsid w:val="00E33540"/>
    <w:rsid w:val="00E33FFB"/>
    <w:rsid w:val="00E3651A"/>
    <w:rsid w:val="00E36822"/>
    <w:rsid w:val="00E3709C"/>
    <w:rsid w:val="00E3790E"/>
    <w:rsid w:val="00E37D02"/>
    <w:rsid w:val="00E37F3F"/>
    <w:rsid w:val="00E40ED6"/>
    <w:rsid w:val="00E4114F"/>
    <w:rsid w:val="00E4165D"/>
    <w:rsid w:val="00E41AE9"/>
    <w:rsid w:val="00E4223B"/>
    <w:rsid w:val="00E431A8"/>
    <w:rsid w:val="00E43774"/>
    <w:rsid w:val="00E445A9"/>
    <w:rsid w:val="00E45590"/>
    <w:rsid w:val="00E4581F"/>
    <w:rsid w:val="00E4589E"/>
    <w:rsid w:val="00E459B8"/>
    <w:rsid w:val="00E46305"/>
    <w:rsid w:val="00E51684"/>
    <w:rsid w:val="00E52799"/>
    <w:rsid w:val="00E52864"/>
    <w:rsid w:val="00E5312D"/>
    <w:rsid w:val="00E538CB"/>
    <w:rsid w:val="00E53B74"/>
    <w:rsid w:val="00E5400D"/>
    <w:rsid w:val="00E54459"/>
    <w:rsid w:val="00E549D8"/>
    <w:rsid w:val="00E54A99"/>
    <w:rsid w:val="00E576D8"/>
    <w:rsid w:val="00E578AC"/>
    <w:rsid w:val="00E579F5"/>
    <w:rsid w:val="00E57C4E"/>
    <w:rsid w:val="00E61B2E"/>
    <w:rsid w:val="00E61CF8"/>
    <w:rsid w:val="00E62EC1"/>
    <w:rsid w:val="00E62F95"/>
    <w:rsid w:val="00E63492"/>
    <w:rsid w:val="00E63F68"/>
    <w:rsid w:val="00E6495C"/>
    <w:rsid w:val="00E64EB6"/>
    <w:rsid w:val="00E64F85"/>
    <w:rsid w:val="00E65549"/>
    <w:rsid w:val="00E6562D"/>
    <w:rsid w:val="00E65FE1"/>
    <w:rsid w:val="00E662D7"/>
    <w:rsid w:val="00E67837"/>
    <w:rsid w:val="00E70D15"/>
    <w:rsid w:val="00E70D41"/>
    <w:rsid w:val="00E72AE9"/>
    <w:rsid w:val="00E737F0"/>
    <w:rsid w:val="00E75340"/>
    <w:rsid w:val="00E7563F"/>
    <w:rsid w:val="00E7577D"/>
    <w:rsid w:val="00E75A71"/>
    <w:rsid w:val="00E76BEB"/>
    <w:rsid w:val="00E77622"/>
    <w:rsid w:val="00E810BD"/>
    <w:rsid w:val="00E810F2"/>
    <w:rsid w:val="00E81D49"/>
    <w:rsid w:val="00E821A5"/>
    <w:rsid w:val="00E835B6"/>
    <w:rsid w:val="00E838F3"/>
    <w:rsid w:val="00E848DC"/>
    <w:rsid w:val="00E84916"/>
    <w:rsid w:val="00E86759"/>
    <w:rsid w:val="00E86A7F"/>
    <w:rsid w:val="00E86B06"/>
    <w:rsid w:val="00E86F80"/>
    <w:rsid w:val="00E87917"/>
    <w:rsid w:val="00E90C0C"/>
    <w:rsid w:val="00E92263"/>
    <w:rsid w:val="00E922ED"/>
    <w:rsid w:val="00E9241E"/>
    <w:rsid w:val="00E92D60"/>
    <w:rsid w:val="00E9373C"/>
    <w:rsid w:val="00E93AC6"/>
    <w:rsid w:val="00E94468"/>
    <w:rsid w:val="00E9508B"/>
    <w:rsid w:val="00E95351"/>
    <w:rsid w:val="00EA034C"/>
    <w:rsid w:val="00EA0CC1"/>
    <w:rsid w:val="00EA0EC8"/>
    <w:rsid w:val="00EA1FA7"/>
    <w:rsid w:val="00EA2A0C"/>
    <w:rsid w:val="00EA5760"/>
    <w:rsid w:val="00EA64C3"/>
    <w:rsid w:val="00EA65E3"/>
    <w:rsid w:val="00EA680C"/>
    <w:rsid w:val="00EA6B66"/>
    <w:rsid w:val="00EA7810"/>
    <w:rsid w:val="00EA7C8C"/>
    <w:rsid w:val="00EB0035"/>
    <w:rsid w:val="00EB1125"/>
    <w:rsid w:val="00EB169E"/>
    <w:rsid w:val="00EB1D28"/>
    <w:rsid w:val="00EB2D63"/>
    <w:rsid w:val="00EB3770"/>
    <w:rsid w:val="00EB3B04"/>
    <w:rsid w:val="00EB4206"/>
    <w:rsid w:val="00EB52CA"/>
    <w:rsid w:val="00EB756A"/>
    <w:rsid w:val="00EB7784"/>
    <w:rsid w:val="00EC054E"/>
    <w:rsid w:val="00EC40D0"/>
    <w:rsid w:val="00EC542E"/>
    <w:rsid w:val="00EC650F"/>
    <w:rsid w:val="00EC66B0"/>
    <w:rsid w:val="00EC71EE"/>
    <w:rsid w:val="00EC7A6D"/>
    <w:rsid w:val="00ED0A48"/>
    <w:rsid w:val="00ED0A70"/>
    <w:rsid w:val="00ED1C6C"/>
    <w:rsid w:val="00ED23BD"/>
    <w:rsid w:val="00ED2784"/>
    <w:rsid w:val="00ED2CD8"/>
    <w:rsid w:val="00ED3027"/>
    <w:rsid w:val="00ED3428"/>
    <w:rsid w:val="00ED3F65"/>
    <w:rsid w:val="00ED40AA"/>
    <w:rsid w:val="00ED4D46"/>
    <w:rsid w:val="00ED574B"/>
    <w:rsid w:val="00ED6492"/>
    <w:rsid w:val="00ED6695"/>
    <w:rsid w:val="00ED6827"/>
    <w:rsid w:val="00ED6D75"/>
    <w:rsid w:val="00ED6E35"/>
    <w:rsid w:val="00ED7A94"/>
    <w:rsid w:val="00ED7D32"/>
    <w:rsid w:val="00EE1262"/>
    <w:rsid w:val="00EE1706"/>
    <w:rsid w:val="00EE2849"/>
    <w:rsid w:val="00EE2BA1"/>
    <w:rsid w:val="00EE3690"/>
    <w:rsid w:val="00EE3859"/>
    <w:rsid w:val="00EE5F42"/>
    <w:rsid w:val="00EE745E"/>
    <w:rsid w:val="00EE7B14"/>
    <w:rsid w:val="00EF04C0"/>
    <w:rsid w:val="00EF13A4"/>
    <w:rsid w:val="00EF1486"/>
    <w:rsid w:val="00EF35FC"/>
    <w:rsid w:val="00EF3635"/>
    <w:rsid w:val="00EF4130"/>
    <w:rsid w:val="00EF4AD6"/>
    <w:rsid w:val="00EF5DF7"/>
    <w:rsid w:val="00EF5E78"/>
    <w:rsid w:val="00EF6479"/>
    <w:rsid w:val="00EF6DB7"/>
    <w:rsid w:val="00F00C08"/>
    <w:rsid w:val="00F00F93"/>
    <w:rsid w:val="00F0269C"/>
    <w:rsid w:val="00F0404F"/>
    <w:rsid w:val="00F05B7A"/>
    <w:rsid w:val="00F05E19"/>
    <w:rsid w:val="00F06C2D"/>
    <w:rsid w:val="00F0720B"/>
    <w:rsid w:val="00F07C10"/>
    <w:rsid w:val="00F10107"/>
    <w:rsid w:val="00F1035D"/>
    <w:rsid w:val="00F11279"/>
    <w:rsid w:val="00F11ADE"/>
    <w:rsid w:val="00F12431"/>
    <w:rsid w:val="00F12F13"/>
    <w:rsid w:val="00F12FFB"/>
    <w:rsid w:val="00F15750"/>
    <w:rsid w:val="00F15E5C"/>
    <w:rsid w:val="00F16752"/>
    <w:rsid w:val="00F16767"/>
    <w:rsid w:val="00F171BF"/>
    <w:rsid w:val="00F17DE9"/>
    <w:rsid w:val="00F20779"/>
    <w:rsid w:val="00F2132F"/>
    <w:rsid w:val="00F2271D"/>
    <w:rsid w:val="00F22CB7"/>
    <w:rsid w:val="00F23C3C"/>
    <w:rsid w:val="00F24B78"/>
    <w:rsid w:val="00F24F9F"/>
    <w:rsid w:val="00F251D4"/>
    <w:rsid w:val="00F2539D"/>
    <w:rsid w:val="00F25A8F"/>
    <w:rsid w:val="00F26209"/>
    <w:rsid w:val="00F2665C"/>
    <w:rsid w:val="00F3049F"/>
    <w:rsid w:val="00F30AA3"/>
    <w:rsid w:val="00F30AFE"/>
    <w:rsid w:val="00F31697"/>
    <w:rsid w:val="00F31DF8"/>
    <w:rsid w:val="00F32321"/>
    <w:rsid w:val="00F33179"/>
    <w:rsid w:val="00F33A33"/>
    <w:rsid w:val="00F34CA8"/>
    <w:rsid w:val="00F35882"/>
    <w:rsid w:val="00F3591B"/>
    <w:rsid w:val="00F3633D"/>
    <w:rsid w:val="00F373B5"/>
    <w:rsid w:val="00F406BD"/>
    <w:rsid w:val="00F409F3"/>
    <w:rsid w:val="00F44326"/>
    <w:rsid w:val="00F47C8D"/>
    <w:rsid w:val="00F50572"/>
    <w:rsid w:val="00F50C47"/>
    <w:rsid w:val="00F51A2A"/>
    <w:rsid w:val="00F537F2"/>
    <w:rsid w:val="00F53DA7"/>
    <w:rsid w:val="00F53E60"/>
    <w:rsid w:val="00F540B4"/>
    <w:rsid w:val="00F55BE3"/>
    <w:rsid w:val="00F566D8"/>
    <w:rsid w:val="00F56AA1"/>
    <w:rsid w:val="00F56DE6"/>
    <w:rsid w:val="00F577A5"/>
    <w:rsid w:val="00F57944"/>
    <w:rsid w:val="00F57BE8"/>
    <w:rsid w:val="00F57BF9"/>
    <w:rsid w:val="00F57CE1"/>
    <w:rsid w:val="00F57F36"/>
    <w:rsid w:val="00F6016F"/>
    <w:rsid w:val="00F605B7"/>
    <w:rsid w:val="00F609B8"/>
    <w:rsid w:val="00F61116"/>
    <w:rsid w:val="00F61306"/>
    <w:rsid w:val="00F6193E"/>
    <w:rsid w:val="00F62A1A"/>
    <w:rsid w:val="00F64368"/>
    <w:rsid w:val="00F64AC3"/>
    <w:rsid w:val="00F656AE"/>
    <w:rsid w:val="00F657B9"/>
    <w:rsid w:val="00F662E1"/>
    <w:rsid w:val="00F666B3"/>
    <w:rsid w:val="00F66B97"/>
    <w:rsid w:val="00F66F02"/>
    <w:rsid w:val="00F67C45"/>
    <w:rsid w:val="00F7051F"/>
    <w:rsid w:val="00F72788"/>
    <w:rsid w:val="00F72DFD"/>
    <w:rsid w:val="00F73759"/>
    <w:rsid w:val="00F74024"/>
    <w:rsid w:val="00F75BF1"/>
    <w:rsid w:val="00F75EA5"/>
    <w:rsid w:val="00F75EC0"/>
    <w:rsid w:val="00F80D9D"/>
    <w:rsid w:val="00F80EE3"/>
    <w:rsid w:val="00F81389"/>
    <w:rsid w:val="00F8188F"/>
    <w:rsid w:val="00F818B6"/>
    <w:rsid w:val="00F82F42"/>
    <w:rsid w:val="00F850AD"/>
    <w:rsid w:val="00F85882"/>
    <w:rsid w:val="00F85971"/>
    <w:rsid w:val="00F86727"/>
    <w:rsid w:val="00F87AF7"/>
    <w:rsid w:val="00F87C10"/>
    <w:rsid w:val="00F87C38"/>
    <w:rsid w:val="00F90D23"/>
    <w:rsid w:val="00F90FB1"/>
    <w:rsid w:val="00F91DE7"/>
    <w:rsid w:val="00F936A5"/>
    <w:rsid w:val="00F93A83"/>
    <w:rsid w:val="00F94C6A"/>
    <w:rsid w:val="00F94E6E"/>
    <w:rsid w:val="00F952D5"/>
    <w:rsid w:val="00F95BDF"/>
    <w:rsid w:val="00F97F39"/>
    <w:rsid w:val="00FA1258"/>
    <w:rsid w:val="00FA1520"/>
    <w:rsid w:val="00FA20CD"/>
    <w:rsid w:val="00FA29FD"/>
    <w:rsid w:val="00FA3379"/>
    <w:rsid w:val="00FA364C"/>
    <w:rsid w:val="00FA5F14"/>
    <w:rsid w:val="00FA7566"/>
    <w:rsid w:val="00FA7E5C"/>
    <w:rsid w:val="00FB0486"/>
    <w:rsid w:val="00FB102E"/>
    <w:rsid w:val="00FB1E0A"/>
    <w:rsid w:val="00FB212C"/>
    <w:rsid w:val="00FB3060"/>
    <w:rsid w:val="00FB3C87"/>
    <w:rsid w:val="00FB4449"/>
    <w:rsid w:val="00FB61B4"/>
    <w:rsid w:val="00FB6659"/>
    <w:rsid w:val="00FC1EE9"/>
    <w:rsid w:val="00FC28CE"/>
    <w:rsid w:val="00FC2C45"/>
    <w:rsid w:val="00FC2DD6"/>
    <w:rsid w:val="00FC3A98"/>
    <w:rsid w:val="00FC427E"/>
    <w:rsid w:val="00FC46A4"/>
    <w:rsid w:val="00FC5D52"/>
    <w:rsid w:val="00FC62EB"/>
    <w:rsid w:val="00FC78BE"/>
    <w:rsid w:val="00FD051D"/>
    <w:rsid w:val="00FD1291"/>
    <w:rsid w:val="00FD14AA"/>
    <w:rsid w:val="00FD18A8"/>
    <w:rsid w:val="00FD1DBB"/>
    <w:rsid w:val="00FD275D"/>
    <w:rsid w:val="00FD2E22"/>
    <w:rsid w:val="00FD2ECE"/>
    <w:rsid w:val="00FD2F96"/>
    <w:rsid w:val="00FD3788"/>
    <w:rsid w:val="00FD3FD8"/>
    <w:rsid w:val="00FD5102"/>
    <w:rsid w:val="00FD5EB2"/>
    <w:rsid w:val="00FD6C0D"/>
    <w:rsid w:val="00FD6C45"/>
    <w:rsid w:val="00FD78BD"/>
    <w:rsid w:val="00FE0FE4"/>
    <w:rsid w:val="00FE1D58"/>
    <w:rsid w:val="00FE24DB"/>
    <w:rsid w:val="00FE29E4"/>
    <w:rsid w:val="00FE4FCB"/>
    <w:rsid w:val="00FE58AA"/>
    <w:rsid w:val="00FE5E32"/>
    <w:rsid w:val="00FE771E"/>
    <w:rsid w:val="00FE79FE"/>
    <w:rsid w:val="00FE7FAE"/>
    <w:rsid w:val="00FF0154"/>
    <w:rsid w:val="00FF09E8"/>
    <w:rsid w:val="00FF3574"/>
    <w:rsid w:val="00FF4918"/>
    <w:rsid w:val="00FF4B65"/>
    <w:rsid w:val="00FF6E7D"/>
    <w:rsid w:val="00FF79E7"/>
    <w:rsid w:val="010CBDFB"/>
    <w:rsid w:val="01406D74"/>
    <w:rsid w:val="0155DEE5"/>
    <w:rsid w:val="0470E08D"/>
    <w:rsid w:val="04CFE811"/>
    <w:rsid w:val="04FA53BF"/>
    <w:rsid w:val="0761F61B"/>
    <w:rsid w:val="07DA7B2D"/>
    <w:rsid w:val="084AB8CA"/>
    <w:rsid w:val="093E37AE"/>
    <w:rsid w:val="0C294FA5"/>
    <w:rsid w:val="0DBA3A33"/>
    <w:rsid w:val="0E019B3E"/>
    <w:rsid w:val="0E33D499"/>
    <w:rsid w:val="116368DC"/>
    <w:rsid w:val="13E09B84"/>
    <w:rsid w:val="16B44A0C"/>
    <w:rsid w:val="175D4F43"/>
    <w:rsid w:val="17F4E56A"/>
    <w:rsid w:val="19B98EE4"/>
    <w:rsid w:val="1B9A5071"/>
    <w:rsid w:val="1C4B3837"/>
    <w:rsid w:val="1CB3C4B8"/>
    <w:rsid w:val="1EA76121"/>
    <w:rsid w:val="2000504D"/>
    <w:rsid w:val="20A6C689"/>
    <w:rsid w:val="21AF31F2"/>
    <w:rsid w:val="2274E18F"/>
    <w:rsid w:val="22E030EB"/>
    <w:rsid w:val="2451979A"/>
    <w:rsid w:val="250734A3"/>
    <w:rsid w:val="2536B12A"/>
    <w:rsid w:val="2572F00B"/>
    <w:rsid w:val="25B3156A"/>
    <w:rsid w:val="25D7EBC5"/>
    <w:rsid w:val="25E398AA"/>
    <w:rsid w:val="265F19EF"/>
    <w:rsid w:val="272541BB"/>
    <w:rsid w:val="272D83D8"/>
    <w:rsid w:val="27990D6D"/>
    <w:rsid w:val="27EB6E95"/>
    <w:rsid w:val="29C900E6"/>
    <w:rsid w:val="29D632AE"/>
    <w:rsid w:val="2A5A9D8E"/>
    <w:rsid w:val="2DE5CABB"/>
    <w:rsid w:val="2E3952B3"/>
    <w:rsid w:val="2EFFD284"/>
    <w:rsid w:val="2F0E3D94"/>
    <w:rsid w:val="2F53E9A5"/>
    <w:rsid w:val="2F62B3DC"/>
    <w:rsid w:val="3074FE9D"/>
    <w:rsid w:val="30E221F5"/>
    <w:rsid w:val="32D708CD"/>
    <w:rsid w:val="3488A1CF"/>
    <w:rsid w:val="3707A243"/>
    <w:rsid w:val="379C58F2"/>
    <w:rsid w:val="388F9120"/>
    <w:rsid w:val="38A4384B"/>
    <w:rsid w:val="395B7199"/>
    <w:rsid w:val="3A7A1992"/>
    <w:rsid w:val="3B268742"/>
    <w:rsid w:val="3B3A94B2"/>
    <w:rsid w:val="3FB07058"/>
    <w:rsid w:val="3FB280A7"/>
    <w:rsid w:val="3FEA2BF7"/>
    <w:rsid w:val="4056A07F"/>
    <w:rsid w:val="40A9A947"/>
    <w:rsid w:val="423965B0"/>
    <w:rsid w:val="442DEA10"/>
    <w:rsid w:val="4458E377"/>
    <w:rsid w:val="44CB3E9A"/>
    <w:rsid w:val="45445F9A"/>
    <w:rsid w:val="4702F101"/>
    <w:rsid w:val="470DC07D"/>
    <w:rsid w:val="48487DC5"/>
    <w:rsid w:val="4900D92D"/>
    <w:rsid w:val="4A885F0E"/>
    <w:rsid w:val="4C820DDE"/>
    <w:rsid w:val="4D06FECE"/>
    <w:rsid w:val="4F198017"/>
    <w:rsid w:val="4F89A3D2"/>
    <w:rsid w:val="51E5D74A"/>
    <w:rsid w:val="53E8F12E"/>
    <w:rsid w:val="560C56D3"/>
    <w:rsid w:val="5625653E"/>
    <w:rsid w:val="56BA5DC6"/>
    <w:rsid w:val="58664701"/>
    <w:rsid w:val="58C3CEEE"/>
    <w:rsid w:val="58D32CD5"/>
    <w:rsid w:val="59D8596F"/>
    <w:rsid w:val="5AE0CFF9"/>
    <w:rsid w:val="5BC2E7FF"/>
    <w:rsid w:val="5CD83B99"/>
    <w:rsid w:val="5DC3CA62"/>
    <w:rsid w:val="5DDA187A"/>
    <w:rsid w:val="5E837A13"/>
    <w:rsid w:val="61068686"/>
    <w:rsid w:val="618BB04E"/>
    <w:rsid w:val="62C633B5"/>
    <w:rsid w:val="63EF4E22"/>
    <w:rsid w:val="644B70FE"/>
    <w:rsid w:val="6690641F"/>
    <w:rsid w:val="6713050D"/>
    <w:rsid w:val="6B51A7ED"/>
    <w:rsid w:val="6B5A8F9C"/>
    <w:rsid w:val="6BAF1158"/>
    <w:rsid w:val="6C0767B3"/>
    <w:rsid w:val="6C4A8801"/>
    <w:rsid w:val="6C701461"/>
    <w:rsid w:val="6CD28314"/>
    <w:rsid w:val="6E2A0DBD"/>
    <w:rsid w:val="6E3F22C4"/>
    <w:rsid w:val="6EF5157C"/>
    <w:rsid w:val="6F9A8A91"/>
    <w:rsid w:val="7165F035"/>
    <w:rsid w:val="73C15F5A"/>
    <w:rsid w:val="74E21AD3"/>
    <w:rsid w:val="7549B273"/>
    <w:rsid w:val="75D97F1E"/>
    <w:rsid w:val="7986DAD6"/>
    <w:rsid w:val="7A813A91"/>
    <w:rsid w:val="7AE1A71F"/>
    <w:rsid w:val="7C03A54F"/>
    <w:rsid w:val="7E16AB61"/>
    <w:rsid w:val="7E56A734"/>
    <w:rsid w:val="7F1965DD"/>
    <w:rsid w:val="7FA5617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F5408"/>
  <w15:chartTrackingRefBased/>
  <w15:docId w15:val="{4AC05AF0-2321-4B3F-89F5-B11F405C2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249"/>
  </w:style>
  <w:style w:type="paragraph" w:styleId="Heading1">
    <w:name w:val="heading 1"/>
    <w:basedOn w:val="Normal"/>
    <w:next w:val="Normal"/>
    <w:link w:val="Heading1Char"/>
    <w:uiPriority w:val="9"/>
    <w:qFormat/>
    <w:rsid w:val="0087081E"/>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F87C38"/>
    <w:pPr>
      <w:spacing w:before="200" w:line="271" w:lineRule="auto"/>
      <w:outlineLvl w:val="2"/>
    </w:pPr>
    <w:rPr>
      <w:rFonts w:eastAsiaTheme="majorEastAsia" w:cstheme="majorBidi"/>
      <w:b/>
      <w:bCs/>
      <w:i/>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81E"/>
    <w:rPr>
      <w:rFonts w:eastAsiaTheme="majorEastAsia"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F87C38"/>
    <w:rPr>
      <w:rFonts w:eastAsiaTheme="majorEastAsia" w:cstheme="majorBidi"/>
      <w:b/>
      <w:bCs/>
      <w:i/>
    </w:rPr>
  </w:style>
  <w:style w:type="character" w:customStyle="1" w:styleId="Heading4Char">
    <w:name w:val="Heading 4 Char"/>
    <w:basedOn w:val="DefaultParagraphFont"/>
    <w:link w:val="Heading4"/>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11,Recommendation,List Paragraph1,Bullet point,CV text,Dot pt,F5 List Paragraph,FooterText,L,List Paragraph111,List Paragraph2,Medium Grid 1 - Accent 21,NFP GP Bulleted List,Numbered Paragraph,Table text,numbered,列出段,列出段落,列"/>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qFormat/>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table" w:styleId="TableGrid">
    <w:name w:val="Table Grid"/>
    <w:basedOn w:val="TableNormal"/>
    <w:uiPriority w:val="59"/>
    <w:rsid w:val="00647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467298"/>
    <w:pPr>
      <w:spacing w:line="240" w:lineRule="auto"/>
    </w:pPr>
    <w:rPr>
      <w:sz w:val="20"/>
      <w:szCs w:val="20"/>
    </w:rPr>
  </w:style>
  <w:style w:type="character" w:customStyle="1" w:styleId="CommentTextChar">
    <w:name w:val="Comment Text Char"/>
    <w:basedOn w:val="DefaultParagraphFont"/>
    <w:link w:val="CommentText"/>
    <w:uiPriority w:val="99"/>
    <w:rsid w:val="00467298"/>
    <w:rPr>
      <w:rFonts w:ascii="Arial" w:hAnsi="Arial"/>
      <w:sz w:val="20"/>
      <w:szCs w:val="20"/>
    </w:rPr>
  </w:style>
  <w:style w:type="character" w:styleId="CommentReference">
    <w:name w:val="annotation reference"/>
    <w:basedOn w:val="DefaultParagraphFont"/>
    <w:uiPriority w:val="99"/>
    <w:semiHidden/>
    <w:unhideWhenUsed/>
    <w:rsid w:val="00467298"/>
    <w:rPr>
      <w:sz w:val="16"/>
      <w:szCs w:val="16"/>
    </w:rPr>
  </w:style>
  <w:style w:type="character" w:customStyle="1" w:styleId="ListParagraphChar">
    <w:name w:val="List Paragraph Char"/>
    <w:aliases w:val="List Paragraph11 Char,Recommendation Char,List Paragraph1 Char,Bullet point Char,CV text Char,Dot pt Char,F5 List Paragraph Char,FooterText Char,L Char,List Paragraph111 Char,List Paragraph2 Char,Medium Grid 1 - Accent 21 Char,列 Char"/>
    <w:link w:val="ListParagraph"/>
    <w:uiPriority w:val="34"/>
    <w:qFormat/>
    <w:rsid w:val="002F2B3E"/>
    <w:rPr>
      <w:rFonts w:ascii="Arial" w:hAnsi="Arial"/>
    </w:rPr>
  </w:style>
  <w:style w:type="paragraph" w:styleId="TOC1">
    <w:name w:val="toc 1"/>
    <w:basedOn w:val="Normal"/>
    <w:next w:val="Normal"/>
    <w:autoRedefine/>
    <w:uiPriority w:val="39"/>
    <w:unhideWhenUsed/>
    <w:rsid w:val="00E70D41"/>
    <w:pPr>
      <w:spacing w:after="100"/>
    </w:pPr>
  </w:style>
  <w:style w:type="paragraph" w:styleId="TOC2">
    <w:name w:val="toc 2"/>
    <w:basedOn w:val="Normal"/>
    <w:next w:val="Normal"/>
    <w:autoRedefine/>
    <w:uiPriority w:val="39"/>
    <w:unhideWhenUsed/>
    <w:rsid w:val="003A259B"/>
    <w:pPr>
      <w:tabs>
        <w:tab w:val="right" w:leader="dot" w:pos="9016"/>
      </w:tabs>
      <w:spacing w:after="100"/>
      <w:ind w:left="220"/>
    </w:pPr>
    <w:rPr>
      <w:rFonts w:cstheme="minorHAnsi"/>
      <w:noProof/>
    </w:rPr>
  </w:style>
  <w:style w:type="character" w:styleId="Hyperlink">
    <w:name w:val="Hyperlink"/>
    <w:basedOn w:val="DefaultParagraphFont"/>
    <w:uiPriority w:val="99"/>
    <w:unhideWhenUsed/>
    <w:qFormat/>
    <w:rsid w:val="00E70D41"/>
    <w:rPr>
      <w:color w:val="0000FF" w:themeColor="hyperlink"/>
      <w:u w:val="single"/>
    </w:rPr>
  </w:style>
  <w:style w:type="paragraph" w:styleId="TOC3">
    <w:name w:val="toc 3"/>
    <w:basedOn w:val="Normal"/>
    <w:next w:val="Normal"/>
    <w:autoRedefine/>
    <w:uiPriority w:val="39"/>
    <w:unhideWhenUsed/>
    <w:rsid w:val="00605204"/>
    <w:pPr>
      <w:spacing w:after="100" w:line="259" w:lineRule="auto"/>
      <w:ind w:left="440"/>
    </w:pPr>
    <w:rPr>
      <w:rFonts w:eastAsiaTheme="minorEastAsia" w:cs="Times New Roman"/>
      <w:kern w:val="0"/>
      <w:lang w:val="en-US"/>
      <w14:ligatures w14:val="none"/>
    </w:rPr>
  </w:style>
  <w:style w:type="paragraph" w:styleId="Revision">
    <w:name w:val="Revision"/>
    <w:hidden/>
    <w:uiPriority w:val="99"/>
    <w:semiHidden/>
    <w:rsid w:val="00D57215"/>
    <w:pPr>
      <w:spacing w:after="0" w:line="240" w:lineRule="auto"/>
    </w:pPr>
    <w:rPr>
      <w:rFonts w:ascii="Arial" w:hAnsi="Arial"/>
    </w:rPr>
  </w:style>
  <w:style w:type="paragraph" w:styleId="CommentSubject">
    <w:name w:val="annotation subject"/>
    <w:basedOn w:val="CommentText"/>
    <w:next w:val="CommentText"/>
    <w:link w:val="CommentSubjectChar"/>
    <w:uiPriority w:val="99"/>
    <w:semiHidden/>
    <w:unhideWhenUsed/>
    <w:rsid w:val="00B017D1"/>
    <w:rPr>
      <w:b/>
      <w:bCs/>
    </w:rPr>
  </w:style>
  <w:style w:type="character" w:customStyle="1" w:styleId="CommentSubjectChar">
    <w:name w:val="Comment Subject Char"/>
    <w:basedOn w:val="CommentTextChar"/>
    <w:link w:val="CommentSubject"/>
    <w:uiPriority w:val="99"/>
    <w:semiHidden/>
    <w:rsid w:val="00B017D1"/>
    <w:rPr>
      <w:rFonts w:ascii="Arial" w:hAnsi="Arial"/>
      <w:b/>
      <w:bCs/>
      <w:sz w:val="20"/>
      <w:szCs w:val="20"/>
    </w:rPr>
  </w:style>
  <w:style w:type="character" w:styleId="UnresolvedMention">
    <w:name w:val="Unresolved Mention"/>
    <w:basedOn w:val="DefaultParagraphFont"/>
    <w:uiPriority w:val="99"/>
    <w:semiHidden/>
    <w:unhideWhenUsed/>
    <w:rsid w:val="00533272"/>
    <w:rPr>
      <w:color w:val="605E5C"/>
      <w:shd w:val="clear" w:color="auto" w:fill="E1DFDD"/>
    </w:rPr>
  </w:style>
  <w:style w:type="character" w:styleId="FollowedHyperlink">
    <w:name w:val="FollowedHyperlink"/>
    <w:basedOn w:val="DefaultParagraphFont"/>
    <w:uiPriority w:val="99"/>
    <w:semiHidden/>
    <w:unhideWhenUsed/>
    <w:rsid w:val="000B07F7"/>
    <w:rPr>
      <w:color w:val="800080" w:themeColor="followedHyperlink"/>
      <w:u w:val="single"/>
    </w:rPr>
  </w:style>
  <w:style w:type="paragraph" w:customStyle="1" w:styleId="Default">
    <w:name w:val="Default"/>
    <w:rsid w:val="00DC2DEC"/>
    <w:pPr>
      <w:autoSpaceDE w:val="0"/>
      <w:autoSpaceDN w:val="0"/>
      <w:adjustRightInd w:val="0"/>
      <w:spacing w:after="0" w:line="240" w:lineRule="auto"/>
    </w:pPr>
    <w:rPr>
      <w:rFonts w:ascii="Arial" w:hAnsi="Arial" w:cs="Arial"/>
      <w:color w:val="000000"/>
      <w:kern w:val="0"/>
      <w:sz w:val="24"/>
      <w:szCs w:val="24"/>
      <w:lang w:val="en-AU"/>
      <w14:ligatures w14:val="none"/>
    </w:rPr>
  </w:style>
  <w:style w:type="character" w:customStyle="1" w:styleId="normaltextrun">
    <w:name w:val="normaltextrun"/>
    <w:basedOn w:val="DefaultParagraphFont"/>
    <w:rsid w:val="009145C7"/>
  </w:style>
  <w:style w:type="paragraph" w:styleId="EndnoteText">
    <w:name w:val="endnote text"/>
    <w:basedOn w:val="Normal"/>
    <w:link w:val="EndnoteTextChar"/>
    <w:uiPriority w:val="99"/>
    <w:semiHidden/>
    <w:unhideWhenUsed/>
    <w:rsid w:val="00BE2964"/>
    <w:pPr>
      <w:spacing w:after="0" w:line="240" w:lineRule="auto"/>
    </w:pPr>
    <w:rPr>
      <w:rFonts w:eastAsiaTheme="minorEastAsia"/>
      <w:kern w:val="0"/>
      <w:sz w:val="20"/>
      <w:szCs w:val="20"/>
      <w14:ligatures w14:val="none"/>
    </w:rPr>
  </w:style>
  <w:style w:type="character" w:customStyle="1" w:styleId="EndnoteTextChar">
    <w:name w:val="Endnote Text Char"/>
    <w:basedOn w:val="DefaultParagraphFont"/>
    <w:link w:val="EndnoteText"/>
    <w:uiPriority w:val="99"/>
    <w:semiHidden/>
    <w:rsid w:val="00BE2964"/>
    <w:rPr>
      <w:rFonts w:eastAsiaTheme="minorEastAsia"/>
      <w:kern w:val="0"/>
      <w:sz w:val="20"/>
      <w:szCs w:val="20"/>
      <w14:ligatures w14:val="none"/>
    </w:rPr>
  </w:style>
  <w:style w:type="character" w:styleId="EndnoteReference">
    <w:name w:val="endnote reference"/>
    <w:basedOn w:val="DefaultParagraphFont"/>
    <w:uiPriority w:val="99"/>
    <w:unhideWhenUsed/>
    <w:rsid w:val="00BE2964"/>
    <w:rPr>
      <w:vertAlign w:val="superscript"/>
    </w:rPr>
  </w:style>
  <w:style w:type="paragraph" w:styleId="FootnoteText">
    <w:name w:val="footnote text"/>
    <w:basedOn w:val="Normal"/>
    <w:link w:val="FootnoteTextChar"/>
    <w:uiPriority w:val="99"/>
    <w:semiHidden/>
    <w:unhideWhenUsed/>
    <w:rsid w:val="002A2D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2D3A"/>
    <w:rPr>
      <w:rFonts w:ascii="Arial" w:hAnsi="Arial"/>
      <w:sz w:val="20"/>
      <w:szCs w:val="20"/>
    </w:rPr>
  </w:style>
  <w:style w:type="character" w:styleId="FootnoteReference">
    <w:name w:val="footnote reference"/>
    <w:basedOn w:val="DefaultParagraphFont"/>
    <w:uiPriority w:val="99"/>
    <w:semiHidden/>
    <w:unhideWhenUsed/>
    <w:rsid w:val="002A2D3A"/>
    <w:rPr>
      <w:vertAlign w:val="superscript"/>
    </w:rPr>
  </w:style>
  <w:style w:type="character" w:customStyle="1" w:styleId="ui-provider">
    <w:name w:val="ui-provider"/>
    <w:basedOn w:val="DefaultParagraphFont"/>
    <w:rsid w:val="007D5590"/>
  </w:style>
  <w:style w:type="paragraph" w:customStyle="1" w:styleId="paragraph">
    <w:name w:val="paragraph"/>
    <w:basedOn w:val="Normal"/>
    <w:rsid w:val="00052A65"/>
    <w:pPr>
      <w:spacing w:before="100" w:beforeAutospacing="1" w:after="100" w:afterAutospacing="1" w:line="240" w:lineRule="auto"/>
    </w:pPr>
    <w:rPr>
      <w:rFonts w:ascii="Times New Roman" w:eastAsia="Times New Roman" w:hAnsi="Times New Roman" w:cs="Times New Roman"/>
      <w:kern w:val="0"/>
      <w:sz w:val="24"/>
      <w:szCs w:val="24"/>
      <w:lang w:val="en-AU" w:eastAsia="en-AU"/>
      <w14:ligatures w14:val="none"/>
    </w:rPr>
  </w:style>
  <w:style w:type="character" w:customStyle="1" w:styleId="eop">
    <w:name w:val="eop"/>
    <w:basedOn w:val="DefaultParagraphFont"/>
    <w:rsid w:val="00E0121C"/>
  </w:style>
  <w:style w:type="character" w:styleId="PageNumber">
    <w:name w:val="page number"/>
    <w:basedOn w:val="DefaultParagraphFont"/>
    <w:uiPriority w:val="99"/>
    <w:semiHidden/>
    <w:unhideWhenUsed/>
    <w:rsid w:val="00931B9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764453">
      <w:bodyDiv w:val="1"/>
      <w:marLeft w:val="0"/>
      <w:marRight w:val="0"/>
      <w:marTop w:val="0"/>
      <w:marBottom w:val="0"/>
      <w:divBdr>
        <w:top w:val="none" w:sz="0" w:space="0" w:color="auto"/>
        <w:left w:val="none" w:sz="0" w:space="0" w:color="auto"/>
        <w:bottom w:val="none" w:sz="0" w:space="0" w:color="auto"/>
        <w:right w:val="none" w:sz="0" w:space="0" w:color="auto"/>
      </w:divBdr>
    </w:div>
    <w:div w:id="99106389">
      <w:bodyDiv w:val="1"/>
      <w:marLeft w:val="0"/>
      <w:marRight w:val="0"/>
      <w:marTop w:val="0"/>
      <w:marBottom w:val="0"/>
      <w:divBdr>
        <w:top w:val="none" w:sz="0" w:space="0" w:color="auto"/>
        <w:left w:val="none" w:sz="0" w:space="0" w:color="auto"/>
        <w:bottom w:val="none" w:sz="0" w:space="0" w:color="auto"/>
        <w:right w:val="none" w:sz="0" w:space="0" w:color="auto"/>
      </w:divBdr>
    </w:div>
    <w:div w:id="189491935">
      <w:bodyDiv w:val="1"/>
      <w:marLeft w:val="0"/>
      <w:marRight w:val="0"/>
      <w:marTop w:val="0"/>
      <w:marBottom w:val="0"/>
      <w:divBdr>
        <w:top w:val="none" w:sz="0" w:space="0" w:color="auto"/>
        <w:left w:val="none" w:sz="0" w:space="0" w:color="auto"/>
        <w:bottom w:val="none" w:sz="0" w:space="0" w:color="auto"/>
        <w:right w:val="none" w:sz="0" w:space="0" w:color="auto"/>
      </w:divBdr>
    </w:div>
    <w:div w:id="192309241">
      <w:bodyDiv w:val="1"/>
      <w:marLeft w:val="0"/>
      <w:marRight w:val="0"/>
      <w:marTop w:val="0"/>
      <w:marBottom w:val="0"/>
      <w:divBdr>
        <w:top w:val="none" w:sz="0" w:space="0" w:color="auto"/>
        <w:left w:val="none" w:sz="0" w:space="0" w:color="auto"/>
        <w:bottom w:val="none" w:sz="0" w:space="0" w:color="auto"/>
        <w:right w:val="none" w:sz="0" w:space="0" w:color="auto"/>
      </w:divBdr>
    </w:div>
    <w:div w:id="300353400">
      <w:bodyDiv w:val="1"/>
      <w:marLeft w:val="0"/>
      <w:marRight w:val="0"/>
      <w:marTop w:val="0"/>
      <w:marBottom w:val="0"/>
      <w:divBdr>
        <w:top w:val="none" w:sz="0" w:space="0" w:color="auto"/>
        <w:left w:val="none" w:sz="0" w:space="0" w:color="auto"/>
        <w:bottom w:val="none" w:sz="0" w:space="0" w:color="auto"/>
        <w:right w:val="none" w:sz="0" w:space="0" w:color="auto"/>
      </w:divBdr>
    </w:div>
    <w:div w:id="352073315">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85882591">
      <w:bodyDiv w:val="1"/>
      <w:marLeft w:val="0"/>
      <w:marRight w:val="0"/>
      <w:marTop w:val="0"/>
      <w:marBottom w:val="0"/>
      <w:divBdr>
        <w:top w:val="none" w:sz="0" w:space="0" w:color="auto"/>
        <w:left w:val="none" w:sz="0" w:space="0" w:color="auto"/>
        <w:bottom w:val="none" w:sz="0" w:space="0" w:color="auto"/>
        <w:right w:val="none" w:sz="0" w:space="0" w:color="auto"/>
      </w:divBdr>
    </w:div>
    <w:div w:id="404033254">
      <w:bodyDiv w:val="1"/>
      <w:marLeft w:val="0"/>
      <w:marRight w:val="0"/>
      <w:marTop w:val="0"/>
      <w:marBottom w:val="0"/>
      <w:divBdr>
        <w:top w:val="none" w:sz="0" w:space="0" w:color="auto"/>
        <w:left w:val="none" w:sz="0" w:space="0" w:color="auto"/>
        <w:bottom w:val="none" w:sz="0" w:space="0" w:color="auto"/>
        <w:right w:val="none" w:sz="0" w:space="0" w:color="auto"/>
      </w:divBdr>
    </w:div>
    <w:div w:id="420565293">
      <w:bodyDiv w:val="1"/>
      <w:marLeft w:val="0"/>
      <w:marRight w:val="0"/>
      <w:marTop w:val="0"/>
      <w:marBottom w:val="0"/>
      <w:divBdr>
        <w:top w:val="none" w:sz="0" w:space="0" w:color="auto"/>
        <w:left w:val="none" w:sz="0" w:space="0" w:color="auto"/>
        <w:bottom w:val="none" w:sz="0" w:space="0" w:color="auto"/>
        <w:right w:val="none" w:sz="0" w:space="0" w:color="auto"/>
      </w:divBdr>
    </w:div>
    <w:div w:id="461070938">
      <w:bodyDiv w:val="1"/>
      <w:marLeft w:val="0"/>
      <w:marRight w:val="0"/>
      <w:marTop w:val="0"/>
      <w:marBottom w:val="0"/>
      <w:divBdr>
        <w:top w:val="none" w:sz="0" w:space="0" w:color="auto"/>
        <w:left w:val="none" w:sz="0" w:space="0" w:color="auto"/>
        <w:bottom w:val="none" w:sz="0" w:space="0" w:color="auto"/>
        <w:right w:val="none" w:sz="0" w:space="0" w:color="auto"/>
      </w:divBdr>
    </w:div>
    <w:div w:id="501896203">
      <w:bodyDiv w:val="1"/>
      <w:marLeft w:val="0"/>
      <w:marRight w:val="0"/>
      <w:marTop w:val="0"/>
      <w:marBottom w:val="0"/>
      <w:divBdr>
        <w:top w:val="none" w:sz="0" w:space="0" w:color="auto"/>
        <w:left w:val="none" w:sz="0" w:space="0" w:color="auto"/>
        <w:bottom w:val="none" w:sz="0" w:space="0" w:color="auto"/>
        <w:right w:val="none" w:sz="0" w:space="0" w:color="auto"/>
      </w:divBdr>
    </w:div>
    <w:div w:id="514806269">
      <w:bodyDiv w:val="1"/>
      <w:marLeft w:val="0"/>
      <w:marRight w:val="0"/>
      <w:marTop w:val="0"/>
      <w:marBottom w:val="0"/>
      <w:divBdr>
        <w:top w:val="none" w:sz="0" w:space="0" w:color="auto"/>
        <w:left w:val="none" w:sz="0" w:space="0" w:color="auto"/>
        <w:bottom w:val="none" w:sz="0" w:space="0" w:color="auto"/>
        <w:right w:val="none" w:sz="0" w:space="0" w:color="auto"/>
      </w:divBdr>
    </w:div>
    <w:div w:id="554437447">
      <w:bodyDiv w:val="1"/>
      <w:marLeft w:val="0"/>
      <w:marRight w:val="0"/>
      <w:marTop w:val="0"/>
      <w:marBottom w:val="0"/>
      <w:divBdr>
        <w:top w:val="none" w:sz="0" w:space="0" w:color="auto"/>
        <w:left w:val="none" w:sz="0" w:space="0" w:color="auto"/>
        <w:bottom w:val="none" w:sz="0" w:space="0" w:color="auto"/>
        <w:right w:val="none" w:sz="0" w:space="0" w:color="auto"/>
      </w:divBdr>
    </w:div>
    <w:div w:id="555969890">
      <w:bodyDiv w:val="1"/>
      <w:marLeft w:val="0"/>
      <w:marRight w:val="0"/>
      <w:marTop w:val="0"/>
      <w:marBottom w:val="0"/>
      <w:divBdr>
        <w:top w:val="none" w:sz="0" w:space="0" w:color="auto"/>
        <w:left w:val="none" w:sz="0" w:space="0" w:color="auto"/>
        <w:bottom w:val="none" w:sz="0" w:space="0" w:color="auto"/>
        <w:right w:val="none" w:sz="0" w:space="0" w:color="auto"/>
      </w:divBdr>
    </w:div>
    <w:div w:id="643507746">
      <w:bodyDiv w:val="1"/>
      <w:marLeft w:val="0"/>
      <w:marRight w:val="0"/>
      <w:marTop w:val="0"/>
      <w:marBottom w:val="0"/>
      <w:divBdr>
        <w:top w:val="none" w:sz="0" w:space="0" w:color="auto"/>
        <w:left w:val="none" w:sz="0" w:space="0" w:color="auto"/>
        <w:bottom w:val="none" w:sz="0" w:space="0" w:color="auto"/>
        <w:right w:val="none" w:sz="0" w:space="0" w:color="auto"/>
      </w:divBdr>
    </w:div>
    <w:div w:id="667943073">
      <w:bodyDiv w:val="1"/>
      <w:marLeft w:val="0"/>
      <w:marRight w:val="0"/>
      <w:marTop w:val="0"/>
      <w:marBottom w:val="0"/>
      <w:divBdr>
        <w:top w:val="none" w:sz="0" w:space="0" w:color="auto"/>
        <w:left w:val="none" w:sz="0" w:space="0" w:color="auto"/>
        <w:bottom w:val="none" w:sz="0" w:space="0" w:color="auto"/>
        <w:right w:val="none" w:sz="0" w:space="0" w:color="auto"/>
      </w:divBdr>
      <w:divsChild>
        <w:div w:id="243731191">
          <w:marLeft w:val="0"/>
          <w:marRight w:val="0"/>
          <w:marTop w:val="0"/>
          <w:marBottom w:val="0"/>
          <w:divBdr>
            <w:top w:val="none" w:sz="0" w:space="0" w:color="auto"/>
            <w:left w:val="none" w:sz="0" w:space="0" w:color="auto"/>
            <w:bottom w:val="none" w:sz="0" w:space="0" w:color="auto"/>
            <w:right w:val="none" w:sz="0" w:space="0" w:color="auto"/>
          </w:divBdr>
        </w:div>
        <w:div w:id="693306232">
          <w:marLeft w:val="0"/>
          <w:marRight w:val="0"/>
          <w:marTop w:val="0"/>
          <w:marBottom w:val="0"/>
          <w:divBdr>
            <w:top w:val="none" w:sz="0" w:space="0" w:color="auto"/>
            <w:left w:val="none" w:sz="0" w:space="0" w:color="auto"/>
            <w:bottom w:val="none" w:sz="0" w:space="0" w:color="auto"/>
            <w:right w:val="none" w:sz="0" w:space="0" w:color="auto"/>
          </w:divBdr>
        </w:div>
        <w:div w:id="973409638">
          <w:marLeft w:val="0"/>
          <w:marRight w:val="0"/>
          <w:marTop w:val="0"/>
          <w:marBottom w:val="0"/>
          <w:divBdr>
            <w:top w:val="none" w:sz="0" w:space="0" w:color="auto"/>
            <w:left w:val="none" w:sz="0" w:space="0" w:color="auto"/>
            <w:bottom w:val="none" w:sz="0" w:space="0" w:color="auto"/>
            <w:right w:val="none" w:sz="0" w:space="0" w:color="auto"/>
          </w:divBdr>
        </w:div>
      </w:divsChild>
    </w:div>
    <w:div w:id="728576974">
      <w:bodyDiv w:val="1"/>
      <w:marLeft w:val="0"/>
      <w:marRight w:val="0"/>
      <w:marTop w:val="0"/>
      <w:marBottom w:val="0"/>
      <w:divBdr>
        <w:top w:val="none" w:sz="0" w:space="0" w:color="auto"/>
        <w:left w:val="none" w:sz="0" w:space="0" w:color="auto"/>
        <w:bottom w:val="none" w:sz="0" w:space="0" w:color="auto"/>
        <w:right w:val="none" w:sz="0" w:space="0" w:color="auto"/>
      </w:divBdr>
    </w:div>
    <w:div w:id="770514377">
      <w:bodyDiv w:val="1"/>
      <w:marLeft w:val="0"/>
      <w:marRight w:val="0"/>
      <w:marTop w:val="0"/>
      <w:marBottom w:val="0"/>
      <w:divBdr>
        <w:top w:val="none" w:sz="0" w:space="0" w:color="auto"/>
        <w:left w:val="none" w:sz="0" w:space="0" w:color="auto"/>
        <w:bottom w:val="none" w:sz="0" w:space="0" w:color="auto"/>
        <w:right w:val="none" w:sz="0" w:space="0" w:color="auto"/>
      </w:divBdr>
    </w:div>
    <w:div w:id="851531455">
      <w:bodyDiv w:val="1"/>
      <w:marLeft w:val="0"/>
      <w:marRight w:val="0"/>
      <w:marTop w:val="0"/>
      <w:marBottom w:val="0"/>
      <w:divBdr>
        <w:top w:val="none" w:sz="0" w:space="0" w:color="auto"/>
        <w:left w:val="none" w:sz="0" w:space="0" w:color="auto"/>
        <w:bottom w:val="none" w:sz="0" w:space="0" w:color="auto"/>
        <w:right w:val="none" w:sz="0" w:space="0" w:color="auto"/>
      </w:divBdr>
    </w:div>
    <w:div w:id="868836400">
      <w:bodyDiv w:val="1"/>
      <w:marLeft w:val="0"/>
      <w:marRight w:val="0"/>
      <w:marTop w:val="0"/>
      <w:marBottom w:val="0"/>
      <w:divBdr>
        <w:top w:val="none" w:sz="0" w:space="0" w:color="auto"/>
        <w:left w:val="none" w:sz="0" w:space="0" w:color="auto"/>
        <w:bottom w:val="none" w:sz="0" w:space="0" w:color="auto"/>
        <w:right w:val="none" w:sz="0" w:space="0" w:color="auto"/>
      </w:divBdr>
    </w:div>
    <w:div w:id="885415810">
      <w:bodyDiv w:val="1"/>
      <w:marLeft w:val="0"/>
      <w:marRight w:val="0"/>
      <w:marTop w:val="0"/>
      <w:marBottom w:val="0"/>
      <w:divBdr>
        <w:top w:val="none" w:sz="0" w:space="0" w:color="auto"/>
        <w:left w:val="none" w:sz="0" w:space="0" w:color="auto"/>
        <w:bottom w:val="none" w:sz="0" w:space="0" w:color="auto"/>
        <w:right w:val="none" w:sz="0" w:space="0" w:color="auto"/>
      </w:divBdr>
    </w:div>
    <w:div w:id="947781909">
      <w:bodyDiv w:val="1"/>
      <w:marLeft w:val="0"/>
      <w:marRight w:val="0"/>
      <w:marTop w:val="0"/>
      <w:marBottom w:val="0"/>
      <w:divBdr>
        <w:top w:val="none" w:sz="0" w:space="0" w:color="auto"/>
        <w:left w:val="none" w:sz="0" w:space="0" w:color="auto"/>
        <w:bottom w:val="none" w:sz="0" w:space="0" w:color="auto"/>
        <w:right w:val="none" w:sz="0" w:space="0" w:color="auto"/>
      </w:divBdr>
    </w:div>
    <w:div w:id="980158510">
      <w:bodyDiv w:val="1"/>
      <w:marLeft w:val="0"/>
      <w:marRight w:val="0"/>
      <w:marTop w:val="0"/>
      <w:marBottom w:val="0"/>
      <w:divBdr>
        <w:top w:val="none" w:sz="0" w:space="0" w:color="auto"/>
        <w:left w:val="none" w:sz="0" w:space="0" w:color="auto"/>
        <w:bottom w:val="none" w:sz="0" w:space="0" w:color="auto"/>
        <w:right w:val="none" w:sz="0" w:space="0" w:color="auto"/>
      </w:divBdr>
    </w:div>
    <w:div w:id="1010528903">
      <w:bodyDiv w:val="1"/>
      <w:marLeft w:val="0"/>
      <w:marRight w:val="0"/>
      <w:marTop w:val="0"/>
      <w:marBottom w:val="0"/>
      <w:divBdr>
        <w:top w:val="none" w:sz="0" w:space="0" w:color="auto"/>
        <w:left w:val="none" w:sz="0" w:space="0" w:color="auto"/>
        <w:bottom w:val="none" w:sz="0" w:space="0" w:color="auto"/>
        <w:right w:val="none" w:sz="0" w:space="0" w:color="auto"/>
      </w:divBdr>
    </w:div>
    <w:div w:id="1165362692">
      <w:bodyDiv w:val="1"/>
      <w:marLeft w:val="0"/>
      <w:marRight w:val="0"/>
      <w:marTop w:val="0"/>
      <w:marBottom w:val="0"/>
      <w:divBdr>
        <w:top w:val="none" w:sz="0" w:space="0" w:color="auto"/>
        <w:left w:val="none" w:sz="0" w:space="0" w:color="auto"/>
        <w:bottom w:val="none" w:sz="0" w:space="0" w:color="auto"/>
        <w:right w:val="none" w:sz="0" w:space="0" w:color="auto"/>
      </w:divBdr>
    </w:div>
    <w:div w:id="1175002390">
      <w:bodyDiv w:val="1"/>
      <w:marLeft w:val="0"/>
      <w:marRight w:val="0"/>
      <w:marTop w:val="0"/>
      <w:marBottom w:val="0"/>
      <w:divBdr>
        <w:top w:val="none" w:sz="0" w:space="0" w:color="auto"/>
        <w:left w:val="none" w:sz="0" w:space="0" w:color="auto"/>
        <w:bottom w:val="none" w:sz="0" w:space="0" w:color="auto"/>
        <w:right w:val="none" w:sz="0" w:space="0" w:color="auto"/>
      </w:divBdr>
    </w:div>
    <w:div w:id="1199584789">
      <w:bodyDiv w:val="1"/>
      <w:marLeft w:val="0"/>
      <w:marRight w:val="0"/>
      <w:marTop w:val="0"/>
      <w:marBottom w:val="0"/>
      <w:divBdr>
        <w:top w:val="none" w:sz="0" w:space="0" w:color="auto"/>
        <w:left w:val="none" w:sz="0" w:space="0" w:color="auto"/>
        <w:bottom w:val="none" w:sz="0" w:space="0" w:color="auto"/>
        <w:right w:val="none" w:sz="0" w:space="0" w:color="auto"/>
      </w:divBdr>
    </w:div>
    <w:div w:id="1206143905">
      <w:bodyDiv w:val="1"/>
      <w:marLeft w:val="0"/>
      <w:marRight w:val="0"/>
      <w:marTop w:val="0"/>
      <w:marBottom w:val="0"/>
      <w:divBdr>
        <w:top w:val="none" w:sz="0" w:space="0" w:color="auto"/>
        <w:left w:val="none" w:sz="0" w:space="0" w:color="auto"/>
        <w:bottom w:val="none" w:sz="0" w:space="0" w:color="auto"/>
        <w:right w:val="none" w:sz="0" w:space="0" w:color="auto"/>
      </w:divBdr>
    </w:div>
    <w:div w:id="1229800188">
      <w:bodyDiv w:val="1"/>
      <w:marLeft w:val="0"/>
      <w:marRight w:val="0"/>
      <w:marTop w:val="0"/>
      <w:marBottom w:val="0"/>
      <w:divBdr>
        <w:top w:val="none" w:sz="0" w:space="0" w:color="auto"/>
        <w:left w:val="none" w:sz="0" w:space="0" w:color="auto"/>
        <w:bottom w:val="none" w:sz="0" w:space="0" w:color="auto"/>
        <w:right w:val="none" w:sz="0" w:space="0" w:color="auto"/>
      </w:divBdr>
    </w:div>
    <w:div w:id="1263953737">
      <w:bodyDiv w:val="1"/>
      <w:marLeft w:val="0"/>
      <w:marRight w:val="0"/>
      <w:marTop w:val="0"/>
      <w:marBottom w:val="0"/>
      <w:divBdr>
        <w:top w:val="none" w:sz="0" w:space="0" w:color="auto"/>
        <w:left w:val="none" w:sz="0" w:space="0" w:color="auto"/>
        <w:bottom w:val="none" w:sz="0" w:space="0" w:color="auto"/>
        <w:right w:val="none" w:sz="0" w:space="0" w:color="auto"/>
      </w:divBdr>
    </w:div>
    <w:div w:id="1395203321">
      <w:bodyDiv w:val="1"/>
      <w:marLeft w:val="0"/>
      <w:marRight w:val="0"/>
      <w:marTop w:val="0"/>
      <w:marBottom w:val="0"/>
      <w:divBdr>
        <w:top w:val="none" w:sz="0" w:space="0" w:color="auto"/>
        <w:left w:val="none" w:sz="0" w:space="0" w:color="auto"/>
        <w:bottom w:val="none" w:sz="0" w:space="0" w:color="auto"/>
        <w:right w:val="none" w:sz="0" w:space="0" w:color="auto"/>
      </w:divBdr>
    </w:div>
    <w:div w:id="1524589891">
      <w:bodyDiv w:val="1"/>
      <w:marLeft w:val="0"/>
      <w:marRight w:val="0"/>
      <w:marTop w:val="0"/>
      <w:marBottom w:val="0"/>
      <w:divBdr>
        <w:top w:val="none" w:sz="0" w:space="0" w:color="auto"/>
        <w:left w:val="none" w:sz="0" w:space="0" w:color="auto"/>
        <w:bottom w:val="none" w:sz="0" w:space="0" w:color="auto"/>
        <w:right w:val="none" w:sz="0" w:space="0" w:color="auto"/>
      </w:divBdr>
    </w:div>
    <w:div w:id="1586307528">
      <w:bodyDiv w:val="1"/>
      <w:marLeft w:val="0"/>
      <w:marRight w:val="0"/>
      <w:marTop w:val="0"/>
      <w:marBottom w:val="0"/>
      <w:divBdr>
        <w:top w:val="none" w:sz="0" w:space="0" w:color="auto"/>
        <w:left w:val="none" w:sz="0" w:space="0" w:color="auto"/>
        <w:bottom w:val="none" w:sz="0" w:space="0" w:color="auto"/>
        <w:right w:val="none" w:sz="0" w:space="0" w:color="auto"/>
      </w:divBdr>
    </w:div>
    <w:div w:id="1694107355">
      <w:bodyDiv w:val="1"/>
      <w:marLeft w:val="0"/>
      <w:marRight w:val="0"/>
      <w:marTop w:val="0"/>
      <w:marBottom w:val="0"/>
      <w:divBdr>
        <w:top w:val="none" w:sz="0" w:space="0" w:color="auto"/>
        <w:left w:val="none" w:sz="0" w:space="0" w:color="auto"/>
        <w:bottom w:val="none" w:sz="0" w:space="0" w:color="auto"/>
        <w:right w:val="none" w:sz="0" w:space="0" w:color="auto"/>
      </w:divBdr>
    </w:div>
    <w:div w:id="1790080514">
      <w:bodyDiv w:val="1"/>
      <w:marLeft w:val="0"/>
      <w:marRight w:val="0"/>
      <w:marTop w:val="0"/>
      <w:marBottom w:val="0"/>
      <w:divBdr>
        <w:top w:val="none" w:sz="0" w:space="0" w:color="auto"/>
        <w:left w:val="none" w:sz="0" w:space="0" w:color="auto"/>
        <w:bottom w:val="none" w:sz="0" w:space="0" w:color="auto"/>
        <w:right w:val="none" w:sz="0" w:space="0" w:color="auto"/>
      </w:divBdr>
    </w:div>
    <w:div w:id="1876653381">
      <w:bodyDiv w:val="1"/>
      <w:marLeft w:val="0"/>
      <w:marRight w:val="0"/>
      <w:marTop w:val="0"/>
      <w:marBottom w:val="0"/>
      <w:divBdr>
        <w:top w:val="none" w:sz="0" w:space="0" w:color="auto"/>
        <w:left w:val="none" w:sz="0" w:space="0" w:color="auto"/>
        <w:bottom w:val="none" w:sz="0" w:space="0" w:color="auto"/>
        <w:right w:val="none" w:sz="0" w:space="0" w:color="auto"/>
      </w:divBdr>
      <w:divsChild>
        <w:div w:id="1061950801">
          <w:marLeft w:val="0"/>
          <w:marRight w:val="0"/>
          <w:marTop w:val="0"/>
          <w:marBottom w:val="0"/>
          <w:divBdr>
            <w:top w:val="none" w:sz="0" w:space="0" w:color="auto"/>
            <w:left w:val="none" w:sz="0" w:space="0" w:color="auto"/>
            <w:bottom w:val="none" w:sz="0" w:space="0" w:color="auto"/>
            <w:right w:val="none" w:sz="0" w:space="0" w:color="auto"/>
          </w:divBdr>
        </w:div>
        <w:div w:id="1151675101">
          <w:marLeft w:val="0"/>
          <w:marRight w:val="0"/>
          <w:marTop w:val="0"/>
          <w:marBottom w:val="0"/>
          <w:divBdr>
            <w:top w:val="none" w:sz="0" w:space="0" w:color="auto"/>
            <w:left w:val="none" w:sz="0" w:space="0" w:color="auto"/>
            <w:bottom w:val="none" w:sz="0" w:space="0" w:color="auto"/>
            <w:right w:val="none" w:sz="0" w:space="0" w:color="auto"/>
          </w:divBdr>
        </w:div>
        <w:div w:id="1921715272">
          <w:marLeft w:val="0"/>
          <w:marRight w:val="0"/>
          <w:marTop w:val="0"/>
          <w:marBottom w:val="0"/>
          <w:divBdr>
            <w:top w:val="none" w:sz="0" w:space="0" w:color="auto"/>
            <w:left w:val="none" w:sz="0" w:space="0" w:color="auto"/>
            <w:bottom w:val="none" w:sz="0" w:space="0" w:color="auto"/>
            <w:right w:val="none" w:sz="0" w:space="0" w:color="auto"/>
          </w:divBdr>
        </w:div>
      </w:divsChild>
    </w:div>
    <w:div w:id="1918633122">
      <w:bodyDiv w:val="1"/>
      <w:marLeft w:val="0"/>
      <w:marRight w:val="0"/>
      <w:marTop w:val="0"/>
      <w:marBottom w:val="0"/>
      <w:divBdr>
        <w:top w:val="none" w:sz="0" w:space="0" w:color="auto"/>
        <w:left w:val="none" w:sz="0" w:space="0" w:color="auto"/>
        <w:bottom w:val="none" w:sz="0" w:space="0" w:color="auto"/>
        <w:right w:val="none" w:sz="0" w:space="0" w:color="auto"/>
      </w:divBdr>
    </w:div>
    <w:div w:id="1946378679">
      <w:bodyDiv w:val="1"/>
      <w:marLeft w:val="0"/>
      <w:marRight w:val="0"/>
      <w:marTop w:val="0"/>
      <w:marBottom w:val="0"/>
      <w:divBdr>
        <w:top w:val="none" w:sz="0" w:space="0" w:color="auto"/>
        <w:left w:val="none" w:sz="0" w:space="0" w:color="auto"/>
        <w:bottom w:val="none" w:sz="0" w:space="0" w:color="auto"/>
        <w:right w:val="none" w:sz="0" w:space="0" w:color="auto"/>
      </w:divBdr>
    </w:div>
    <w:div w:id="1969969051">
      <w:bodyDiv w:val="1"/>
      <w:marLeft w:val="0"/>
      <w:marRight w:val="0"/>
      <w:marTop w:val="0"/>
      <w:marBottom w:val="0"/>
      <w:divBdr>
        <w:top w:val="none" w:sz="0" w:space="0" w:color="auto"/>
        <w:left w:val="none" w:sz="0" w:space="0" w:color="auto"/>
        <w:bottom w:val="none" w:sz="0" w:space="0" w:color="auto"/>
        <w:right w:val="none" w:sz="0" w:space="0" w:color="auto"/>
      </w:divBdr>
    </w:div>
    <w:div w:id="2123259410">
      <w:bodyDiv w:val="1"/>
      <w:marLeft w:val="0"/>
      <w:marRight w:val="0"/>
      <w:marTop w:val="0"/>
      <w:marBottom w:val="0"/>
      <w:divBdr>
        <w:top w:val="none" w:sz="0" w:space="0" w:color="auto"/>
        <w:left w:val="none" w:sz="0" w:space="0" w:color="auto"/>
        <w:bottom w:val="none" w:sz="0" w:space="0" w:color="auto"/>
        <w:right w:val="none" w:sz="0" w:space="0" w:color="auto"/>
      </w:divBdr>
    </w:div>
    <w:div w:id="2134058696">
      <w:bodyDiv w:val="1"/>
      <w:marLeft w:val="0"/>
      <w:marRight w:val="0"/>
      <w:marTop w:val="0"/>
      <w:marBottom w:val="0"/>
      <w:divBdr>
        <w:top w:val="none" w:sz="0" w:space="0" w:color="auto"/>
        <w:left w:val="none" w:sz="0" w:space="0" w:color="auto"/>
        <w:bottom w:val="none" w:sz="0" w:space="0" w:color="auto"/>
        <w:right w:val="none" w:sz="0" w:space="0" w:color="auto"/>
      </w:divBdr>
    </w:div>
    <w:div w:id="214114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dss.gov.au/national-autism-strategy" TargetMode="External"/><Relationship Id="rId26" Type="http://schemas.openxmlformats.org/officeDocument/2006/relationships/hyperlink" Target="https://www.dss.gov.au/our-responsibilities/disability-and-carers/programmes-services/government-international/disability-reform-ministers-meeting"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1800respect.org.au" TargetMode="External"/><Relationship Id="rId34" Type="http://schemas.openxmlformats.org/officeDocument/2006/relationships/hyperlink" Target="http://www.positivepartnerships.com.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pmc.gov.au/honours-and-symbols/commonwealth-coat-arms" TargetMode="External"/><Relationship Id="rId25" Type="http://schemas.openxmlformats.org/officeDocument/2006/relationships/hyperlink" Target="https://www.qlife.org.au/" TargetMode="External"/><Relationship Id="rId33" Type="http://schemas.openxmlformats.org/officeDocument/2006/relationships/hyperlink" Target="https://socialservicesau.sharepoint.com/sites/Section-A33213/Shared%20Documents/Autism%20Policy/Cabinet%20Submission%20-%209%20December%202024/ED%20Lodged/www.ndis.gov.au"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communication@dss.gov.au" TargetMode="External"/><Relationship Id="rId20" Type="http://schemas.openxmlformats.org/officeDocument/2006/relationships/hyperlink" Target="https://www.lifeline.org.au/131114/"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headspace.org.au/online-and-phone-support/connect-with-us/" TargetMode="External"/><Relationship Id="rId32" Type="http://schemas.openxmlformats.org/officeDocument/2006/relationships/hyperlink" Target="http://www.dss.gov.au/international-disability-rights" TargetMode="External"/><Relationship Id="rId37" Type="http://schemas.openxmlformats.org/officeDocument/2006/relationships/hyperlink" Target="https://socialservicesau.sharepoint.com/sites/Section-A33213/Shared%20Documents/Autism%20Policy/Cabinet%20Submission%20-%209%20December%202024/ED%20Lodged/www.dewr.gov.au/skills-reform/jobs-and-skills-councils"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reativecommons.org/licenses/by/4.0/legalcode" TargetMode="External"/><Relationship Id="rId23" Type="http://schemas.openxmlformats.org/officeDocument/2006/relationships/hyperlink" Target="https://www.amaze.org.au/autismconnect/" TargetMode="External"/><Relationship Id="rId28" Type="http://schemas.openxmlformats.org/officeDocument/2006/relationships/image" Target="media/image5.png"/><Relationship Id="rId36" Type="http://schemas.openxmlformats.org/officeDocument/2006/relationships/hyperlink" Target="https://socialservicesau.sharepoint.com/sites/Section-A33213/Shared%20Documents/Autism%20Policy/Cabinet%20Submission%20-%209%20December%202024/ED%20Lodged/www.caac.org.au/makethechange/" TargetMode="External"/><Relationship Id="rId10" Type="http://schemas.openxmlformats.org/officeDocument/2006/relationships/endnotes" Target="endnotes.xml"/><Relationship Id="rId19" Type="http://schemas.openxmlformats.org/officeDocument/2006/relationships/hyperlink" Target="https://www.beyondblue.org.au/get-support" TargetMode="External"/><Relationship Id="rId31" Type="http://schemas.openxmlformats.org/officeDocument/2006/relationships/hyperlink" Target="http://www.dss.gov.au/disability-advocacy/disability-representative-organis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B52C3.87EABD50" TargetMode="External"/><Relationship Id="rId22" Type="http://schemas.openxmlformats.org/officeDocument/2006/relationships/hyperlink" Target="http://www.13yarn.org.au/" TargetMode="Externa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hyperlink" Target="https://www.servicesaustralia.gov.au/aurora-neurodiversity-progra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8C4B434527ED9449329C63C9B212B5F" ma:contentTypeVersion="1" ma:contentTypeDescription="Create a new document." ma:contentTypeScope="" ma:versionID="99fe50013e646008fd544bdee5577447">
  <xsd:schema xmlns:xsd="http://www.w3.org/2001/XMLSchema" xmlns:xs="http://www.w3.org/2001/XMLSchema" xmlns:p="http://schemas.microsoft.com/office/2006/metadata/properties" xmlns:ns2="eaf75a97-ef60-4f8d-9cb1-028d1b80101e" targetNamespace="http://schemas.microsoft.com/office/2006/metadata/properties" ma:root="true" ma:fieldsID="4eddce85198cbae3bf49d093e7b276a2" ns2:_="">
    <xsd:import namespace="eaf75a97-ef60-4f8d-9cb1-028d1b80101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75a97-ef60-4f8d-9cb1-028d1b80101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72BB89-5F3F-474A-8001-3A5819DC768D}">
  <ds:schemaRefs>
    <ds:schemaRef ds:uri="http://schemas.openxmlformats.org/officeDocument/2006/bibliography"/>
  </ds:schemaRefs>
</ds:datastoreItem>
</file>

<file path=customXml/itemProps2.xml><?xml version="1.0" encoding="utf-8"?>
<ds:datastoreItem xmlns:ds="http://schemas.openxmlformats.org/officeDocument/2006/customXml" ds:itemID="{E805479C-ED3B-44B6-AD25-08DF1AC99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f75a97-ef60-4f8d-9cb1-028d1b801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536AB-F238-4682-B4DA-9399E5AFF964}">
  <ds:schemaRefs>
    <ds:schemaRef ds:uri="http://schemas.microsoft.com/sharepoint/v3/contenttype/forms"/>
  </ds:schemaRefs>
</ds:datastoreItem>
</file>

<file path=customXml/itemProps4.xml><?xml version="1.0" encoding="utf-8"?>
<ds:datastoreItem xmlns:ds="http://schemas.openxmlformats.org/officeDocument/2006/customXml" ds:itemID="{A9A80728-E69F-4515-AB87-F1D421285A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13723</Words>
  <Characters>84025</Characters>
  <Application>Microsoft Office Word</Application>
  <DocSecurity>0</DocSecurity>
  <Lines>2714</Lines>
  <Paragraphs>818</Paragraphs>
  <ScaleCrop>false</ScaleCrop>
  <HeadingPairs>
    <vt:vector size="2" baseType="variant">
      <vt:variant>
        <vt:lpstr>Title</vt:lpstr>
      </vt:variant>
      <vt:variant>
        <vt:i4>1</vt:i4>
      </vt:variant>
    </vt:vector>
  </HeadingPairs>
  <TitlesOfParts>
    <vt:vector size="1" baseType="lpstr">
      <vt:lpstr>National Autism Strategy 2025-2031</vt:lpstr>
    </vt:vector>
  </TitlesOfParts>
  <Company>Department of Social Services</Company>
  <LinksUpToDate>false</LinksUpToDate>
  <CharactersWithSpaces>97262</CharactersWithSpaces>
  <SharedDoc>false</SharedDoc>
  <HLinks>
    <vt:vector size="174" baseType="variant">
      <vt:variant>
        <vt:i4>6553726</vt:i4>
      </vt:variant>
      <vt:variant>
        <vt:i4>132</vt:i4>
      </vt:variant>
      <vt:variant>
        <vt:i4>0</vt:i4>
      </vt:variant>
      <vt:variant>
        <vt:i4>5</vt:i4>
      </vt:variant>
      <vt:variant>
        <vt:lpwstr>https://www.dewr.gov.au/skills-reform/jobs-and-skills-councils</vt:lpwstr>
      </vt:variant>
      <vt:variant>
        <vt:lpwstr/>
      </vt:variant>
      <vt:variant>
        <vt:i4>2752561</vt:i4>
      </vt:variant>
      <vt:variant>
        <vt:i4>129</vt:i4>
      </vt:variant>
      <vt:variant>
        <vt:i4>0</vt:i4>
      </vt:variant>
      <vt:variant>
        <vt:i4>5</vt:i4>
      </vt:variant>
      <vt:variant>
        <vt:lpwstr>https://www.caac.org.au/makethechange/</vt:lpwstr>
      </vt:variant>
      <vt:variant>
        <vt:lpwstr/>
      </vt:variant>
      <vt:variant>
        <vt:i4>7536674</vt:i4>
      </vt:variant>
      <vt:variant>
        <vt:i4>126</vt:i4>
      </vt:variant>
      <vt:variant>
        <vt:i4>0</vt:i4>
      </vt:variant>
      <vt:variant>
        <vt:i4>5</vt:i4>
      </vt:variant>
      <vt:variant>
        <vt:lpwstr>https://www.servicesaustralia.gov.au/aurora-neurodiversity-program</vt:lpwstr>
      </vt:variant>
      <vt:variant>
        <vt:lpwstr/>
      </vt:variant>
      <vt:variant>
        <vt:i4>1769565</vt:i4>
      </vt:variant>
      <vt:variant>
        <vt:i4>123</vt:i4>
      </vt:variant>
      <vt:variant>
        <vt:i4>0</vt:i4>
      </vt:variant>
      <vt:variant>
        <vt:i4>5</vt:i4>
      </vt:variant>
      <vt:variant>
        <vt:lpwstr>https://www.positivepartnerships.com.au/</vt:lpwstr>
      </vt:variant>
      <vt:variant>
        <vt:lpwstr/>
      </vt:variant>
      <vt:variant>
        <vt:i4>93</vt:i4>
      </vt:variant>
      <vt:variant>
        <vt:i4>120</vt:i4>
      </vt:variant>
      <vt:variant>
        <vt:i4>0</vt:i4>
      </vt:variant>
      <vt:variant>
        <vt:i4>5</vt:i4>
      </vt:variant>
      <vt:variant>
        <vt:lpwstr>https://www.ndis.gov.au/</vt:lpwstr>
      </vt:variant>
      <vt:variant>
        <vt:lpwstr/>
      </vt:variant>
      <vt:variant>
        <vt:i4>7733290</vt:i4>
      </vt:variant>
      <vt:variant>
        <vt:i4>117</vt:i4>
      </vt:variant>
      <vt:variant>
        <vt:i4>0</vt:i4>
      </vt:variant>
      <vt:variant>
        <vt:i4>5</vt:i4>
      </vt:variant>
      <vt:variant>
        <vt:lpwstr>https://www.dss.gov.au/international-disability-rights</vt:lpwstr>
      </vt:variant>
      <vt:variant>
        <vt:lpwstr/>
      </vt:variant>
      <vt:variant>
        <vt:i4>3539060</vt:i4>
      </vt:variant>
      <vt:variant>
        <vt:i4>114</vt:i4>
      </vt:variant>
      <vt:variant>
        <vt:i4>0</vt:i4>
      </vt:variant>
      <vt:variant>
        <vt:i4>5</vt:i4>
      </vt:variant>
      <vt:variant>
        <vt:lpwstr>https://www.dss.gov.au/our-responsibilities/disability-and-carers/programmes-services/government-international/disability-reform-ministers-meeting</vt:lpwstr>
      </vt:variant>
      <vt:variant>
        <vt:lpwstr/>
      </vt:variant>
      <vt:variant>
        <vt:i4>4522068</vt:i4>
      </vt:variant>
      <vt:variant>
        <vt:i4>111</vt:i4>
      </vt:variant>
      <vt:variant>
        <vt:i4>0</vt:i4>
      </vt:variant>
      <vt:variant>
        <vt:i4>5</vt:i4>
      </vt:variant>
      <vt:variant>
        <vt:lpwstr>https://www.qlife.org.au/</vt:lpwstr>
      </vt:variant>
      <vt:variant>
        <vt:lpwstr/>
      </vt:variant>
      <vt:variant>
        <vt:i4>6291516</vt:i4>
      </vt:variant>
      <vt:variant>
        <vt:i4>108</vt:i4>
      </vt:variant>
      <vt:variant>
        <vt:i4>0</vt:i4>
      </vt:variant>
      <vt:variant>
        <vt:i4>5</vt:i4>
      </vt:variant>
      <vt:variant>
        <vt:lpwstr>https://headspace.org.au/online-and-phone-support/connect-with-us/</vt:lpwstr>
      </vt:variant>
      <vt:variant>
        <vt:lpwstr/>
      </vt:variant>
      <vt:variant>
        <vt:i4>2228336</vt:i4>
      </vt:variant>
      <vt:variant>
        <vt:i4>105</vt:i4>
      </vt:variant>
      <vt:variant>
        <vt:i4>0</vt:i4>
      </vt:variant>
      <vt:variant>
        <vt:i4>5</vt:i4>
      </vt:variant>
      <vt:variant>
        <vt:lpwstr>https://www.amaze.org.au/autismconnect/</vt:lpwstr>
      </vt:variant>
      <vt:variant>
        <vt:lpwstr/>
      </vt:variant>
      <vt:variant>
        <vt:i4>1441797</vt:i4>
      </vt:variant>
      <vt:variant>
        <vt:i4>102</vt:i4>
      </vt:variant>
      <vt:variant>
        <vt:i4>0</vt:i4>
      </vt:variant>
      <vt:variant>
        <vt:i4>5</vt:i4>
      </vt:variant>
      <vt:variant>
        <vt:lpwstr>http://www.13yarn.org.au/</vt:lpwstr>
      </vt:variant>
      <vt:variant>
        <vt:lpwstr/>
      </vt:variant>
      <vt:variant>
        <vt:i4>8126505</vt:i4>
      </vt:variant>
      <vt:variant>
        <vt:i4>99</vt:i4>
      </vt:variant>
      <vt:variant>
        <vt:i4>0</vt:i4>
      </vt:variant>
      <vt:variant>
        <vt:i4>5</vt:i4>
      </vt:variant>
      <vt:variant>
        <vt:lpwstr>http://www.1800respect.org.au/</vt:lpwstr>
      </vt:variant>
      <vt:variant>
        <vt:lpwstr/>
      </vt:variant>
      <vt:variant>
        <vt:i4>3670142</vt:i4>
      </vt:variant>
      <vt:variant>
        <vt:i4>96</vt:i4>
      </vt:variant>
      <vt:variant>
        <vt:i4>0</vt:i4>
      </vt:variant>
      <vt:variant>
        <vt:i4>5</vt:i4>
      </vt:variant>
      <vt:variant>
        <vt:lpwstr>https://www.lifeline.org.au/131114/</vt:lpwstr>
      </vt:variant>
      <vt:variant>
        <vt:lpwstr/>
      </vt:variant>
      <vt:variant>
        <vt:i4>5636186</vt:i4>
      </vt:variant>
      <vt:variant>
        <vt:i4>93</vt:i4>
      </vt:variant>
      <vt:variant>
        <vt:i4>0</vt:i4>
      </vt:variant>
      <vt:variant>
        <vt:i4>5</vt:i4>
      </vt:variant>
      <vt:variant>
        <vt:lpwstr>https://www.beyondblue.org.au/get-support</vt:lpwstr>
      </vt:variant>
      <vt:variant>
        <vt:lpwstr/>
      </vt:variant>
      <vt:variant>
        <vt:i4>1114166</vt:i4>
      </vt:variant>
      <vt:variant>
        <vt:i4>86</vt:i4>
      </vt:variant>
      <vt:variant>
        <vt:i4>0</vt:i4>
      </vt:variant>
      <vt:variant>
        <vt:i4>5</vt:i4>
      </vt:variant>
      <vt:variant>
        <vt:lpwstr/>
      </vt:variant>
      <vt:variant>
        <vt:lpwstr>_Toc184205395</vt:lpwstr>
      </vt:variant>
      <vt:variant>
        <vt:i4>1114166</vt:i4>
      </vt:variant>
      <vt:variant>
        <vt:i4>80</vt:i4>
      </vt:variant>
      <vt:variant>
        <vt:i4>0</vt:i4>
      </vt:variant>
      <vt:variant>
        <vt:i4>5</vt:i4>
      </vt:variant>
      <vt:variant>
        <vt:lpwstr/>
      </vt:variant>
      <vt:variant>
        <vt:lpwstr>_Toc184205394</vt:lpwstr>
      </vt:variant>
      <vt:variant>
        <vt:i4>1114166</vt:i4>
      </vt:variant>
      <vt:variant>
        <vt:i4>74</vt:i4>
      </vt:variant>
      <vt:variant>
        <vt:i4>0</vt:i4>
      </vt:variant>
      <vt:variant>
        <vt:i4>5</vt:i4>
      </vt:variant>
      <vt:variant>
        <vt:lpwstr/>
      </vt:variant>
      <vt:variant>
        <vt:lpwstr>_Toc184205393</vt:lpwstr>
      </vt:variant>
      <vt:variant>
        <vt:i4>1114166</vt:i4>
      </vt:variant>
      <vt:variant>
        <vt:i4>68</vt:i4>
      </vt:variant>
      <vt:variant>
        <vt:i4>0</vt:i4>
      </vt:variant>
      <vt:variant>
        <vt:i4>5</vt:i4>
      </vt:variant>
      <vt:variant>
        <vt:lpwstr/>
      </vt:variant>
      <vt:variant>
        <vt:lpwstr>_Toc184205392</vt:lpwstr>
      </vt:variant>
      <vt:variant>
        <vt:i4>1114166</vt:i4>
      </vt:variant>
      <vt:variant>
        <vt:i4>62</vt:i4>
      </vt:variant>
      <vt:variant>
        <vt:i4>0</vt:i4>
      </vt:variant>
      <vt:variant>
        <vt:i4>5</vt:i4>
      </vt:variant>
      <vt:variant>
        <vt:lpwstr/>
      </vt:variant>
      <vt:variant>
        <vt:lpwstr>_Toc184205391</vt:lpwstr>
      </vt:variant>
      <vt:variant>
        <vt:i4>1114166</vt:i4>
      </vt:variant>
      <vt:variant>
        <vt:i4>56</vt:i4>
      </vt:variant>
      <vt:variant>
        <vt:i4>0</vt:i4>
      </vt:variant>
      <vt:variant>
        <vt:i4>5</vt:i4>
      </vt:variant>
      <vt:variant>
        <vt:lpwstr/>
      </vt:variant>
      <vt:variant>
        <vt:lpwstr>_Toc184205390</vt:lpwstr>
      </vt:variant>
      <vt:variant>
        <vt:i4>1048630</vt:i4>
      </vt:variant>
      <vt:variant>
        <vt:i4>50</vt:i4>
      </vt:variant>
      <vt:variant>
        <vt:i4>0</vt:i4>
      </vt:variant>
      <vt:variant>
        <vt:i4>5</vt:i4>
      </vt:variant>
      <vt:variant>
        <vt:lpwstr/>
      </vt:variant>
      <vt:variant>
        <vt:lpwstr>_Toc184205389</vt:lpwstr>
      </vt:variant>
      <vt:variant>
        <vt:i4>1048630</vt:i4>
      </vt:variant>
      <vt:variant>
        <vt:i4>44</vt:i4>
      </vt:variant>
      <vt:variant>
        <vt:i4>0</vt:i4>
      </vt:variant>
      <vt:variant>
        <vt:i4>5</vt:i4>
      </vt:variant>
      <vt:variant>
        <vt:lpwstr/>
      </vt:variant>
      <vt:variant>
        <vt:lpwstr>_Toc184205388</vt:lpwstr>
      </vt:variant>
      <vt:variant>
        <vt:i4>1048630</vt:i4>
      </vt:variant>
      <vt:variant>
        <vt:i4>38</vt:i4>
      </vt:variant>
      <vt:variant>
        <vt:i4>0</vt:i4>
      </vt:variant>
      <vt:variant>
        <vt:i4>5</vt:i4>
      </vt:variant>
      <vt:variant>
        <vt:lpwstr/>
      </vt:variant>
      <vt:variant>
        <vt:lpwstr>_Toc184205387</vt:lpwstr>
      </vt:variant>
      <vt:variant>
        <vt:i4>1048630</vt:i4>
      </vt:variant>
      <vt:variant>
        <vt:i4>32</vt:i4>
      </vt:variant>
      <vt:variant>
        <vt:i4>0</vt:i4>
      </vt:variant>
      <vt:variant>
        <vt:i4>5</vt:i4>
      </vt:variant>
      <vt:variant>
        <vt:lpwstr/>
      </vt:variant>
      <vt:variant>
        <vt:lpwstr>_Toc184205386</vt:lpwstr>
      </vt:variant>
      <vt:variant>
        <vt:i4>1048630</vt:i4>
      </vt:variant>
      <vt:variant>
        <vt:i4>26</vt:i4>
      </vt:variant>
      <vt:variant>
        <vt:i4>0</vt:i4>
      </vt:variant>
      <vt:variant>
        <vt:i4>5</vt:i4>
      </vt:variant>
      <vt:variant>
        <vt:lpwstr/>
      </vt:variant>
      <vt:variant>
        <vt:lpwstr>_Toc184205385</vt:lpwstr>
      </vt:variant>
      <vt:variant>
        <vt:i4>1048630</vt:i4>
      </vt:variant>
      <vt:variant>
        <vt:i4>20</vt:i4>
      </vt:variant>
      <vt:variant>
        <vt:i4>0</vt:i4>
      </vt:variant>
      <vt:variant>
        <vt:i4>5</vt:i4>
      </vt:variant>
      <vt:variant>
        <vt:lpwstr/>
      </vt:variant>
      <vt:variant>
        <vt:lpwstr>_Toc184205384</vt:lpwstr>
      </vt:variant>
      <vt:variant>
        <vt:i4>1048630</vt:i4>
      </vt:variant>
      <vt:variant>
        <vt:i4>14</vt:i4>
      </vt:variant>
      <vt:variant>
        <vt:i4>0</vt:i4>
      </vt:variant>
      <vt:variant>
        <vt:i4>5</vt:i4>
      </vt:variant>
      <vt:variant>
        <vt:lpwstr/>
      </vt:variant>
      <vt:variant>
        <vt:lpwstr>_Toc184205383</vt:lpwstr>
      </vt:variant>
      <vt:variant>
        <vt:i4>1048630</vt:i4>
      </vt:variant>
      <vt:variant>
        <vt:i4>8</vt:i4>
      </vt:variant>
      <vt:variant>
        <vt:i4>0</vt:i4>
      </vt:variant>
      <vt:variant>
        <vt:i4>5</vt:i4>
      </vt:variant>
      <vt:variant>
        <vt:lpwstr/>
      </vt:variant>
      <vt:variant>
        <vt:lpwstr>_Toc184205382</vt:lpwstr>
      </vt:variant>
      <vt:variant>
        <vt:i4>1048630</vt:i4>
      </vt:variant>
      <vt:variant>
        <vt:i4>2</vt:i4>
      </vt:variant>
      <vt:variant>
        <vt:i4>0</vt:i4>
      </vt:variant>
      <vt:variant>
        <vt:i4>5</vt:i4>
      </vt:variant>
      <vt:variant>
        <vt:lpwstr/>
      </vt:variant>
      <vt:variant>
        <vt:lpwstr>_Toc184205381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Autism Strategy 2025-2031</dc:title>
  <dc:subject/>
  <dc:creator>WARNER, Angela</dc:creator>
  <cp:keywords>[SEC=OFFICIAL:Sensitive]</cp:keywords>
  <dc:description/>
  <cp:lastModifiedBy>FENTON, Annabell</cp:lastModifiedBy>
  <cp:revision>2</cp:revision>
  <cp:lastPrinted>2025-01-08T21:26:00Z</cp:lastPrinted>
  <dcterms:created xsi:type="dcterms:W3CDTF">2025-01-09T04:35:00Z</dcterms:created>
  <dcterms:modified xsi:type="dcterms:W3CDTF">2025-01-09T04:35:00Z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_Qualifier">
    <vt:lpwstr/>
  </property>
  <property fmtid="{D5CDD505-2E9C-101B-9397-08002B2CF9AE}" pid="7" name="PM_SecurityClassification">
    <vt:lpwstr>OFFICIAL:Sensitive</vt:lpwstr>
  </property>
  <property fmtid="{D5CDD505-2E9C-101B-9397-08002B2CF9AE}" pid="8" name="PM_ProtectiveMarkingValue_Header">
    <vt:lpwstr>OFFICIAL: Sensitive</vt:lpwstr>
  </property>
  <property fmtid="{D5CDD505-2E9C-101B-9397-08002B2CF9AE}" pid="9" name="PM_OriginationTimeStamp">
    <vt:lpwstr>2024-12-09T22:23:41Z</vt:lpwstr>
  </property>
  <property fmtid="{D5CDD505-2E9C-101B-9397-08002B2CF9AE}" pid="10" name="PM_Markers">
    <vt:lpwstr/>
  </property>
  <property fmtid="{D5CDD505-2E9C-101B-9397-08002B2CF9AE}" pid="11" name="PM_ProtectiveMarkingImage_Header">
    <vt:lpwstr>C:\Program Files (x86)\Common Files\janusNET Shared\janusSEAL\Images\DocumentSlashBlue.png</vt:lpwstr>
  </property>
  <property fmtid="{D5CDD505-2E9C-101B-9397-08002B2CF9AE}" pid="12" name="PM_InsertionValue">
    <vt:lpwstr>OFFICIAL: Sensitive</vt:lpwstr>
  </property>
  <property fmtid="{D5CDD505-2E9C-101B-9397-08002B2CF9AE}" pid="13" name="PM_DisplayValueSecClassificationWithQualifier">
    <vt:lpwstr>OFFICIAL: Sensitive</vt:lpwstr>
  </property>
  <property fmtid="{D5CDD505-2E9C-101B-9397-08002B2CF9AE}" pid="14" name="PM_Originating_FileId">
    <vt:lpwstr>0C3A1956753341D3AA3905E638FC774E</vt:lpwstr>
  </property>
  <property fmtid="{D5CDD505-2E9C-101B-9397-08002B2CF9AE}" pid="15" name="PM_ProtectiveMarkingValue_Footer">
    <vt:lpwstr>OFFICIAL: Sensitive</vt:lpwstr>
  </property>
  <property fmtid="{D5CDD505-2E9C-101B-9397-08002B2CF9AE}" pid="16" name="PM_ProtectiveMarkingImage_Footer">
    <vt:lpwstr>C:\Program Files (x86)\Common Files\janusNET Shared\janusSEAL\Images\DocumentSlashBlue.png</vt:lpwstr>
  </property>
  <property fmtid="{D5CDD505-2E9C-101B-9397-08002B2CF9AE}" pid="17" name="PM_Display">
    <vt:lpwstr>OFFICIAL: Sensitive</vt:lpwstr>
  </property>
  <property fmtid="{D5CDD505-2E9C-101B-9397-08002B2CF9AE}" pid="18" name="PM_OriginatorDomainName_SHA256">
    <vt:lpwstr>E83A2A66C4061446A7E3732E8D44762184B6B377D962B96C83DC624302585857</vt:lpwstr>
  </property>
  <property fmtid="{D5CDD505-2E9C-101B-9397-08002B2CF9AE}" pid="19" name="PMUuid">
    <vt:lpwstr>v=2022.2;d=gov.au;g=ABA70C08-925C-5FA3-8765-3178156983AC</vt:lpwstr>
  </property>
  <property fmtid="{D5CDD505-2E9C-101B-9397-08002B2CF9AE}" pid="20" name="PM_Hash_Version">
    <vt:lpwstr>2022.1</vt:lpwstr>
  </property>
  <property fmtid="{D5CDD505-2E9C-101B-9397-08002B2CF9AE}" pid="21" name="PM_SecurityClassification_Prev">
    <vt:lpwstr>OFFICIAL:Sensitive</vt:lpwstr>
  </property>
  <property fmtid="{D5CDD505-2E9C-101B-9397-08002B2CF9AE}" pid="22" name="PM_Qualifier_Prev">
    <vt:lpwstr/>
  </property>
  <property fmtid="{D5CDD505-2E9C-101B-9397-08002B2CF9AE}" pid="23" name="ContentTypeId">
    <vt:lpwstr>0x01010048C4B434527ED9449329C63C9B212B5F</vt:lpwstr>
  </property>
  <property fmtid="{D5CDD505-2E9C-101B-9397-08002B2CF9AE}" pid="24" name="MediaServiceImageTags">
    <vt:lpwstr/>
  </property>
  <property fmtid="{D5CDD505-2E9C-101B-9397-08002B2CF9AE}" pid="25" name="PM_Originator_Hash_SHA1">
    <vt:lpwstr>C197E67CFDF5CBB8B7F7BE6B2555A02DAF82E55B</vt:lpwstr>
  </property>
  <property fmtid="{D5CDD505-2E9C-101B-9397-08002B2CF9AE}" pid="26" name="PM_OriginatorUserAccountName_SHA256">
    <vt:lpwstr>25CE367C3D33756223A1A323B26BF4A03869B762E82E959EC52EEC719CA8F9EE</vt:lpwstr>
  </property>
  <property fmtid="{D5CDD505-2E9C-101B-9397-08002B2CF9AE}" pid="27" name="PM_Hash_Salt_Prev">
    <vt:lpwstr>5581D59798E41FD333FA3AD3045ED284</vt:lpwstr>
  </property>
  <property fmtid="{D5CDD505-2E9C-101B-9397-08002B2CF9AE}" pid="28" name="PMHMAC">
    <vt:lpwstr>v=2022.1;a=SHA256;h=79C5737F5F0E33DCDD474AFE23CF8505FEE2991E227A03ADA0EF91E6A8DE2F43</vt:lpwstr>
  </property>
  <property fmtid="{D5CDD505-2E9C-101B-9397-08002B2CF9AE}" pid="29" name="PM_Hash_Salt">
    <vt:lpwstr>DCA07664C389C2048BD881FB04BD728F</vt:lpwstr>
  </property>
  <property fmtid="{D5CDD505-2E9C-101B-9397-08002B2CF9AE}" pid="30" name="PM_Hash_SHA1">
    <vt:lpwstr>4DDFF6C54A0E8570A4F59A74F2EEEC7CA1068CDF</vt:lpwstr>
  </property>
  <property fmtid="{D5CDD505-2E9C-101B-9397-08002B2CF9AE}" pid="31" name="MSIP_Label_d7a0bb3f-afec-4815-b70d-2a788d74835f_Name">
    <vt:lpwstr>OFFICIAL:Sensitive</vt:lpwstr>
  </property>
  <property fmtid="{D5CDD505-2E9C-101B-9397-08002B2CF9AE}" pid="32" name="MSIP_Label_d7a0bb3f-afec-4815-b70d-2a788d74835f_Enabled">
    <vt:lpwstr>true</vt:lpwstr>
  </property>
  <property fmtid="{D5CDD505-2E9C-101B-9397-08002B2CF9AE}" pid="33" name="MSIP_Label_d7a0bb3f-afec-4815-b70d-2a788d74835f_SiteId">
    <vt:lpwstr>61e36dd1-ca6e-4d61-aa0a-2b4eb88317a3</vt:lpwstr>
  </property>
  <property fmtid="{D5CDD505-2E9C-101B-9397-08002B2CF9AE}" pid="34" name="MSIP_Label_d7a0bb3f-afec-4815-b70d-2a788d74835f_Method">
    <vt:lpwstr>Privileged</vt:lpwstr>
  </property>
  <property fmtid="{D5CDD505-2E9C-101B-9397-08002B2CF9AE}" pid="35" name="MSIP_Label_d7a0bb3f-afec-4815-b70d-2a788d74835f_SetDate">
    <vt:lpwstr>2024-12-09T22:23:41Z</vt:lpwstr>
  </property>
  <property fmtid="{D5CDD505-2E9C-101B-9397-08002B2CF9AE}" pid="36" name="MSIP_Label_d7a0bb3f-afec-4815-b70d-2a788d74835f_ContentBits">
    <vt:lpwstr>0</vt:lpwstr>
  </property>
  <property fmtid="{D5CDD505-2E9C-101B-9397-08002B2CF9AE}" pid="37" name="MSIP_Label_d7a0bb3f-afec-4815-b70d-2a788d74835f_ActionId">
    <vt:lpwstr>8443fdb8ef2e4df5bb077d4576615c2c</vt:lpwstr>
  </property>
</Properties>
</file>