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4C90" w14:textId="14F63E3B" w:rsidR="0005063B" w:rsidRPr="00DC614A" w:rsidRDefault="0005063B" w:rsidP="0005063B">
      <w:pPr>
        <w:pStyle w:val="Title"/>
        <w:jc w:val="center"/>
      </w:pPr>
      <w:r w:rsidRPr="00DC614A">
        <w:rPr>
          <w:rFonts w:hint="eastAsia"/>
        </w:rPr>
        <w:t>2025-2031</w:t>
      </w:r>
      <w:proofErr w:type="spellStart"/>
      <w:r w:rsidRPr="00DC614A">
        <w:rPr>
          <w:rFonts w:hint="eastAsia"/>
        </w:rPr>
        <w:t>年全国自闭症战略</w:t>
      </w:r>
      <w:proofErr w:type="spellEnd"/>
      <w:r w:rsidRPr="00DC614A">
        <w:rPr>
          <w:rFonts w:hint="eastAsia"/>
        </w:rPr>
        <w:t xml:space="preserve"> </w:t>
      </w:r>
      <w:r w:rsidRPr="00DC614A">
        <w:rPr>
          <w:rFonts w:hint="eastAsia"/>
        </w:rPr>
        <w:t>–</w:t>
      </w:r>
      <w:r w:rsidRPr="00DC614A">
        <w:rPr>
          <w:rFonts w:hint="eastAsia"/>
        </w:rPr>
        <w:t xml:space="preserve"> </w:t>
      </w:r>
      <w:proofErr w:type="spellStart"/>
      <w:r w:rsidRPr="00DC614A">
        <w:rPr>
          <w:rFonts w:hint="eastAsia"/>
        </w:rPr>
        <w:t>概览</w:t>
      </w:r>
      <w:proofErr w:type="spellEnd"/>
    </w:p>
    <w:p w14:paraId="57663A0C" w14:textId="77777777" w:rsidR="0005063B" w:rsidRPr="00DC614A" w:rsidRDefault="0005063B" w:rsidP="0005063B">
      <w:pPr>
        <w:pStyle w:val="Heading1"/>
        <w:jc w:val="both"/>
        <w:rPr>
          <w:rFonts w:ascii="Calibri" w:hAnsi="Calibri" w:cs="Calibri"/>
        </w:rPr>
      </w:pPr>
      <w:proofErr w:type="spellStart"/>
      <w:r w:rsidRPr="00DC614A">
        <w:rPr>
          <w:rFonts w:ascii="Calibri" w:hAnsi="Calibri" w:cs="Calibri" w:hint="eastAsia"/>
        </w:rPr>
        <w:t>愿景声明</w:t>
      </w:r>
      <w:proofErr w:type="spellEnd"/>
    </w:p>
    <w:p w14:paraId="7CC98F8C" w14:textId="0DE977F7" w:rsidR="0005063B" w:rsidRPr="00197B7A" w:rsidRDefault="0005063B" w:rsidP="0005063B">
      <w:pPr>
        <w:adjustRightInd w:val="0"/>
        <w:snapToGrid w:val="0"/>
        <w:jc w:val="both"/>
        <w:rPr>
          <w:rFonts w:ascii="Calibri" w:eastAsia="Noto Sans CJK SC Regular" w:hAnsi="Calibri" w:cs="Calibri"/>
          <w:lang w:eastAsia="zh-CN"/>
        </w:rPr>
      </w:pPr>
      <w:r w:rsidRPr="00197B7A">
        <w:rPr>
          <w:rFonts w:ascii="Calibri" w:eastAsia="Noto Sans CJK SC Regular" w:hAnsi="Calibri" w:cs="Calibri" w:hint="eastAsia"/>
          <w:lang w:eastAsia="zh-CN"/>
        </w:rPr>
        <w:t>全国自闭症战略的愿景是建立一个安全、包容的社会，让所有自闭症人士都能在国际人权的框架下获得支持与赋能，全面实现自我，享受丰富多彩的生活。</w:t>
      </w:r>
    </w:p>
    <w:p w14:paraId="5B94DC01" w14:textId="77777777" w:rsidR="0005063B" w:rsidRPr="00197B7A" w:rsidRDefault="0005063B" w:rsidP="0005063B">
      <w:pPr>
        <w:pStyle w:val="Heading1"/>
        <w:jc w:val="both"/>
        <w:rPr>
          <w:rFonts w:ascii="Calibri" w:hAnsi="Calibri" w:cs="Calibri"/>
        </w:rPr>
      </w:pPr>
      <w:proofErr w:type="spellStart"/>
      <w:r w:rsidRPr="00197B7A">
        <w:rPr>
          <w:rFonts w:ascii="Calibri" w:hAnsi="Calibri" w:cs="Calibri" w:hint="eastAsia"/>
        </w:rPr>
        <w:t>目标</w:t>
      </w:r>
      <w:proofErr w:type="spellEnd"/>
    </w:p>
    <w:p w14:paraId="4F315787" w14:textId="571EB911" w:rsidR="0005063B" w:rsidRPr="00DC614A" w:rsidRDefault="0005063B" w:rsidP="0005063B">
      <w:pPr>
        <w:adjustRightInd w:val="0"/>
        <w:snapToGrid w:val="0"/>
        <w:ind w:rightChars="-50" w:right="-120"/>
        <w:jc w:val="both"/>
        <w:rPr>
          <w:rFonts w:ascii="Calibri" w:eastAsia="Noto Sans CJK SC Regular" w:hAnsi="Calibri" w:cs="Calibri"/>
          <w:lang w:eastAsia="zh-CN"/>
        </w:rPr>
      </w:pPr>
      <w:r w:rsidRPr="00197B7A">
        <w:rPr>
          <w:rFonts w:ascii="Calibri" w:eastAsia="Noto Sans CJK SC Regular" w:hAnsi="Calibri" w:cs="Calibri" w:hint="eastAsia"/>
          <w:lang w:eastAsia="zh-CN"/>
        </w:rPr>
        <w:t>全国自闭症战略的目标是以符合自闭症人士自身需求的方式，切实提升他们的生活质量。</w:t>
      </w:r>
    </w:p>
    <w:p w14:paraId="63E6B9FA" w14:textId="50AEA38E" w:rsidR="0005063B" w:rsidRPr="0005063B" w:rsidRDefault="0005063B" w:rsidP="0005063B">
      <w:pPr>
        <w:pStyle w:val="Heading1"/>
        <w:jc w:val="both"/>
        <w:rPr>
          <w:rFonts w:ascii="Calibri" w:hAnsi="Calibri" w:cs="Calibri"/>
        </w:rPr>
      </w:pPr>
      <w:proofErr w:type="spellStart"/>
      <w:r w:rsidRPr="00DC614A">
        <w:rPr>
          <w:rFonts w:ascii="MS Gothic" w:eastAsia="MS Gothic" w:hAnsi="MS Gothic" w:cs="MS Gothic" w:hint="eastAsia"/>
        </w:rPr>
        <w:t>指</w:t>
      </w:r>
      <w:r w:rsidRPr="00DC614A">
        <w:rPr>
          <w:rFonts w:ascii="Microsoft JhengHei" w:eastAsia="Microsoft JhengHei" w:hAnsi="Microsoft JhengHei" w:cs="Microsoft JhengHei" w:hint="eastAsia"/>
        </w:rPr>
        <w:t>导原则</w:t>
      </w:r>
      <w:proofErr w:type="spellEnd"/>
    </w:p>
    <w:p w14:paraId="25799FE3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携手共建</w:t>
      </w:r>
      <w:r w:rsidRPr="00DC614A">
        <w:rPr>
          <w:rFonts w:ascii="Calibri" w:eastAsia="Noto Sans CJK SC Regular" w:hAnsi="Calibri" w:cs="Calibri" w:hint="eastAsia"/>
          <w:lang w:eastAsia="zh-CN"/>
        </w:rPr>
        <w:t xml:space="preserve"> </w:t>
      </w:r>
      <w:r w:rsidRPr="00DC614A">
        <w:rPr>
          <w:rFonts w:ascii="Calibri" w:eastAsia="Noto Sans CJK SC Regular" w:hAnsi="Calibri" w:cs="Calibri" w:hint="eastAsia"/>
          <w:lang w:eastAsia="zh-CN"/>
        </w:rPr>
        <w:t>–</w:t>
      </w:r>
      <w:r w:rsidRPr="00DC614A">
        <w:rPr>
          <w:rFonts w:ascii="Calibri" w:eastAsia="Noto Sans CJK SC Regular" w:hAnsi="Calibri" w:cs="Calibri" w:hint="eastAsia"/>
          <w:lang w:eastAsia="zh-CN"/>
        </w:rPr>
        <w:t xml:space="preserve"> </w:t>
      </w:r>
      <w:r w:rsidRPr="00DC614A">
        <w:rPr>
          <w:rFonts w:ascii="Calibri" w:eastAsia="Noto Sans CJK SC Regular" w:hAnsi="Calibri" w:cs="Calibri" w:hint="eastAsia"/>
          <w:lang w:eastAsia="zh-CN"/>
        </w:rPr>
        <w:t>关于我们的决策，必须有我们的参与</w:t>
      </w:r>
    </w:p>
    <w:p w14:paraId="45F788CD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基于通用设计的无障碍性</w:t>
      </w:r>
    </w:p>
    <w:p w14:paraId="4448094C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自我决定与自主权</w:t>
      </w:r>
    </w:p>
    <w:p w14:paraId="1A9986DF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成果须与目标一致且可追溯问责</w:t>
      </w:r>
    </w:p>
    <w:p w14:paraId="0ED7DFD3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接纳与包容</w:t>
      </w:r>
    </w:p>
    <w:p w14:paraId="0AB247B8" w14:textId="77777777" w:rsidR="0005063B" w:rsidRPr="00DC614A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安全与权利</w:t>
      </w:r>
    </w:p>
    <w:p w14:paraId="7215B65A" w14:textId="73B2821D" w:rsidR="0005063B" w:rsidRPr="0005063B" w:rsidRDefault="0005063B" w:rsidP="00C31B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神经多样性</w:t>
      </w:r>
      <w:r w:rsidRPr="00DC614A">
        <w:rPr>
          <w:rFonts w:ascii="Calibri" w:eastAsia="Noto Sans CJK SC Regular" w:hAnsi="Calibri" w:cs="Calibri" w:hint="eastAsia"/>
          <w:lang w:eastAsia="zh-CN"/>
        </w:rPr>
        <w:t xml:space="preserve"> </w:t>
      </w:r>
      <w:r w:rsidRPr="00DC614A">
        <w:rPr>
          <w:rFonts w:ascii="Calibri" w:eastAsia="Noto Sans CJK SC Regular" w:hAnsi="Calibri" w:cs="Calibri" w:hint="eastAsia"/>
          <w:lang w:eastAsia="zh-CN"/>
        </w:rPr>
        <w:t>–</w:t>
      </w:r>
      <w:r w:rsidRPr="00DC614A">
        <w:rPr>
          <w:rFonts w:ascii="Calibri" w:eastAsia="Noto Sans CJK SC Regular" w:hAnsi="Calibri" w:cs="Calibri" w:hint="eastAsia"/>
          <w:lang w:eastAsia="zh-CN"/>
        </w:rPr>
        <w:t xml:space="preserve"> </w:t>
      </w:r>
      <w:r w:rsidRPr="00DC614A">
        <w:rPr>
          <w:rFonts w:ascii="Calibri" w:eastAsia="Noto Sans CJK SC Regular" w:hAnsi="Calibri" w:cs="Calibri" w:hint="eastAsia"/>
          <w:lang w:eastAsia="zh-CN"/>
        </w:rPr>
        <w:t>正向肯定，注重个体差异与全面性</w:t>
      </w:r>
    </w:p>
    <w:p w14:paraId="465B3E68" w14:textId="45BE2BF5" w:rsidR="0005063B" w:rsidRPr="0005063B" w:rsidRDefault="0005063B" w:rsidP="0005063B">
      <w:pPr>
        <w:pStyle w:val="Heading1"/>
        <w:jc w:val="both"/>
        <w:rPr>
          <w:rFonts w:ascii="Calibri" w:hAnsi="Calibri" w:cs="Calibri"/>
        </w:rPr>
      </w:pPr>
      <w:proofErr w:type="spellStart"/>
      <w:r w:rsidRPr="00DC614A">
        <w:rPr>
          <w:rFonts w:ascii="MS Gothic" w:eastAsia="MS Gothic" w:hAnsi="MS Gothic" w:cs="MS Gothic" w:hint="eastAsia"/>
        </w:rPr>
        <w:t>关</w:t>
      </w:r>
      <w:r w:rsidRPr="00DC614A">
        <w:rPr>
          <w:rFonts w:ascii="Microsoft JhengHei" w:eastAsia="Microsoft JhengHei" w:hAnsi="Microsoft JhengHei" w:cs="Microsoft JhengHei" w:hint="eastAsia"/>
        </w:rPr>
        <w:t>键成</w:t>
      </w:r>
      <w:r w:rsidRPr="00DC614A">
        <w:rPr>
          <w:rFonts w:ascii="MS Gothic" w:eastAsia="MS Gothic" w:hAnsi="MS Gothic" w:cs="MS Gothic" w:hint="eastAsia"/>
        </w:rPr>
        <w:t>果</w:t>
      </w:r>
      <w:proofErr w:type="spellEnd"/>
    </w:p>
    <w:p w14:paraId="07E9D71F" w14:textId="2BA93DA2" w:rsidR="0005063B" w:rsidRPr="0005063B" w:rsidRDefault="0005063B" w:rsidP="0005063B">
      <w:pPr>
        <w:pStyle w:val="Heading2"/>
      </w:pPr>
      <w:proofErr w:type="spellStart"/>
      <w:r w:rsidRPr="00C7429A">
        <w:rPr>
          <w:rFonts w:ascii="MS Gothic" w:eastAsia="MS Gothic" w:hAnsi="MS Gothic" w:cs="MS Gothic" w:hint="eastAsia"/>
        </w:rPr>
        <w:t>社会包容</w:t>
      </w:r>
      <w:proofErr w:type="spellEnd"/>
      <w:r w:rsidRPr="00C7429A">
        <w:rPr>
          <w:rFonts w:ascii="MS Gothic" w:eastAsia="MS Gothic" w:hAnsi="MS Gothic" w:cs="MS Gothic" w:hint="eastAsia"/>
        </w:rPr>
        <w:t>：</w:t>
      </w:r>
    </w:p>
    <w:p w14:paraId="30EE6DD2" w14:textId="77777777" w:rsidR="0005063B" w:rsidRPr="00DC614A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保障自闭症人士的基本权利。</w:t>
      </w:r>
    </w:p>
    <w:p w14:paraId="45F7D58C" w14:textId="77777777" w:rsidR="0005063B" w:rsidRPr="00DC614A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减少自闭症人士遭受的伤害。</w:t>
      </w:r>
    </w:p>
    <w:p w14:paraId="4FC847E8" w14:textId="77777777" w:rsidR="0005063B" w:rsidRPr="00DC614A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提高社会大众对自闭症的认识、理解与接纳。</w:t>
      </w:r>
    </w:p>
    <w:p w14:paraId="517B6646" w14:textId="77777777" w:rsidR="0005063B" w:rsidRPr="00DC614A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增加自闭症人士在社区中的参与感和归属感。</w:t>
      </w:r>
    </w:p>
    <w:p w14:paraId="1703415F" w14:textId="38ED90C9" w:rsidR="00C31BF5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提高获取支持、服务和信息的便利性和实用性。</w:t>
      </w:r>
    </w:p>
    <w:p w14:paraId="38F20D1B" w14:textId="5FEB8A39" w:rsidR="0005063B" w:rsidRPr="00C31BF5" w:rsidRDefault="00C31BF5" w:rsidP="00C31BF5">
      <w:pPr>
        <w:spacing w:after="0" w:line="240" w:lineRule="auto"/>
        <w:rPr>
          <w:rFonts w:ascii="Calibri" w:eastAsia="Noto Sans CJK SC Regular" w:hAnsi="Calibri" w:cs="Calibri"/>
          <w:lang w:eastAsia="zh-CN"/>
        </w:rPr>
      </w:pPr>
      <w:r>
        <w:rPr>
          <w:rFonts w:ascii="Calibri" w:eastAsia="Noto Sans CJK SC Regular" w:hAnsi="Calibri" w:cs="Calibri"/>
          <w:lang w:eastAsia="zh-CN"/>
        </w:rPr>
        <w:br w:type="page"/>
      </w:r>
    </w:p>
    <w:p w14:paraId="6CE0A1FB" w14:textId="2B312939" w:rsidR="0005063B" w:rsidRPr="0005063B" w:rsidRDefault="0005063B" w:rsidP="0005063B">
      <w:pPr>
        <w:pStyle w:val="Heading2"/>
      </w:pPr>
      <w:proofErr w:type="spellStart"/>
      <w:r w:rsidRPr="00C7429A">
        <w:rPr>
          <w:rFonts w:ascii="Microsoft JhengHei" w:eastAsia="Microsoft JhengHei" w:hAnsi="Microsoft JhengHei" w:cs="Microsoft JhengHei" w:hint="eastAsia"/>
        </w:rPr>
        <w:lastRenderedPageBreak/>
        <w:t>经济包容</w:t>
      </w:r>
      <w:proofErr w:type="spellEnd"/>
      <w:r w:rsidRPr="00C7429A">
        <w:rPr>
          <w:rFonts w:ascii="MS Gothic" w:eastAsia="MS Gothic" w:hAnsi="MS Gothic" w:cs="MS Gothic" w:hint="eastAsia"/>
        </w:rPr>
        <w:t>：</w:t>
      </w:r>
    </w:p>
    <w:p w14:paraId="00B31C57" w14:textId="77777777" w:rsidR="0005063B" w:rsidRPr="00DC614A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改善自闭症人士的教育机会和学习成果，提高教育系统对自闭症的认识和响应</w:t>
      </w:r>
      <w:r>
        <w:rPr>
          <w:rFonts w:ascii="Calibri" w:eastAsia="Noto Sans CJK SC Regular" w:hAnsi="Calibri" w:cs="Calibri"/>
          <w:lang w:eastAsia="zh-CN"/>
        </w:rPr>
        <w:br/>
      </w:r>
      <w:r w:rsidRPr="00DC614A">
        <w:rPr>
          <w:rFonts w:ascii="Calibri" w:eastAsia="Noto Sans CJK SC Regular" w:hAnsi="Calibri" w:cs="Calibri" w:hint="eastAsia"/>
          <w:lang w:eastAsia="zh-CN"/>
        </w:rPr>
        <w:t>能力。</w:t>
      </w:r>
    </w:p>
    <w:p w14:paraId="6EF5FCA1" w14:textId="5988DB22" w:rsidR="0005063B" w:rsidRPr="0005063B" w:rsidRDefault="0005063B" w:rsidP="00C31BF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FE5DE3">
        <w:rPr>
          <w:rFonts w:ascii="Calibri" w:eastAsia="Noto Sans CJK SC Regular" w:hAnsi="Calibri" w:cs="Calibri" w:hint="eastAsia"/>
          <w:spacing w:val="6"/>
          <w:lang w:eastAsia="zh-CN"/>
        </w:rPr>
        <w:t>增加自闭症人士的就业机会和职业发展，提高雇主、职场和就业服务机构对自闭</w:t>
      </w:r>
      <w:r w:rsidRPr="00DC614A">
        <w:rPr>
          <w:rFonts w:ascii="Calibri" w:eastAsia="Noto Sans CJK SC Regular" w:hAnsi="Calibri" w:cs="Calibri" w:hint="eastAsia"/>
          <w:lang w:eastAsia="zh-CN"/>
        </w:rPr>
        <w:t>症的认识和响应能力。</w:t>
      </w:r>
    </w:p>
    <w:p w14:paraId="39678A7A" w14:textId="3EA4971C" w:rsidR="0005063B" w:rsidRPr="0005063B" w:rsidRDefault="0005063B" w:rsidP="0005063B">
      <w:pPr>
        <w:pStyle w:val="Heading2"/>
      </w:pPr>
      <w:proofErr w:type="spellStart"/>
      <w:r w:rsidRPr="00C7429A">
        <w:rPr>
          <w:rFonts w:ascii="Microsoft JhengHei" w:eastAsia="Microsoft JhengHei" w:hAnsi="Microsoft JhengHei" w:cs="Microsoft JhengHei" w:hint="eastAsia"/>
        </w:rPr>
        <w:t>诊断、服务与支持</w:t>
      </w:r>
      <w:proofErr w:type="spellEnd"/>
      <w:r w:rsidRPr="00C7429A">
        <w:rPr>
          <w:rFonts w:ascii="MS Gothic" w:eastAsia="MS Gothic" w:hAnsi="MS Gothic" w:cs="MS Gothic" w:hint="eastAsia"/>
        </w:rPr>
        <w:t>：</w:t>
      </w:r>
    </w:p>
    <w:p w14:paraId="54384CB3" w14:textId="77777777" w:rsidR="0005063B" w:rsidRPr="00DC614A" w:rsidRDefault="0005063B" w:rsidP="00C31B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增强社会对自闭症的认知，帮助自闭症人士获得及时且以尊重为基础的评估与</w:t>
      </w:r>
      <w:r>
        <w:rPr>
          <w:rFonts w:ascii="Calibri" w:eastAsia="Noto Sans CJK SC Regular" w:hAnsi="Calibri" w:cs="Calibri"/>
          <w:lang w:eastAsia="zh-CN"/>
        </w:rPr>
        <w:br/>
      </w:r>
      <w:r w:rsidRPr="00DC614A">
        <w:rPr>
          <w:rFonts w:ascii="Calibri" w:eastAsia="Noto Sans CJK SC Regular" w:hAnsi="Calibri" w:cs="Calibri" w:hint="eastAsia"/>
          <w:lang w:eastAsia="zh-CN"/>
        </w:rPr>
        <w:t>诊断，尤其是早期诊断。</w:t>
      </w:r>
    </w:p>
    <w:p w14:paraId="0EE35BD4" w14:textId="77777777" w:rsidR="0005063B" w:rsidRPr="00DC614A" w:rsidRDefault="0005063B" w:rsidP="00C31B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提供清晰易懂的信息，帮助自闭症人士顺利完成评估与诊断。</w:t>
      </w:r>
    </w:p>
    <w:p w14:paraId="32332718" w14:textId="1DC4D068" w:rsidR="001569CF" w:rsidRDefault="0005063B" w:rsidP="00C31B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提供及时、公平且正向肯定神经多样性的服务与支持。</w:t>
      </w:r>
    </w:p>
    <w:p w14:paraId="7D2D03EE" w14:textId="2F4F33C9" w:rsidR="005B0309" w:rsidRPr="005B0309" w:rsidRDefault="005B0309" w:rsidP="005B0309">
      <w:pPr>
        <w:pStyle w:val="Heading1"/>
        <w:jc w:val="both"/>
        <w:rPr>
          <w:rFonts w:ascii="Calibri" w:hAnsi="Calibri" w:cs="Calibri"/>
        </w:rPr>
      </w:pPr>
      <w:proofErr w:type="spellStart"/>
      <w:r>
        <w:rPr>
          <w:rFonts w:ascii="MS Gothic" w:eastAsia="MS Gothic" w:hAnsi="MS Gothic" w:cs="MS Gothic" w:hint="eastAsia"/>
        </w:rPr>
        <w:t>具体行</w:t>
      </w:r>
      <w:r>
        <w:rPr>
          <w:rFonts w:ascii="Microsoft JhengHei" w:eastAsia="Microsoft JhengHei" w:hAnsi="Microsoft JhengHei" w:cs="Microsoft JhengHei" w:hint="eastAsia"/>
        </w:rPr>
        <w:t>动</w:t>
      </w:r>
      <w:proofErr w:type="spellEnd"/>
    </w:p>
    <w:p w14:paraId="735F825E" w14:textId="0C8264AA" w:rsidR="005B0309" w:rsidRPr="005B0309" w:rsidRDefault="005B0309" w:rsidP="005B0309">
      <w:pPr>
        <w:pStyle w:val="Heading2"/>
        <w:rPr>
          <w:rFonts w:ascii="Noto Sans CJK SC Regular" w:eastAsia="Noto Sans CJK SC Regular" w:hAnsi="Noto Sans CJK SC Regular" w:cstheme="majorBidi"/>
          <w:lang w:eastAsia="zh-CN"/>
        </w:rPr>
      </w:pPr>
      <w:proofErr w:type="spellStart"/>
      <w:r>
        <w:rPr>
          <w:rFonts w:ascii="MS Gothic" w:eastAsia="MS Gothic" w:hAnsi="MS Gothic" w:cs="MS Gothic" w:hint="eastAsia"/>
        </w:rPr>
        <w:t>管理、研究以及</w:t>
      </w:r>
      <w:r>
        <w:rPr>
          <w:rFonts w:ascii="Microsoft JhengHei" w:eastAsia="Microsoft JhengHei" w:hAnsi="Microsoft JhengHei" w:cs="Microsoft JhengHei" w:hint="eastAsia"/>
        </w:rPr>
        <w:t>证据、评估与报告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32194317" w14:textId="77777777" w:rsidR="005B0309" w:rsidRDefault="005B0309" w:rsidP="00C31BF5">
      <w:pPr>
        <w:pStyle w:val="ListParagraph"/>
        <w:numPr>
          <w:ilvl w:val="0"/>
          <w:numId w:val="19"/>
        </w:numPr>
        <w:adjustRightInd w:val="0"/>
        <w:snapToGrid w:val="0"/>
        <w:spacing w:after="0" w:line="240" w:lineRule="auto"/>
        <w:ind w:left="714" w:hanging="357"/>
        <w:jc w:val="both"/>
        <w:rPr>
          <w:rFonts w:ascii="Calibri" w:eastAsia="Noto Sans CJK SC Regular" w:hAnsi="Calibri" w:cs="Calibri"/>
          <w:lang w:val="en-GB" w:eastAsia="zh-CN"/>
        </w:rPr>
      </w:pPr>
      <w:r>
        <w:rPr>
          <w:rFonts w:ascii="Calibri" w:eastAsia="Noto Sans CJK SC Regular" w:hAnsi="Calibri" w:cs="Calibri" w:hint="eastAsia"/>
          <w:b/>
          <w:bCs/>
          <w:lang w:eastAsia="zh-CN"/>
        </w:rPr>
        <w:t>管理：</w:t>
      </w:r>
      <w:r>
        <w:rPr>
          <w:rFonts w:ascii="Calibri" w:eastAsia="Noto Sans CJK SC Regular" w:hAnsi="Calibri" w:cs="Calibri" w:hint="eastAsia"/>
          <w:lang w:eastAsia="zh-CN"/>
        </w:rPr>
        <w:t>在自闭症患者、家庭、照护者、专业人士、政府代表和研究人员的共同</w:t>
      </w:r>
      <w:r>
        <w:rPr>
          <w:rFonts w:ascii="Calibri" w:eastAsia="Noto Sans CJK SC Regular" w:hAnsi="Calibri" w:cs="Calibri"/>
          <w:lang w:eastAsia="zh-CN"/>
        </w:rPr>
        <w:br/>
      </w:r>
      <w:r>
        <w:rPr>
          <w:rFonts w:ascii="Calibri" w:eastAsia="Noto Sans CJK SC Regular" w:hAnsi="Calibri" w:cs="Calibri" w:hint="eastAsia"/>
          <w:lang w:eastAsia="zh-CN"/>
        </w:rPr>
        <w:t>参与下，推动战略的制定与实施，确保各方意见得到充分考量。</w:t>
      </w:r>
    </w:p>
    <w:p w14:paraId="0E2F9569" w14:textId="77777777" w:rsidR="005B0309" w:rsidRDefault="005B0309" w:rsidP="00C31BF5">
      <w:pPr>
        <w:pStyle w:val="ListParagraph"/>
        <w:numPr>
          <w:ilvl w:val="0"/>
          <w:numId w:val="19"/>
        </w:numPr>
        <w:adjustRightInd w:val="0"/>
        <w:snapToGrid w:val="0"/>
        <w:spacing w:after="0" w:line="240" w:lineRule="auto"/>
        <w:ind w:left="714" w:hanging="357"/>
        <w:jc w:val="both"/>
        <w:rPr>
          <w:rFonts w:ascii="Calibri" w:eastAsia="Noto Sans CJK SC Regular" w:hAnsi="Calibri" w:cs="Calibri"/>
          <w:lang w:val="en-GB" w:eastAsia="zh-CN"/>
        </w:rPr>
      </w:pPr>
      <w:r>
        <w:rPr>
          <w:rFonts w:ascii="Calibri" w:eastAsia="Noto Sans CJK SC Regular" w:hAnsi="Calibri" w:cs="Calibri" w:hint="eastAsia"/>
          <w:b/>
          <w:bCs/>
          <w:lang w:eastAsia="zh-CN"/>
        </w:rPr>
        <w:t>基于研究的政策：</w:t>
      </w:r>
      <w:r>
        <w:rPr>
          <w:rFonts w:ascii="Calibri" w:eastAsia="Noto Sans CJK SC Regular" w:hAnsi="Calibri" w:cs="Calibri" w:hint="eastAsia"/>
          <w:lang w:eastAsia="zh-CN"/>
        </w:rPr>
        <w:t>依托现有研究成果与数据，制定更具包容性的政策，以满足</w:t>
      </w:r>
      <w:r>
        <w:rPr>
          <w:rFonts w:ascii="Calibri" w:eastAsia="Noto Sans CJK SC Regular" w:hAnsi="Calibri" w:cs="Calibri"/>
          <w:lang w:eastAsia="zh-CN"/>
        </w:rPr>
        <w:br/>
      </w:r>
      <w:r>
        <w:rPr>
          <w:rFonts w:ascii="Calibri" w:eastAsia="Noto Sans CJK SC Regular" w:hAnsi="Calibri" w:cs="Calibri" w:hint="eastAsia"/>
          <w:lang w:eastAsia="zh-CN"/>
        </w:rPr>
        <w:t>自闭症人士及其社区的实际需求。</w:t>
      </w:r>
    </w:p>
    <w:p w14:paraId="02A85912" w14:textId="172B53AD" w:rsidR="005B0309" w:rsidRPr="005B0309" w:rsidRDefault="005B0309" w:rsidP="00C31BF5">
      <w:pPr>
        <w:pStyle w:val="ListParagraph"/>
        <w:numPr>
          <w:ilvl w:val="0"/>
          <w:numId w:val="19"/>
        </w:numPr>
        <w:adjustRightInd w:val="0"/>
        <w:snapToGrid w:val="0"/>
        <w:spacing w:after="0" w:line="240" w:lineRule="auto"/>
        <w:ind w:left="714" w:hanging="357"/>
        <w:jc w:val="both"/>
        <w:rPr>
          <w:rFonts w:ascii="Calibri" w:eastAsia="Noto Sans CJK SC Regular" w:hAnsi="Calibri" w:cs="Calibri"/>
          <w:lang w:val="en-GB" w:eastAsia="zh-CN"/>
        </w:rPr>
      </w:pPr>
      <w:r>
        <w:rPr>
          <w:rFonts w:ascii="Calibri" w:eastAsia="Noto Sans CJK SC Regular" w:hAnsi="Calibri" w:cs="Calibri" w:hint="eastAsia"/>
          <w:b/>
          <w:bCs/>
          <w:lang w:eastAsia="zh-CN"/>
        </w:rPr>
        <w:t>监测和报告：</w:t>
      </w:r>
      <w:r>
        <w:rPr>
          <w:rFonts w:ascii="Calibri" w:eastAsia="Noto Sans CJK SC Regular" w:hAnsi="Calibri" w:cs="Calibri" w:hint="eastAsia"/>
          <w:lang w:eastAsia="zh-CN"/>
        </w:rPr>
        <w:t>持续跟踪战略实施进展，定期公开各项行动的成效与影响。</w:t>
      </w:r>
    </w:p>
    <w:p w14:paraId="0C05BFDC" w14:textId="77777777" w:rsidR="001569CF" w:rsidRPr="0005063B" w:rsidRDefault="001569CF" w:rsidP="001569CF">
      <w:pPr>
        <w:pStyle w:val="Heading1"/>
        <w:jc w:val="both"/>
        <w:rPr>
          <w:rFonts w:ascii="Calibri" w:hAnsi="Calibri" w:cs="Calibri"/>
        </w:rPr>
      </w:pPr>
      <w:proofErr w:type="spellStart"/>
      <w:r w:rsidRPr="00DC614A">
        <w:rPr>
          <w:rFonts w:ascii="MS Gothic" w:eastAsia="MS Gothic" w:hAnsi="MS Gothic" w:cs="MS Gothic" w:hint="eastAsia"/>
        </w:rPr>
        <w:t>帮助与支持</w:t>
      </w:r>
      <w:proofErr w:type="spellEnd"/>
    </w:p>
    <w:p w14:paraId="539E1211" w14:textId="77777777" w:rsidR="001569CF" w:rsidRPr="00DC614A" w:rsidRDefault="001569CF" w:rsidP="001569CF">
      <w:pPr>
        <w:adjustRightInd w:val="0"/>
        <w:snapToGrid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lang w:eastAsia="zh-CN"/>
        </w:rPr>
        <w:t>Autism Connect</w:t>
      </w:r>
      <w:r w:rsidRPr="00DC614A">
        <w:rPr>
          <w:rFonts w:ascii="Calibri" w:eastAsia="Noto Sans CJK SC Regular" w:hAnsi="Calibri" w:cs="Calibri" w:hint="eastAsia"/>
          <w:lang w:eastAsia="zh-CN"/>
        </w:rPr>
        <w:t>是全国统一的免费热线，为您提供专业、独立且值得信赖的自闭症信息</w:t>
      </w:r>
      <w:r w:rsidRPr="00110DBB">
        <w:rPr>
          <w:rFonts w:ascii="Calibri" w:eastAsia="Noto Sans CJK SC Regular" w:hAnsi="Calibri" w:cs="Calibri" w:hint="eastAsia"/>
          <w:spacing w:val="6"/>
          <w:lang w:eastAsia="zh-CN"/>
        </w:rPr>
        <w:t>服务。您可以通过电话、电子邮件或网页聊天联系我们。拨打</w:t>
      </w:r>
      <w:r w:rsidRPr="00110DBB">
        <w:rPr>
          <w:rFonts w:ascii="Calibri" w:eastAsia="Noto Sans CJK SC Regular" w:hAnsi="Calibri" w:cs="Calibri" w:hint="eastAsia"/>
          <w:spacing w:val="6"/>
          <w:lang w:eastAsia="zh-CN"/>
        </w:rPr>
        <w:t>1300 308 699</w:t>
      </w:r>
      <w:r w:rsidRPr="00110DBB">
        <w:rPr>
          <w:rFonts w:ascii="Calibri" w:eastAsia="Noto Sans CJK SC Regular" w:hAnsi="Calibri" w:cs="Calibri" w:hint="eastAsia"/>
          <w:spacing w:val="6"/>
          <w:lang w:eastAsia="zh-CN"/>
        </w:rPr>
        <w:t>，联系</w:t>
      </w:r>
      <w:r w:rsidRPr="00110DBB">
        <w:rPr>
          <w:rFonts w:ascii="Calibri" w:eastAsia="Noto Sans CJK SC Regular" w:hAnsi="Calibri" w:cs="Calibri" w:hint="eastAsia"/>
          <w:spacing w:val="6"/>
          <w:lang w:eastAsia="zh-CN"/>
        </w:rPr>
        <w:t xml:space="preserve">Autism </w:t>
      </w:r>
      <w:r w:rsidRPr="00DC614A">
        <w:rPr>
          <w:rFonts w:ascii="Calibri" w:eastAsia="Noto Sans CJK SC Regular" w:hAnsi="Calibri" w:cs="Calibri" w:hint="eastAsia"/>
          <w:lang w:eastAsia="zh-CN"/>
        </w:rPr>
        <w:t>Connect</w:t>
      </w:r>
      <w:r w:rsidRPr="00DC614A">
        <w:rPr>
          <w:rFonts w:ascii="Calibri" w:eastAsia="Noto Sans CJK SC Regular" w:hAnsi="Calibri" w:cs="Calibri" w:hint="eastAsia"/>
          <w:lang w:eastAsia="zh-CN"/>
        </w:rPr>
        <w:t>的咨询师获得帮助，或访问</w:t>
      </w:r>
      <w:r>
        <w:fldChar w:fldCharType="begin"/>
      </w:r>
      <w:r>
        <w:instrText>HYPERLINK "amaze.org.au/autismconnect/"</w:instrText>
      </w:r>
      <w:r>
        <w:fldChar w:fldCharType="separate"/>
      </w:r>
      <w:r w:rsidRPr="00DC614A">
        <w:rPr>
          <w:rStyle w:val="Hyperlink"/>
          <w:rFonts w:ascii="Calibri" w:eastAsia="Noto Sans CJK SC Regular" w:hAnsi="Calibri" w:cs="Calibri" w:hint="eastAsia"/>
          <w:color w:val="000000" w:themeColor="text1"/>
          <w:lang w:eastAsia="zh-CN"/>
        </w:rPr>
        <w:t>amaze.org.au/</w:t>
      </w:r>
      <w:proofErr w:type="spellStart"/>
      <w:r w:rsidRPr="00DC614A">
        <w:rPr>
          <w:rStyle w:val="Hyperlink"/>
          <w:rFonts w:ascii="Calibri" w:eastAsia="Noto Sans CJK SC Regular" w:hAnsi="Calibri" w:cs="Calibri" w:hint="eastAsia"/>
          <w:color w:val="000000" w:themeColor="text1"/>
          <w:lang w:eastAsia="zh-CN"/>
        </w:rPr>
        <w:t>autismconnect</w:t>
      </w:r>
      <w:proofErr w:type="spellEnd"/>
      <w:r w:rsidRPr="00DC614A">
        <w:rPr>
          <w:rStyle w:val="Hyperlink"/>
          <w:rFonts w:ascii="Calibri" w:eastAsia="Noto Sans CJK SC Regular" w:hAnsi="Calibri" w:cs="Calibri" w:hint="eastAsia"/>
          <w:color w:val="000000" w:themeColor="text1"/>
          <w:lang w:eastAsia="zh-CN"/>
        </w:rPr>
        <w:t>/</w:t>
      </w:r>
      <w:r>
        <w:rPr>
          <w:rStyle w:val="Hyperlink"/>
          <w:rFonts w:ascii="Calibri" w:eastAsia="Noto Sans CJK SC Regular" w:hAnsi="Calibri" w:cs="Calibri"/>
          <w:color w:val="000000" w:themeColor="text1"/>
          <w:lang w:eastAsia="zh-CN"/>
        </w:rPr>
        <w:fldChar w:fldCharType="end"/>
      </w:r>
    </w:p>
    <w:p w14:paraId="51A01C16" w14:textId="2767B20B" w:rsidR="0005063B" w:rsidRPr="0005063B" w:rsidRDefault="001569CF" w:rsidP="0005063B">
      <w:pPr>
        <w:adjustRightInd w:val="0"/>
        <w:snapToGrid w:val="0"/>
        <w:jc w:val="both"/>
        <w:rPr>
          <w:rFonts w:ascii="Calibri" w:eastAsia="Noto Sans CJK SC Regular" w:hAnsi="Calibri" w:cs="Calibri"/>
          <w:lang w:eastAsia="zh-CN"/>
        </w:rPr>
      </w:pPr>
      <w:r w:rsidRPr="00DC614A">
        <w:rPr>
          <w:rFonts w:ascii="Calibri" w:eastAsia="Noto Sans CJK SC Regular" w:hAnsi="Calibri" w:cs="Calibri" w:hint="eastAsia"/>
          <w:spacing w:val="-4"/>
          <w:lang w:eastAsia="zh-CN"/>
        </w:rPr>
        <w:t>为推动切实可行的措施和行动计划，卫生和老年护理部正在制定</w:t>
      </w:r>
      <w:r w:rsidRPr="00DC614A">
        <w:rPr>
          <w:rFonts w:ascii="Calibri" w:eastAsia="Noto Sans CJK SC Regular" w:hAnsi="Calibri" w:cs="Calibri" w:hint="eastAsia"/>
          <w:b/>
          <w:bCs/>
          <w:spacing w:val="-4"/>
          <w:lang w:eastAsia="zh-CN"/>
        </w:rPr>
        <w:t>《自闭症健康路线图》</w:t>
      </w:r>
      <w:r w:rsidRPr="00DC614A">
        <w:rPr>
          <w:rFonts w:ascii="Calibri" w:eastAsia="Noto Sans CJK SC Regular" w:hAnsi="Calibri" w:cs="Calibri" w:hint="eastAsia"/>
          <w:spacing w:val="-4"/>
          <w:lang w:eastAsia="zh-CN"/>
        </w:rPr>
        <w:t>，</w:t>
      </w:r>
      <w:r w:rsidRPr="00DC614A">
        <w:rPr>
          <w:rFonts w:ascii="Calibri" w:eastAsia="Noto Sans CJK SC Regular" w:hAnsi="Calibri" w:cs="Calibri" w:hint="eastAsia"/>
          <w:lang w:eastAsia="zh-CN"/>
        </w:rPr>
        <w:t>以全面改善自闭症人士的身心健康。</w:t>
      </w:r>
    </w:p>
    <w:sectPr w:rsidR="0005063B" w:rsidRPr="0005063B" w:rsidSect="001E5326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C07E" w14:textId="77777777" w:rsidR="00EC6A86" w:rsidRDefault="00EC6A86" w:rsidP="00C82EC0">
      <w:r>
        <w:separator/>
      </w:r>
    </w:p>
  </w:endnote>
  <w:endnote w:type="continuationSeparator" w:id="0">
    <w:p w14:paraId="652A249F" w14:textId="77777777" w:rsidR="00EC6A86" w:rsidRDefault="00EC6A86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Noto Sans CJK SC Regular">
    <w:altName w:val="Microsoft YaHei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71A6453F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proofErr w:type="spellStart"/>
    <w:r w:rsidR="005B0309" w:rsidRPr="005B0309">
      <w:rPr>
        <w:rFonts w:eastAsia="MS Gothic" w:cs="MS Gothic"/>
      </w:rPr>
      <w:t>助力改</w:t>
    </w:r>
    <w:r w:rsidR="005B0309" w:rsidRPr="005B0309">
      <w:rPr>
        <w:rFonts w:eastAsia="Microsoft JhengHei" w:cs="Microsoft JhengHei"/>
      </w:rPr>
      <w:t>变发生，共同塑造未来。访问</w:t>
    </w:r>
    <w:proofErr w:type="spellEnd"/>
    <w:r w:rsidR="005B0309" w:rsidRPr="005B0309">
      <w:t xml:space="preserve"> </w:t>
    </w:r>
    <w:hyperlink r:id="rId2" w:history="1">
      <w:r w:rsidR="005B0309" w:rsidRPr="005B0309">
        <w:rPr>
          <w:rStyle w:val="Hyperlink"/>
        </w:rPr>
        <w:t>dss.gov.au/National-Autism-Strategy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D7F4" w14:textId="5841EFF8" w:rsidR="002F305D" w:rsidRPr="005B0309" w:rsidRDefault="004C1955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5B0309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5B0309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5B0309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5B0309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5B0309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5B0309">
      <w:rPr>
        <w:rStyle w:val="PageNumber"/>
        <w:rFonts w:ascii="Cambria" w:hAnsi="Cambria"/>
        <w:sz w:val="20"/>
        <w:szCs w:val="20"/>
      </w:rPr>
      <w:t xml:space="preserve"> </w:t>
    </w:r>
    <w:r w:rsidR="002F305D" w:rsidRPr="005B0309">
      <w:rPr>
        <w:rStyle w:val="PageNumber"/>
        <w:rFonts w:ascii="Cambria" w:hAnsi="Cambria"/>
      </w:rPr>
      <w:t xml:space="preserve">- </w:t>
    </w:r>
    <w:proofErr w:type="spellStart"/>
    <w:r w:rsidR="005B0309" w:rsidRPr="005B0309">
      <w:rPr>
        <w:rFonts w:eastAsia="MS Gothic" w:cs="MS Gothic"/>
      </w:rPr>
      <w:t>助力改</w:t>
    </w:r>
    <w:r w:rsidR="005B0309" w:rsidRPr="005B0309">
      <w:rPr>
        <w:rFonts w:eastAsia="Microsoft JhengHei" w:cs="Microsoft JhengHei"/>
      </w:rPr>
      <w:t>变发生，共同塑造未来。访问</w:t>
    </w:r>
    <w:proofErr w:type="spellEnd"/>
    <w:r w:rsidR="005B0309" w:rsidRPr="005B0309">
      <w:t xml:space="preserve"> </w:t>
    </w:r>
    <w:hyperlink r:id="rId2" w:history="1">
      <w:r w:rsidR="005B0309" w:rsidRPr="005B0309">
        <w:rPr>
          <w:rStyle w:val="Hyperlink"/>
        </w:rPr>
        <w:t>dss.gov.au/National-Autism-Strategy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3791" w14:textId="77777777" w:rsidR="00EC6A86" w:rsidRDefault="00EC6A86" w:rsidP="00C82EC0">
      <w:r>
        <w:separator/>
      </w:r>
    </w:p>
  </w:footnote>
  <w:footnote w:type="continuationSeparator" w:id="0">
    <w:p w14:paraId="65536FBB" w14:textId="77777777" w:rsidR="00EC6A86" w:rsidRDefault="00EC6A86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DBEED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47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E0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C3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8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2E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AC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49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4B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CABE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C1FBC" w:tentative="1">
      <w:start w:val="1"/>
      <w:numFmt w:val="lowerLetter"/>
      <w:lvlText w:val="%2."/>
      <w:lvlJc w:val="left"/>
      <w:pPr>
        <w:ind w:left="1440" w:hanging="360"/>
      </w:pPr>
    </w:lvl>
    <w:lvl w:ilvl="2" w:tplc="D182E80C" w:tentative="1">
      <w:start w:val="1"/>
      <w:numFmt w:val="lowerRoman"/>
      <w:lvlText w:val="%3."/>
      <w:lvlJc w:val="right"/>
      <w:pPr>
        <w:ind w:left="2160" w:hanging="180"/>
      </w:pPr>
    </w:lvl>
    <w:lvl w:ilvl="3" w:tplc="A9325B9E" w:tentative="1">
      <w:start w:val="1"/>
      <w:numFmt w:val="decimal"/>
      <w:lvlText w:val="%4."/>
      <w:lvlJc w:val="left"/>
      <w:pPr>
        <w:ind w:left="2880" w:hanging="360"/>
      </w:pPr>
    </w:lvl>
    <w:lvl w:ilvl="4" w:tplc="284C704C" w:tentative="1">
      <w:start w:val="1"/>
      <w:numFmt w:val="lowerLetter"/>
      <w:lvlText w:val="%5."/>
      <w:lvlJc w:val="left"/>
      <w:pPr>
        <w:ind w:left="3600" w:hanging="360"/>
      </w:pPr>
    </w:lvl>
    <w:lvl w:ilvl="5" w:tplc="847E45B0" w:tentative="1">
      <w:start w:val="1"/>
      <w:numFmt w:val="lowerRoman"/>
      <w:lvlText w:val="%6."/>
      <w:lvlJc w:val="right"/>
      <w:pPr>
        <w:ind w:left="4320" w:hanging="180"/>
      </w:pPr>
    </w:lvl>
    <w:lvl w:ilvl="6" w:tplc="E44AB068" w:tentative="1">
      <w:start w:val="1"/>
      <w:numFmt w:val="decimal"/>
      <w:lvlText w:val="%7."/>
      <w:lvlJc w:val="left"/>
      <w:pPr>
        <w:ind w:left="5040" w:hanging="360"/>
      </w:pPr>
    </w:lvl>
    <w:lvl w:ilvl="7" w:tplc="1892F21E" w:tentative="1">
      <w:start w:val="1"/>
      <w:numFmt w:val="lowerLetter"/>
      <w:lvlText w:val="%8."/>
      <w:lvlJc w:val="left"/>
      <w:pPr>
        <w:ind w:left="5760" w:hanging="360"/>
      </w:pPr>
    </w:lvl>
    <w:lvl w:ilvl="8" w:tplc="2E446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705E2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04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0A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4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45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AD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E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88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0E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144930015">
    <w:abstractNumId w:val="13"/>
  </w:num>
  <w:num w:numId="17" w16cid:durableId="306740150">
    <w:abstractNumId w:val="16"/>
  </w:num>
  <w:num w:numId="18" w16cid:durableId="2000687446">
    <w:abstractNumId w:val="1"/>
  </w:num>
  <w:num w:numId="19" w16cid:durableId="70125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5063B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569CF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25D26"/>
    <w:rsid w:val="00233B9E"/>
    <w:rsid w:val="0025062F"/>
    <w:rsid w:val="00271C26"/>
    <w:rsid w:val="00281FFD"/>
    <w:rsid w:val="002961AA"/>
    <w:rsid w:val="002A34D3"/>
    <w:rsid w:val="002B0C65"/>
    <w:rsid w:val="002B7F72"/>
    <w:rsid w:val="002F305D"/>
    <w:rsid w:val="00301C0A"/>
    <w:rsid w:val="00323A24"/>
    <w:rsid w:val="003418AC"/>
    <w:rsid w:val="003422F4"/>
    <w:rsid w:val="00363869"/>
    <w:rsid w:val="003748FE"/>
    <w:rsid w:val="00390D00"/>
    <w:rsid w:val="003965D7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37236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B0309"/>
    <w:rsid w:val="005B25E6"/>
    <w:rsid w:val="005B5592"/>
    <w:rsid w:val="005B7064"/>
    <w:rsid w:val="005C0363"/>
    <w:rsid w:val="005D5E37"/>
    <w:rsid w:val="005E3370"/>
    <w:rsid w:val="005F7538"/>
    <w:rsid w:val="006168E4"/>
    <w:rsid w:val="006271EB"/>
    <w:rsid w:val="006340B3"/>
    <w:rsid w:val="0065442F"/>
    <w:rsid w:val="00661349"/>
    <w:rsid w:val="00672BE8"/>
    <w:rsid w:val="00674676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41A8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5513B"/>
    <w:rsid w:val="008631D9"/>
    <w:rsid w:val="0087135B"/>
    <w:rsid w:val="00895B92"/>
    <w:rsid w:val="008A10AA"/>
    <w:rsid w:val="008A1A33"/>
    <w:rsid w:val="008B1FC1"/>
    <w:rsid w:val="008C65F4"/>
    <w:rsid w:val="008D756D"/>
    <w:rsid w:val="008F4256"/>
    <w:rsid w:val="008F62B2"/>
    <w:rsid w:val="008F6E2E"/>
    <w:rsid w:val="0092605D"/>
    <w:rsid w:val="00953921"/>
    <w:rsid w:val="0095753A"/>
    <w:rsid w:val="00970637"/>
    <w:rsid w:val="009873D0"/>
    <w:rsid w:val="009D2F29"/>
    <w:rsid w:val="009D4BD3"/>
    <w:rsid w:val="009F5E03"/>
    <w:rsid w:val="00A06575"/>
    <w:rsid w:val="00A17009"/>
    <w:rsid w:val="00A17661"/>
    <w:rsid w:val="00A22E7B"/>
    <w:rsid w:val="00A43262"/>
    <w:rsid w:val="00A46744"/>
    <w:rsid w:val="00A90565"/>
    <w:rsid w:val="00AA3D4D"/>
    <w:rsid w:val="00AB45E1"/>
    <w:rsid w:val="00AD0E13"/>
    <w:rsid w:val="00AD2B65"/>
    <w:rsid w:val="00AD6D1C"/>
    <w:rsid w:val="00AF72FE"/>
    <w:rsid w:val="00B05436"/>
    <w:rsid w:val="00B07895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31BF5"/>
    <w:rsid w:val="00C4024E"/>
    <w:rsid w:val="00C6328D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6B60"/>
    <w:rsid w:val="00CD72C5"/>
    <w:rsid w:val="00CE73E3"/>
    <w:rsid w:val="00CF42DB"/>
    <w:rsid w:val="00D17CC8"/>
    <w:rsid w:val="00D2012A"/>
    <w:rsid w:val="00D207B2"/>
    <w:rsid w:val="00D347B5"/>
    <w:rsid w:val="00D41098"/>
    <w:rsid w:val="00D44862"/>
    <w:rsid w:val="00D66D13"/>
    <w:rsid w:val="00D76EF4"/>
    <w:rsid w:val="00D95EE4"/>
    <w:rsid w:val="00DA0508"/>
    <w:rsid w:val="00DA79E9"/>
    <w:rsid w:val="00DB26F0"/>
    <w:rsid w:val="00DB692E"/>
    <w:rsid w:val="00DC2297"/>
    <w:rsid w:val="00DC74D0"/>
    <w:rsid w:val="00DD27B9"/>
    <w:rsid w:val="00E07C35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C6A86"/>
    <w:rsid w:val="00EE0BBC"/>
    <w:rsid w:val="00F11001"/>
    <w:rsid w:val="00F17BAB"/>
    <w:rsid w:val="00F229BC"/>
    <w:rsid w:val="00F22A16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05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5B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KD0059\AppData\Local\Microsoft\Windows\INetCache\Content.Outlook\NCIUU9LU\dss.gov.au\National-Autism-Strategy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KD0059\AppData\Local\Microsoft\Windows\INetCache\Content.Outlook\NCIUU9LU\dss.gov.au\National-Autism-Strategy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20</TotalTime>
  <Pages>2</Pages>
  <Words>810</Words>
  <Characters>896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CS_Strategy Snapshot</dc:title>
  <dc:subject/>
  <dc:creator>EVANS, Corrina</dc:creator>
  <cp:keywords>[SEC=OFFICIAL]</cp:keywords>
  <dc:description/>
  <cp:lastModifiedBy>FENTON, Annabell</cp:lastModifiedBy>
  <cp:revision>6</cp:revision>
  <dcterms:created xsi:type="dcterms:W3CDTF">2025-01-08T00:18:00Z</dcterms:created>
  <dcterms:modified xsi:type="dcterms:W3CDTF">2025-01-09T04:54:00Z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v=2022.1;a=SHA256;h=EB7320228C09FF140D9A2CF08C26FF66B4C281CACE3D77BBFB110378BE022EEC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5a3039af4ce3436fb6d47e23d713e9fd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B352DA01E0C7ECA1529875F0BCDDE680</vt:lpwstr>
  </property>
  <property fmtid="{D5CDD505-2E9C-101B-9397-08002B2CF9AE}" pid="34" name="PM_Hash_Salt">
    <vt:lpwstr>43738D736F141CFF8E3DA5A73F6B0E3C</vt:lpwstr>
  </property>
  <property fmtid="{D5CDD505-2E9C-101B-9397-08002B2CF9AE}" pid="35" name="PM_Hash_SHA1">
    <vt:lpwstr>9254A99F131DD4CDB68F0EF1E3D87EBCCCF9A278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