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3A3F5" w14:textId="52BC93C1" w:rsidR="002762EC" w:rsidRPr="00DB16C7" w:rsidRDefault="002762EC" w:rsidP="00650197">
      <w:pPr>
        <w:pStyle w:val="Title"/>
        <w:widowControl w:val="0"/>
        <w:ind w:left="2160"/>
        <w:jc w:val="right"/>
        <w:rPr>
          <w:szCs w:val="44"/>
        </w:rPr>
      </w:pPr>
      <w:r w:rsidRPr="00F52876">
        <w:rPr>
          <w:rtl/>
        </w:rPr>
        <w:t>ا</w:t>
      </w:r>
      <w:r w:rsidRPr="00DB16C7">
        <w:rPr>
          <w:szCs w:val="44"/>
          <w:rtl/>
        </w:rPr>
        <w:t>لاستراتيجية الوطنية للتوحد 2025-2031 – لمحة عامة</w:t>
      </w:r>
    </w:p>
    <w:p w14:paraId="659E3D01" w14:textId="77777777" w:rsidR="002762EC" w:rsidRPr="00A35742" w:rsidRDefault="002762EC" w:rsidP="00DB16C7">
      <w:pPr>
        <w:pStyle w:val="Heading1"/>
        <w:jc w:val="right"/>
      </w:pPr>
      <w:r w:rsidRPr="00A35742">
        <w:rPr>
          <w:rtl/>
        </w:rPr>
        <w:t>رؤيتنا</w:t>
      </w:r>
    </w:p>
    <w:p w14:paraId="02974DFF" w14:textId="77777777" w:rsidR="002762EC" w:rsidRPr="007311D1" w:rsidRDefault="002762EC" w:rsidP="00DB16C7">
      <w:pPr>
        <w:widowControl w:val="0"/>
        <w:bidi/>
        <w:adjustRightInd w:val="0"/>
        <w:snapToGrid w:val="0"/>
        <w:rPr>
          <w:rFonts w:ascii="Calibri" w:eastAsiaTheme="majorEastAsia" w:hAnsi="Calibri" w:cs="Noto Sans Arabic"/>
        </w:rPr>
      </w:pPr>
      <w:r w:rsidRPr="007311D1">
        <w:rPr>
          <w:rFonts w:ascii="Calibri" w:eastAsiaTheme="majorEastAsia" w:hAnsi="Calibri" w:cs="Noto Sans Arabic"/>
          <w:rtl/>
          <w:lang w:val="ar"/>
        </w:rPr>
        <w:t>تتمثل الرؤية التي تنشدها "الاستراتيجية الوطنية للتوحد" في بناء مجتمع آمن يستوعب الجميع ويحصل فيه كل المصابين بالتوحد على الدعم والتمكين اللازمَين للنجاح في كل جوانب الحياة، تطبيقًا لحقوق الإنسان الدولية.</w:t>
      </w:r>
    </w:p>
    <w:p w14:paraId="3AC86305" w14:textId="77777777" w:rsidR="002762EC" w:rsidRPr="00C779C3" w:rsidRDefault="002762EC" w:rsidP="00DB16C7">
      <w:pPr>
        <w:pStyle w:val="Heading1"/>
        <w:widowControl w:val="0"/>
        <w:jc w:val="right"/>
        <w:rPr>
          <w:b w:val="0"/>
          <w:bCs/>
        </w:rPr>
      </w:pPr>
      <w:r w:rsidRPr="00C779C3">
        <w:rPr>
          <w:b w:val="0"/>
          <w:bCs/>
          <w:rtl/>
        </w:rPr>
        <w:t>ا</w:t>
      </w:r>
      <w:r w:rsidRPr="00C779C3">
        <w:rPr>
          <w:rtl/>
        </w:rPr>
        <w:t>لهدف</w:t>
      </w:r>
    </w:p>
    <w:p w14:paraId="348B942C" w14:textId="77777777" w:rsidR="002762EC" w:rsidRPr="00A35742" w:rsidRDefault="002762EC" w:rsidP="00283026">
      <w:pPr>
        <w:widowControl w:val="0"/>
        <w:bidi/>
        <w:adjustRightInd w:val="0"/>
        <w:snapToGrid w:val="0"/>
        <w:rPr>
          <w:rFonts w:ascii="Calibri" w:eastAsiaTheme="majorEastAsia" w:hAnsi="Calibri" w:cs="Noto Sans Arabic"/>
          <w:lang w:val="ar"/>
        </w:rPr>
      </w:pPr>
      <w:r w:rsidRPr="007311D1">
        <w:rPr>
          <w:rFonts w:ascii="Calibri" w:eastAsiaTheme="majorEastAsia" w:hAnsi="Calibri" w:cs="Noto Sans Arabic"/>
          <w:rtl/>
          <w:lang w:val="ar"/>
        </w:rPr>
        <w:t>الهدف من "الاستراتيجية الوطنية للتوحد" هو تحسين جودة حياة جميع المصابين بالتوحد بطريقة تعود عليهم بالنفع.</w:t>
      </w:r>
    </w:p>
    <w:p w14:paraId="0CDDDCD6" w14:textId="77777777" w:rsidR="002762EC" w:rsidRPr="007311D1" w:rsidRDefault="002762EC" w:rsidP="00DB16C7">
      <w:pPr>
        <w:pStyle w:val="Heading1"/>
        <w:widowControl w:val="0"/>
        <w:jc w:val="right"/>
      </w:pPr>
      <w:r w:rsidRPr="007311D1">
        <w:rPr>
          <w:rtl/>
        </w:rPr>
        <w:t>المبادئ التوجيهية</w:t>
      </w:r>
    </w:p>
    <w:p w14:paraId="2C5C3EAD" w14:textId="77777777" w:rsidR="002762EC" w:rsidRPr="00A35742" w:rsidRDefault="002762EC" w:rsidP="008E5C9B">
      <w:pPr>
        <w:pStyle w:val="ListParagraph"/>
        <w:widowControl w:val="0"/>
        <w:numPr>
          <w:ilvl w:val="0"/>
          <w:numId w:val="16"/>
        </w:numPr>
        <w:bidi/>
        <w:adjustRightInd w:val="0"/>
        <w:snapToGrid w:val="0"/>
        <w:spacing w:after="0" w:line="240" w:lineRule="auto"/>
        <w:ind w:left="714" w:hanging="357"/>
        <w:contextualSpacing w:val="0"/>
        <w:rPr>
          <w:rFonts w:ascii="Calibri" w:eastAsiaTheme="majorEastAsia" w:hAnsi="Calibri" w:cs="Noto Sans Arabic"/>
          <w:lang w:val="ar"/>
        </w:rPr>
      </w:pPr>
      <w:r w:rsidRPr="007311D1">
        <w:rPr>
          <w:rFonts w:ascii="Calibri" w:eastAsiaTheme="majorEastAsia" w:hAnsi="Calibri" w:cs="Noto Sans Arabic"/>
          <w:rtl/>
          <w:lang w:val="ar"/>
        </w:rPr>
        <w:t xml:space="preserve">الشراكة </w:t>
      </w:r>
      <w:r w:rsidRPr="007311D1">
        <w:rPr>
          <w:rFonts w:ascii="SimSun" w:hAnsi="SimSun" w:cs="SimSun" w:hint="eastAsia"/>
          <w:rtl/>
          <w:lang w:val="ar"/>
        </w:rPr>
        <w:t>–</w:t>
      </w:r>
      <w:r w:rsidRPr="007311D1">
        <w:rPr>
          <w:rFonts w:ascii="Calibri" w:eastAsiaTheme="majorEastAsia" w:hAnsi="Calibri" w:cs="Noto Sans Arabic"/>
          <w:rtl/>
          <w:lang w:val="ar"/>
        </w:rPr>
        <w:t xml:space="preserve"> لا يجوز أخذ قرار يخصّنا بدون رأينا</w:t>
      </w:r>
    </w:p>
    <w:p w14:paraId="69DD451E" w14:textId="77777777" w:rsidR="002762EC" w:rsidRPr="00A35742" w:rsidRDefault="002762EC" w:rsidP="008E5C9B">
      <w:pPr>
        <w:pStyle w:val="ListParagraph"/>
        <w:widowControl w:val="0"/>
        <w:numPr>
          <w:ilvl w:val="0"/>
          <w:numId w:val="16"/>
        </w:numPr>
        <w:bidi/>
        <w:adjustRightInd w:val="0"/>
        <w:snapToGrid w:val="0"/>
        <w:spacing w:after="0" w:line="240" w:lineRule="auto"/>
        <w:ind w:left="714" w:hanging="357"/>
        <w:contextualSpacing w:val="0"/>
        <w:rPr>
          <w:rFonts w:ascii="Calibri" w:eastAsiaTheme="majorEastAsia" w:hAnsi="Calibri" w:cs="Noto Sans Arabic"/>
          <w:lang w:val="ar"/>
        </w:rPr>
      </w:pPr>
      <w:r w:rsidRPr="007311D1">
        <w:rPr>
          <w:rFonts w:ascii="Calibri" w:eastAsiaTheme="majorEastAsia" w:hAnsi="Calibri" w:cs="Noto Sans Arabic"/>
          <w:rtl/>
          <w:lang w:val="ar"/>
        </w:rPr>
        <w:t>الملاءمة لذوي الإعاقة وفقًا للتصميم الشامل</w:t>
      </w:r>
    </w:p>
    <w:p w14:paraId="68B17AAB" w14:textId="77777777" w:rsidR="002762EC" w:rsidRPr="00A35742" w:rsidRDefault="002762EC" w:rsidP="008E5C9B">
      <w:pPr>
        <w:pStyle w:val="ListParagraph"/>
        <w:widowControl w:val="0"/>
        <w:numPr>
          <w:ilvl w:val="0"/>
          <w:numId w:val="16"/>
        </w:numPr>
        <w:bidi/>
        <w:adjustRightInd w:val="0"/>
        <w:snapToGrid w:val="0"/>
        <w:spacing w:after="0" w:line="240" w:lineRule="auto"/>
        <w:ind w:left="714" w:hanging="357"/>
        <w:contextualSpacing w:val="0"/>
        <w:rPr>
          <w:rFonts w:ascii="Calibri" w:eastAsiaTheme="majorEastAsia" w:hAnsi="Calibri" w:cs="Noto Sans Arabic"/>
          <w:lang w:val="ar"/>
        </w:rPr>
      </w:pPr>
      <w:r w:rsidRPr="007311D1">
        <w:rPr>
          <w:rFonts w:ascii="Calibri" w:eastAsiaTheme="majorEastAsia" w:hAnsi="Calibri" w:cs="Noto Sans Arabic"/>
          <w:rtl/>
          <w:lang w:val="ar"/>
        </w:rPr>
        <w:t>تقرير المصير والاستقلالية</w:t>
      </w:r>
    </w:p>
    <w:p w14:paraId="7BBBEC1A" w14:textId="77777777" w:rsidR="002762EC" w:rsidRPr="00A35742" w:rsidRDefault="002762EC" w:rsidP="008E5C9B">
      <w:pPr>
        <w:pStyle w:val="ListParagraph"/>
        <w:widowControl w:val="0"/>
        <w:numPr>
          <w:ilvl w:val="0"/>
          <w:numId w:val="16"/>
        </w:numPr>
        <w:bidi/>
        <w:adjustRightInd w:val="0"/>
        <w:snapToGrid w:val="0"/>
        <w:spacing w:after="0" w:line="240" w:lineRule="auto"/>
        <w:ind w:left="714" w:hanging="357"/>
        <w:contextualSpacing w:val="0"/>
        <w:rPr>
          <w:rFonts w:ascii="Calibri" w:eastAsiaTheme="majorEastAsia" w:hAnsi="Calibri" w:cs="Noto Sans Arabic"/>
          <w:lang w:val="ar"/>
        </w:rPr>
      </w:pPr>
      <w:r w:rsidRPr="007311D1">
        <w:rPr>
          <w:rFonts w:ascii="Calibri" w:eastAsiaTheme="majorEastAsia" w:hAnsi="Calibri" w:cs="Noto Sans Arabic"/>
          <w:rtl/>
          <w:lang w:val="ar"/>
        </w:rPr>
        <w:t xml:space="preserve">أهداف متّسقة وخاضعة للمساءلة </w:t>
      </w:r>
    </w:p>
    <w:p w14:paraId="735D968E" w14:textId="77777777" w:rsidR="002762EC" w:rsidRPr="00A35742" w:rsidRDefault="002762EC" w:rsidP="008E5C9B">
      <w:pPr>
        <w:pStyle w:val="ListParagraph"/>
        <w:widowControl w:val="0"/>
        <w:numPr>
          <w:ilvl w:val="0"/>
          <w:numId w:val="16"/>
        </w:numPr>
        <w:bidi/>
        <w:adjustRightInd w:val="0"/>
        <w:snapToGrid w:val="0"/>
        <w:spacing w:after="0" w:line="240" w:lineRule="auto"/>
        <w:ind w:left="714" w:hanging="357"/>
        <w:contextualSpacing w:val="0"/>
        <w:rPr>
          <w:rFonts w:ascii="Calibri" w:eastAsiaTheme="majorEastAsia" w:hAnsi="Calibri" w:cs="Noto Sans Arabic"/>
          <w:lang w:val="ar"/>
        </w:rPr>
      </w:pPr>
      <w:r w:rsidRPr="007311D1">
        <w:rPr>
          <w:rFonts w:ascii="Calibri" w:eastAsiaTheme="majorEastAsia" w:hAnsi="Calibri" w:cs="Noto Sans Arabic"/>
          <w:rtl/>
          <w:lang w:val="ar"/>
        </w:rPr>
        <w:t>التقبُّل والشمولية</w:t>
      </w:r>
    </w:p>
    <w:p w14:paraId="6865C231" w14:textId="77777777" w:rsidR="002762EC" w:rsidRPr="00A35742" w:rsidRDefault="002762EC" w:rsidP="008E5C9B">
      <w:pPr>
        <w:pStyle w:val="ListParagraph"/>
        <w:widowControl w:val="0"/>
        <w:numPr>
          <w:ilvl w:val="0"/>
          <w:numId w:val="16"/>
        </w:numPr>
        <w:bidi/>
        <w:adjustRightInd w:val="0"/>
        <w:snapToGrid w:val="0"/>
        <w:spacing w:after="0" w:line="240" w:lineRule="auto"/>
        <w:ind w:left="714" w:hanging="357"/>
        <w:contextualSpacing w:val="0"/>
        <w:rPr>
          <w:rFonts w:ascii="Calibri" w:eastAsiaTheme="majorEastAsia" w:hAnsi="Calibri" w:cs="Noto Sans Arabic"/>
          <w:lang w:val="ar"/>
        </w:rPr>
      </w:pPr>
      <w:r w:rsidRPr="007311D1">
        <w:rPr>
          <w:rFonts w:ascii="Calibri" w:eastAsiaTheme="majorEastAsia" w:hAnsi="Calibri" w:cs="Noto Sans Arabic"/>
          <w:rtl/>
          <w:lang w:val="ar"/>
        </w:rPr>
        <w:t>السلامة والحقوق</w:t>
      </w:r>
    </w:p>
    <w:p w14:paraId="22D7AE57" w14:textId="77777777" w:rsidR="002762EC" w:rsidRPr="007311D1" w:rsidRDefault="002762EC" w:rsidP="008E5C9B">
      <w:pPr>
        <w:pStyle w:val="ListParagraph"/>
        <w:widowControl w:val="0"/>
        <w:numPr>
          <w:ilvl w:val="0"/>
          <w:numId w:val="16"/>
        </w:numPr>
        <w:bidi/>
        <w:adjustRightInd w:val="0"/>
        <w:snapToGrid w:val="0"/>
        <w:spacing w:after="0" w:line="240" w:lineRule="auto"/>
        <w:ind w:left="714" w:hanging="357"/>
        <w:contextualSpacing w:val="0"/>
        <w:rPr>
          <w:rFonts w:ascii="Calibri" w:eastAsiaTheme="majorEastAsia" w:hAnsi="Calibri" w:cs="Noto Sans Arabic"/>
        </w:rPr>
      </w:pPr>
      <w:r w:rsidRPr="007311D1">
        <w:rPr>
          <w:rFonts w:ascii="Calibri" w:eastAsiaTheme="majorEastAsia" w:hAnsi="Calibri" w:cs="Noto Sans Arabic"/>
          <w:rtl/>
          <w:lang w:val="ar"/>
        </w:rPr>
        <w:t>التنوع العصبي - نهج داعم وفردي وشامل</w:t>
      </w:r>
    </w:p>
    <w:p w14:paraId="302548B4" w14:textId="77777777" w:rsidR="002762EC" w:rsidRPr="007311D1" w:rsidRDefault="002762EC" w:rsidP="00283026">
      <w:pPr>
        <w:pStyle w:val="Heading1"/>
        <w:widowControl w:val="0"/>
        <w:jc w:val="right"/>
      </w:pPr>
      <w:r w:rsidRPr="007311D1">
        <w:rPr>
          <w:rtl/>
        </w:rPr>
        <w:t>النتائج الرئيسية</w:t>
      </w:r>
    </w:p>
    <w:p w14:paraId="6D94B4DF" w14:textId="77777777" w:rsidR="002762EC" w:rsidRPr="007311D1" w:rsidRDefault="002762EC" w:rsidP="00283026">
      <w:pPr>
        <w:pStyle w:val="Heading2"/>
        <w:jc w:val="right"/>
      </w:pPr>
      <w:r w:rsidRPr="007311D1">
        <w:rPr>
          <w:rtl/>
        </w:rPr>
        <w:t>الإدماج الاجتماعي:</w:t>
      </w:r>
    </w:p>
    <w:p w14:paraId="797710F8" w14:textId="77777777" w:rsidR="002762EC" w:rsidRPr="00A35742" w:rsidRDefault="002762EC" w:rsidP="008E5C9B">
      <w:pPr>
        <w:pStyle w:val="ListParagraph"/>
        <w:widowControl w:val="0"/>
        <w:numPr>
          <w:ilvl w:val="0"/>
          <w:numId w:val="18"/>
        </w:numPr>
        <w:bidi/>
        <w:adjustRightInd w:val="0"/>
        <w:snapToGrid w:val="0"/>
        <w:spacing w:after="0" w:line="240" w:lineRule="auto"/>
        <w:ind w:left="714" w:hanging="357"/>
        <w:contextualSpacing w:val="0"/>
        <w:rPr>
          <w:rFonts w:ascii="Calibri" w:eastAsiaTheme="majorEastAsia" w:hAnsi="Calibri" w:cs="Noto Sans Arabic"/>
          <w:lang w:val="ar"/>
        </w:rPr>
      </w:pPr>
      <w:r w:rsidRPr="007311D1">
        <w:rPr>
          <w:rFonts w:ascii="Calibri" w:eastAsiaTheme="majorEastAsia" w:hAnsi="Calibri" w:cs="Noto Sans Arabic"/>
          <w:rtl/>
          <w:lang w:val="ar"/>
        </w:rPr>
        <w:t>الحفاظ على حقوق المصابين بالتوحد. </w:t>
      </w:r>
    </w:p>
    <w:p w14:paraId="67D2EEE8" w14:textId="77777777" w:rsidR="002762EC" w:rsidRPr="007311D1" w:rsidRDefault="002762EC" w:rsidP="008E5C9B">
      <w:pPr>
        <w:pStyle w:val="ListParagraph"/>
        <w:widowControl w:val="0"/>
        <w:numPr>
          <w:ilvl w:val="0"/>
          <w:numId w:val="18"/>
        </w:numPr>
        <w:bidi/>
        <w:adjustRightInd w:val="0"/>
        <w:snapToGrid w:val="0"/>
        <w:spacing w:after="0" w:line="240" w:lineRule="auto"/>
        <w:ind w:left="714" w:hanging="357"/>
        <w:contextualSpacing w:val="0"/>
        <w:rPr>
          <w:rFonts w:ascii="Calibri" w:eastAsiaTheme="majorEastAsia" w:hAnsi="Calibri" w:cs="Noto Sans Arabic"/>
        </w:rPr>
      </w:pPr>
      <w:r w:rsidRPr="007311D1">
        <w:rPr>
          <w:rFonts w:ascii="Calibri" w:eastAsiaTheme="majorEastAsia" w:hAnsi="Calibri" w:cs="Noto Sans Arabic"/>
          <w:rtl/>
          <w:lang w:val="ar"/>
        </w:rPr>
        <w:t>تقليل الضرر الذي يتعرض له المصابون بالتوحد.</w:t>
      </w:r>
    </w:p>
    <w:p w14:paraId="22241B04" w14:textId="77777777" w:rsidR="002762EC" w:rsidRPr="007311D1" w:rsidRDefault="002762EC" w:rsidP="008E5C9B">
      <w:pPr>
        <w:pStyle w:val="ListParagraph"/>
        <w:widowControl w:val="0"/>
        <w:numPr>
          <w:ilvl w:val="0"/>
          <w:numId w:val="18"/>
        </w:numPr>
        <w:bidi/>
        <w:adjustRightInd w:val="0"/>
        <w:snapToGrid w:val="0"/>
        <w:spacing w:after="0" w:line="240" w:lineRule="auto"/>
        <w:ind w:left="714" w:hanging="357"/>
        <w:contextualSpacing w:val="0"/>
        <w:rPr>
          <w:rFonts w:ascii="Calibri" w:eastAsiaTheme="majorEastAsia" w:hAnsi="Calibri" w:cs="Noto Sans Arabic"/>
        </w:rPr>
      </w:pPr>
      <w:r w:rsidRPr="007311D1">
        <w:rPr>
          <w:rFonts w:ascii="Calibri" w:eastAsiaTheme="majorEastAsia" w:hAnsi="Calibri" w:cs="Noto Sans Arabic"/>
          <w:rtl/>
          <w:lang w:val="ar"/>
        </w:rPr>
        <w:t>زيادة الوعي بمرض التوحد وتقبله في المجتمع بشكل عام.</w:t>
      </w:r>
    </w:p>
    <w:p w14:paraId="5E2D2F09" w14:textId="77777777" w:rsidR="002762EC" w:rsidRPr="007311D1" w:rsidRDefault="002762EC" w:rsidP="008E5C9B">
      <w:pPr>
        <w:pStyle w:val="ListParagraph"/>
        <w:widowControl w:val="0"/>
        <w:numPr>
          <w:ilvl w:val="0"/>
          <w:numId w:val="18"/>
        </w:numPr>
        <w:bidi/>
        <w:adjustRightInd w:val="0"/>
        <w:snapToGrid w:val="0"/>
        <w:spacing w:after="0" w:line="240" w:lineRule="auto"/>
        <w:ind w:left="714" w:hanging="357"/>
        <w:contextualSpacing w:val="0"/>
        <w:rPr>
          <w:rFonts w:ascii="Calibri" w:eastAsiaTheme="majorEastAsia" w:hAnsi="Calibri" w:cs="Noto Sans Arabic"/>
        </w:rPr>
      </w:pPr>
      <w:r w:rsidRPr="007311D1">
        <w:rPr>
          <w:rFonts w:ascii="Calibri" w:eastAsiaTheme="majorEastAsia" w:hAnsi="Calibri" w:cs="Noto Sans Arabic"/>
          <w:rtl/>
          <w:lang w:val="ar"/>
        </w:rPr>
        <w:t>تعزيز دمج الأشخاص المصابين بالتوحد في المجتمع.</w:t>
      </w:r>
    </w:p>
    <w:p w14:paraId="7E9474AE" w14:textId="6739F8CB" w:rsidR="00DB16C7" w:rsidRPr="008E5C9B" w:rsidRDefault="002762EC" w:rsidP="008E5C9B">
      <w:pPr>
        <w:pStyle w:val="ListParagraph"/>
        <w:widowControl w:val="0"/>
        <w:numPr>
          <w:ilvl w:val="0"/>
          <w:numId w:val="18"/>
        </w:numPr>
        <w:bidi/>
        <w:adjustRightInd w:val="0"/>
        <w:snapToGrid w:val="0"/>
        <w:spacing w:after="0" w:line="240" w:lineRule="auto"/>
        <w:contextualSpacing w:val="0"/>
        <w:rPr>
          <w:rFonts w:ascii="Calibri" w:eastAsiaTheme="majorEastAsia" w:hAnsi="Calibri" w:cs="Noto Sans Arabic"/>
          <w:lang w:val="ar"/>
        </w:rPr>
      </w:pPr>
      <w:r w:rsidRPr="007311D1">
        <w:rPr>
          <w:rFonts w:ascii="Calibri" w:eastAsiaTheme="majorEastAsia" w:hAnsi="Calibri" w:cs="Noto Sans Arabic"/>
          <w:rtl/>
          <w:lang w:val="ar"/>
        </w:rPr>
        <w:t>تحسين الوصول إلى المعلومات والخدمات ووسائل الدعم سريعة الاستجابة.</w:t>
      </w:r>
    </w:p>
    <w:p w14:paraId="610E9AF4" w14:textId="77777777" w:rsidR="002762EC" w:rsidRDefault="002762EC" w:rsidP="00283026">
      <w:pPr>
        <w:pStyle w:val="Heading2"/>
        <w:jc w:val="right"/>
        <w:rPr>
          <w:lang w:eastAsia="zh-CN"/>
        </w:rPr>
      </w:pPr>
      <w:r w:rsidRPr="007311D1">
        <w:rPr>
          <w:rtl/>
        </w:rPr>
        <w:t>الإدماج الاقتصادي:</w:t>
      </w:r>
    </w:p>
    <w:p w14:paraId="35423D7C" w14:textId="77777777" w:rsidR="002762EC" w:rsidRPr="00F52876" w:rsidRDefault="002762EC" w:rsidP="008E5C9B">
      <w:pPr>
        <w:pStyle w:val="ListParagraph"/>
        <w:widowControl w:val="0"/>
        <w:numPr>
          <w:ilvl w:val="0"/>
          <w:numId w:val="19"/>
        </w:numPr>
        <w:bidi/>
        <w:adjustRightInd w:val="0"/>
        <w:snapToGrid w:val="0"/>
        <w:spacing w:after="0" w:line="240" w:lineRule="auto"/>
        <w:ind w:left="714" w:hanging="357"/>
        <w:contextualSpacing w:val="0"/>
        <w:rPr>
          <w:rFonts w:cs="Noto Sans Arabic"/>
          <w:rtl/>
        </w:rPr>
      </w:pPr>
      <w:r w:rsidRPr="00F52876">
        <w:rPr>
          <w:rFonts w:cs="Noto Sans Arabic"/>
          <w:rtl/>
          <w:lang w:val="ar"/>
        </w:rPr>
        <w:t>توفير فرص تعليمية أفضل للمصابين بالتوحد وتحسين نتائجهم، وزيادة الوعي بالتوحد والاستجابة له في قطاع التعليم. </w:t>
      </w:r>
    </w:p>
    <w:p w14:paraId="58DF2952" w14:textId="68440703" w:rsidR="008E5C9B" w:rsidRDefault="002762EC" w:rsidP="008E5C9B">
      <w:pPr>
        <w:pStyle w:val="ListParagraph"/>
        <w:widowControl w:val="0"/>
        <w:numPr>
          <w:ilvl w:val="0"/>
          <w:numId w:val="19"/>
        </w:numPr>
        <w:bidi/>
        <w:adjustRightInd w:val="0"/>
        <w:snapToGrid w:val="0"/>
        <w:spacing w:after="0" w:line="240" w:lineRule="auto"/>
        <w:ind w:left="714" w:hanging="357"/>
        <w:contextualSpacing w:val="0"/>
        <w:rPr>
          <w:rFonts w:cs="Noto Sans Arabic"/>
          <w:rtl/>
          <w:lang w:val="ar"/>
        </w:rPr>
      </w:pPr>
      <w:r w:rsidRPr="00F52876">
        <w:rPr>
          <w:rFonts w:cs="Noto Sans Arabic"/>
          <w:rtl/>
          <w:lang w:val="ar"/>
        </w:rPr>
        <w:t>توفير فرص توظيف أفضل للمصابين بالتوحد وتحسين نتائجهم، وزيادة الوعي بالتوحد واستجابة أصحاب العمل وأماكن العمل وخدمات التوظيف. </w:t>
      </w:r>
    </w:p>
    <w:p w14:paraId="16CA419E" w14:textId="5E27F1A2" w:rsidR="002762EC" w:rsidRPr="008E5C9B" w:rsidRDefault="008E5C9B" w:rsidP="008E5C9B">
      <w:pPr>
        <w:spacing w:after="0" w:line="240" w:lineRule="auto"/>
        <w:rPr>
          <w:rFonts w:cs="Noto Sans Arabic"/>
        </w:rPr>
      </w:pPr>
      <w:r>
        <w:rPr>
          <w:rFonts w:cs="Times New Roman"/>
          <w:rtl/>
          <w:lang w:val="ar"/>
        </w:rPr>
        <w:br w:type="page"/>
      </w:r>
    </w:p>
    <w:p w14:paraId="04410B8E" w14:textId="77777777" w:rsidR="002762EC" w:rsidRPr="007311D1" w:rsidRDefault="002762EC" w:rsidP="00DB16C7">
      <w:pPr>
        <w:pStyle w:val="Heading2"/>
        <w:jc w:val="right"/>
      </w:pPr>
      <w:r w:rsidRPr="007311D1">
        <w:rPr>
          <w:rtl/>
        </w:rPr>
        <w:lastRenderedPageBreak/>
        <w:t>التشخيص والخدمات والدعم:</w:t>
      </w:r>
    </w:p>
    <w:p w14:paraId="121C5206" w14:textId="77777777" w:rsidR="002762EC" w:rsidRPr="008D215F" w:rsidRDefault="002762EC" w:rsidP="008E5C9B">
      <w:pPr>
        <w:pStyle w:val="ListParagraph"/>
        <w:widowControl w:val="0"/>
        <w:numPr>
          <w:ilvl w:val="0"/>
          <w:numId w:val="17"/>
        </w:numPr>
        <w:bidi/>
        <w:adjustRightInd w:val="0"/>
        <w:snapToGrid w:val="0"/>
        <w:spacing w:after="0" w:line="240" w:lineRule="auto"/>
        <w:ind w:left="714" w:hanging="357"/>
        <w:contextualSpacing w:val="0"/>
        <w:rPr>
          <w:rFonts w:ascii="Calibri" w:eastAsiaTheme="majorEastAsia" w:hAnsi="Calibri" w:cs="Noto Sans Arabic"/>
          <w:spacing w:val="-4"/>
        </w:rPr>
      </w:pPr>
      <w:r w:rsidRPr="008D215F">
        <w:rPr>
          <w:rFonts w:ascii="Calibri" w:eastAsiaTheme="majorEastAsia" w:hAnsi="Calibri" w:cs="Noto Sans Arabic"/>
          <w:spacing w:val="-4"/>
          <w:rtl/>
          <w:lang w:val="ar"/>
        </w:rPr>
        <w:t>تحسين الوعي وإتاحة الوصول لتقييم وتشخيص لائقين للحالة، بما في ذلك التشخيص المبكر.</w:t>
      </w:r>
    </w:p>
    <w:p w14:paraId="638366A7" w14:textId="77777777" w:rsidR="002762EC" w:rsidRPr="007311D1" w:rsidRDefault="002762EC" w:rsidP="008E5C9B">
      <w:pPr>
        <w:pStyle w:val="ListParagraph"/>
        <w:widowControl w:val="0"/>
        <w:numPr>
          <w:ilvl w:val="0"/>
          <w:numId w:val="17"/>
        </w:numPr>
        <w:bidi/>
        <w:adjustRightInd w:val="0"/>
        <w:snapToGrid w:val="0"/>
        <w:spacing w:after="0" w:line="240" w:lineRule="auto"/>
        <w:ind w:left="714" w:hanging="357"/>
        <w:contextualSpacing w:val="0"/>
        <w:rPr>
          <w:rFonts w:ascii="Calibri" w:eastAsiaTheme="majorEastAsia" w:hAnsi="Calibri" w:cs="Noto Sans Arabic"/>
        </w:rPr>
      </w:pPr>
      <w:r w:rsidRPr="007311D1">
        <w:rPr>
          <w:rFonts w:ascii="Calibri" w:eastAsiaTheme="majorEastAsia" w:hAnsi="Calibri" w:cs="Noto Sans Arabic"/>
          <w:rtl/>
          <w:lang w:val="ar"/>
        </w:rPr>
        <w:t>تحسين المعلومات والدعم في أثناء عملية التقييم والتشخيص.</w:t>
      </w:r>
    </w:p>
    <w:p w14:paraId="4305F088" w14:textId="77777777" w:rsidR="002762EC" w:rsidRPr="007311D1" w:rsidRDefault="002762EC" w:rsidP="00DB16C7">
      <w:pPr>
        <w:pStyle w:val="ListParagraph"/>
        <w:widowControl w:val="0"/>
        <w:numPr>
          <w:ilvl w:val="0"/>
          <w:numId w:val="17"/>
        </w:numPr>
        <w:bidi/>
        <w:adjustRightInd w:val="0"/>
        <w:snapToGrid w:val="0"/>
        <w:spacing w:after="120"/>
        <w:ind w:left="714" w:hanging="357"/>
        <w:contextualSpacing w:val="0"/>
        <w:rPr>
          <w:rFonts w:ascii="Calibri" w:eastAsiaTheme="majorEastAsia" w:hAnsi="Calibri" w:cs="Noto Sans Arabic"/>
        </w:rPr>
      </w:pPr>
      <w:r w:rsidRPr="007311D1">
        <w:rPr>
          <w:rFonts w:ascii="Calibri" w:eastAsiaTheme="majorEastAsia" w:hAnsi="Calibri" w:cs="Noto Sans Arabic"/>
          <w:rtl/>
          <w:lang w:val="ar"/>
        </w:rPr>
        <w:t>زيادة فرص الوصول إلى وسائل دعم وخدمات تتبنى نهجًا داعمًا للتنوع العصبي في الوقت المناسب وعلى نحو منصف.</w:t>
      </w:r>
    </w:p>
    <w:p w14:paraId="74FDF5FD" w14:textId="106CED6D" w:rsidR="002762EC" w:rsidRPr="007311D1" w:rsidRDefault="002762EC" w:rsidP="00DB16C7">
      <w:pPr>
        <w:pStyle w:val="Heading1"/>
        <w:widowControl w:val="0"/>
        <w:jc w:val="right"/>
      </w:pPr>
      <w:r w:rsidRPr="007311D1">
        <w:rPr>
          <w:rtl/>
        </w:rPr>
        <w:t>إجراءات التمكين</w:t>
      </w:r>
    </w:p>
    <w:p w14:paraId="4DD2E99D" w14:textId="77777777" w:rsidR="002762EC" w:rsidRPr="00BC5DA6" w:rsidRDefault="002762EC" w:rsidP="00DB16C7">
      <w:pPr>
        <w:pStyle w:val="Heading2"/>
        <w:jc w:val="right"/>
      </w:pPr>
      <w:r w:rsidRPr="00BC5DA6">
        <w:rPr>
          <w:rtl/>
        </w:rPr>
        <w:t>الحوكمة والبحث والأدلة والتقييم وإعداد التقارير:</w:t>
      </w:r>
    </w:p>
    <w:p w14:paraId="062929B4" w14:textId="77777777" w:rsidR="002762EC" w:rsidRPr="00693CD1" w:rsidRDefault="002762EC" w:rsidP="008E5C9B">
      <w:pPr>
        <w:pStyle w:val="ListParagraph"/>
        <w:widowControl w:val="0"/>
        <w:numPr>
          <w:ilvl w:val="0"/>
          <w:numId w:val="17"/>
        </w:numPr>
        <w:bidi/>
        <w:adjustRightInd w:val="0"/>
        <w:snapToGrid w:val="0"/>
        <w:spacing w:after="0" w:line="240" w:lineRule="auto"/>
        <w:ind w:left="714" w:hanging="357"/>
        <w:contextualSpacing w:val="0"/>
        <w:rPr>
          <w:rFonts w:cs="Noto Sans Arabic"/>
          <w:lang w:val="en-GB"/>
        </w:rPr>
      </w:pPr>
      <w:r w:rsidRPr="00693CD1">
        <w:rPr>
          <w:rFonts w:cs="Noto Sans Arabic"/>
          <w:b/>
          <w:bCs/>
          <w:rtl/>
          <w:lang w:val="ar"/>
        </w:rPr>
        <w:t>الحوكمة:</w:t>
      </w:r>
      <w:r w:rsidRPr="00693CD1">
        <w:rPr>
          <w:rFonts w:cs="Noto Sans Arabic"/>
          <w:rtl/>
          <w:lang w:val="ar"/>
        </w:rPr>
        <w:t xml:space="preserve"> تسترشد الإستراتيجية والإجراءات بإدلاءات المصابين بالتوحد والأسر ومقدمي الرعاية والمهنيين وممثلي الحكومة والباحثين.</w:t>
      </w:r>
    </w:p>
    <w:p w14:paraId="7431A100" w14:textId="77777777" w:rsidR="002762EC" w:rsidRPr="00693CD1" w:rsidRDefault="002762EC" w:rsidP="008E5C9B">
      <w:pPr>
        <w:pStyle w:val="ListParagraph"/>
        <w:widowControl w:val="0"/>
        <w:numPr>
          <w:ilvl w:val="0"/>
          <w:numId w:val="17"/>
        </w:numPr>
        <w:bidi/>
        <w:adjustRightInd w:val="0"/>
        <w:snapToGrid w:val="0"/>
        <w:spacing w:after="0" w:line="240" w:lineRule="auto"/>
        <w:ind w:left="714" w:hanging="357"/>
        <w:contextualSpacing w:val="0"/>
        <w:rPr>
          <w:rFonts w:cs="Noto Sans Arabic"/>
          <w:lang w:val="en-GB"/>
        </w:rPr>
      </w:pPr>
      <w:r w:rsidRPr="00693CD1">
        <w:rPr>
          <w:rFonts w:cs="Noto Sans Arabic"/>
          <w:b/>
          <w:bCs/>
          <w:rtl/>
          <w:lang w:val="ar"/>
        </w:rPr>
        <w:t xml:space="preserve">السياسة القائمة على البحث: </w:t>
      </w:r>
      <w:r w:rsidRPr="00693CD1">
        <w:rPr>
          <w:rFonts w:cs="Noto Sans Arabic"/>
          <w:rtl/>
          <w:lang w:val="ar"/>
        </w:rPr>
        <w:t>الاسترشاد بالأدلة الحالية في وضع سياسات تشمل المصابين بالتوحد ومجتمعاتهم.</w:t>
      </w:r>
    </w:p>
    <w:p w14:paraId="2EFA6933" w14:textId="77777777" w:rsidR="002762EC" w:rsidRPr="00A35742" w:rsidRDefault="002762EC" w:rsidP="008E5C9B">
      <w:pPr>
        <w:pStyle w:val="ListParagraph"/>
        <w:widowControl w:val="0"/>
        <w:numPr>
          <w:ilvl w:val="0"/>
          <w:numId w:val="17"/>
        </w:numPr>
        <w:bidi/>
        <w:adjustRightInd w:val="0"/>
        <w:snapToGrid w:val="0"/>
        <w:spacing w:after="0" w:line="240" w:lineRule="auto"/>
        <w:ind w:left="714" w:hanging="357"/>
        <w:contextualSpacing w:val="0"/>
        <w:rPr>
          <w:rFonts w:cs="Noto Sans Arabic"/>
          <w:lang w:val="en-GB"/>
        </w:rPr>
      </w:pPr>
      <w:r w:rsidRPr="00693CD1">
        <w:rPr>
          <w:rFonts w:cs="Noto Sans Arabic"/>
          <w:b/>
          <w:bCs/>
          <w:rtl/>
          <w:lang w:val="ar"/>
        </w:rPr>
        <w:t xml:space="preserve">المراقبة وإعداد التقارير: </w:t>
      </w:r>
      <w:r w:rsidRPr="00693CD1">
        <w:rPr>
          <w:rFonts w:cs="Noto Sans Arabic"/>
          <w:rtl/>
          <w:lang w:val="ar"/>
        </w:rPr>
        <w:t>رصد التقدم المحرز في تنفيذ الاستراتيجية والإبلاغ علنًا عن تأثير الإجراءات المتخذة بموجب الاستراتيجية.</w:t>
      </w:r>
    </w:p>
    <w:p w14:paraId="114BCDE6" w14:textId="77777777" w:rsidR="002762EC" w:rsidRPr="007311D1" w:rsidRDefault="002762EC" w:rsidP="00DB16C7">
      <w:pPr>
        <w:pStyle w:val="Heading1"/>
        <w:widowControl w:val="0"/>
        <w:jc w:val="right"/>
      </w:pPr>
      <w:r w:rsidRPr="007311D1">
        <w:rPr>
          <w:rtl/>
        </w:rPr>
        <w:t>المساعدة والدعم</w:t>
      </w:r>
    </w:p>
    <w:p w14:paraId="79F3D2A0" w14:textId="77777777" w:rsidR="002762EC" w:rsidRPr="007311D1" w:rsidRDefault="002762EC" w:rsidP="00DB16C7">
      <w:pPr>
        <w:widowControl w:val="0"/>
        <w:bidi/>
        <w:adjustRightInd w:val="0"/>
        <w:snapToGrid w:val="0"/>
        <w:rPr>
          <w:rFonts w:ascii="Calibri" w:eastAsiaTheme="majorEastAsia" w:hAnsi="Calibri" w:cs="Noto Sans Arabic"/>
        </w:rPr>
      </w:pPr>
      <w:r w:rsidRPr="0026258B">
        <w:rPr>
          <w:rFonts w:eastAsiaTheme="majorEastAsia" w:cstheme="minorHAnsi"/>
          <w:rtl/>
          <w:lang w:val="ar"/>
        </w:rPr>
        <w:t>Autism Connect</w:t>
      </w:r>
      <w:r w:rsidRPr="007311D1">
        <w:rPr>
          <w:rFonts w:ascii="Calibri" w:eastAsiaTheme="majorEastAsia" w:hAnsi="Calibri" w:cs="Noto Sans Arabic"/>
          <w:rtl/>
          <w:lang w:val="ar"/>
        </w:rPr>
        <w:t xml:space="preserve"> هو خط مساعدة وطني مجاني يوفر معلومات موثوقة عن التوحد يُقدمها خبراء مستقلون عبر الهاتف والبريد الإلكتروني والدردشة عبر الويب. اتصل على</w:t>
      </w:r>
      <w:r w:rsidRPr="007311D1">
        <w:rPr>
          <w:rFonts w:ascii="Calibri" w:eastAsiaTheme="majorEastAsia" w:hAnsi="Calibri" w:cs="Noto Sans Arabic"/>
          <w:lang w:val="ar"/>
        </w:rPr>
        <w:t xml:space="preserve"> </w:t>
      </w:r>
      <w:r w:rsidRPr="0026258B">
        <w:rPr>
          <w:rFonts w:ascii="Calibri" w:eastAsiaTheme="majorEastAsia" w:hAnsi="Calibri" w:cs="Calibri"/>
          <w:lang w:val="ar"/>
        </w:rPr>
        <w:t>1300</w:t>
      </w:r>
      <w:r>
        <w:rPr>
          <w:rFonts w:ascii="Calibri" w:eastAsia="DengXian" w:hAnsi="Calibri" w:cs="Calibri" w:hint="eastAsia"/>
          <w:lang w:val="ar" w:eastAsia="zh-CN"/>
        </w:rPr>
        <w:t xml:space="preserve"> </w:t>
      </w:r>
      <w:r w:rsidRPr="0026258B">
        <w:rPr>
          <w:rFonts w:ascii="Calibri" w:eastAsiaTheme="majorEastAsia" w:hAnsi="Calibri" w:cs="Calibri"/>
          <w:lang w:val="ar"/>
        </w:rPr>
        <w:t>308</w:t>
      </w:r>
      <w:r>
        <w:rPr>
          <w:rFonts w:ascii="Calibri" w:eastAsia="DengXian" w:hAnsi="Calibri" w:cs="Calibri" w:hint="eastAsia"/>
          <w:lang w:val="ar" w:eastAsia="zh-CN"/>
        </w:rPr>
        <w:t xml:space="preserve"> </w:t>
      </w:r>
      <w:r w:rsidRPr="0026258B">
        <w:rPr>
          <w:rFonts w:ascii="Calibri" w:eastAsiaTheme="majorEastAsia" w:hAnsi="Calibri" w:cs="Calibri"/>
          <w:lang w:val="ar"/>
        </w:rPr>
        <w:t>699</w:t>
      </w:r>
      <w:r w:rsidRPr="007311D1">
        <w:rPr>
          <w:rFonts w:ascii="Calibri" w:eastAsiaTheme="majorEastAsia" w:hAnsi="Calibri" w:cs="Noto Sans Arabic"/>
          <w:lang w:val="ar"/>
        </w:rPr>
        <w:t xml:space="preserve"> </w:t>
      </w:r>
      <w:r w:rsidRPr="007311D1">
        <w:rPr>
          <w:rFonts w:ascii="Calibri" w:eastAsiaTheme="majorEastAsia" w:hAnsi="Calibri" w:cs="Noto Sans Arabic"/>
          <w:rtl/>
          <w:lang w:val="ar"/>
        </w:rPr>
        <w:t xml:space="preserve">للتحدث مع أحد مستشاري </w:t>
      </w:r>
      <w:r w:rsidRPr="0026258B">
        <w:rPr>
          <w:rFonts w:eastAsiaTheme="majorEastAsia" w:cstheme="minorHAnsi"/>
          <w:rtl/>
          <w:lang w:val="ar"/>
        </w:rPr>
        <w:t>Autism Connect</w:t>
      </w:r>
      <w:r w:rsidRPr="007311D1">
        <w:rPr>
          <w:rFonts w:ascii="Calibri" w:eastAsiaTheme="majorEastAsia" w:hAnsi="Calibri" w:cs="Noto Sans Arabic"/>
          <w:rtl/>
          <w:lang w:val="ar"/>
        </w:rPr>
        <w:t xml:space="preserve"> أو تفضل بزيارة </w:t>
      </w:r>
      <w:hyperlink r:id="rId11" w:history="1">
        <w:r w:rsidRPr="00F227EA">
          <w:rPr>
            <w:rStyle w:val="Hyperlink"/>
            <w:rFonts w:eastAsiaTheme="majorEastAsia" w:cstheme="minorHAnsi"/>
            <w:color w:val="000000" w:themeColor="text1"/>
            <w:lang w:val="ar"/>
          </w:rPr>
          <w:t>amaze.org.au/autismconnect/</w:t>
        </w:r>
      </w:hyperlink>
    </w:p>
    <w:p w14:paraId="1DF72C96" w14:textId="73700A22" w:rsidR="00234C97" w:rsidRDefault="002762EC" w:rsidP="00650197">
      <w:pPr>
        <w:widowControl w:val="0"/>
        <w:bidi/>
        <w:adjustRightInd w:val="0"/>
        <w:snapToGrid w:val="0"/>
        <w:rPr>
          <w:rFonts w:ascii="Calibri" w:eastAsiaTheme="majorEastAsia" w:hAnsi="Calibri" w:cs="Noto Sans Arabic"/>
          <w:rtl/>
          <w:lang w:val="ar"/>
        </w:rPr>
      </w:pPr>
      <w:r w:rsidRPr="007311D1">
        <w:rPr>
          <w:rFonts w:ascii="Calibri" w:eastAsiaTheme="majorEastAsia" w:hAnsi="Calibri" w:cs="Noto Sans Arabic"/>
          <w:rtl/>
          <w:lang w:val="ar"/>
        </w:rPr>
        <w:t xml:space="preserve">تتولى وزارة الصحة ورعاية المسنين مهمة تطوير النتائج والإجراءات لتحسين الصحة الجسدية والنفسية للمصابين بالتوحد من خلال </w:t>
      </w:r>
      <w:r w:rsidRPr="007311D1">
        <w:rPr>
          <w:rFonts w:ascii="Calibri" w:eastAsiaTheme="majorEastAsia" w:hAnsi="Calibri" w:cs="Noto Sans Arabic"/>
          <w:b/>
          <w:bCs/>
          <w:rtl/>
          <w:lang w:val="ar"/>
        </w:rPr>
        <w:t>خارطة طريق صحة المصابين التوحد</w:t>
      </w:r>
      <w:r w:rsidRPr="00212A9B">
        <w:rPr>
          <w:rFonts w:ascii="Calibri" w:eastAsiaTheme="majorEastAsia" w:hAnsi="Calibri" w:cs="Noto Sans Arabic"/>
          <w:rtl/>
          <w:lang w:val="ar"/>
        </w:rPr>
        <w:t xml:space="preserve">. </w:t>
      </w:r>
    </w:p>
    <w:sectPr w:rsidR="00234C97" w:rsidSect="001E5326">
      <w:footerReference w:type="even" r:id="rId12"/>
      <w:footerReference w:type="default" r:id="rId13"/>
      <w:headerReference w:type="first" r:id="rId14"/>
      <w:footerReference w:type="first" r:id="rId15"/>
      <w:pgSz w:w="11900" w:h="16840"/>
      <w:pgMar w:top="1426" w:right="1104" w:bottom="1005" w:left="1440" w:header="624"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15864" w14:textId="77777777" w:rsidR="0078220A" w:rsidRDefault="0078220A" w:rsidP="00C82EC0">
      <w:r>
        <w:separator/>
      </w:r>
    </w:p>
  </w:endnote>
  <w:endnote w:type="continuationSeparator" w:id="0">
    <w:p w14:paraId="64FD3B60" w14:textId="77777777" w:rsidR="0078220A" w:rsidRDefault="0078220A" w:rsidP="00C8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T Sans Narrow">
    <w:charset w:val="00"/>
    <w:family w:val="swiss"/>
    <w:pitch w:val="variable"/>
    <w:sig w:usb0="A00002EF" w:usb1="5000204B" w:usb2="00000000" w:usb3="00000000" w:csb0="00000097" w:csb1="00000000"/>
  </w:font>
  <w:font w:name="Noto Sans Arabic">
    <w:altName w:val="Calibri"/>
    <w:charset w:val="01"/>
    <w:family w:val="swiss"/>
    <w:pitch w:val="variable"/>
    <w:sig w:usb0="80002043" w:usb1="80002000" w:usb2="00000008"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9004106"/>
      <w:docPartObj>
        <w:docPartGallery w:val="Page Numbers (Bottom of Page)"/>
        <w:docPartUnique/>
      </w:docPartObj>
    </w:sdtPr>
    <w:sdtContent>
      <w:p w14:paraId="09AB7F7C" w14:textId="77777777" w:rsidR="00CB235A" w:rsidRDefault="00CB235A" w:rsidP="00DB26F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EE0BBC">
          <w:rPr>
            <w:rStyle w:val="PageNumber"/>
            <w:noProof/>
          </w:rPr>
          <w:t>2</w:t>
        </w:r>
        <w:r>
          <w:rPr>
            <w:rStyle w:val="PageNumber"/>
          </w:rPr>
          <w:fldChar w:fldCharType="end"/>
        </w:r>
      </w:p>
    </w:sdtContent>
  </w:sdt>
  <w:p w14:paraId="1346732B" w14:textId="77777777" w:rsidR="00CB235A" w:rsidRDefault="00CB235A" w:rsidP="00DB2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917EF" w14:textId="4DD15850" w:rsidR="00CB235A" w:rsidRPr="00C779C3" w:rsidRDefault="006F19CA" w:rsidP="00C779C3">
    <w:pPr>
      <w:widowControl w:val="0"/>
      <w:bidi/>
      <w:adjustRightInd w:val="0"/>
      <w:snapToGrid w:val="0"/>
      <w:spacing w:line="166" w:lineRule="auto"/>
      <w:rPr>
        <w:rFonts w:ascii="Calibri" w:eastAsiaTheme="majorEastAsia" w:hAnsi="Calibri" w:cs="Noto Sans Arabic"/>
        <w:b/>
        <w:bCs/>
        <w:sz w:val="21"/>
        <w:szCs w:val="21"/>
      </w:rPr>
    </w:pPr>
    <w:r>
      <w:rPr>
        <w:rFonts w:ascii="Arial" w:hAnsi="Arial"/>
        <w:noProof/>
        <w:sz w:val="20"/>
        <w:szCs w:val="20"/>
      </w:rPr>
      <w:drawing>
        <wp:anchor distT="0" distB="0" distL="114300" distR="114300" simplePos="0" relativeHeight="251665408" behindDoc="1" locked="0" layoutInCell="1" allowOverlap="1" wp14:anchorId="50D194D6" wp14:editId="1347BA39">
          <wp:simplePos x="0" y="0"/>
          <wp:positionH relativeFrom="column">
            <wp:posOffset>-927100</wp:posOffset>
          </wp:positionH>
          <wp:positionV relativeFrom="paragraph">
            <wp:posOffset>179070</wp:posOffset>
          </wp:positionV>
          <wp:extent cx="7559983" cy="609880"/>
          <wp:effectExtent l="0" t="0" r="0" b="0"/>
          <wp:wrapNone/>
          <wp:docPr id="1786320797" name="Picture 17863207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320797" name="Picture 17863207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83" cy="609880"/>
                  </a:xfrm>
                  <a:prstGeom prst="rect">
                    <a:avLst/>
                  </a:prstGeom>
                </pic:spPr>
              </pic:pic>
            </a:graphicData>
          </a:graphic>
          <wp14:sizeRelH relativeFrom="page">
            <wp14:pctWidth>0</wp14:pctWidth>
          </wp14:sizeRelH>
          <wp14:sizeRelV relativeFrom="page">
            <wp14:pctHeight>0</wp14:pctHeight>
          </wp14:sizeRelV>
        </wp:anchor>
      </w:drawing>
    </w:r>
    <w:sdt>
      <w:sdtPr>
        <w:rPr>
          <w:rStyle w:val="PageNumber"/>
          <w:rFonts w:ascii="Arial" w:hAnsi="Arial"/>
          <w:sz w:val="20"/>
          <w:szCs w:val="20"/>
          <w:rtl/>
        </w:rPr>
        <w:id w:val="1845824212"/>
        <w:docPartObj>
          <w:docPartGallery w:val="Page Numbers (Bottom of Page)"/>
          <w:docPartUnique/>
        </w:docPartObj>
      </w:sdtPr>
      <w:sdtEndPr>
        <w:rPr>
          <w:rStyle w:val="PageNumber"/>
          <w:sz w:val="21"/>
          <w:szCs w:val="21"/>
        </w:rPr>
      </w:sdtEndPr>
      <w:sdtContent>
        <w:r w:rsidR="00CB235A" w:rsidRPr="00C779C3">
          <w:rPr>
            <w:rStyle w:val="PageNumber"/>
            <w:rFonts w:ascii="Arial" w:hAnsi="Arial"/>
            <w:sz w:val="21"/>
            <w:szCs w:val="21"/>
          </w:rPr>
          <w:fldChar w:fldCharType="begin"/>
        </w:r>
        <w:r w:rsidR="00CB235A" w:rsidRPr="00C779C3">
          <w:rPr>
            <w:rStyle w:val="PageNumber"/>
            <w:rFonts w:ascii="Arial" w:hAnsi="Arial"/>
            <w:sz w:val="21"/>
            <w:szCs w:val="21"/>
          </w:rPr>
          <w:instrText xml:space="preserve"> PAGE </w:instrText>
        </w:r>
        <w:r w:rsidR="00CB235A" w:rsidRPr="00C779C3">
          <w:rPr>
            <w:rStyle w:val="PageNumber"/>
            <w:rFonts w:ascii="Arial" w:hAnsi="Arial"/>
            <w:sz w:val="21"/>
            <w:szCs w:val="21"/>
          </w:rPr>
          <w:fldChar w:fldCharType="separate"/>
        </w:r>
        <w:r w:rsidR="00CB235A" w:rsidRPr="00C779C3">
          <w:rPr>
            <w:rStyle w:val="PageNumber"/>
            <w:rFonts w:ascii="Arial" w:hAnsi="Arial"/>
            <w:noProof/>
            <w:sz w:val="21"/>
            <w:szCs w:val="21"/>
          </w:rPr>
          <w:t>1</w:t>
        </w:r>
        <w:r w:rsidR="00CB235A" w:rsidRPr="00C779C3">
          <w:rPr>
            <w:rStyle w:val="PageNumber"/>
            <w:rFonts w:ascii="Arial" w:hAnsi="Arial"/>
            <w:sz w:val="21"/>
            <w:szCs w:val="21"/>
          </w:rPr>
          <w:fldChar w:fldCharType="end"/>
        </w:r>
      </w:sdtContent>
    </w:sdt>
    <w:r w:rsidR="00AA3D4D" w:rsidRPr="00C779C3">
      <w:rPr>
        <w:rStyle w:val="PageNumber"/>
        <w:rFonts w:ascii="Arial" w:hAnsi="Arial"/>
        <w:sz w:val="21"/>
        <w:szCs w:val="21"/>
      </w:rPr>
      <w:t xml:space="preserve"> - </w:t>
    </w:r>
    <w:r w:rsidR="00C779C3" w:rsidRPr="00C779C3">
      <w:rPr>
        <w:rFonts w:ascii="Calibri" w:eastAsiaTheme="majorEastAsia" w:hAnsi="Calibri" w:cs="Noto Sans Arabic"/>
        <w:b/>
        <w:bCs/>
        <w:sz w:val="21"/>
        <w:szCs w:val="21"/>
        <w:rtl/>
        <w:lang w:val="ar"/>
      </w:rPr>
      <w:t xml:space="preserve">ساعد في صناعة التغيير. </w:t>
    </w:r>
    <w:r w:rsidR="00C779C3" w:rsidRPr="00C779C3">
      <w:rPr>
        <w:rFonts w:ascii="Calibri" w:eastAsiaTheme="majorEastAsia" w:hAnsi="Calibri" w:cs="Noto Sans Arabic"/>
        <w:b/>
        <w:bCs/>
        <w:sz w:val="21"/>
        <w:szCs w:val="21"/>
        <w:rtl/>
        <w:lang w:val="ar"/>
      </w:rPr>
      <w:t xml:space="preserve">تفضل بزيارة </w:t>
    </w:r>
    <w:hyperlink r:id="rId2" w:history="1">
      <w:r w:rsidR="00C779C3" w:rsidRPr="00C779C3">
        <w:rPr>
          <w:rStyle w:val="Hyperlink"/>
          <w:rFonts w:eastAsiaTheme="majorEastAsia" w:cstheme="minorHAnsi"/>
          <w:bCs/>
          <w:color w:val="000000" w:themeColor="text1"/>
          <w:sz w:val="21"/>
          <w:szCs w:val="21"/>
          <w:lang w:val="ar"/>
        </w:rPr>
        <w:t>dss.gov.au/National-Autism-Strategy</w:t>
      </w:r>
    </w:hyperlink>
    <w:r w:rsidR="00C779C3" w:rsidRPr="00C779C3">
      <w:rPr>
        <w:rFonts w:eastAsiaTheme="majorEastAsia" w:cstheme="minorHAnsi"/>
        <w:b/>
        <w:bCs/>
        <w:sz w:val="21"/>
        <w:szCs w:val="21"/>
        <w:rtl/>
        <w:lang w:val="a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5D7F4" w14:textId="6F08D2CC" w:rsidR="002F305D" w:rsidRPr="00650197" w:rsidRDefault="00A35742" w:rsidP="00234C97">
    <w:pPr>
      <w:pStyle w:val="Footer"/>
      <w:jc w:val="right"/>
      <w:rPr>
        <w:rStyle w:val="PageNumber"/>
        <w:rFonts w:ascii="Cambria" w:hAnsi="Cambria"/>
        <w:noProof/>
      </w:rPr>
    </w:pPr>
    <w:r w:rsidRPr="00A35742">
      <w:rPr>
        <w:b/>
        <w:bCs/>
        <w:rtl/>
      </w:rPr>
      <w:t xml:space="preserve">ساعد </w:t>
    </w:r>
    <w:r w:rsidRPr="00650197">
      <w:rPr>
        <w:rStyle w:val="PageNumber"/>
        <w:rFonts w:ascii="Arial" w:hAnsi="Arial"/>
        <w:noProof/>
        <w:rtl/>
      </w:rPr>
      <w:t xml:space="preserve">في </w:t>
    </w:r>
    <w:r w:rsidR="00650197" w:rsidRPr="00C779C3">
      <w:rPr>
        <w:rFonts w:ascii="Calibri" w:eastAsiaTheme="majorEastAsia" w:hAnsi="Calibri" w:cs="Noto Sans Arabic"/>
        <w:b/>
        <w:bCs/>
        <w:rtl/>
        <w:lang w:val="ar"/>
      </w:rPr>
      <w:t xml:space="preserve">ساعد في </w:t>
    </w:r>
    <w:r w:rsidR="00650197" w:rsidRPr="007311D1">
      <w:rPr>
        <w:rFonts w:ascii="Calibri" w:eastAsiaTheme="majorEastAsia" w:hAnsi="Calibri" w:cs="Noto Sans Arabic"/>
        <w:b/>
        <w:bCs/>
        <w:rtl/>
        <w:lang w:val="ar"/>
      </w:rPr>
      <w:t xml:space="preserve">ساعد في صناعة التغيير. تفضل بزيارة </w:t>
    </w:r>
    <w:hyperlink r:id="rId1" w:history="1">
      <w:r w:rsidR="00650197" w:rsidRPr="00F227EA">
        <w:rPr>
          <w:rStyle w:val="Hyperlink"/>
          <w:rFonts w:eastAsiaTheme="majorEastAsia" w:cstheme="minorHAnsi"/>
          <w:bCs/>
          <w:color w:val="000000" w:themeColor="text1"/>
          <w:lang w:val="ar"/>
        </w:rPr>
        <w:t>dss.gov.au/National-Autism-Strategy</w:t>
      </w:r>
    </w:hyperlink>
    <w:r w:rsidR="00650197">
      <w:rPr>
        <w:rStyle w:val="Hyperlink"/>
        <w:rFonts w:eastAsiaTheme="majorEastAsia" w:cstheme="minorHAnsi"/>
        <w:b/>
        <w:bCs/>
        <w:color w:val="000000" w:themeColor="text1"/>
        <w:u w:val="none"/>
      </w:rPr>
      <w:t xml:space="preserve"> - </w:t>
    </w:r>
    <w:r w:rsidR="00234C97" w:rsidRPr="00650197">
      <w:rPr>
        <w:rStyle w:val="PageNumber"/>
        <w:rFonts w:ascii="Cambria" w:hAnsi="Cambria"/>
        <w:noProof/>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DBF30" w14:textId="77777777" w:rsidR="0078220A" w:rsidRDefault="0078220A" w:rsidP="00C82EC0">
      <w:r>
        <w:separator/>
      </w:r>
    </w:p>
  </w:footnote>
  <w:footnote w:type="continuationSeparator" w:id="0">
    <w:p w14:paraId="198128F8" w14:textId="77777777" w:rsidR="0078220A" w:rsidRDefault="0078220A" w:rsidP="00C82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AD0BD" w14:textId="77777777" w:rsidR="001007A6" w:rsidRDefault="00F11001" w:rsidP="00C82EC0">
    <w:pPr>
      <w:pStyle w:val="Header"/>
    </w:pPr>
    <w:r w:rsidRPr="00F11001">
      <w:rPr>
        <w:noProof/>
      </w:rPr>
      <w:drawing>
        <wp:anchor distT="0" distB="0" distL="114300" distR="114300" simplePos="0" relativeHeight="251664384" behindDoc="0" locked="0" layoutInCell="1" allowOverlap="1" wp14:anchorId="41BFE670" wp14:editId="7290DA5A">
          <wp:simplePos x="0" y="0"/>
          <wp:positionH relativeFrom="page">
            <wp:align>right</wp:align>
          </wp:positionH>
          <wp:positionV relativeFrom="paragraph">
            <wp:posOffset>-386715</wp:posOffset>
          </wp:positionV>
          <wp:extent cx="7639050" cy="1447800"/>
          <wp:effectExtent l="0" t="0" r="0" b="0"/>
          <wp:wrapThrough wrapText="bothSides">
            <wp:wrapPolygon edited="0">
              <wp:start x="0" y="0"/>
              <wp:lineTo x="0" y="21316"/>
              <wp:lineTo x="21546" y="21316"/>
              <wp:lineTo x="21546" y="0"/>
              <wp:lineTo x="0" y="0"/>
            </wp:wrapPolygon>
          </wp:wrapThrough>
          <wp:docPr id="1793028398" name="Picture 1793028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028398" name="Picture 1793028398"/>
                  <pic:cNvPicPr/>
                </pic:nvPicPr>
                <pic:blipFill>
                  <a:blip r:embed="rId1">
                    <a:extLst>
                      <a:ext uri="{28A0092B-C50C-407E-A947-70E740481C1C}">
                        <a14:useLocalDpi xmlns:a14="http://schemas.microsoft.com/office/drawing/2010/main" val="0"/>
                      </a:ext>
                    </a:extLst>
                  </a:blip>
                  <a:stretch>
                    <a:fillRect/>
                  </a:stretch>
                </pic:blipFill>
                <pic:spPr>
                  <a:xfrm>
                    <a:off x="0" y="0"/>
                    <a:ext cx="7639050" cy="1447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340A"/>
    <w:multiLevelType w:val="hybridMultilevel"/>
    <w:tmpl w:val="2F80B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556F"/>
    <w:multiLevelType w:val="hybridMultilevel"/>
    <w:tmpl w:val="9B8CEE20"/>
    <w:lvl w:ilvl="0" w:tplc="D08E8DFA">
      <w:start w:val="1"/>
      <w:numFmt w:val="bullet"/>
      <w:lvlText w:val=""/>
      <w:lvlJc w:val="left"/>
      <w:pPr>
        <w:ind w:left="720" w:hanging="360"/>
      </w:pPr>
      <w:rPr>
        <w:rFonts w:ascii="Symbol" w:hAnsi="Symbol" w:hint="default"/>
      </w:rPr>
    </w:lvl>
    <w:lvl w:ilvl="1" w:tplc="5086BC42" w:tentative="1">
      <w:start w:val="1"/>
      <w:numFmt w:val="bullet"/>
      <w:lvlText w:val="o"/>
      <w:lvlJc w:val="left"/>
      <w:pPr>
        <w:ind w:left="1440" w:hanging="360"/>
      </w:pPr>
      <w:rPr>
        <w:rFonts w:ascii="Courier New" w:hAnsi="Courier New" w:cs="Courier New" w:hint="default"/>
      </w:rPr>
    </w:lvl>
    <w:lvl w:ilvl="2" w:tplc="B0065F32" w:tentative="1">
      <w:start w:val="1"/>
      <w:numFmt w:val="bullet"/>
      <w:lvlText w:val=""/>
      <w:lvlJc w:val="left"/>
      <w:pPr>
        <w:ind w:left="2160" w:hanging="360"/>
      </w:pPr>
      <w:rPr>
        <w:rFonts w:ascii="Wingdings" w:hAnsi="Wingdings" w:hint="default"/>
      </w:rPr>
    </w:lvl>
    <w:lvl w:ilvl="3" w:tplc="6D1E7748" w:tentative="1">
      <w:start w:val="1"/>
      <w:numFmt w:val="bullet"/>
      <w:lvlText w:val=""/>
      <w:lvlJc w:val="left"/>
      <w:pPr>
        <w:ind w:left="2880" w:hanging="360"/>
      </w:pPr>
      <w:rPr>
        <w:rFonts w:ascii="Symbol" w:hAnsi="Symbol" w:hint="default"/>
      </w:rPr>
    </w:lvl>
    <w:lvl w:ilvl="4" w:tplc="6D002BE4" w:tentative="1">
      <w:start w:val="1"/>
      <w:numFmt w:val="bullet"/>
      <w:lvlText w:val="o"/>
      <w:lvlJc w:val="left"/>
      <w:pPr>
        <w:ind w:left="3600" w:hanging="360"/>
      </w:pPr>
      <w:rPr>
        <w:rFonts w:ascii="Courier New" w:hAnsi="Courier New" w:cs="Courier New" w:hint="default"/>
      </w:rPr>
    </w:lvl>
    <w:lvl w:ilvl="5" w:tplc="55562DC2" w:tentative="1">
      <w:start w:val="1"/>
      <w:numFmt w:val="bullet"/>
      <w:lvlText w:val=""/>
      <w:lvlJc w:val="left"/>
      <w:pPr>
        <w:ind w:left="4320" w:hanging="360"/>
      </w:pPr>
      <w:rPr>
        <w:rFonts w:ascii="Wingdings" w:hAnsi="Wingdings" w:hint="default"/>
      </w:rPr>
    </w:lvl>
    <w:lvl w:ilvl="6" w:tplc="D18EC1A2" w:tentative="1">
      <w:start w:val="1"/>
      <w:numFmt w:val="bullet"/>
      <w:lvlText w:val=""/>
      <w:lvlJc w:val="left"/>
      <w:pPr>
        <w:ind w:left="5040" w:hanging="360"/>
      </w:pPr>
      <w:rPr>
        <w:rFonts w:ascii="Symbol" w:hAnsi="Symbol" w:hint="default"/>
      </w:rPr>
    </w:lvl>
    <w:lvl w:ilvl="7" w:tplc="D8D4F72E" w:tentative="1">
      <w:start w:val="1"/>
      <w:numFmt w:val="bullet"/>
      <w:lvlText w:val="o"/>
      <w:lvlJc w:val="left"/>
      <w:pPr>
        <w:ind w:left="5760" w:hanging="360"/>
      </w:pPr>
      <w:rPr>
        <w:rFonts w:ascii="Courier New" w:hAnsi="Courier New" w:cs="Courier New" w:hint="default"/>
      </w:rPr>
    </w:lvl>
    <w:lvl w:ilvl="8" w:tplc="28CC6E9A" w:tentative="1">
      <w:start w:val="1"/>
      <w:numFmt w:val="bullet"/>
      <w:lvlText w:val=""/>
      <w:lvlJc w:val="left"/>
      <w:pPr>
        <w:ind w:left="6480" w:hanging="360"/>
      </w:pPr>
      <w:rPr>
        <w:rFonts w:ascii="Wingdings" w:hAnsi="Wingdings" w:hint="default"/>
      </w:rPr>
    </w:lvl>
  </w:abstractNum>
  <w:abstractNum w:abstractNumId="2" w15:restartNumberingAfterBreak="0">
    <w:nsid w:val="16CA6C86"/>
    <w:multiLevelType w:val="hybridMultilevel"/>
    <w:tmpl w:val="1A84AE8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5D200B"/>
    <w:multiLevelType w:val="hybridMultilevel"/>
    <w:tmpl w:val="E3F616D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38B77099"/>
    <w:multiLevelType w:val="hybridMultilevel"/>
    <w:tmpl w:val="D5CC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4F30A1"/>
    <w:multiLevelType w:val="hybridMultilevel"/>
    <w:tmpl w:val="981A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F30057"/>
    <w:multiLevelType w:val="hybridMultilevel"/>
    <w:tmpl w:val="80027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C160C2"/>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102353"/>
    <w:multiLevelType w:val="hybridMultilevel"/>
    <w:tmpl w:val="9CCAA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561C9C"/>
    <w:multiLevelType w:val="hybridMultilevel"/>
    <w:tmpl w:val="A7DC0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55603A"/>
    <w:multiLevelType w:val="hybridMultilevel"/>
    <w:tmpl w:val="C6761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040E61"/>
    <w:multiLevelType w:val="hybridMultilevel"/>
    <w:tmpl w:val="EE08574C"/>
    <w:lvl w:ilvl="0" w:tplc="D96A51BC">
      <w:start w:val="1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E44FE8"/>
    <w:multiLevelType w:val="hybridMultilevel"/>
    <w:tmpl w:val="5EE6F188"/>
    <w:lvl w:ilvl="0" w:tplc="08090001">
      <w:start w:val="1"/>
      <w:numFmt w:val="bullet"/>
      <w:lvlText w:val=""/>
      <w:lvlJc w:val="left"/>
      <w:pPr>
        <w:ind w:left="1160" w:hanging="440"/>
      </w:pPr>
      <w:rPr>
        <w:rFonts w:ascii="Symbol" w:hAnsi="Symbol"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3" w15:restartNumberingAfterBreak="0">
    <w:nsid w:val="648F7DF4"/>
    <w:multiLevelType w:val="hybridMultilevel"/>
    <w:tmpl w:val="AFF027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A2143A1"/>
    <w:multiLevelType w:val="hybridMultilevel"/>
    <w:tmpl w:val="8FF66B00"/>
    <w:lvl w:ilvl="0" w:tplc="B0D2FC52">
      <w:start w:val="1"/>
      <w:numFmt w:val="decimal"/>
      <w:lvlText w:val="%1."/>
      <w:lvlJc w:val="left"/>
      <w:pPr>
        <w:ind w:left="720" w:hanging="360"/>
      </w:pPr>
      <w:rPr>
        <w:rFonts w:hint="default"/>
      </w:rPr>
    </w:lvl>
    <w:lvl w:ilvl="1" w:tplc="7BC23738" w:tentative="1">
      <w:start w:val="1"/>
      <w:numFmt w:val="lowerLetter"/>
      <w:lvlText w:val="%2."/>
      <w:lvlJc w:val="left"/>
      <w:pPr>
        <w:ind w:left="1440" w:hanging="360"/>
      </w:pPr>
    </w:lvl>
    <w:lvl w:ilvl="2" w:tplc="EE027862" w:tentative="1">
      <w:start w:val="1"/>
      <w:numFmt w:val="lowerRoman"/>
      <w:lvlText w:val="%3."/>
      <w:lvlJc w:val="right"/>
      <w:pPr>
        <w:ind w:left="2160" w:hanging="180"/>
      </w:pPr>
    </w:lvl>
    <w:lvl w:ilvl="3" w:tplc="A2F2B00E" w:tentative="1">
      <w:start w:val="1"/>
      <w:numFmt w:val="decimal"/>
      <w:lvlText w:val="%4."/>
      <w:lvlJc w:val="left"/>
      <w:pPr>
        <w:ind w:left="2880" w:hanging="360"/>
      </w:pPr>
    </w:lvl>
    <w:lvl w:ilvl="4" w:tplc="89CE1BCC" w:tentative="1">
      <w:start w:val="1"/>
      <w:numFmt w:val="lowerLetter"/>
      <w:lvlText w:val="%5."/>
      <w:lvlJc w:val="left"/>
      <w:pPr>
        <w:ind w:left="3600" w:hanging="360"/>
      </w:pPr>
    </w:lvl>
    <w:lvl w:ilvl="5" w:tplc="A2B8E342" w:tentative="1">
      <w:start w:val="1"/>
      <w:numFmt w:val="lowerRoman"/>
      <w:lvlText w:val="%6."/>
      <w:lvlJc w:val="right"/>
      <w:pPr>
        <w:ind w:left="4320" w:hanging="180"/>
      </w:pPr>
    </w:lvl>
    <w:lvl w:ilvl="6" w:tplc="061013C6" w:tentative="1">
      <w:start w:val="1"/>
      <w:numFmt w:val="decimal"/>
      <w:lvlText w:val="%7."/>
      <w:lvlJc w:val="left"/>
      <w:pPr>
        <w:ind w:left="5040" w:hanging="360"/>
      </w:pPr>
    </w:lvl>
    <w:lvl w:ilvl="7" w:tplc="E78A3816" w:tentative="1">
      <w:start w:val="1"/>
      <w:numFmt w:val="lowerLetter"/>
      <w:lvlText w:val="%8."/>
      <w:lvlJc w:val="left"/>
      <w:pPr>
        <w:ind w:left="5760" w:hanging="360"/>
      </w:pPr>
    </w:lvl>
    <w:lvl w:ilvl="8" w:tplc="23886CB6" w:tentative="1">
      <w:start w:val="1"/>
      <w:numFmt w:val="lowerRoman"/>
      <w:lvlText w:val="%9."/>
      <w:lvlJc w:val="right"/>
      <w:pPr>
        <w:ind w:left="6480" w:hanging="180"/>
      </w:pPr>
    </w:lvl>
  </w:abstractNum>
  <w:abstractNum w:abstractNumId="15" w15:restartNumberingAfterBreak="0">
    <w:nsid w:val="6D937994"/>
    <w:multiLevelType w:val="hybridMultilevel"/>
    <w:tmpl w:val="09FA2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B06E75"/>
    <w:multiLevelType w:val="hybridMultilevel"/>
    <w:tmpl w:val="BC9E7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ED30F3"/>
    <w:multiLevelType w:val="hybridMultilevel"/>
    <w:tmpl w:val="16841E30"/>
    <w:lvl w:ilvl="0" w:tplc="6F1CF5D2">
      <w:start w:val="1"/>
      <w:numFmt w:val="bullet"/>
      <w:lvlText w:val=""/>
      <w:lvlJc w:val="left"/>
      <w:pPr>
        <w:ind w:left="720" w:hanging="360"/>
      </w:pPr>
      <w:rPr>
        <w:rFonts w:ascii="Symbol" w:hAnsi="Symbol" w:hint="default"/>
      </w:rPr>
    </w:lvl>
    <w:lvl w:ilvl="1" w:tplc="0804E848" w:tentative="1">
      <w:start w:val="1"/>
      <w:numFmt w:val="bullet"/>
      <w:lvlText w:val="o"/>
      <w:lvlJc w:val="left"/>
      <w:pPr>
        <w:ind w:left="1440" w:hanging="360"/>
      </w:pPr>
      <w:rPr>
        <w:rFonts w:ascii="Courier New" w:hAnsi="Courier New" w:cs="Courier New" w:hint="default"/>
      </w:rPr>
    </w:lvl>
    <w:lvl w:ilvl="2" w:tplc="C12AF386" w:tentative="1">
      <w:start w:val="1"/>
      <w:numFmt w:val="bullet"/>
      <w:lvlText w:val=""/>
      <w:lvlJc w:val="left"/>
      <w:pPr>
        <w:ind w:left="2160" w:hanging="360"/>
      </w:pPr>
      <w:rPr>
        <w:rFonts w:ascii="Wingdings" w:hAnsi="Wingdings" w:hint="default"/>
      </w:rPr>
    </w:lvl>
    <w:lvl w:ilvl="3" w:tplc="E3BEA816" w:tentative="1">
      <w:start w:val="1"/>
      <w:numFmt w:val="bullet"/>
      <w:lvlText w:val=""/>
      <w:lvlJc w:val="left"/>
      <w:pPr>
        <w:ind w:left="2880" w:hanging="360"/>
      </w:pPr>
      <w:rPr>
        <w:rFonts w:ascii="Symbol" w:hAnsi="Symbol" w:hint="default"/>
      </w:rPr>
    </w:lvl>
    <w:lvl w:ilvl="4" w:tplc="CEFA0014" w:tentative="1">
      <w:start w:val="1"/>
      <w:numFmt w:val="bullet"/>
      <w:lvlText w:val="o"/>
      <w:lvlJc w:val="left"/>
      <w:pPr>
        <w:ind w:left="3600" w:hanging="360"/>
      </w:pPr>
      <w:rPr>
        <w:rFonts w:ascii="Courier New" w:hAnsi="Courier New" w:cs="Courier New" w:hint="default"/>
      </w:rPr>
    </w:lvl>
    <w:lvl w:ilvl="5" w:tplc="6AD010F8" w:tentative="1">
      <w:start w:val="1"/>
      <w:numFmt w:val="bullet"/>
      <w:lvlText w:val=""/>
      <w:lvlJc w:val="left"/>
      <w:pPr>
        <w:ind w:left="4320" w:hanging="360"/>
      </w:pPr>
      <w:rPr>
        <w:rFonts w:ascii="Wingdings" w:hAnsi="Wingdings" w:hint="default"/>
      </w:rPr>
    </w:lvl>
    <w:lvl w:ilvl="6" w:tplc="6E5056F4" w:tentative="1">
      <w:start w:val="1"/>
      <w:numFmt w:val="bullet"/>
      <w:lvlText w:val=""/>
      <w:lvlJc w:val="left"/>
      <w:pPr>
        <w:ind w:left="5040" w:hanging="360"/>
      </w:pPr>
      <w:rPr>
        <w:rFonts w:ascii="Symbol" w:hAnsi="Symbol" w:hint="default"/>
      </w:rPr>
    </w:lvl>
    <w:lvl w:ilvl="7" w:tplc="4D289162" w:tentative="1">
      <w:start w:val="1"/>
      <w:numFmt w:val="bullet"/>
      <w:lvlText w:val="o"/>
      <w:lvlJc w:val="left"/>
      <w:pPr>
        <w:ind w:left="5760" w:hanging="360"/>
      </w:pPr>
      <w:rPr>
        <w:rFonts w:ascii="Courier New" w:hAnsi="Courier New" w:cs="Courier New" w:hint="default"/>
      </w:rPr>
    </w:lvl>
    <w:lvl w:ilvl="8" w:tplc="C22221A6" w:tentative="1">
      <w:start w:val="1"/>
      <w:numFmt w:val="bullet"/>
      <w:lvlText w:val=""/>
      <w:lvlJc w:val="left"/>
      <w:pPr>
        <w:ind w:left="6480" w:hanging="360"/>
      </w:pPr>
      <w:rPr>
        <w:rFonts w:ascii="Wingdings" w:hAnsi="Wingdings" w:hint="default"/>
      </w:rPr>
    </w:lvl>
  </w:abstractNum>
  <w:abstractNum w:abstractNumId="18" w15:restartNumberingAfterBreak="0">
    <w:nsid w:val="7C021E65"/>
    <w:multiLevelType w:val="hybridMultilevel"/>
    <w:tmpl w:val="C1569A4C"/>
    <w:lvl w:ilvl="0" w:tplc="FCE6C4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2815782">
    <w:abstractNumId w:val="8"/>
  </w:num>
  <w:num w:numId="2" w16cid:durableId="1411855247">
    <w:abstractNumId w:val="6"/>
  </w:num>
  <w:num w:numId="3" w16cid:durableId="736709645">
    <w:abstractNumId w:val="0"/>
  </w:num>
  <w:num w:numId="4" w16cid:durableId="1399522010">
    <w:abstractNumId w:val="3"/>
  </w:num>
  <w:num w:numId="5" w16cid:durableId="1206411759">
    <w:abstractNumId w:val="4"/>
  </w:num>
  <w:num w:numId="6" w16cid:durableId="937834074">
    <w:abstractNumId w:val="16"/>
  </w:num>
  <w:num w:numId="7" w16cid:durableId="3292660">
    <w:abstractNumId w:val="18"/>
  </w:num>
  <w:num w:numId="8" w16cid:durableId="1973365000">
    <w:abstractNumId w:val="15"/>
  </w:num>
  <w:num w:numId="9" w16cid:durableId="382948408">
    <w:abstractNumId w:val="5"/>
  </w:num>
  <w:num w:numId="10" w16cid:durableId="327485235">
    <w:abstractNumId w:val="2"/>
  </w:num>
  <w:num w:numId="11" w16cid:durableId="1770857758">
    <w:abstractNumId w:val="11"/>
  </w:num>
  <w:num w:numId="12" w16cid:durableId="387187689">
    <w:abstractNumId w:val="13"/>
  </w:num>
  <w:num w:numId="13" w16cid:durableId="867370976">
    <w:abstractNumId w:val="10"/>
  </w:num>
  <w:num w:numId="14" w16cid:durableId="402145837">
    <w:abstractNumId w:val="9"/>
  </w:num>
  <w:num w:numId="15" w16cid:durableId="232739219">
    <w:abstractNumId w:val="7"/>
  </w:num>
  <w:num w:numId="16" w16cid:durableId="971448581">
    <w:abstractNumId w:val="14"/>
  </w:num>
  <w:num w:numId="17" w16cid:durableId="1789665594">
    <w:abstractNumId w:val="17"/>
  </w:num>
  <w:num w:numId="18" w16cid:durableId="1976715306">
    <w:abstractNumId w:val="1"/>
  </w:num>
  <w:num w:numId="19" w16cid:durableId="1552680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813"/>
    <w:rsid w:val="00005C0B"/>
    <w:rsid w:val="0001275E"/>
    <w:rsid w:val="00021574"/>
    <w:rsid w:val="000242C6"/>
    <w:rsid w:val="00031AC1"/>
    <w:rsid w:val="000363BB"/>
    <w:rsid w:val="0004215E"/>
    <w:rsid w:val="00044FA8"/>
    <w:rsid w:val="000820C1"/>
    <w:rsid w:val="00096925"/>
    <w:rsid w:val="000C350A"/>
    <w:rsid w:val="000D1245"/>
    <w:rsid w:val="000D2973"/>
    <w:rsid w:val="000D5B8E"/>
    <w:rsid w:val="000F7ED6"/>
    <w:rsid w:val="001000BF"/>
    <w:rsid w:val="001007A6"/>
    <w:rsid w:val="00126E39"/>
    <w:rsid w:val="00127795"/>
    <w:rsid w:val="00135B6B"/>
    <w:rsid w:val="00154946"/>
    <w:rsid w:val="00160F6D"/>
    <w:rsid w:val="00162E14"/>
    <w:rsid w:val="00185813"/>
    <w:rsid w:val="001915B9"/>
    <w:rsid w:val="00196948"/>
    <w:rsid w:val="001A2695"/>
    <w:rsid w:val="001A658B"/>
    <w:rsid w:val="001B5BC0"/>
    <w:rsid w:val="001C7120"/>
    <w:rsid w:val="001C7C05"/>
    <w:rsid w:val="001E0C01"/>
    <w:rsid w:val="001E5326"/>
    <w:rsid w:val="001F11DD"/>
    <w:rsid w:val="001F1FA2"/>
    <w:rsid w:val="00200475"/>
    <w:rsid w:val="00202B73"/>
    <w:rsid w:val="00225D26"/>
    <w:rsid w:val="00233B9E"/>
    <w:rsid w:val="00234C97"/>
    <w:rsid w:val="0025062F"/>
    <w:rsid w:val="00271C26"/>
    <w:rsid w:val="002762EC"/>
    <w:rsid w:val="00281FFD"/>
    <w:rsid w:val="00283026"/>
    <w:rsid w:val="002961AA"/>
    <w:rsid w:val="002B0C65"/>
    <w:rsid w:val="002B7F72"/>
    <w:rsid w:val="002F305D"/>
    <w:rsid w:val="00301C0A"/>
    <w:rsid w:val="00323A24"/>
    <w:rsid w:val="003418AC"/>
    <w:rsid w:val="003422F4"/>
    <w:rsid w:val="00363869"/>
    <w:rsid w:val="003748FE"/>
    <w:rsid w:val="00390D00"/>
    <w:rsid w:val="003B1865"/>
    <w:rsid w:val="003C2562"/>
    <w:rsid w:val="003C3A6D"/>
    <w:rsid w:val="003C635A"/>
    <w:rsid w:val="003D36D3"/>
    <w:rsid w:val="003E2D95"/>
    <w:rsid w:val="003F4C4E"/>
    <w:rsid w:val="00404710"/>
    <w:rsid w:val="00412DBB"/>
    <w:rsid w:val="004250CA"/>
    <w:rsid w:val="00444B34"/>
    <w:rsid w:val="00470832"/>
    <w:rsid w:val="0047530A"/>
    <w:rsid w:val="00487873"/>
    <w:rsid w:val="00490C25"/>
    <w:rsid w:val="0049143A"/>
    <w:rsid w:val="004A40B3"/>
    <w:rsid w:val="004C1955"/>
    <w:rsid w:val="004C2959"/>
    <w:rsid w:val="004D2B4C"/>
    <w:rsid w:val="004D5929"/>
    <w:rsid w:val="004E1629"/>
    <w:rsid w:val="00504222"/>
    <w:rsid w:val="005367A3"/>
    <w:rsid w:val="00543689"/>
    <w:rsid w:val="00564CF0"/>
    <w:rsid w:val="00566F16"/>
    <w:rsid w:val="00571E03"/>
    <w:rsid w:val="005B25E6"/>
    <w:rsid w:val="005B5592"/>
    <w:rsid w:val="005B7064"/>
    <w:rsid w:val="005C0363"/>
    <w:rsid w:val="005D5E37"/>
    <w:rsid w:val="005E3370"/>
    <w:rsid w:val="006168E4"/>
    <w:rsid w:val="006271EB"/>
    <w:rsid w:val="006340B3"/>
    <w:rsid w:val="00650197"/>
    <w:rsid w:val="0065442F"/>
    <w:rsid w:val="00661349"/>
    <w:rsid w:val="00672BE8"/>
    <w:rsid w:val="00674340"/>
    <w:rsid w:val="00674676"/>
    <w:rsid w:val="006B48F0"/>
    <w:rsid w:val="006C1392"/>
    <w:rsid w:val="006C6A83"/>
    <w:rsid w:val="006E0B02"/>
    <w:rsid w:val="006E3F7B"/>
    <w:rsid w:val="006F19CA"/>
    <w:rsid w:val="00703BD4"/>
    <w:rsid w:val="007040F9"/>
    <w:rsid w:val="00716707"/>
    <w:rsid w:val="00722623"/>
    <w:rsid w:val="00735792"/>
    <w:rsid w:val="00750EDF"/>
    <w:rsid w:val="007631BB"/>
    <w:rsid w:val="00765FF5"/>
    <w:rsid w:val="007730A3"/>
    <w:rsid w:val="007768CA"/>
    <w:rsid w:val="00781BC2"/>
    <w:rsid w:val="0078220A"/>
    <w:rsid w:val="00782648"/>
    <w:rsid w:val="00787AF3"/>
    <w:rsid w:val="0079790D"/>
    <w:rsid w:val="007B076F"/>
    <w:rsid w:val="007B1B33"/>
    <w:rsid w:val="007B7B0A"/>
    <w:rsid w:val="007C68F5"/>
    <w:rsid w:val="007E3C55"/>
    <w:rsid w:val="007F2992"/>
    <w:rsid w:val="007F4F8E"/>
    <w:rsid w:val="007F740A"/>
    <w:rsid w:val="00802388"/>
    <w:rsid w:val="00802DB1"/>
    <w:rsid w:val="00804049"/>
    <w:rsid w:val="0085513B"/>
    <w:rsid w:val="008631D9"/>
    <w:rsid w:val="0087135B"/>
    <w:rsid w:val="00895B92"/>
    <w:rsid w:val="008A1A33"/>
    <w:rsid w:val="008A7117"/>
    <w:rsid w:val="008B1FC1"/>
    <w:rsid w:val="008C65F4"/>
    <w:rsid w:val="008D756D"/>
    <w:rsid w:val="008E5C9B"/>
    <w:rsid w:val="008E76AF"/>
    <w:rsid w:val="008F62B2"/>
    <w:rsid w:val="008F6E2E"/>
    <w:rsid w:val="0092605D"/>
    <w:rsid w:val="00953921"/>
    <w:rsid w:val="0095753A"/>
    <w:rsid w:val="00970637"/>
    <w:rsid w:val="009873D0"/>
    <w:rsid w:val="009D2F29"/>
    <w:rsid w:val="009D4BD3"/>
    <w:rsid w:val="009F5E03"/>
    <w:rsid w:val="00A06575"/>
    <w:rsid w:val="00A17009"/>
    <w:rsid w:val="00A17661"/>
    <w:rsid w:val="00A22E7B"/>
    <w:rsid w:val="00A35742"/>
    <w:rsid w:val="00A43262"/>
    <w:rsid w:val="00A46744"/>
    <w:rsid w:val="00A4788A"/>
    <w:rsid w:val="00A90565"/>
    <w:rsid w:val="00AA3D4D"/>
    <w:rsid w:val="00AB45E1"/>
    <w:rsid w:val="00AD0E13"/>
    <w:rsid w:val="00AD2B65"/>
    <w:rsid w:val="00AD6D1C"/>
    <w:rsid w:val="00AF72FE"/>
    <w:rsid w:val="00B05436"/>
    <w:rsid w:val="00B5063F"/>
    <w:rsid w:val="00B64E52"/>
    <w:rsid w:val="00B77457"/>
    <w:rsid w:val="00B800C3"/>
    <w:rsid w:val="00B86CB0"/>
    <w:rsid w:val="00B9501E"/>
    <w:rsid w:val="00B950E6"/>
    <w:rsid w:val="00B968F8"/>
    <w:rsid w:val="00BB3E90"/>
    <w:rsid w:val="00BD2A02"/>
    <w:rsid w:val="00BD2D5A"/>
    <w:rsid w:val="00BE64CE"/>
    <w:rsid w:val="00BF3D38"/>
    <w:rsid w:val="00BF6018"/>
    <w:rsid w:val="00C145AD"/>
    <w:rsid w:val="00C257E1"/>
    <w:rsid w:val="00C4024E"/>
    <w:rsid w:val="00C6328D"/>
    <w:rsid w:val="00C779C3"/>
    <w:rsid w:val="00C81C7A"/>
    <w:rsid w:val="00C82EC0"/>
    <w:rsid w:val="00C94650"/>
    <w:rsid w:val="00CA6CE6"/>
    <w:rsid w:val="00CB235A"/>
    <w:rsid w:val="00CB2F2A"/>
    <w:rsid w:val="00CB5F72"/>
    <w:rsid w:val="00CD0B93"/>
    <w:rsid w:val="00CD4271"/>
    <w:rsid w:val="00CD72C5"/>
    <w:rsid w:val="00CE73E3"/>
    <w:rsid w:val="00D17CC8"/>
    <w:rsid w:val="00D2012A"/>
    <w:rsid w:val="00D207B2"/>
    <w:rsid w:val="00D347B5"/>
    <w:rsid w:val="00D41098"/>
    <w:rsid w:val="00D44862"/>
    <w:rsid w:val="00D6424B"/>
    <w:rsid w:val="00D66D13"/>
    <w:rsid w:val="00D76EF4"/>
    <w:rsid w:val="00DA0508"/>
    <w:rsid w:val="00DA79E9"/>
    <w:rsid w:val="00DB16C7"/>
    <w:rsid w:val="00DB26F0"/>
    <w:rsid w:val="00DB692E"/>
    <w:rsid w:val="00DC2297"/>
    <w:rsid w:val="00DC74D0"/>
    <w:rsid w:val="00DD2618"/>
    <w:rsid w:val="00DD27B9"/>
    <w:rsid w:val="00E304AD"/>
    <w:rsid w:val="00E42002"/>
    <w:rsid w:val="00E43FF3"/>
    <w:rsid w:val="00E56177"/>
    <w:rsid w:val="00E62F45"/>
    <w:rsid w:val="00E63079"/>
    <w:rsid w:val="00E968EE"/>
    <w:rsid w:val="00EA5679"/>
    <w:rsid w:val="00EB66BB"/>
    <w:rsid w:val="00EE0BBC"/>
    <w:rsid w:val="00F11001"/>
    <w:rsid w:val="00F17BAB"/>
    <w:rsid w:val="00F229BC"/>
    <w:rsid w:val="00F43C13"/>
    <w:rsid w:val="00F44B13"/>
    <w:rsid w:val="00F51EF6"/>
    <w:rsid w:val="00F6383F"/>
    <w:rsid w:val="00F75139"/>
    <w:rsid w:val="00F84568"/>
    <w:rsid w:val="00F864F5"/>
    <w:rsid w:val="00FA4688"/>
    <w:rsid w:val="00FC37FF"/>
    <w:rsid w:val="00FC6034"/>
    <w:rsid w:val="00FC7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B1B1D"/>
  <w14:defaultImageDpi w14:val="330"/>
  <w15:chartTrackingRefBased/>
  <w15:docId w15:val="{5AD129A2-F66F-45CE-8F6E-899CF15C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EC0"/>
    <w:pPr>
      <w:spacing w:after="120" w:line="276" w:lineRule="auto"/>
    </w:pPr>
    <w:rPr>
      <w:rFonts w:ascii="Cambria" w:hAnsi="Cambria" w:cs="Arial"/>
      <w:lang w:val="en-AU"/>
    </w:rPr>
  </w:style>
  <w:style w:type="paragraph" w:styleId="Heading1">
    <w:name w:val="heading 1"/>
    <w:basedOn w:val="Normal"/>
    <w:next w:val="Normal"/>
    <w:link w:val="Heading1Char"/>
    <w:uiPriority w:val="9"/>
    <w:qFormat/>
    <w:rsid w:val="00126E39"/>
    <w:pPr>
      <w:spacing w:before="240" w:after="60"/>
      <w:outlineLvl w:val="0"/>
    </w:pPr>
    <w:rPr>
      <w:b/>
      <w:color w:val="5F2A79" w:themeColor="accent1"/>
      <w:sz w:val="32"/>
      <w:szCs w:val="32"/>
    </w:rPr>
  </w:style>
  <w:style w:type="paragraph" w:styleId="Heading2">
    <w:name w:val="heading 2"/>
    <w:basedOn w:val="Heading1"/>
    <w:next w:val="Normal"/>
    <w:link w:val="Heading2Char"/>
    <w:uiPriority w:val="9"/>
    <w:unhideWhenUsed/>
    <w:qFormat/>
    <w:rsid w:val="00126E39"/>
    <w:pPr>
      <w:outlineLvl w:val="1"/>
    </w:pPr>
    <w:rPr>
      <w:color w:val="006D70" w:themeColor="accent2" w:themeShade="BF"/>
      <w:sz w:val="28"/>
      <w:szCs w:val="28"/>
    </w:rPr>
  </w:style>
  <w:style w:type="paragraph" w:styleId="Heading3">
    <w:name w:val="heading 3"/>
    <w:basedOn w:val="Normal"/>
    <w:next w:val="Normal"/>
    <w:link w:val="Heading3Char"/>
    <w:uiPriority w:val="9"/>
    <w:unhideWhenUsed/>
    <w:qFormat/>
    <w:rsid w:val="004A40B3"/>
    <w:pPr>
      <w:keepNext/>
      <w:keepLines/>
      <w:spacing w:before="120" w:after="6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4A40B3"/>
    <w:pPr>
      <w:keepNext/>
      <w:keepLines/>
      <w:spacing w:before="120" w:after="60"/>
      <w:outlineLvl w:val="3"/>
    </w:pPr>
    <w:rPr>
      <w:rFonts w:eastAsiaTheme="majorEastAsia"/>
      <w:i/>
      <w:i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F72"/>
    <w:rPr>
      <w:color w:val="3344DD" w:themeColor="hyperlink"/>
      <w:u w:val="single"/>
    </w:rPr>
  </w:style>
  <w:style w:type="paragraph" w:styleId="ListParagraph">
    <w:name w:val="List Paragraph"/>
    <w:aliases w:val="List Paragraph11,Recommendation,List Paragraph1,Bullet point,CV text,Dot pt,F5 List Paragraph,FooterText,L,List Paragraph111,List Paragraph2,Medium Grid 1 - Accent 21,NFP GP Bulleted List,Numbered Paragraph,Table text,numbered,列出段,列出段落"/>
    <w:basedOn w:val="Normal"/>
    <w:link w:val="ListParagraphChar"/>
    <w:uiPriority w:val="34"/>
    <w:qFormat/>
    <w:rsid w:val="006C1392"/>
    <w:pPr>
      <w:spacing w:after="200"/>
      <w:ind w:left="720"/>
      <w:contextualSpacing/>
    </w:pPr>
  </w:style>
  <w:style w:type="character" w:customStyle="1" w:styleId="ListParagraphChar">
    <w:name w:val="List Paragraph Char"/>
    <w:aliases w:val="List Paragraph11 Char,Recommendation Char,List Paragraph1 Char,Bullet point Char,CV text Char,Dot pt Char,F5 List Paragraph Char,FooterText Char,L Char,List Paragraph111 Char,List Paragraph2 Char,Medium Grid 1 - Accent 21 Char"/>
    <w:link w:val="ListParagraph"/>
    <w:uiPriority w:val="34"/>
    <w:qFormat/>
    <w:rsid w:val="006C1392"/>
    <w:rPr>
      <w:rFonts w:ascii="Arial" w:hAnsi="Arial"/>
      <w:sz w:val="22"/>
      <w:szCs w:val="22"/>
      <w:lang w:val="en-AU"/>
    </w:rPr>
  </w:style>
  <w:style w:type="character" w:styleId="CommentReference">
    <w:name w:val="annotation reference"/>
    <w:basedOn w:val="DefaultParagraphFont"/>
    <w:uiPriority w:val="99"/>
    <w:semiHidden/>
    <w:unhideWhenUsed/>
    <w:rsid w:val="006C1392"/>
    <w:rPr>
      <w:sz w:val="16"/>
      <w:szCs w:val="16"/>
    </w:rPr>
  </w:style>
  <w:style w:type="paragraph" w:styleId="CommentText">
    <w:name w:val="annotation text"/>
    <w:basedOn w:val="Normal"/>
    <w:link w:val="CommentTextChar"/>
    <w:uiPriority w:val="99"/>
    <w:semiHidden/>
    <w:unhideWhenUsed/>
    <w:rsid w:val="006C1392"/>
    <w:rPr>
      <w:sz w:val="20"/>
      <w:szCs w:val="20"/>
    </w:rPr>
  </w:style>
  <w:style w:type="character" w:customStyle="1" w:styleId="CommentTextChar">
    <w:name w:val="Comment Text Char"/>
    <w:basedOn w:val="DefaultParagraphFont"/>
    <w:link w:val="CommentText"/>
    <w:uiPriority w:val="99"/>
    <w:semiHidden/>
    <w:rsid w:val="006C1392"/>
    <w:rPr>
      <w:sz w:val="20"/>
      <w:szCs w:val="20"/>
    </w:rPr>
  </w:style>
  <w:style w:type="paragraph" w:styleId="CommentSubject">
    <w:name w:val="annotation subject"/>
    <w:basedOn w:val="CommentText"/>
    <w:next w:val="CommentText"/>
    <w:link w:val="CommentSubjectChar"/>
    <w:uiPriority w:val="99"/>
    <w:semiHidden/>
    <w:unhideWhenUsed/>
    <w:rsid w:val="006C1392"/>
    <w:rPr>
      <w:b/>
      <w:bCs/>
    </w:rPr>
  </w:style>
  <w:style w:type="character" w:customStyle="1" w:styleId="CommentSubjectChar">
    <w:name w:val="Comment Subject Char"/>
    <w:basedOn w:val="CommentTextChar"/>
    <w:link w:val="CommentSubject"/>
    <w:uiPriority w:val="99"/>
    <w:semiHidden/>
    <w:rsid w:val="006C1392"/>
    <w:rPr>
      <w:b/>
      <w:bCs/>
      <w:sz w:val="20"/>
      <w:szCs w:val="20"/>
    </w:rPr>
  </w:style>
  <w:style w:type="paragraph" w:styleId="BalloonText">
    <w:name w:val="Balloon Text"/>
    <w:basedOn w:val="Normal"/>
    <w:link w:val="BalloonTextChar"/>
    <w:uiPriority w:val="99"/>
    <w:semiHidden/>
    <w:unhideWhenUsed/>
    <w:rsid w:val="006C13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1392"/>
    <w:rPr>
      <w:rFonts w:ascii="Times New Roman" w:hAnsi="Times New Roman" w:cs="Times New Roman"/>
      <w:sz w:val="18"/>
      <w:szCs w:val="18"/>
    </w:rPr>
  </w:style>
  <w:style w:type="character" w:customStyle="1" w:styleId="Heading1Char">
    <w:name w:val="Heading 1 Char"/>
    <w:basedOn w:val="DefaultParagraphFont"/>
    <w:link w:val="Heading1"/>
    <w:uiPriority w:val="9"/>
    <w:rsid w:val="00126E39"/>
    <w:rPr>
      <w:rFonts w:ascii="Cambria" w:hAnsi="Cambria" w:cs="Arial"/>
      <w:b/>
      <w:color w:val="5F2A79" w:themeColor="accent1"/>
      <w:sz w:val="32"/>
      <w:szCs w:val="32"/>
      <w:lang w:val="en-AU"/>
    </w:rPr>
  </w:style>
  <w:style w:type="character" w:styleId="Strong">
    <w:name w:val="Strong"/>
    <w:uiPriority w:val="22"/>
    <w:qFormat/>
    <w:rsid w:val="000F7ED6"/>
    <w:rPr>
      <w:rFonts w:ascii="Arial" w:hAnsi="Arial"/>
      <w:b/>
      <w:bCs/>
    </w:rPr>
  </w:style>
  <w:style w:type="paragraph" w:styleId="Revision">
    <w:name w:val="Revision"/>
    <w:hidden/>
    <w:uiPriority w:val="99"/>
    <w:semiHidden/>
    <w:rsid w:val="00200475"/>
  </w:style>
  <w:style w:type="paragraph" w:styleId="Subtitle">
    <w:name w:val="Subtitle"/>
    <w:basedOn w:val="Normal"/>
    <w:next w:val="Normal"/>
    <w:link w:val="SubtitleChar"/>
    <w:rsid w:val="00C145AD"/>
    <w:pPr>
      <w:spacing w:before="200"/>
    </w:pPr>
    <w:rPr>
      <w:rFonts w:eastAsia="PT Sans Narrow" w:cs="PT Sans Narrow"/>
      <w:color w:val="000000"/>
      <w:sz w:val="28"/>
      <w:szCs w:val="28"/>
      <w:lang w:val="en" w:eastAsia="en-AU"/>
    </w:rPr>
  </w:style>
  <w:style w:type="character" w:customStyle="1" w:styleId="SubtitleChar">
    <w:name w:val="Subtitle Char"/>
    <w:basedOn w:val="DefaultParagraphFont"/>
    <w:link w:val="Subtitle"/>
    <w:rsid w:val="00C145AD"/>
    <w:rPr>
      <w:rFonts w:ascii="Cambria" w:eastAsia="PT Sans Narrow" w:hAnsi="Cambria" w:cs="PT Sans Narrow"/>
      <w:color w:val="000000"/>
      <w:sz w:val="28"/>
      <w:szCs w:val="28"/>
      <w:lang w:val="en" w:eastAsia="en-AU"/>
    </w:rPr>
  </w:style>
  <w:style w:type="paragraph" w:styleId="Header">
    <w:name w:val="header"/>
    <w:basedOn w:val="Normal"/>
    <w:link w:val="HeaderChar"/>
    <w:uiPriority w:val="99"/>
    <w:unhideWhenUsed/>
    <w:rsid w:val="00D76EF4"/>
    <w:pPr>
      <w:tabs>
        <w:tab w:val="center" w:pos="4680"/>
        <w:tab w:val="right" w:pos="9360"/>
      </w:tabs>
    </w:pPr>
  </w:style>
  <w:style w:type="character" w:customStyle="1" w:styleId="HeaderChar">
    <w:name w:val="Header Char"/>
    <w:basedOn w:val="DefaultParagraphFont"/>
    <w:link w:val="Header"/>
    <w:uiPriority w:val="99"/>
    <w:rsid w:val="00D76EF4"/>
  </w:style>
  <w:style w:type="paragraph" w:styleId="Footer">
    <w:name w:val="footer"/>
    <w:basedOn w:val="Normal"/>
    <w:link w:val="FooterChar"/>
    <w:uiPriority w:val="99"/>
    <w:unhideWhenUsed/>
    <w:rsid w:val="00DB26F0"/>
    <w:pPr>
      <w:tabs>
        <w:tab w:val="center" w:pos="4680"/>
        <w:tab w:val="right" w:pos="9360"/>
      </w:tabs>
    </w:pPr>
    <w:rPr>
      <w:sz w:val="21"/>
      <w:szCs w:val="21"/>
    </w:rPr>
  </w:style>
  <w:style w:type="character" w:customStyle="1" w:styleId="FooterChar">
    <w:name w:val="Footer Char"/>
    <w:basedOn w:val="DefaultParagraphFont"/>
    <w:link w:val="Footer"/>
    <w:uiPriority w:val="99"/>
    <w:rsid w:val="00DB26F0"/>
    <w:rPr>
      <w:rFonts w:ascii="Cambria" w:hAnsi="Cambria" w:cs="Arial"/>
      <w:sz w:val="21"/>
      <w:szCs w:val="21"/>
      <w:lang w:val="en-AU"/>
    </w:rPr>
  </w:style>
  <w:style w:type="paragraph" w:styleId="Title">
    <w:name w:val="Title"/>
    <w:basedOn w:val="Normal"/>
    <w:next w:val="Normal"/>
    <w:link w:val="TitleChar"/>
    <w:uiPriority w:val="10"/>
    <w:qFormat/>
    <w:rsid w:val="00126E39"/>
    <w:rPr>
      <w:rFonts w:cs="Times New Roman"/>
      <w:color w:val="5F2A79" w:themeColor="accent1"/>
      <w:sz w:val="44"/>
      <w:szCs w:val="40"/>
    </w:rPr>
  </w:style>
  <w:style w:type="character" w:customStyle="1" w:styleId="TitleChar">
    <w:name w:val="Title Char"/>
    <w:basedOn w:val="DefaultParagraphFont"/>
    <w:link w:val="Title"/>
    <w:uiPriority w:val="10"/>
    <w:rsid w:val="00126E39"/>
    <w:rPr>
      <w:rFonts w:ascii="Cambria" w:hAnsi="Cambria" w:cs="Times New Roman"/>
      <w:color w:val="5F2A79" w:themeColor="accent1"/>
      <w:sz w:val="44"/>
      <w:szCs w:val="40"/>
      <w:lang w:val="en-AU"/>
    </w:rPr>
  </w:style>
  <w:style w:type="character" w:customStyle="1" w:styleId="Heading2Char">
    <w:name w:val="Heading 2 Char"/>
    <w:basedOn w:val="DefaultParagraphFont"/>
    <w:link w:val="Heading2"/>
    <w:uiPriority w:val="9"/>
    <w:rsid w:val="00126E39"/>
    <w:rPr>
      <w:rFonts w:ascii="Cambria" w:hAnsi="Cambria" w:cs="Arial"/>
      <w:b/>
      <w:color w:val="006D70" w:themeColor="accent2" w:themeShade="BF"/>
      <w:sz w:val="28"/>
      <w:szCs w:val="28"/>
      <w:lang w:val="en-AU"/>
    </w:rPr>
  </w:style>
  <w:style w:type="character" w:customStyle="1" w:styleId="Heading3Char">
    <w:name w:val="Heading 3 Char"/>
    <w:basedOn w:val="DefaultParagraphFont"/>
    <w:link w:val="Heading3"/>
    <w:uiPriority w:val="9"/>
    <w:rsid w:val="004A40B3"/>
    <w:rPr>
      <w:rFonts w:ascii="Cambria" w:eastAsiaTheme="majorEastAsia" w:hAnsi="Cambria" w:cstheme="majorBidi"/>
      <w:b/>
      <w:bCs/>
      <w:color w:val="000000" w:themeColor="text1"/>
      <w:lang w:val="en-AU"/>
    </w:rPr>
  </w:style>
  <w:style w:type="character" w:styleId="PageNumber">
    <w:name w:val="page number"/>
    <w:basedOn w:val="DefaultParagraphFont"/>
    <w:uiPriority w:val="99"/>
    <w:semiHidden/>
    <w:unhideWhenUsed/>
    <w:rsid w:val="0001275E"/>
    <w:rPr>
      <w:rFonts w:ascii="Times New Roman" w:hAnsi="Times New Roman"/>
    </w:rPr>
  </w:style>
  <w:style w:type="character" w:styleId="IntenseEmphasis">
    <w:name w:val="Intense Emphasis"/>
    <w:basedOn w:val="DefaultParagraphFont"/>
    <w:uiPriority w:val="21"/>
    <w:qFormat/>
    <w:rsid w:val="000F7ED6"/>
    <w:rPr>
      <w:i/>
      <w:iCs/>
      <w:color w:val="5F2A79" w:themeColor="accent1"/>
    </w:rPr>
  </w:style>
  <w:style w:type="character" w:styleId="Emphasis">
    <w:name w:val="Emphasis"/>
    <w:basedOn w:val="DefaultParagraphFont"/>
    <w:uiPriority w:val="20"/>
    <w:qFormat/>
    <w:rsid w:val="000F7ED6"/>
    <w:rPr>
      <w:i/>
      <w:iCs/>
    </w:rPr>
  </w:style>
  <w:style w:type="character" w:styleId="SubtleEmphasis">
    <w:name w:val="Subtle Emphasis"/>
    <w:basedOn w:val="DefaultParagraphFont"/>
    <w:uiPriority w:val="19"/>
    <w:qFormat/>
    <w:rsid w:val="000F7ED6"/>
    <w:rPr>
      <w:i/>
      <w:iCs/>
      <w:color w:val="404040" w:themeColor="text1" w:themeTint="BF"/>
    </w:rPr>
  </w:style>
  <w:style w:type="character" w:customStyle="1" w:styleId="Heading4Char">
    <w:name w:val="Heading 4 Char"/>
    <w:basedOn w:val="DefaultParagraphFont"/>
    <w:link w:val="Heading4"/>
    <w:uiPriority w:val="9"/>
    <w:rsid w:val="004A40B3"/>
    <w:rPr>
      <w:rFonts w:ascii="Cambria" w:eastAsiaTheme="majorEastAsia" w:hAnsi="Cambria" w:cs="Arial"/>
      <w:i/>
      <w:iCs/>
      <w:color w:val="595959" w:themeColor="text1" w:themeTint="A6"/>
      <w:lang w:val="en-AU"/>
    </w:rPr>
  </w:style>
  <w:style w:type="numbering" w:customStyle="1" w:styleId="CurrentList1">
    <w:name w:val="Current List1"/>
    <w:uiPriority w:val="99"/>
    <w:rsid w:val="000F7ED6"/>
    <w:pPr>
      <w:numPr>
        <w:numId w:val="15"/>
      </w:numPr>
    </w:pPr>
  </w:style>
  <w:style w:type="table" w:styleId="TableGrid">
    <w:name w:val="Table Grid"/>
    <w:basedOn w:val="TableNormal"/>
    <w:uiPriority w:val="39"/>
    <w:rsid w:val="00042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04215E"/>
    <w:tblPr>
      <w:tblStyleRowBandSize w:val="1"/>
      <w:tblStyleColBandSize w:val="1"/>
      <w:tblBorders>
        <w:top w:val="single" w:sz="4" w:space="0" w:color="C497DB" w:themeColor="accent1" w:themeTint="66"/>
        <w:left w:val="single" w:sz="4" w:space="0" w:color="C497DB" w:themeColor="accent1" w:themeTint="66"/>
        <w:bottom w:val="single" w:sz="4" w:space="0" w:color="C497DB" w:themeColor="accent1" w:themeTint="66"/>
        <w:right w:val="single" w:sz="4" w:space="0" w:color="C497DB" w:themeColor="accent1" w:themeTint="66"/>
        <w:insideH w:val="single" w:sz="4" w:space="0" w:color="C497DB" w:themeColor="accent1" w:themeTint="66"/>
        <w:insideV w:val="single" w:sz="4" w:space="0" w:color="C497DB" w:themeColor="accent1" w:themeTint="66"/>
      </w:tblBorders>
    </w:tblPr>
    <w:tblStylePr w:type="firstRow">
      <w:rPr>
        <w:b/>
        <w:bCs/>
      </w:rPr>
      <w:tblPr/>
      <w:tcPr>
        <w:tcBorders>
          <w:bottom w:val="single" w:sz="12" w:space="0" w:color="A864C9" w:themeColor="accent1" w:themeTint="99"/>
        </w:tcBorders>
      </w:tcPr>
    </w:tblStylePr>
    <w:tblStylePr w:type="lastRow">
      <w:rPr>
        <w:b/>
        <w:bCs/>
      </w:rPr>
      <w:tblPr/>
      <w:tcPr>
        <w:tcBorders>
          <w:top w:val="double" w:sz="2" w:space="0" w:color="A864C9"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4215E"/>
    <w:tblPr>
      <w:tblStyleRowBandSize w:val="1"/>
      <w:tblStyleColBandSize w:val="1"/>
      <w:tblBorders>
        <w:top w:val="single" w:sz="4" w:space="0" w:color="F5BEB4" w:themeColor="accent3" w:themeTint="66"/>
        <w:left w:val="single" w:sz="4" w:space="0" w:color="F5BEB4" w:themeColor="accent3" w:themeTint="66"/>
        <w:bottom w:val="single" w:sz="4" w:space="0" w:color="F5BEB4" w:themeColor="accent3" w:themeTint="66"/>
        <w:right w:val="single" w:sz="4" w:space="0" w:color="F5BEB4" w:themeColor="accent3" w:themeTint="66"/>
        <w:insideH w:val="single" w:sz="4" w:space="0" w:color="F5BEB4" w:themeColor="accent3" w:themeTint="66"/>
        <w:insideV w:val="single" w:sz="4" w:space="0" w:color="F5BEB4" w:themeColor="accent3" w:themeTint="66"/>
      </w:tblBorders>
    </w:tblPr>
    <w:tblStylePr w:type="firstRow">
      <w:rPr>
        <w:b/>
        <w:bCs/>
      </w:rPr>
      <w:tblPr/>
      <w:tcPr>
        <w:tcBorders>
          <w:bottom w:val="single" w:sz="12" w:space="0" w:color="F09E8F" w:themeColor="accent3" w:themeTint="99"/>
        </w:tcBorders>
      </w:tcPr>
    </w:tblStylePr>
    <w:tblStylePr w:type="lastRow">
      <w:rPr>
        <w:b/>
        <w:bCs/>
      </w:rPr>
      <w:tblPr/>
      <w:tcPr>
        <w:tcBorders>
          <w:top w:val="double" w:sz="2" w:space="0" w:color="F09E8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4215E"/>
    <w:tblPr>
      <w:tblStyleRowBandSize w:val="1"/>
      <w:tblStyleColBandSize w:val="1"/>
      <w:tblBorders>
        <w:top w:val="single" w:sz="4" w:space="0" w:color="FCD9A3" w:themeColor="accent4" w:themeTint="66"/>
        <w:left w:val="single" w:sz="4" w:space="0" w:color="FCD9A3" w:themeColor="accent4" w:themeTint="66"/>
        <w:bottom w:val="single" w:sz="4" w:space="0" w:color="FCD9A3" w:themeColor="accent4" w:themeTint="66"/>
        <w:right w:val="single" w:sz="4" w:space="0" w:color="FCD9A3" w:themeColor="accent4" w:themeTint="66"/>
        <w:insideH w:val="single" w:sz="4" w:space="0" w:color="FCD9A3" w:themeColor="accent4" w:themeTint="66"/>
        <w:insideV w:val="single" w:sz="4" w:space="0" w:color="FCD9A3" w:themeColor="accent4" w:themeTint="66"/>
      </w:tblBorders>
    </w:tblPr>
    <w:tblStylePr w:type="firstRow">
      <w:rPr>
        <w:b/>
        <w:bCs/>
      </w:rPr>
      <w:tblPr/>
      <w:tcPr>
        <w:tcBorders>
          <w:bottom w:val="single" w:sz="12" w:space="0" w:color="FAC775" w:themeColor="accent4" w:themeTint="99"/>
        </w:tcBorders>
      </w:tcPr>
    </w:tblStylePr>
    <w:tblStylePr w:type="lastRow">
      <w:rPr>
        <w:b/>
        <w:bCs/>
      </w:rPr>
      <w:tblPr/>
      <w:tcPr>
        <w:tcBorders>
          <w:top w:val="double" w:sz="2" w:space="0" w:color="FAC77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4215E"/>
    <w:tblPr>
      <w:tblStyleRowBandSize w:val="1"/>
      <w:tblStyleColBandSize w:val="1"/>
      <w:tblBorders>
        <w:top w:val="single" w:sz="4" w:space="0" w:color="C4EAEA" w:themeColor="accent5" w:themeTint="66"/>
        <w:left w:val="single" w:sz="4" w:space="0" w:color="C4EAEA" w:themeColor="accent5" w:themeTint="66"/>
        <w:bottom w:val="single" w:sz="4" w:space="0" w:color="C4EAEA" w:themeColor="accent5" w:themeTint="66"/>
        <w:right w:val="single" w:sz="4" w:space="0" w:color="C4EAEA" w:themeColor="accent5" w:themeTint="66"/>
        <w:insideH w:val="single" w:sz="4" w:space="0" w:color="C4EAEA" w:themeColor="accent5" w:themeTint="66"/>
        <w:insideV w:val="single" w:sz="4" w:space="0" w:color="C4EAEA" w:themeColor="accent5" w:themeTint="66"/>
      </w:tblBorders>
    </w:tblPr>
    <w:tblStylePr w:type="firstRow">
      <w:rPr>
        <w:b/>
        <w:bCs/>
      </w:rPr>
      <w:tblPr/>
      <w:tcPr>
        <w:tcBorders>
          <w:bottom w:val="single" w:sz="12" w:space="0" w:color="A7E0E0" w:themeColor="accent5" w:themeTint="99"/>
        </w:tcBorders>
      </w:tcPr>
    </w:tblStylePr>
    <w:tblStylePr w:type="lastRow">
      <w:rPr>
        <w:b/>
        <w:bCs/>
      </w:rPr>
      <w:tblPr/>
      <w:tcPr>
        <w:tcBorders>
          <w:top w:val="double" w:sz="2" w:space="0" w:color="A7E0E0" w:themeColor="accent5"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04215E"/>
    <w:tblPr>
      <w:tblStyleRowBandSize w:val="1"/>
      <w:tblStyleColBandSize w:val="1"/>
      <w:tblBorders>
        <w:top w:val="single" w:sz="4" w:space="0" w:color="27F9FF" w:themeColor="accent2" w:themeTint="99"/>
        <w:left w:val="single" w:sz="4" w:space="0" w:color="27F9FF" w:themeColor="accent2" w:themeTint="99"/>
        <w:bottom w:val="single" w:sz="4" w:space="0" w:color="27F9FF" w:themeColor="accent2" w:themeTint="99"/>
        <w:right w:val="single" w:sz="4" w:space="0" w:color="27F9FF" w:themeColor="accent2" w:themeTint="99"/>
        <w:insideH w:val="single" w:sz="4" w:space="0" w:color="27F9FF" w:themeColor="accent2" w:themeTint="99"/>
        <w:insideV w:val="single" w:sz="4" w:space="0" w:color="27F9FF" w:themeColor="accent2" w:themeTint="99"/>
      </w:tblBorders>
    </w:tblPr>
    <w:tblStylePr w:type="firstRow">
      <w:rPr>
        <w:b/>
        <w:bCs/>
        <w:color w:val="FFFFFF" w:themeColor="background1"/>
      </w:rPr>
      <w:tblPr/>
      <w:tcPr>
        <w:tcBorders>
          <w:top w:val="single" w:sz="4" w:space="0" w:color="009396" w:themeColor="accent2"/>
          <w:left w:val="single" w:sz="4" w:space="0" w:color="009396" w:themeColor="accent2"/>
          <w:bottom w:val="single" w:sz="4" w:space="0" w:color="009396" w:themeColor="accent2"/>
          <w:right w:val="single" w:sz="4" w:space="0" w:color="009396" w:themeColor="accent2"/>
          <w:insideH w:val="nil"/>
          <w:insideV w:val="nil"/>
        </w:tcBorders>
        <w:shd w:val="clear" w:color="auto" w:fill="009396" w:themeFill="accent2"/>
      </w:tcPr>
    </w:tblStylePr>
    <w:tblStylePr w:type="lastRow">
      <w:rPr>
        <w:b/>
        <w:bCs/>
      </w:rPr>
      <w:tblPr/>
      <w:tcPr>
        <w:tcBorders>
          <w:top w:val="double" w:sz="4" w:space="0" w:color="009396" w:themeColor="accent2"/>
        </w:tcBorders>
      </w:tcPr>
    </w:tblStylePr>
    <w:tblStylePr w:type="firstCol">
      <w:rPr>
        <w:b/>
        <w:bCs/>
      </w:rPr>
    </w:tblStylePr>
    <w:tblStylePr w:type="lastCol">
      <w:rPr>
        <w:b/>
        <w:bCs/>
      </w:rPr>
    </w:tblStylePr>
    <w:tblStylePr w:type="band1Vert">
      <w:tblPr/>
      <w:tcPr>
        <w:shd w:val="clear" w:color="auto" w:fill="B7FDFF" w:themeFill="accent2" w:themeFillTint="33"/>
      </w:tcPr>
    </w:tblStylePr>
    <w:tblStylePr w:type="band1Horz">
      <w:tblPr/>
      <w:tcPr>
        <w:shd w:val="clear" w:color="auto" w:fill="B7FDFF" w:themeFill="accent2" w:themeFillTint="33"/>
      </w:tcPr>
    </w:tblStylePr>
  </w:style>
  <w:style w:type="table" w:styleId="GridTable4-Accent1">
    <w:name w:val="Grid Table 4 Accent 1"/>
    <w:basedOn w:val="TableNormal"/>
    <w:uiPriority w:val="49"/>
    <w:rsid w:val="0004215E"/>
    <w:tblPr>
      <w:tblStyleRowBandSize w:val="1"/>
      <w:tblStyleColBandSize w:val="1"/>
      <w:tblBorders>
        <w:top w:val="single" w:sz="4" w:space="0" w:color="A864C9" w:themeColor="accent1" w:themeTint="99"/>
        <w:left w:val="single" w:sz="4" w:space="0" w:color="A864C9" w:themeColor="accent1" w:themeTint="99"/>
        <w:bottom w:val="single" w:sz="4" w:space="0" w:color="A864C9" w:themeColor="accent1" w:themeTint="99"/>
        <w:right w:val="single" w:sz="4" w:space="0" w:color="A864C9" w:themeColor="accent1" w:themeTint="99"/>
        <w:insideH w:val="single" w:sz="4" w:space="0" w:color="A864C9" w:themeColor="accent1" w:themeTint="99"/>
        <w:insideV w:val="single" w:sz="4" w:space="0" w:color="A864C9" w:themeColor="accent1" w:themeTint="99"/>
      </w:tblBorders>
    </w:tblPr>
    <w:tblStylePr w:type="firstRow">
      <w:rPr>
        <w:b/>
        <w:bCs/>
        <w:color w:val="FFFFFF" w:themeColor="background1"/>
      </w:rPr>
      <w:tblPr/>
      <w:tcPr>
        <w:tcBorders>
          <w:top w:val="single" w:sz="4" w:space="0" w:color="5F2A79" w:themeColor="accent1"/>
          <w:left w:val="single" w:sz="4" w:space="0" w:color="5F2A79" w:themeColor="accent1"/>
          <w:bottom w:val="single" w:sz="4" w:space="0" w:color="5F2A79" w:themeColor="accent1"/>
          <w:right w:val="single" w:sz="4" w:space="0" w:color="5F2A79" w:themeColor="accent1"/>
          <w:insideH w:val="nil"/>
          <w:insideV w:val="nil"/>
        </w:tcBorders>
        <w:shd w:val="clear" w:color="auto" w:fill="5F2A79" w:themeFill="accent1"/>
      </w:tcPr>
    </w:tblStylePr>
    <w:tblStylePr w:type="lastRow">
      <w:rPr>
        <w:b/>
        <w:bCs/>
      </w:rPr>
      <w:tblPr/>
      <w:tcPr>
        <w:tcBorders>
          <w:top w:val="double" w:sz="4" w:space="0" w:color="5F2A79" w:themeColor="accent1"/>
        </w:tcBorders>
      </w:tcPr>
    </w:tblStylePr>
    <w:tblStylePr w:type="firstCol">
      <w:rPr>
        <w:b/>
        <w:bCs/>
      </w:rPr>
    </w:tblStylePr>
    <w:tblStylePr w:type="lastCol">
      <w:rPr>
        <w:b/>
        <w:bCs/>
      </w:rPr>
    </w:tblStylePr>
    <w:tblStylePr w:type="band1Vert">
      <w:tblPr/>
      <w:tcPr>
        <w:shd w:val="clear" w:color="auto" w:fill="E1CBED" w:themeFill="accent1" w:themeFillTint="33"/>
      </w:tcPr>
    </w:tblStylePr>
    <w:tblStylePr w:type="band1Horz">
      <w:tblPr/>
      <w:tcPr>
        <w:shd w:val="clear" w:color="auto" w:fill="E1CBED" w:themeFill="accent1" w:themeFillTint="33"/>
      </w:tcPr>
    </w:tblStylePr>
  </w:style>
  <w:style w:type="character" w:styleId="UnresolvedMention">
    <w:name w:val="Unresolved Mention"/>
    <w:basedOn w:val="DefaultParagraphFont"/>
    <w:uiPriority w:val="99"/>
    <w:semiHidden/>
    <w:unhideWhenUsed/>
    <w:rsid w:val="00A35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525492">
      <w:bodyDiv w:val="1"/>
      <w:marLeft w:val="0"/>
      <w:marRight w:val="0"/>
      <w:marTop w:val="0"/>
      <w:marBottom w:val="0"/>
      <w:divBdr>
        <w:top w:val="none" w:sz="0" w:space="0" w:color="auto"/>
        <w:left w:val="none" w:sz="0" w:space="0" w:color="auto"/>
        <w:bottom w:val="none" w:sz="0" w:space="0" w:color="auto"/>
        <w:right w:val="none" w:sz="0" w:space="0" w:color="auto"/>
      </w:divBdr>
    </w:div>
    <w:div w:id="173149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maze.org.au/autismconnec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dss.gov.au/National-Autism-Strategy"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www.dss.gov.au/National-Autism-Strate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0022\AppData\Local\Micro%20Focus\Content%20Manager\TEMP\HPTRIM.15604\D23%20764878%20%20NAS%20Document%20template_v1.DOTX" TargetMode="External"/></Relationships>
</file>

<file path=word/theme/theme1.xml><?xml version="1.0" encoding="utf-8"?>
<a:theme xmlns:a="http://schemas.openxmlformats.org/drawingml/2006/main" name="NAS Theme">
  <a:themeElements>
    <a:clrScheme name="NAS Colours">
      <a:dk1>
        <a:srgbClr val="000000"/>
      </a:dk1>
      <a:lt1>
        <a:srgbClr val="FFFFFF"/>
      </a:lt1>
      <a:dk2>
        <a:srgbClr val="5F2A79"/>
      </a:dk2>
      <a:lt2>
        <a:srgbClr val="EFEFEF"/>
      </a:lt2>
      <a:accent1>
        <a:srgbClr val="5F2A79"/>
      </a:accent1>
      <a:accent2>
        <a:srgbClr val="009396"/>
      </a:accent2>
      <a:accent3>
        <a:srgbClr val="E65E45"/>
      </a:accent3>
      <a:accent4>
        <a:srgbClr val="F8A21A"/>
      </a:accent4>
      <a:accent5>
        <a:srgbClr val="6ECCCC"/>
      </a:accent5>
      <a:accent6>
        <a:srgbClr val="DCDDDE"/>
      </a:accent6>
      <a:hlink>
        <a:srgbClr val="3344DD"/>
      </a:hlink>
      <a:folHlink>
        <a:srgbClr val="8041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SD Theme1" id="{EA3F5025-A41F-CF41-AE38-F5E7C790B1E0}" vid="{9D0A77EF-B161-D44A-BA13-6423E67B72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2b0962-67b0-40b8-8bda-eb1e5336332e">
      <Terms xmlns="http://schemas.microsoft.com/office/infopath/2007/PartnerControls"/>
    </lcf76f155ced4ddcb4097134ff3c332f>
    <TaxCatchAll xmlns="b87a0ca5-9692-42a6-8f4b-86b507af2eb0" xsi:nil="true"/>
    <Date xmlns="942b0962-67b0-40b8-8bda-eb1e5336332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8" ma:contentTypeDescription="Create a new document." ma:contentTypeScope="" ma:versionID="11128d3c16874ce202d17a06eb552864">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c4f001536ea6e44af041a83639fced8b"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a8b65e-c01f-462e-a6b0-029fc9e4be20"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ac25f2-818c-49fb-92d7-d9d8071eff53}" ma:internalName="TaxCatchAll" ma:showField="CatchAllData" ma:web="b87a0ca5-9692-42a6-8f4b-86b507af2e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931608-0AB4-4513-9B3D-ABD2E01E10DD}">
  <ds:schemaRefs>
    <ds:schemaRef ds:uri="http://schemas.microsoft.com/office/2006/metadata/properties"/>
    <ds:schemaRef ds:uri="http://schemas.microsoft.com/office/infopath/2007/PartnerControls"/>
    <ds:schemaRef ds:uri="942b0962-67b0-40b8-8bda-eb1e5336332e"/>
    <ds:schemaRef ds:uri="b87a0ca5-9692-42a6-8f4b-86b507af2eb0"/>
  </ds:schemaRefs>
</ds:datastoreItem>
</file>

<file path=customXml/itemProps2.xml><?xml version="1.0" encoding="utf-8"?>
<ds:datastoreItem xmlns:ds="http://schemas.openxmlformats.org/officeDocument/2006/customXml" ds:itemID="{C7CB9814-A9B1-0443-83BA-497C3E0CE4FE}">
  <ds:schemaRefs>
    <ds:schemaRef ds:uri="http://schemas.openxmlformats.org/officeDocument/2006/bibliography"/>
  </ds:schemaRefs>
</ds:datastoreItem>
</file>

<file path=customXml/itemProps3.xml><?xml version="1.0" encoding="utf-8"?>
<ds:datastoreItem xmlns:ds="http://schemas.openxmlformats.org/officeDocument/2006/customXml" ds:itemID="{EC52C02E-A581-4A48-BE74-00666192E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C8B65-4182-4DA7-AB8B-6A466B940A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D23 764878  NAS Document template_v1</Template>
  <TotalTime>52</TotalTime>
  <Pages>2</Pages>
  <Words>329</Words>
  <Characters>1933</Characters>
  <Application>Microsoft Office Word</Application>
  <DocSecurity>0</DocSecurity>
  <Lines>46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Arabic_Strategy Snapshot -General</dc:title>
  <dc:subject/>
  <dc:creator>EVANS, Corrina</dc:creator>
  <cp:keywords>[SEC=OFFICIAL]</cp:keywords>
  <dc:description/>
  <cp:lastModifiedBy>FENTON, Annabell</cp:lastModifiedBy>
  <cp:revision>7</cp:revision>
  <dcterms:created xsi:type="dcterms:W3CDTF">2025-01-07T22:52:00Z</dcterms:created>
  <dcterms:modified xsi:type="dcterms:W3CDTF">2025-01-09T04:53:00Z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y fmtid="{D5CDD505-2E9C-101B-9397-08002B2CF9AE}" pid="3" name="MediaServiceImageTags">
    <vt:lpwstr/>
  </property>
  <property fmtid="{D5CDD505-2E9C-101B-9397-08002B2CF9AE}" pid="4" name="PM_Namespace">
    <vt:lpwstr>gov.au</vt:lpwstr>
  </property>
  <property fmtid="{D5CDD505-2E9C-101B-9397-08002B2CF9AE}" pid="5" name="PM_Caveats_Count">
    <vt:lpwstr>0</vt:lpwstr>
  </property>
  <property fmtid="{D5CDD505-2E9C-101B-9397-08002B2CF9AE}" pid="6" name="PM_Version">
    <vt:lpwstr>2018.4</vt:lpwstr>
  </property>
  <property fmtid="{D5CDD505-2E9C-101B-9397-08002B2CF9AE}" pid="7" name="PM_Note">
    <vt:lpwstr/>
  </property>
  <property fmtid="{D5CDD505-2E9C-101B-9397-08002B2CF9AE}" pid="8" name="MSIP_Label_eb34d90b-fc41-464d-af60-f74d721d0790_Name">
    <vt:lpwstr>OFFICIAL</vt:lpwstr>
  </property>
  <property fmtid="{D5CDD505-2E9C-101B-9397-08002B2CF9AE}" pid="9" name="PMHMAC">
    <vt:lpwstr>v=2022.1;a=SHA256;h=7C17744BE7967FFB87E7E4DC43D6EF241F06C41150FEFC4EFE7F3818DD77204B</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ProtectiveMarkingValue_Header">
    <vt:lpwstr>OFFICIAL</vt:lpwstr>
  </property>
  <property fmtid="{D5CDD505-2E9C-101B-9397-08002B2CF9AE}" pid="13" name="PM_OriginationTimeStamp">
    <vt:lpwstr>2024-01-22T21:36:46Z</vt:lpwstr>
  </property>
  <property fmtid="{D5CDD505-2E9C-101B-9397-08002B2CF9AE}" pid="14" name="PM_Markers">
    <vt:lpwstr/>
  </property>
  <property fmtid="{D5CDD505-2E9C-101B-9397-08002B2CF9AE}" pid="15" name="MSIP_Label_eb34d90b-fc41-464d-af60-f74d721d0790_SiteId">
    <vt:lpwstr>61e36dd1-ca6e-4d61-aa0a-2b4eb88317a3</vt:lpwstr>
  </property>
  <property fmtid="{D5CDD505-2E9C-101B-9397-08002B2CF9AE}" pid="16" name="MSIP_Label_eb34d90b-fc41-464d-af60-f74d721d0790_ContentBits">
    <vt:lpwstr>0</vt:lpwstr>
  </property>
  <property fmtid="{D5CDD505-2E9C-101B-9397-08002B2CF9AE}" pid="17" name="MSIP_Label_eb34d90b-fc41-464d-af60-f74d721d0790_Enabled">
    <vt:lpwstr>true</vt:lpwstr>
  </property>
  <property fmtid="{D5CDD505-2E9C-101B-9397-08002B2CF9AE}" pid="18" name="PM_ProtectiveMarkingImage_Footer">
    <vt:lpwstr>C:\Program Files (x86)\Common Files\janusNET Shared\janusSEAL\Images\DocumentSlashBlue.png</vt:lpwstr>
  </property>
  <property fmtid="{D5CDD505-2E9C-101B-9397-08002B2CF9AE}" pid="19" name="MSIP_Label_eb34d90b-fc41-464d-af60-f74d721d0790_SetDate">
    <vt:lpwstr>2024-01-22T21:36:46Z</vt:lpwstr>
  </property>
  <property fmtid="{D5CDD505-2E9C-101B-9397-08002B2CF9AE}" pid="20" name="MSIP_Label_eb34d90b-fc41-464d-af60-f74d721d0790_Method">
    <vt:lpwstr>Privileged</vt:lpwstr>
  </property>
  <property fmtid="{D5CDD505-2E9C-101B-9397-08002B2CF9AE}" pid="21" name="MSIP_Label_eb34d90b-fc41-464d-af60-f74d721d0790_ActionId">
    <vt:lpwstr>30a05160e169444aa45734efe4e9cccb</vt:lpwstr>
  </property>
  <property fmtid="{D5CDD505-2E9C-101B-9397-08002B2CF9AE}" pid="22" name="PM_InsertionValue">
    <vt:lpwstr>OFFICIAL</vt:lpwstr>
  </property>
  <property fmtid="{D5CDD505-2E9C-101B-9397-08002B2CF9AE}" pid="23" name="PM_Originator_Hash_SHA1">
    <vt:lpwstr>C197E67CFDF5CBB8B7F7BE6B2555A02DAF82E55B</vt:lpwstr>
  </property>
  <property fmtid="{D5CDD505-2E9C-101B-9397-08002B2CF9AE}" pid="24" name="PM_DisplayValueSecClassificationWithQualifier">
    <vt:lpwstr>OFFICIAL</vt:lpwstr>
  </property>
  <property fmtid="{D5CDD505-2E9C-101B-9397-08002B2CF9AE}" pid="25" name="PM_Originating_FileId">
    <vt:lpwstr>E171C629874C4F46A7CD96A1E39506CD</vt:lpwstr>
  </property>
  <property fmtid="{D5CDD505-2E9C-101B-9397-08002B2CF9AE}" pid="26" name="PM_ProtectiveMarkingValue_Footer">
    <vt:lpwstr>OFFICIAL</vt:lpwstr>
  </property>
  <property fmtid="{D5CDD505-2E9C-101B-9397-08002B2CF9AE}" pid="27" name="PM_ProtectiveMarkingImage_Header">
    <vt:lpwstr>C:\Program Files (x86)\Common Files\janusNET Shared\janusSEAL\Images\DocumentSlashBlue.png</vt:lpwstr>
  </property>
  <property fmtid="{D5CDD505-2E9C-101B-9397-08002B2CF9AE}" pid="28" name="PM_Display">
    <vt:lpwstr>OFFICIAL</vt:lpwstr>
  </property>
  <property fmtid="{D5CDD505-2E9C-101B-9397-08002B2CF9AE}" pid="29" name="PM_OriginatorUserAccountName_SHA256">
    <vt:lpwstr>25CE367C3D33756223A1A323B26BF4A03869B762E82E959EC52EEC719CA8F9EE</vt:lpwstr>
  </property>
  <property fmtid="{D5CDD505-2E9C-101B-9397-08002B2CF9AE}" pid="30" name="PM_OriginatorDomainName_SHA256">
    <vt:lpwstr>E83A2A66C4061446A7E3732E8D44762184B6B377D962B96C83DC624302585857</vt:lpwstr>
  </property>
  <property fmtid="{D5CDD505-2E9C-101B-9397-08002B2CF9AE}" pid="31" name="PMUuid">
    <vt:lpwstr>v=2022.2;d=gov.au;g=46DD6D7C-8107-577B-BC6E-F348953B2E44</vt:lpwstr>
  </property>
  <property fmtid="{D5CDD505-2E9C-101B-9397-08002B2CF9AE}" pid="32" name="PM_Hash_Version">
    <vt:lpwstr>2022.1</vt:lpwstr>
  </property>
  <property fmtid="{D5CDD505-2E9C-101B-9397-08002B2CF9AE}" pid="33" name="PM_Hash_Salt_Prev">
    <vt:lpwstr>7F59A52DABD2A1DE6FEDCED0C06D855C</vt:lpwstr>
  </property>
  <property fmtid="{D5CDD505-2E9C-101B-9397-08002B2CF9AE}" pid="34" name="PM_Hash_Salt">
    <vt:lpwstr>688E1696FD3B2A534154E7127E71479B</vt:lpwstr>
  </property>
  <property fmtid="{D5CDD505-2E9C-101B-9397-08002B2CF9AE}" pid="35" name="PM_Hash_SHA1">
    <vt:lpwstr>9DD8FC4F235F2C73DDEA4D335DD4F93FDF6D9801</vt:lpwstr>
  </property>
  <property fmtid="{D5CDD505-2E9C-101B-9397-08002B2CF9AE}" pid="36" name="PM_SecurityClassification_Prev">
    <vt:lpwstr>OFFICIAL</vt:lpwstr>
  </property>
  <property fmtid="{D5CDD505-2E9C-101B-9397-08002B2CF9AE}" pid="37" name="PM_Qualifier_Prev">
    <vt:lpwstr/>
  </property>
</Properties>
</file>