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1E047" w14:textId="0C7837C1" w:rsidR="005D2C33" w:rsidRPr="001A23BC" w:rsidRDefault="002F7A9C" w:rsidP="005D2C33">
      <w:pPr>
        <w:pStyle w:val="CrestwithRule0"/>
        <w:sectPr w:rsidR="005D2C33" w:rsidRPr="001A23BC" w:rsidSect="00596F7C">
          <w:footerReference w:type="default" r:id="rId8"/>
          <w:footerReference w:type="first" r:id="rId9"/>
          <w:pgSz w:w="11906" w:h="16838"/>
          <w:pgMar w:top="851" w:right="851" w:bottom="851" w:left="851" w:header="283" w:footer="283" w:gutter="0"/>
          <w:pgNumType w:start="0"/>
          <w:cols w:space="708"/>
          <w:titlePg/>
          <w:docGrid w:linePitch="360"/>
        </w:sectPr>
      </w:pPr>
      <w:bookmarkStart w:id="0" w:name="_Toc391890680"/>
      <w:bookmarkStart w:id="1" w:name="_Toc140757167"/>
      <w:bookmarkStart w:id="2" w:name="_Toc144375362"/>
      <w:bookmarkStart w:id="3" w:name="_Toc161056818"/>
      <w:r w:rsidRPr="001A23BC">
        <w:rPr>
          <w:noProof/>
          <w:lang w:eastAsia="en-AU"/>
        </w:rPr>
        <w:drawing>
          <wp:inline distT="0" distB="0" distL="0" distR="0" wp14:anchorId="5CF846DF" wp14:editId="3EB78F85">
            <wp:extent cx="3219450" cy="752475"/>
            <wp:effectExtent l="0" t="0" r="0" b="9525"/>
            <wp:docPr id="1081655883" name="Picture 1"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3225963" cy="753997"/>
                    </a:xfrm>
                    <a:prstGeom prst="rect">
                      <a:avLst/>
                    </a:prstGeom>
                    <a:ln>
                      <a:noFill/>
                    </a:ln>
                    <a:extLst>
                      <a:ext uri="{53640926-AAD7-44D8-BBD7-CCE9431645EC}">
                        <a14:shadowObscured xmlns:a14="http://schemas.microsoft.com/office/drawing/2010/main"/>
                      </a:ext>
                    </a:extLst>
                  </pic:spPr>
                </pic:pic>
              </a:graphicData>
            </a:graphic>
          </wp:inline>
        </w:drawing>
      </w:r>
      <w:bookmarkStart w:id="4" w:name="_Hlk172549830"/>
      <w:bookmarkEnd w:id="4"/>
      <w:r w:rsidR="000D1E9A" w:rsidRPr="001A23BC">
        <w:rPr>
          <w:rFonts w:cstheme="minorHAnsi"/>
          <w:noProof/>
        </w:rPr>
        <w:drawing>
          <wp:inline distT="0" distB="0" distL="0" distR="0" wp14:anchorId="7AFFAB72" wp14:editId="59DE42DA">
            <wp:extent cx="1737995" cy="797442"/>
            <wp:effectExtent l="0" t="0" r="0" b="0"/>
            <wp:docPr id="453770518" name="Picture 453770518" descr="Disability Employment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770518" name="Picture 453770518" descr="Disability Employment Services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6108"/>
                    <a:stretch/>
                  </pic:blipFill>
                  <pic:spPr bwMode="auto">
                    <a:xfrm>
                      <a:off x="0" y="0"/>
                      <a:ext cx="1738630" cy="797733"/>
                    </a:xfrm>
                    <a:prstGeom prst="rect">
                      <a:avLst/>
                    </a:prstGeom>
                    <a:noFill/>
                    <a:ln>
                      <a:noFill/>
                    </a:ln>
                    <a:extLst>
                      <a:ext uri="{53640926-AAD7-44D8-BBD7-CCE9431645EC}">
                        <a14:shadowObscured xmlns:a14="http://schemas.microsoft.com/office/drawing/2010/main"/>
                      </a:ext>
                    </a:extLst>
                  </pic:spPr>
                </pic:pic>
              </a:graphicData>
            </a:graphic>
          </wp:inline>
        </w:drawing>
      </w:r>
    </w:p>
    <w:p w14:paraId="4815C102" w14:textId="39926445" w:rsidR="005D2C33" w:rsidRPr="001A23BC" w:rsidRDefault="002F7A9C" w:rsidP="007D6A14">
      <w:pPr>
        <w:pStyle w:val="Heading1"/>
      </w:pPr>
      <w:bookmarkStart w:id="5" w:name="_Toc182903815"/>
      <w:r w:rsidRPr="001A23BC">
        <w:t>DES Quality Guidelines</w:t>
      </w:r>
      <w:bookmarkEnd w:id="5"/>
    </w:p>
    <w:p w14:paraId="17990F01" w14:textId="146F1D74" w:rsidR="00520543" w:rsidRPr="001A23BC" w:rsidRDefault="002F7A9C" w:rsidP="00B52AAD">
      <w:pPr>
        <w:pStyle w:val="Subtitle"/>
        <w:tabs>
          <w:tab w:val="left" w:pos="6960"/>
        </w:tabs>
        <w:sectPr w:rsidR="00520543" w:rsidRPr="001A23BC" w:rsidSect="00596F7C">
          <w:type w:val="continuous"/>
          <w:pgSz w:w="11906" w:h="16838"/>
          <w:pgMar w:top="851" w:right="851" w:bottom="851" w:left="851" w:header="283" w:footer="283" w:gutter="0"/>
          <w:cols w:space="708"/>
          <w:docGrid w:linePitch="360"/>
        </w:sectPr>
      </w:pPr>
      <w:r w:rsidRPr="001A23BC">
        <w:t xml:space="preserve">Version </w:t>
      </w:r>
      <w:r w:rsidR="00036AEB">
        <w:t>2.0</w:t>
      </w:r>
      <w:bookmarkEnd w:id="0"/>
      <w:bookmarkEnd w:id="1"/>
      <w:bookmarkEnd w:id="2"/>
      <w:bookmarkEnd w:id="3"/>
      <w:r w:rsidR="00B60FB9">
        <w:tab/>
      </w:r>
    </w:p>
    <w:p w14:paraId="46BF8565" w14:textId="40BED5BA" w:rsidR="002F7A9C" w:rsidRPr="001A23BC" w:rsidRDefault="002F7A9C" w:rsidP="00D64D5E">
      <w:pPr>
        <w:pStyle w:val="Disclaimer"/>
        <w:spacing w:before="12360" w:line="276" w:lineRule="auto"/>
        <w:rPr>
          <w:rFonts w:asciiTheme="minorHAnsi" w:hAnsiTheme="minorHAnsi" w:cstheme="minorHAnsi"/>
          <w:sz w:val="20"/>
        </w:rPr>
      </w:pPr>
      <w:r w:rsidRPr="001A23BC">
        <w:rPr>
          <w:rFonts w:asciiTheme="minorHAnsi" w:hAnsiTheme="minorHAnsi" w:cstheme="minorHAnsi"/>
          <w:b/>
          <w:sz w:val="20"/>
        </w:rPr>
        <w:lastRenderedPageBreak/>
        <w:t>Disclaimer</w:t>
      </w:r>
      <w:r w:rsidRPr="001A23BC">
        <w:rPr>
          <w:rFonts w:asciiTheme="minorHAnsi" w:hAnsiTheme="minorHAnsi" w:cstheme="minorHAnsi"/>
          <w:sz w:val="20"/>
        </w:rPr>
        <w:br/>
        <w:t xml:space="preserve">This document is not a stand-alone document and does not contain the entirety of Disability Employment Services providers' obligations. It should be read in conjunction with the Disability Employment Services Grant Agreement and any relevant guidelines or reference material issued by the Department of Social Services under or in connection with the Disability Employment Services Grant Agreement. If there is any inconsistency between this document and the Disability Employment Services Grant Agreement, then the </w:t>
      </w:r>
      <w:r w:rsidRPr="000640B8">
        <w:rPr>
          <w:rFonts w:asciiTheme="minorHAnsi" w:hAnsiTheme="minorHAnsi" w:cstheme="minorHAnsi"/>
          <w:sz w:val="20"/>
        </w:rPr>
        <w:t>Disability Employment Services Grant Agreement will have precedence.</w:t>
      </w:r>
      <w:bookmarkStart w:id="6" w:name="_Toc316553386"/>
      <w:bookmarkStart w:id="7" w:name="_Toc316553411"/>
      <w:bookmarkStart w:id="8" w:name="_Toc425412073"/>
      <w:bookmarkStart w:id="9" w:name="_Toc486510119"/>
      <w:bookmarkStart w:id="10" w:name="_Toc487730649"/>
      <w:bookmarkStart w:id="11" w:name="_Toc495666001"/>
    </w:p>
    <w:bookmarkEnd w:id="11" w:displacedByCustomXml="next"/>
    <w:bookmarkEnd w:id="10" w:displacedByCustomXml="next"/>
    <w:bookmarkEnd w:id="9" w:displacedByCustomXml="next"/>
    <w:bookmarkEnd w:id="8" w:displacedByCustomXml="next"/>
    <w:bookmarkEnd w:id="7" w:displacedByCustomXml="next"/>
    <w:bookmarkEnd w:id="6" w:displacedByCustomXml="next"/>
    <w:bookmarkStart w:id="12" w:name="_Toc182903816" w:displacedByCustomXml="next"/>
    <w:bookmarkStart w:id="13" w:name="_Toc509842407" w:displacedByCustomXml="next"/>
    <w:sdt>
      <w:sdtPr>
        <w:rPr>
          <w:rFonts w:asciiTheme="minorHAnsi" w:eastAsia="Times New Roman" w:hAnsiTheme="minorHAnsi" w:cstheme="minorHAnsi"/>
          <w:b/>
          <w:bCs w:val="0"/>
          <w:color w:val="auto"/>
          <w:sz w:val="22"/>
          <w:szCs w:val="24"/>
        </w:rPr>
        <w:id w:val="1370883962"/>
        <w:docPartObj>
          <w:docPartGallery w:val="Table of Contents"/>
          <w:docPartUnique/>
        </w:docPartObj>
      </w:sdtPr>
      <w:sdtEndPr>
        <w:rPr>
          <w:rFonts w:eastAsiaTheme="minorHAnsi"/>
          <w:b w:val="0"/>
          <w:noProof/>
        </w:rPr>
      </w:sdtEndPr>
      <w:sdtContent>
        <w:p w14:paraId="3C6D51A7" w14:textId="77777777" w:rsidR="002F7A9C" w:rsidRPr="001A23BC" w:rsidRDefault="002F7A9C" w:rsidP="002F7A9C">
          <w:pPr>
            <w:pStyle w:val="Heading2"/>
            <w:spacing w:before="120" w:line="276" w:lineRule="auto"/>
            <w:ind w:left="720" w:hanging="720"/>
            <w:rPr>
              <w:rFonts w:asciiTheme="minorHAnsi" w:hAnsiTheme="minorHAnsi" w:cstheme="minorHAnsi"/>
            </w:rPr>
          </w:pPr>
          <w:r w:rsidRPr="001A23BC">
            <w:rPr>
              <w:rFonts w:asciiTheme="minorHAnsi" w:hAnsiTheme="minorHAnsi" w:cstheme="minorHAnsi"/>
            </w:rPr>
            <w:t>Table of Contents</w:t>
          </w:r>
          <w:bookmarkEnd w:id="13"/>
          <w:bookmarkEnd w:id="12"/>
        </w:p>
        <w:p w14:paraId="77A0E0B6" w14:textId="21D123D5" w:rsidR="00DD240C" w:rsidRDefault="002F7A9C">
          <w:pPr>
            <w:pStyle w:val="TOC1"/>
            <w:tabs>
              <w:tab w:val="right" w:leader="dot" w:pos="10052"/>
            </w:tabs>
            <w:rPr>
              <w:rFonts w:eastAsiaTheme="minorEastAsia"/>
              <w:noProof/>
              <w:spacing w:val="0"/>
              <w:kern w:val="2"/>
              <w:sz w:val="24"/>
              <w:lang w:eastAsia="en-AU"/>
              <w14:ligatures w14:val="standardContextual"/>
            </w:rPr>
          </w:pPr>
          <w:r w:rsidRPr="001A23BC">
            <w:rPr>
              <w:b/>
              <w:bCs/>
              <w:i/>
              <w:iCs/>
            </w:rPr>
            <w:fldChar w:fldCharType="begin"/>
          </w:r>
          <w:r w:rsidRPr="001A23BC">
            <w:instrText xml:space="preserve"> TOC \o "1-3" \h \z \u </w:instrText>
          </w:r>
          <w:r w:rsidRPr="001A23BC">
            <w:rPr>
              <w:b/>
              <w:bCs/>
              <w:i/>
              <w:iCs/>
            </w:rPr>
            <w:fldChar w:fldCharType="separate"/>
          </w:r>
          <w:hyperlink w:anchor="_Toc182903815" w:history="1">
            <w:r w:rsidR="00DD240C" w:rsidRPr="00F314F7">
              <w:rPr>
                <w:rStyle w:val="Hyperlink"/>
                <w:noProof/>
              </w:rPr>
              <w:t>DES Quality Guidelines</w:t>
            </w:r>
            <w:r w:rsidR="00DD240C">
              <w:rPr>
                <w:noProof/>
                <w:webHidden/>
              </w:rPr>
              <w:tab/>
            </w:r>
            <w:r w:rsidR="00DD240C">
              <w:rPr>
                <w:noProof/>
                <w:webHidden/>
              </w:rPr>
              <w:fldChar w:fldCharType="begin"/>
            </w:r>
            <w:r w:rsidR="00DD240C">
              <w:rPr>
                <w:noProof/>
                <w:webHidden/>
              </w:rPr>
              <w:instrText xml:space="preserve"> PAGEREF _Toc182903815 \h </w:instrText>
            </w:r>
            <w:r w:rsidR="00DD240C">
              <w:rPr>
                <w:noProof/>
                <w:webHidden/>
              </w:rPr>
            </w:r>
            <w:r w:rsidR="00DD240C">
              <w:rPr>
                <w:noProof/>
                <w:webHidden/>
              </w:rPr>
              <w:fldChar w:fldCharType="separate"/>
            </w:r>
            <w:r w:rsidR="008F6644">
              <w:rPr>
                <w:noProof/>
                <w:webHidden/>
              </w:rPr>
              <w:t>0</w:t>
            </w:r>
            <w:r w:rsidR="00DD240C">
              <w:rPr>
                <w:noProof/>
                <w:webHidden/>
              </w:rPr>
              <w:fldChar w:fldCharType="end"/>
            </w:r>
          </w:hyperlink>
        </w:p>
        <w:p w14:paraId="71D994DC" w14:textId="43061C05" w:rsidR="00DD240C" w:rsidRDefault="00DD240C">
          <w:pPr>
            <w:pStyle w:val="TOC2"/>
            <w:tabs>
              <w:tab w:val="right" w:leader="dot" w:pos="10052"/>
            </w:tabs>
            <w:rPr>
              <w:rFonts w:eastAsiaTheme="minorEastAsia"/>
              <w:noProof/>
              <w:spacing w:val="0"/>
              <w:kern w:val="2"/>
              <w:sz w:val="24"/>
              <w:lang w:eastAsia="en-AU"/>
              <w14:ligatures w14:val="standardContextual"/>
            </w:rPr>
          </w:pPr>
          <w:hyperlink w:anchor="_Toc182903816" w:history="1">
            <w:r w:rsidRPr="00F314F7">
              <w:rPr>
                <w:rStyle w:val="Hyperlink"/>
                <w:rFonts w:cstheme="minorHAnsi"/>
                <w:noProof/>
              </w:rPr>
              <w:t>Table of Contents</w:t>
            </w:r>
            <w:r>
              <w:rPr>
                <w:noProof/>
                <w:webHidden/>
              </w:rPr>
              <w:tab/>
            </w:r>
            <w:r>
              <w:rPr>
                <w:noProof/>
                <w:webHidden/>
              </w:rPr>
              <w:fldChar w:fldCharType="begin"/>
            </w:r>
            <w:r>
              <w:rPr>
                <w:noProof/>
                <w:webHidden/>
              </w:rPr>
              <w:instrText xml:space="preserve"> PAGEREF _Toc182903816 \h </w:instrText>
            </w:r>
            <w:r>
              <w:rPr>
                <w:noProof/>
                <w:webHidden/>
              </w:rPr>
            </w:r>
            <w:r>
              <w:rPr>
                <w:noProof/>
                <w:webHidden/>
              </w:rPr>
              <w:fldChar w:fldCharType="separate"/>
            </w:r>
            <w:r w:rsidR="008F6644">
              <w:rPr>
                <w:noProof/>
                <w:webHidden/>
              </w:rPr>
              <w:t>2</w:t>
            </w:r>
            <w:r>
              <w:rPr>
                <w:noProof/>
                <w:webHidden/>
              </w:rPr>
              <w:fldChar w:fldCharType="end"/>
            </w:r>
          </w:hyperlink>
        </w:p>
        <w:p w14:paraId="4330A7BE" w14:textId="794A7AF4" w:rsidR="00DD240C" w:rsidRDefault="00DD240C">
          <w:pPr>
            <w:pStyle w:val="TOC2"/>
            <w:tabs>
              <w:tab w:val="right" w:leader="dot" w:pos="10052"/>
            </w:tabs>
            <w:rPr>
              <w:rFonts w:eastAsiaTheme="minorEastAsia"/>
              <w:noProof/>
              <w:spacing w:val="0"/>
              <w:kern w:val="2"/>
              <w:sz w:val="24"/>
              <w:lang w:eastAsia="en-AU"/>
              <w14:ligatures w14:val="standardContextual"/>
            </w:rPr>
          </w:pPr>
          <w:hyperlink w:anchor="_Toc182903817" w:history="1">
            <w:r w:rsidRPr="00F314F7">
              <w:rPr>
                <w:rStyle w:val="Hyperlink"/>
                <w:noProof/>
              </w:rPr>
              <w:t>Explanatory Note:</w:t>
            </w:r>
            <w:r>
              <w:rPr>
                <w:noProof/>
                <w:webHidden/>
              </w:rPr>
              <w:tab/>
            </w:r>
            <w:r>
              <w:rPr>
                <w:noProof/>
                <w:webHidden/>
              </w:rPr>
              <w:fldChar w:fldCharType="begin"/>
            </w:r>
            <w:r>
              <w:rPr>
                <w:noProof/>
                <w:webHidden/>
              </w:rPr>
              <w:instrText xml:space="preserve"> PAGEREF _Toc182903817 \h </w:instrText>
            </w:r>
            <w:r>
              <w:rPr>
                <w:noProof/>
                <w:webHidden/>
              </w:rPr>
            </w:r>
            <w:r>
              <w:rPr>
                <w:noProof/>
                <w:webHidden/>
              </w:rPr>
              <w:fldChar w:fldCharType="separate"/>
            </w:r>
            <w:r w:rsidR="008F6644">
              <w:rPr>
                <w:noProof/>
                <w:webHidden/>
              </w:rPr>
              <w:t>3</w:t>
            </w:r>
            <w:r>
              <w:rPr>
                <w:noProof/>
                <w:webHidden/>
              </w:rPr>
              <w:fldChar w:fldCharType="end"/>
            </w:r>
          </w:hyperlink>
        </w:p>
        <w:p w14:paraId="3CA00C8D" w14:textId="11461665" w:rsidR="00DD240C" w:rsidRDefault="00DD240C">
          <w:pPr>
            <w:pStyle w:val="TOC2"/>
            <w:tabs>
              <w:tab w:val="right" w:leader="dot" w:pos="10052"/>
            </w:tabs>
            <w:rPr>
              <w:rFonts w:eastAsiaTheme="minorEastAsia"/>
              <w:noProof/>
              <w:spacing w:val="0"/>
              <w:kern w:val="2"/>
              <w:sz w:val="24"/>
              <w:lang w:eastAsia="en-AU"/>
              <w14:ligatures w14:val="standardContextual"/>
            </w:rPr>
          </w:pPr>
          <w:hyperlink w:anchor="_Toc182903818" w:history="1">
            <w:r w:rsidRPr="00F314F7">
              <w:rPr>
                <w:rStyle w:val="Hyperlink"/>
                <w:noProof/>
              </w:rPr>
              <w:t>Document Change History</w:t>
            </w:r>
            <w:r>
              <w:rPr>
                <w:noProof/>
                <w:webHidden/>
              </w:rPr>
              <w:tab/>
            </w:r>
            <w:r>
              <w:rPr>
                <w:noProof/>
                <w:webHidden/>
              </w:rPr>
              <w:fldChar w:fldCharType="begin"/>
            </w:r>
            <w:r>
              <w:rPr>
                <w:noProof/>
                <w:webHidden/>
              </w:rPr>
              <w:instrText xml:space="preserve"> PAGEREF _Toc182903818 \h </w:instrText>
            </w:r>
            <w:r>
              <w:rPr>
                <w:noProof/>
                <w:webHidden/>
              </w:rPr>
            </w:r>
            <w:r>
              <w:rPr>
                <w:noProof/>
                <w:webHidden/>
              </w:rPr>
              <w:fldChar w:fldCharType="separate"/>
            </w:r>
            <w:r w:rsidR="008F6644">
              <w:rPr>
                <w:noProof/>
                <w:webHidden/>
              </w:rPr>
              <w:t>3</w:t>
            </w:r>
            <w:r>
              <w:rPr>
                <w:noProof/>
                <w:webHidden/>
              </w:rPr>
              <w:fldChar w:fldCharType="end"/>
            </w:r>
          </w:hyperlink>
        </w:p>
        <w:p w14:paraId="630E3F9B" w14:textId="4E1F6875" w:rsidR="00DD240C" w:rsidRDefault="00DD240C">
          <w:pPr>
            <w:pStyle w:val="TOC2"/>
            <w:tabs>
              <w:tab w:val="left" w:pos="660"/>
              <w:tab w:val="right" w:leader="dot" w:pos="10052"/>
            </w:tabs>
            <w:rPr>
              <w:rFonts w:eastAsiaTheme="minorEastAsia"/>
              <w:noProof/>
              <w:spacing w:val="0"/>
              <w:kern w:val="2"/>
              <w:sz w:val="24"/>
              <w:lang w:eastAsia="en-AU"/>
              <w14:ligatures w14:val="standardContextual"/>
            </w:rPr>
          </w:pPr>
          <w:hyperlink w:anchor="_Toc182903819" w:history="1">
            <w:r w:rsidRPr="00F314F7">
              <w:rPr>
                <w:rStyle w:val="Hyperlink"/>
                <w:noProof/>
              </w:rPr>
              <w:t>1.</w:t>
            </w:r>
            <w:r>
              <w:rPr>
                <w:rFonts w:eastAsiaTheme="minorEastAsia"/>
                <w:noProof/>
                <w:spacing w:val="0"/>
                <w:kern w:val="2"/>
                <w:sz w:val="24"/>
                <w:lang w:eastAsia="en-AU"/>
                <w14:ligatures w14:val="standardContextual"/>
              </w:rPr>
              <w:tab/>
            </w:r>
            <w:r w:rsidRPr="00F314F7">
              <w:rPr>
                <w:rStyle w:val="Hyperlink"/>
                <w:noProof/>
              </w:rPr>
              <w:t>Introduction</w:t>
            </w:r>
            <w:r>
              <w:rPr>
                <w:noProof/>
                <w:webHidden/>
              </w:rPr>
              <w:tab/>
            </w:r>
            <w:r>
              <w:rPr>
                <w:noProof/>
                <w:webHidden/>
              </w:rPr>
              <w:fldChar w:fldCharType="begin"/>
            </w:r>
            <w:r>
              <w:rPr>
                <w:noProof/>
                <w:webHidden/>
              </w:rPr>
              <w:instrText xml:space="preserve"> PAGEREF _Toc182903819 \h </w:instrText>
            </w:r>
            <w:r>
              <w:rPr>
                <w:noProof/>
                <w:webHidden/>
              </w:rPr>
            </w:r>
            <w:r>
              <w:rPr>
                <w:noProof/>
                <w:webHidden/>
              </w:rPr>
              <w:fldChar w:fldCharType="separate"/>
            </w:r>
            <w:r w:rsidR="008F6644">
              <w:rPr>
                <w:noProof/>
                <w:webHidden/>
              </w:rPr>
              <w:t>4</w:t>
            </w:r>
            <w:r>
              <w:rPr>
                <w:noProof/>
                <w:webHidden/>
              </w:rPr>
              <w:fldChar w:fldCharType="end"/>
            </w:r>
          </w:hyperlink>
        </w:p>
        <w:p w14:paraId="34AB1AF7" w14:textId="15DE269E" w:rsidR="00DD240C" w:rsidRDefault="00DD240C">
          <w:pPr>
            <w:pStyle w:val="TOC3"/>
            <w:tabs>
              <w:tab w:val="left" w:pos="1100"/>
              <w:tab w:val="right" w:leader="dot" w:pos="10052"/>
            </w:tabs>
            <w:rPr>
              <w:rFonts w:eastAsiaTheme="minorEastAsia"/>
              <w:noProof/>
              <w:spacing w:val="0"/>
              <w:kern w:val="2"/>
              <w:sz w:val="24"/>
              <w:lang w:eastAsia="en-AU"/>
              <w14:ligatures w14:val="standardContextual"/>
            </w:rPr>
          </w:pPr>
          <w:hyperlink w:anchor="_Toc182903820" w:history="1">
            <w:r w:rsidRPr="00F314F7">
              <w:rPr>
                <w:rStyle w:val="Hyperlink"/>
                <w:noProof/>
              </w:rPr>
              <w:t>1.1.</w:t>
            </w:r>
            <w:r>
              <w:rPr>
                <w:rFonts w:eastAsiaTheme="minorEastAsia"/>
                <w:noProof/>
                <w:spacing w:val="0"/>
                <w:kern w:val="2"/>
                <w:sz w:val="24"/>
                <w:lang w:eastAsia="en-AU"/>
                <w14:ligatures w14:val="standardContextual"/>
              </w:rPr>
              <w:tab/>
            </w:r>
            <w:r w:rsidRPr="00F314F7">
              <w:rPr>
                <w:rStyle w:val="Hyperlink"/>
                <w:noProof/>
              </w:rPr>
              <w:t>Quality</w:t>
            </w:r>
            <w:r>
              <w:rPr>
                <w:noProof/>
                <w:webHidden/>
              </w:rPr>
              <w:tab/>
            </w:r>
            <w:r>
              <w:rPr>
                <w:noProof/>
                <w:webHidden/>
              </w:rPr>
              <w:fldChar w:fldCharType="begin"/>
            </w:r>
            <w:r>
              <w:rPr>
                <w:noProof/>
                <w:webHidden/>
              </w:rPr>
              <w:instrText xml:space="preserve"> PAGEREF _Toc182903820 \h </w:instrText>
            </w:r>
            <w:r>
              <w:rPr>
                <w:noProof/>
                <w:webHidden/>
              </w:rPr>
            </w:r>
            <w:r>
              <w:rPr>
                <w:noProof/>
                <w:webHidden/>
              </w:rPr>
              <w:fldChar w:fldCharType="separate"/>
            </w:r>
            <w:r w:rsidR="008F6644">
              <w:rPr>
                <w:noProof/>
                <w:webHidden/>
              </w:rPr>
              <w:t>4</w:t>
            </w:r>
            <w:r>
              <w:rPr>
                <w:noProof/>
                <w:webHidden/>
              </w:rPr>
              <w:fldChar w:fldCharType="end"/>
            </w:r>
          </w:hyperlink>
        </w:p>
        <w:p w14:paraId="233640A9" w14:textId="67C29AA7" w:rsidR="00DD240C" w:rsidRDefault="00DD240C">
          <w:pPr>
            <w:pStyle w:val="TOC3"/>
            <w:tabs>
              <w:tab w:val="left" w:pos="1100"/>
              <w:tab w:val="right" w:leader="dot" w:pos="10052"/>
            </w:tabs>
            <w:rPr>
              <w:rFonts w:eastAsiaTheme="minorEastAsia"/>
              <w:noProof/>
              <w:spacing w:val="0"/>
              <w:kern w:val="2"/>
              <w:sz w:val="24"/>
              <w:lang w:eastAsia="en-AU"/>
              <w14:ligatures w14:val="standardContextual"/>
            </w:rPr>
          </w:pPr>
          <w:hyperlink w:anchor="_Toc182903821" w:history="1">
            <w:r w:rsidRPr="00F314F7">
              <w:rPr>
                <w:rStyle w:val="Hyperlink"/>
                <w:noProof/>
              </w:rPr>
              <w:t>1.2.</w:t>
            </w:r>
            <w:r>
              <w:rPr>
                <w:rFonts w:eastAsiaTheme="minorEastAsia"/>
                <w:noProof/>
                <w:spacing w:val="0"/>
                <w:kern w:val="2"/>
                <w:sz w:val="24"/>
                <w:lang w:eastAsia="en-AU"/>
                <w14:ligatures w14:val="standardContextual"/>
              </w:rPr>
              <w:tab/>
            </w:r>
            <w:r w:rsidRPr="00F314F7">
              <w:rPr>
                <w:rStyle w:val="Hyperlink"/>
                <w:noProof/>
              </w:rPr>
              <w:t>Quality Elements</w:t>
            </w:r>
            <w:r>
              <w:rPr>
                <w:noProof/>
                <w:webHidden/>
              </w:rPr>
              <w:tab/>
            </w:r>
            <w:r>
              <w:rPr>
                <w:noProof/>
                <w:webHidden/>
              </w:rPr>
              <w:fldChar w:fldCharType="begin"/>
            </w:r>
            <w:r>
              <w:rPr>
                <w:noProof/>
                <w:webHidden/>
              </w:rPr>
              <w:instrText xml:space="preserve"> PAGEREF _Toc182903821 \h </w:instrText>
            </w:r>
            <w:r>
              <w:rPr>
                <w:noProof/>
                <w:webHidden/>
              </w:rPr>
            </w:r>
            <w:r>
              <w:rPr>
                <w:noProof/>
                <w:webHidden/>
              </w:rPr>
              <w:fldChar w:fldCharType="separate"/>
            </w:r>
            <w:r w:rsidR="008F6644">
              <w:rPr>
                <w:noProof/>
                <w:webHidden/>
              </w:rPr>
              <w:t>4</w:t>
            </w:r>
            <w:r>
              <w:rPr>
                <w:noProof/>
                <w:webHidden/>
              </w:rPr>
              <w:fldChar w:fldCharType="end"/>
            </w:r>
          </w:hyperlink>
        </w:p>
        <w:p w14:paraId="735B5F72" w14:textId="24E6C5A1" w:rsidR="00DD240C" w:rsidRDefault="00DD240C">
          <w:pPr>
            <w:pStyle w:val="TOC2"/>
            <w:tabs>
              <w:tab w:val="left" w:pos="660"/>
              <w:tab w:val="right" w:leader="dot" w:pos="10052"/>
            </w:tabs>
            <w:rPr>
              <w:rFonts w:eastAsiaTheme="minorEastAsia"/>
              <w:noProof/>
              <w:spacing w:val="0"/>
              <w:kern w:val="2"/>
              <w:sz w:val="24"/>
              <w:lang w:eastAsia="en-AU"/>
              <w14:ligatures w14:val="standardContextual"/>
            </w:rPr>
          </w:pPr>
          <w:hyperlink w:anchor="_Toc182903822" w:history="1">
            <w:r w:rsidRPr="00F314F7">
              <w:rPr>
                <w:rStyle w:val="Hyperlink"/>
                <w:noProof/>
              </w:rPr>
              <w:t>2.</w:t>
            </w:r>
            <w:r>
              <w:rPr>
                <w:rFonts w:eastAsiaTheme="minorEastAsia"/>
                <w:noProof/>
                <w:spacing w:val="0"/>
                <w:kern w:val="2"/>
                <w:sz w:val="24"/>
                <w:lang w:eastAsia="en-AU"/>
                <w14:ligatures w14:val="standardContextual"/>
              </w:rPr>
              <w:tab/>
            </w:r>
            <w:r w:rsidRPr="00F314F7">
              <w:rPr>
                <w:rStyle w:val="Hyperlink"/>
                <w:noProof/>
              </w:rPr>
              <w:t>Quality Ratings</w:t>
            </w:r>
            <w:r>
              <w:rPr>
                <w:noProof/>
                <w:webHidden/>
              </w:rPr>
              <w:tab/>
            </w:r>
            <w:r>
              <w:rPr>
                <w:noProof/>
                <w:webHidden/>
              </w:rPr>
              <w:fldChar w:fldCharType="begin"/>
            </w:r>
            <w:r>
              <w:rPr>
                <w:noProof/>
                <w:webHidden/>
              </w:rPr>
              <w:instrText xml:space="preserve"> PAGEREF _Toc182903822 \h </w:instrText>
            </w:r>
            <w:r>
              <w:rPr>
                <w:noProof/>
                <w:webHidden/>
              </w:rPr>
            </w:r>
            <w:r>
              <w:rPr>
                <w:noProof/>
                <w:webHidden/>
              </w:rPr>
              <w:fldChar w:fldCharType="separate"/>
            </w:r>
            <w:r w:rsidR="008F6644">
              <w:rPr>
                <w:noProof/>
                <w:webHidden/>
              </w:rPr>
              <w:t>5</w:t>
            </w:r>
            <w:r>
              <w:rPr>
                <w:noProof/>
                <w:webHidden/>
              </w:rPr>
              <w:fldChar w:fldCharType="end"/>
            </w:r>
          </w:hyperlink>
        </w:p>
        <w:p w14:paraId="13698045" w14:textId="42DF4565" w:rsidR="00DD240C" w:rsidRDefault="00DD240C">
          <w:pPr>
            <w:pStyle w:val="TOC2"/>
            <w:tabs>
              <w:tab w:val="left" w:pos="660"/>
              <w:tab w:val="right" w:leader="dot" w:pos="10052"/>
            </w:tabs>
            <w:rPr>
              <w:rFonts w:eastAsiaTheme="minorEastAsia"/>
              <w:noProof/>
              <w:spacing w:val="0"/>
              <w:kern w:val="2"/>
              <w:sz w:val="24"/>
              <w:lang w:eastAsia="en-AU"/>
              <w14:ligatures w14:val="standardContextual"/>
            </w:rPr>
          </w:pPr>
          <w:hyperlink w:anchor="_Toc182903823" w:history="1">
            <w:r w:rsidRPr="00F314F7">
              <w:rPr>
                <w:rStyle w:val="Hyperlink"/>
                <w:noProof/>
              </w:rPr>
              <w:t>3.</w:t>
            </w:r>
            <w:r>
              <w:rPr>
                <w:rFonts w:eastAsiaTheme="minorEastAsia"/>
                <w:noProof/>
                <w:spacing w:val="0"/>
                <w:kern w:val="2"/>
                <w:sz w:val="24"/>
                <w:lang w:eastAsia="en-AU"/>
                <w14:ligatures w14:val="standardContextual"/>
              </w:rPr>
              <w:tab/>
            </w:r>
            <w:r w:rsidRPr="00F314F7">
              <w:rPr>
                <w:rStyle w:val="Hyperlink"/>
                <w:noProof/>
              </w:rPr>
              <w:t>Quality assessment process</w:t>
            </w:r>
            <w:r>
              <w:rPr>
                <w:noProof/>
                <w:webHidden/>
              </w:rPr>
              <w:tab/>
            </w:r>
            <w:r>
              <w:rPr>
                <w:noProof/>
                <w:webHidden/>
              </w:rPr>
              <w:fldChar w:fldCharType="begin"/>
            </w:r>
            <w:r>
              <w:rPr>
                <w:noProof/>
                <w:webHidden/>
              </w:rPr>
              <w:instrText xml:space="preserve"> PAGEREF _Toc182903823 \h </w:instrText>
            </w:r>
            <w:r>
              <w:rPr>
                <w:noProof/>
                <w:webHidden/>
              </w:rPr>
            </w:r>
            <w:r>
              <w:rPr>
                <w:noProof/>
                <w:webHidden/>
              </w:rPr>
              <w:fldChar w:fldCharType="separate"/>
            </w:r>
            <w:r w:rsidR="008F6644">
              <w:rPr>
                <w:noProof/>
                <w:webHidden/>
              </w:rPr>
              <w:t>6</w:t>
            </w:r>
            <w:r>
              <w:rPr>
                <w:noProof/>
                <w:webHidden/>
              </w:rPr>
              <w:fldChar w:fldCharType="end"/>
            </w:r>
          </w:hyperlink>
        </w:p>
        <w:p w14:paraId="516A8140" w14:textId="6BFAE2B5" w:rsidR="00DD240C" w:rsidRDefault="00DD240C">
          <w:pPr>
            <w:pStyle w:val="TOC3"/>
            <w:tabs>
              <w:tab w:val="left" w:pos="1100"/>
              <w:tab w:val="right" w:leader="dot" w:pos="10052"/>
            </w:tabs>
            <w:rPr>
              <w:rFonts w:eastAsiaTheme="minorEastAsia"/>
              <w:noProof/>
              <w:spacing w:val="0"/>
              <w:kern w:val="2"/>
              <w:sz w:val="24"/>
              <w:lang w:eastAsia="en-AU"/>
              <w14:ligatures w14:val="standardContextual"/>
            </w:rPr>
          </w:pPr>
          <w:hyperlink w:anchor="_Toc182903824" w:history="1">
            <w:r w:rsidRPr="00F314F7">
              <w:rPr>
                <w:rStyle w:val="Hyperlink"/>
                <w:noProof/>
              </w:rPr>
              <w:t>3.1.</w:t>
            </w:r>
            <w:r>
              <w:rPr>
                <w:rFonts w:eastAsiaTheme="minorEastAsia"/>
                <w:noProof/>
                <w:spacing w:val="0"/>
                <w:kern w:val="2"/>
                <w:sz w:val="24"/>
                <w:lang w:eastAsia="en-AU"/>
                <w14:ligatures w14:val="standardContextual"/>
              </w:rPr>
              <w:tab/>
            </w:r>
            <w:r w:rsidRPr="00F314F7">
              <w:rPr>
                <w:rStyle w:val="Hyperlink"/>
                <w:noProof/>
              </w:rPr>
              <w:t>Overview of the quality assessment process</w:t>
            </w:r>
            <w:r>
              <w:rPr>
                <w:noProof/>
                <w:webHidden/>
              </w:rPr>
              <w:tab/>
            </w:r>
            <w:r>
              <w:rPr>
                <w:noProof/>
                <w:webHidden/>
              </w:rPr>
              <w:fldChar w:fldCharType="begin"/>
            </w:r>
            <w:r>
              <w:rPr>
                <w:noProof/>
                <w:webHidden/>
              </w:rPr>
              <w:instrText xml:space="preserve"> PAGEREF _Toc182903824 \h </w:instrText>
            </w:r>
            <w:r>
              <w:rPr>
                <w:noProof/>
                <w:webHidden/>
              </w:rPr>
            </w:r>
            <w:r>
              <w:rPr>
                <w:noProof/>
                <w:webHidden/>
              </w:rPr>
              <w:fldChar w:fldCharType="separate"/>
            </w:r>
            <w:r w:rsidR="008F6644">
              <w:rPr>
                <w:noProof/>
                <w:webHidden/>
              </w:rPr>
              <w:t>6</w:t>
            </w:r>
            <w:r>
              <w:rPr>
                <w:noProof/>
                <w:webHidden/>
              </w:rPr>
              <w:fldChar w:fldCharType="end"/>
            </w:r>
          </w:hyperlink>
        </w:p>
        <w:p w14:paraId="7DED5833" w14:textId="0AFAEBED" w:rsidR="00DD240C" w:rsidRDefault="00DD240C">
          <w:pPr>
            <w:pStyle w:val="TOC3"/>
            <w:tabs>
              <w:tab w:val="left" w:pos="1100"/>
              <w:tab w:val="right" w:leader="dot" w:pos="10052"/>
            </w:tabs>
            <w:rPr>
              <w:rFonts w:eastAsiaTheme="minorEastAsia"/>
              <w:noProof/>
              <w:spacing w:val="0"/>
              <w:kern w:val="2"/>
              <w:sz w:val="24"/>
              <w:lang w:eastAsia="en-AU"/>
              <w14:ligatures w14:val="standardContextual"/>
            </w:rPr>
          </w:pPr>
          <w:hyperlink w:anchor="_Toc182903825" w:history="1">
            <w:r w:rsidRPr="00F314F7">
              <w:rPr>
                <w:rStyle w:val="Hyperlink"/>
                <w:noProof/>
              </w:rPr>
              <w:t>3.2.</w:t>
            </w:r>
            <w:r>
              <w:rPr>
                <w:rFonts w:eastAsiaTheme="minorEastAsia"/>
                <w:noProof/>
                <w:spacing w:val="0"/>
                <w:kern w:val="2"/>
                <w:sz w:val="24"/>
                <w:lang w:eastAsia="en-AU"/>
                <w14:ligatures w14:val="standardContextual"/>
              </w:rPr>
              <w:tab/>
            </w:r>
            <w:r w:rsidRPr="00F314F7">
              <w:rPr>
                <w:rStyle w:val="Hyperlink"/>
                <w:noProof/>
              </w:rPr>
              <w:t>Provider Notification and Quality Assessment</w:t>
            </w:r>
            <w:r>
              <w:rPr>
                <w:noProof/>
                <w:webHidden/>
              </w:rPr>
              <w:tab/>
            </w:r>
            <w:r>
              <w:rPr>
                <w:noProof/>
                <w:webHidden/>
              </w:rPr>
              <w:fldChar w:fldCharType="begin"/>
            </w:r>
            <w:r>
              <w:rPr>
                <w:noProof/>
                <w:webHidden/>
              </w:rPr>
              <w:instrText xml:space="preserve"> PAGEREF _Toc182903825 \h </w:instrText>
            </w:r>
            <w:r>
              <w:rPr>
                <w:noProof/>
                <w:webHidden/>
              </w:rPr>
            </w:r>
            <w:r>
              <w:rPr>
                <w:noProof/>
                <w:webHidden/>
              </w:rPr>
              <w:fldChar w:fldCharType="separate"/>
            </w:r>
            <w:r w:rsidR="008F6644">
              <w:rPr>
                <w:noProof/>
                <w:webHidden/>
              </w:rPr>
              <w:t>7</w:t>
            </w:r>
            <w:r>
              <w:rPr>
                <w:noProof/>
                <w:webHidden/>
              </w:rPr>
              <w:fldChar w:fldCharType="end"/>
            </w:r>
          </w:hyperlink>
        </w:p>
        <w:p w14:paraId="155DA892" w14:textId="57AB7310" w:rsidR="00DD240C" w:rsidRDefault="00DD240C">
          <w:pPr>
            <w:pStyle w:val="TOC3"/>
            <w:tabs>
              <w:tab w:val="left" w:pos="1100"/>
              <w:tab w:val="right" w:leader="dot" w:pos="10052"/>
            </w:tabs>
            <w:rPr>
              <w:rFonts w:eastAsiaTheme="minorEastAsia"/>
              <w:noProof/>
              <w:spacing w:val="0"/>
              <w:kern w:val="2"/>
              <w:sz w:val="24"/>
              <w:lang w:eastAsia="en-AU"/>
              <w14:ligatures w14:val="standardContextual"/>
            </w:rPr>
          </w:pPr>
          <w:hyperlink w:anchor="_Toc182903826" w:history="1">
            <w:r w:rsidRPr="00F314F7">
              <w:rPr>
                <w:rStyle w:val="Hyperlink"/>
                <w:noProof/>
              </w:rPr>
              <w:t>3.3.</w:t>
            </w:r>
            <w:r>
              <w:rPr>
                <w:rFonts w:eastAsiaTheme="minorEastAsia"/>
                <w:noProof/>
                <w:spacing w:val="0"/>
                <w:kern w:val="2"/>
                <w:sz w:val="24"/>
                <w:lang w:eastAsia="en-AU"/>
                <w14:ligatures w14:val="standardContextual"/>
              </w:rPr>
              <w:tab/>
            </w:r>
            <w:r w:rsidRPr="00F314F7">
              <w:rPr>
                <w:rStyle w:val="Hyperlink"/>
                <w:noProof/>
              </w:rPr>
              <w:t>Provider Review of Rating</w:t>
            </w:r>
            <w:r>
              <w:rPr>
                <w:noProof/>
                <w:webHidden/>
              </w:rPr>
              <w:tab/>
            </w:r>
            <w:r>
              <w:rPr>
                <w:noProof/>
                <w:webHidden/>
              </w:rPr>
              <w:fldChar w:fldCharType="begin"/>
            </w:r>
            <w:r>
              <w:rPr>
                <w:noProof/>
                <w:webHidden/>
              </w:rPr>
              <w:instrText xml:space="preserve"> PAGEREF _Toc182903826 \h </w:instrText>
            </w:r>
            <w:r>
              <w:rPr>
                <w:noProof/>
                <w:webHidden/>
              </w:rPr>
            </w:r>
            <w:r>
              <w:rPr>
                <w:noProof/>
                <w:webHidden/>
              </w:rPr>
              <w:fldChar w:fldCharType="separate"/>
            </w:r>
            <w:r w:rsidR="008F6644">
              <w:rPr>
                <w:noProof/>
                <w:webHidden/>
              </w:rPr>
              <w:t>7</w:t>
            </w:r>
            <w:r>
              <w:rPr>
                <w:noProof/>
                <w:webHidden/>
              </w:rPr>
              <w:fldChar w:fldCharType="end"/>
            </w:r>
          </w:hyperlink>
        </w:p>
        <w:p w14:paraId="4518AF3F" w14:textId="6D56BAC1" w:rsidR="00DD240C" w:rsidRDefault="00DD240C">
          <w:pPr>
            <w:pStyle w:val="TOC3"/>
            <w:tabs>
              <w:tab w:val="left" w:pos="1100"/>
              <w:tab w:val="right" w:leader="dot" w:pos="10052"/>
            </w:tabs>
            <w:rPr>
              <w:rFonts w:eastAsiaTheme="minorEastAsia"/>
              <w:noProof/>
              <w:spacing w:val="0"/>
              <w:kern w:val="2"/>
              <w:sz w:val="24"/>
              <w:lang w:eastAsia="en-AU"/>
              <w14:ligatures w14:val="standardContextual"/>
            </w:rPr>
          </w:pPr>
          <w:hyperlink w:anchor="_Toc182903827" w:history="1">
            <w:r w:rsidRPr="00F314F7">
              <w:rPr>
                <w:rStyle w:val="Hyperlink"/>
                <w:noProof/>
              </w:rPr>
              <w:t>3.4.</w:t>
            </w:r>
            <w:r>
              <w:rPr>
                <w:rFonts w:eastAsiaTheme="minorEastAsia"/>
                <w:noProof/>
                <w:spacing w:val="0"/>
                <w:kern w:val="2"/>
                <w:sz w:val="24"/>
                <w:lang w:eastAsia="en-AU"/>
                <w14:ligatures w14:val="standardContextual"/>
              </w:rPr>
              <w:tab/>
            </w:r>
            <w:r w:rsidRPr="00F314F7">
              <w:rPr>
                <w:rStyle w:val="Hyperlink"/>
                <w:noProof/>
              </w:rPr>
              <w:t>Release of Rating</w:t>
            </w:r>
            <w:r>
              <w:rPr>
                <w:noProof/>
                <w:webHidden/>
              </w:rPr>
              <w:tab/>
            </w:r>
            <w:r>
              <w:rPr>
                <w:noProof/>
                <w:webHidden/>
              </w:rPr>
              <w:fldChar w:fldCharType="begin"/>
            </w:r>
            <w:r>
              <w:rPr>
                <w:noProof/>
                <w:webHidden/>
              </w:rPr>
              <w:instrText xml:space="preserve"> PAGEREF _Toc182903827 \h </w:instrText>
            </w:r>
            <w:r>
              <w:rPr>
                <w:noProof/>
                <w:webHidden/>
              </w:rPr>
            </w:r>
            <w:r>
              <w:rPr>
                <w:noProof/>
                <w:webHidden/>
              </w:rPr>
              <w:fldChar w:fldCharType="separate"/>
            </w:r>
            <w:r w:rsidR="008F6644">
              <w:rPr>
                <w:noProof/>
                <w:webHidden/>
              </w:rPr>
              <w:t>7</w:t>
            </w:r>
            <w:r>
              <w:rPr>
                <w:noProof/>
                <w:webHidden/>
              </w:rPr>
              <w:fldChar w:fldCharType="end"/>
            </w:r>
          </w:hyperlink>
        </w:p>
        <w:p w14:paraId="5F07E54B" w14:textId="578C6958" w:rsidR="00DD240C" w:rsidRDefault="00DD240C">
          <w:pPr>
            <w:pStyle w:val="TOC3"/>
            <w:tabs>
              <w:tab w:val="left" w:pos="1100"/>
              <w:tab w:val="right" w:leader="dot" w:pos="10052"/>
            </w:tabs>
            <w:rPr>
              <w:rFonts w:eastAsiaTheme="minorEastAsia"/>
              <w:noProof/>
              <w:spacing w:val="0"/>
              <w:kern w:val="2"/>
              <w:sz w:val="24"/>
              <w:lang w:eastAsia="en-AU"/>
              <w14:ligatures w14:val="standardContextual"/>
            </w:rPr>
          </w:pPr>
          <w:hyperlink w:anchor="_Toc182903828" w:history="1">
            <w:r w:rsidRPr="00F314F7">
              <w:rPr>
                <w:rStyle w:val="Hyperlink"/>
                <w:noProof/>
              </w:rPr>
              <w:t>3.5.</w:t>
            </w:r>
            <w:r>
              <w:rPr>
                <w:rFonts w:eastAsiaTheme="minorEastAsia"/>
                <w:noProof/>
                <w:spacing w:val="0"/>
                <w:kern w:val="2"/>
                <w:sz w:val="24"/>
                <w:lang w:eastAsia="en-AU"/>
                <w14:ligatures w14:val="standardContextual"/>
              </w:rPr>
              <w:tab/>
            </w:r>
            <w:r w:rsidRPr="00F314F7">
              <w:rPr>
                <w:rStyle w:val="Hyperlink"/>
                <w:noProof/>
              </w:rPr>
              <w:t>Frequency and Timing</w:t>
            </w:r>
            <w:r>
              <w:rPr>
                <w:noProof/>
                <w:webHidden/>
              </w:rPr>
              <w:tab/>
            </w:r>
            <w:r>
              <w:rPr>
                <w:noProof/>
                <w:webHidden/>
              </w:rPr>
              <w:fldChar w:fldCharType="begin"/>
            </w:r>
            <w:r>
              <w:rPr>
                <w:noProof/>
                <w:webHidden/>
              </w:rPr>
              <w:instrText xml:space="preserve"> PAGEREF _Toc182903828 \h </w:instrText>
            </w:r>
            <w:r>
              <w:rPr>
                <w:noProof/>
                <w:webHidden/>
              </w:rPr>
            </w:r>
            <w:r>
              <w:rPr>
                <w:noProof/>
                <w:webHidden/>
              </w:rPr>
              <w:fldChar w:fldCharType="separate"/>
            </w:r>
            <w:r w:rsidR="008F6644">
              <w:rPr>
                <w:noProof/>
                <w:webHidden/>
              </w:rPr>
              <w:t>7</w:t>
            </w:r>
            <w:r>
              <w:rPr>
                <w:noProof/>
                <w:webHidden/>
              </w:rPr>
              <w:fldChar w:fldCharType="end"/>
            </w:r>
          </w:hyperlink>
        </w:p>
        <w:p w14:paraId="4CF44D2E" w14:textId="0F13A8DE" w:rsidR="00DD240C" w:rsidRDefault="00DD240C">
          <w:pPr>
            <w:pStyle w:val="TOC3"/>
            <w:tabs>
              <w:tab w:val="left" w:pos="1100"/>
              <w:tab w:val="right" w:leader="dot" w:pos="10052"/>
            </w:tabs>
            <w:rPr>
              <w:rFonts w:eastAsiaTheme="minorEastAsia"/>
              <w:noProof/>
              <w:spacing w:val="0"/>
              <w:kern w:val="2"/>
              <w:sz w:val="24"/>
              <w:lang w:eastAsia="en-AU"/>
              <w14:ligatures w14:val="standardContextual"/>
            </w:rPr>
          </w:pPr>
          <w:hyperlink w:anchor="_Toc182903829" w:history="1">
            <w:r w:rsidRPr="00F314F7">
              <w:rPr>
                <w:rStyle w:val="Hyperlink"/>
                <w:noProof/>
              </w:rPr>
              <w:t>3.6.</w:t>
            </w:r>
            <w:r>
              <w:rPr>
                <w:rFonts w:eastAsiaTheme="minorEastAsia"/>
                <w:noProof/>
                <w:spacing w:val="0"/>
                <w:kern w:val="2"/>
                <w:sz w:val="24"/>
                <w:lang w:eastAsia="en-AU"/>
                <w14:ligatures w14:val="standardContextual"/>
              </w:rPr>
              <w:tab/>
            </w:r>
            <w:r w:rsidRPr="00F314F7">
              <w:rPr>
                <w:rStyle w:val="Hyperlink"/>
                <w:noProof/>
              </w:rPr>
              <w:t>Quality Improvement Plans</w:t>
            </w:r>
            <w:r>
              <w:rPr>
                <w:noProof/>
                <w:webHidden/>
              </w:rPr>
              <w:tab/>
            </w:r>
            <w:r>
              <w:rPr>
                <w:noProof/>
                <w:webHidden/>
              </w:rPr>
              <w:fldChar w:fldCharType="begin"/>
            </w:r>
            <w:r>
              <w:rPr>
                <w:noProof/>
                <w:webHidden/>
              </w:rPr>
              <w:instrText xml:space="preserve"> PAGEREF _Toc182903829 \h </w:instrText>
            </w:r>
            <w:r>
              <w:rPr>
                <w:noProof/>
                <w:webHidden/>
              </w:rPr>
            </w:r>
            <w:r>
              <w:rPr>
                <w:noProof/>
                <w:webHidden/>
              </w:rPr>
              <w:fldChar w:fldCharType="separate"/>
            </w:r>
            <w:r w:rsidR="008F6644">
              <w:rPr>
                <w:noProof/>
                <w:webHidden/>
              </w:rPr>
              <w:t>8</w:t>
            </w:r>
            <w:r>
              <w:rPr>
                <w:noProof/>
                <w:webHidden/>
              </w:rPr>
              <w:fldChar w:fldCharType="end"/>
            </w:r>
          </w:hyperlink>
        </w:p>
        <w:p w14:paraId="5341BCDE" w14:textId="7D1493ED" w:rsidR="00DD240C" w:rsidRDefault="00DD240C">
          <w:pPr>
            <w:pStyle w:val="TOC2"/>
            <w:tabs>
              <w:tab w:val="left" w:pos="660"/>
              <w:tab w:val="right" w:leader="dot" w:pos="10052"/>
            </w:tabs>
            <w:rPr>
              <w:rFonts w:eastAsiaTheme="minorEastAsia"/>
              <w:noProof/>
              <w:spacing w:val="0"/>
              <w:kern w:val="2"/>
              <w:sz w:val="24"/>
              <w:lang w:eastAsia="en-AU"/>
              <w14:ligatures w14:val="standardContextual"/>
            </w:rPr>
          </w:pPr>
          <w:hyperlink w:anchor="_Toc182903830" w:history="1">
            <w:r w:rsidRPr="00F314F7">
              <w:rPr>
                <w:rStyle w:val="Hyperlink"/>
                <w:noProof/>
              </w:rPr>
              <w:t>4.</w:t>
            </w:r>
            <w:r>
              <w:rPr>
                <w:rFonts w:eastAsiaTheme="minorEastAsia"/>
                <w:noProof/>
                <w:spacing w:val="0"/>
                <w:kern w:val="2"/>
                <w:sz w:val="24"/>
                <w:lang w:eastAsia="en-AU"/>
                <w14:ligatures w14:val="standardContextual"/>
              </w:rPr>
              <w:tab/>
            </w:r>
            <w:r w:rsidRPr="00F314F7">
              <w:rPr>
                <w:rStyle w:val="Hyperlink"/>
                <w:noProof/>
              </w:rPr>
              <w:t>Evidence and Data</w:t>
            </w:r>
            <w:r>
              <w:rPr>
                <w:noProof/>
                <w:webHidden/>
              </w:rPr>
              <w:tab/>
            </w:r>
            <w:r>
              <w:rPr>
                <w:noProof/>
                <w:webHidden/>
              </w:rPr>
              <w:fldChar w:fldCharType="begin"/>
            </w:r>
            <w:r>
              <w:rPr>
                <w:noProof/>
                <w:webHidden/>
              </w:rPr>
              <w:instrText xml:space="preserve"> PAGEREF _Toc182903830 \h </w:instrText>
            </w:r>
            <w:r>
              <w:rPr>
                <w:noProof/>
                <w:webHidden/>
              </w:rPr>
            </w:r>
            <w:r>
              <w:rPr>
                <w:noProof/>
                <w:webHidden/>
              </w:rPr>
              <w:fldChar w:fldCharType="separate"/>
            </w:r>
            <w:r w:rsidR="008F6644">
              <w:rPr>
                <w:noProof/>
                <w:webHidden/>
              </w:rPr>
              <w:t>8</w:t>
            </w:r>
            <w:r>
              <w:rPr>
                <w:noProof/>
                <w:webHidden/>
              </w:rPr>
              <w:fldChar w:fldCharType="end"/>
            </w:r>
          </w:hyperlink>
        </w:p>
        <w:p w14:paraId="1BF784B7" w14:textId="40C57721" w:rsidR="00DD240C" w:rsidRDefault="00DD240C">
          <w:pPr>
            <w:pStyle w:val="TOC3"/>
            <w:tabs>
              <w:tab w:val="right" w:leader="dot" w:pos="10052"/>
            </w:tabs>
            <w:rPr>
              <w:rFonts w:eastAsiaTheme="minorEastAsia"/>
              <w:noProof/>
              <w:spacing w:val="0"/>
              <w:kern w:val="2"/>
              <w:sz w:val="24"/>
              <w:lang w:eastAsia="en-AU"/>
              <w14:ligatures w14:val="standardContextual"/>
            </w:rPr>
          </w:pPr>
          <w:hyperlink w:anchor="_Toc182903831" w:history="1">
            <w:r w:rsidRPr="00F314F7">
              <w:rPr>
                <w:rStyle w:val="Hyperlink"/>
                <w:i/>
                <w:iCs/>
                <w:noProof/>
              </w:rPr>
              <w:t>All Quality Elements</w:t>
            </w:r>
            <w:r>
              <w:rPr>
                <w:noProof/>
                <w:webHidden/>
              </w:rPr>
              <w:tab/>
            </w:r>
            <w:r>
              <w:rPr>
                <w:noProof/>
                <w:webHidden/>
              </w:rPr>
              <w:fldChar w:fldCharType="begin"/>
            </w:r>
            <w:r>
              <w:rPr>
                <w:noProof/>
                <w:webHidden/>
              </w:rPr>
              <w:instrText xml:space="preserve"> PAGEREF _Toc182903831 \h </w:instrText>
            </w:r>
            <w:r>
              <w:rPr>
                <w:noProof/>
                <w:webHidden/>
              </w:rPr>
            </w:r>
            <w:r>
              <w:rPr>
                <w:noProof/>
                <w:webHidden/>
              </w:rPr>
              <w:fldChar w:fldCharType="separate"/>
            </w:r>
            <w:r w:rsidR="008F6644">
              <w:rPr>
                <w:noProof/>
                <w:webHidden/>
              </w:rPr>
              <w:t>8</w:t>
            </w:r>
            <w:r>
              <w:rPr>
                <w:noProof/>
                <w:webHidden/>
              </w:rPr>
              <w:fldChar w:fldCharType="end"/>
            </w:r>
          </w:hyperlink>
        </w:p>
        <w:p w14:paraId="01AB21D2" w14:textId="7F354102" w:rsidR="00DD240C" w:rsidRDefault="00DD240C">
          <w:pPr>
            <w:pStyle w:val="TOC3"/>
            <w:tabs>
              <w:tab w:val="right" w:leader="dot" w:pos="10052"/>
            </w:tabs>
            <w:rPr>
              <w:rFonts w:eastAsiaTheme="minorEastAsia"/>
              <w:noProof/>
              <w:spacing w:val="0"/>
              <w:kern w:val="2"/>
              <w:sz w:val="24"/>
              <w:lang w:eastAsia="en-AU"/>
              <w14:ligatures w14:val="standardContextual"/>
            </w:rPr>
          </w:pPr>
          <w:hyperlink w:anchor="_Toc182903832" w:history="1">
            <w:r w:rsidRPr="00F314F7">
              <w:rPr>
                <w:rStyle w:val="Hyperlink"/>
                <w:i/>
                <w:iCs/>
                <w:noProof/>
              </w:rPr>
              <w:t>Element 2: Understanding Quality</w:t>
            </w:r>
            <w:r>
              <w:rPr>
                <w:noProof/>
                <w:webHidden/>
              </w:rPr>
              <w:tab/>
            </w:r>
            <w:r>
              <w:rPr>
                <w:noProof/>
                <w:webHidden/>
              </w:rPr>
              <w:fldChar w:fldCharType="begin"/>
            </w:r>
            <w:r>
              <w:rPr>
                <w:noProof/>
                <w:webHidden/>
              </w:rPr>
              <w:instrText xml:space="preserve"> PAGEREF _Toc182903832 \h </w:instrText>
            </w:r>
            <w:r>
              <w:rPr>
                <w:noProof/>
                <w:webHidden/>
              </w:rPr>
            </w:r>
            <w:r>
              <w:rPr>
                <w:noProof/>
                <w:webHidden/>
              </w:rPr>
              <w:fldChar w:fldCharType="separate"/>
            </w:r>
            <w:r w:rsidR="008F6644">
              <w:rPr>
                <w:noProof/>
                <w:webHidden/>
              </w:rPr>
              <w:t>9</w:t>
            </w:r>
            <w:r>
              <w:rPr>
                <w:noProof/>
                <w:webHidden/>
              </w:rPr>
              <w:fldChar w:fldCharType="end"/>
            </w:r>
          </w:hyperlink>
        </w:p>
        <w:p w14:paraId="1D3D37C1" w14:textId="16514149" w:rsidR="00DD240C" w:rsidRDefault="00DD240C">
          <w:pPr>
            <w:pStyle w:val="TOC3"/>
            <w:tabs>
              <w:tab w:val="right" w:leader="dot" w:pos="10052"/>
            </w:tabs>
            <w:rPr>
              <w:rFonts w:eastAsiaTheme="minorEastAsia"/>
              <w:noProof/>
              <w:spacing w:val="0"/>
              <w:kern w:val="2"/>
              <w:sz w:val="24"/>
              <w:lang w:eastAsia="en-AU"/>
              <w14:ligatures w14:val="standardContextual"/>
            </w:rPr>
          </w:pPr>
          <w:hyperlink w:anchor="_Toc182903833" w:history="1">
            <w:r w:rsidRPr="00F314F7">
              <w:rPr>
                <w:rStyle w:val="Hyperlink"/>
                <w:i/>
                <w:iCs/>
                <w:noProof/>
              </w:rPr>
              <w:t>Element 4: Compliance</w:t>
            </w:r>
            <w:r>
              <w:rPr>
                <w:noProof/>
                <w:webHidden/>
              </w:rPr>
              <w:tab/>
            </w:r>
            <w:r>
              <w:rPr>
                <w:noProof/>
                <w:webHidden/>
              </w:rPr>
              <w:fldChar w:fldCharType="begin"/>
            </w:r>
            <w:r>
              <w:rPr>
                <w:noProof/>
                <w:webHidden/>
              </w:rPr>
              <w:instrText xml:space="preserve"> PAGEREF _Toc182903833 \h </w:instrText>
            </w:r>
            <w:r>
              <w:rPr>
                <w:noProof/>
                <w:webHidden/>
              </w:rPr>
            </w:r>
            <w:r>
              <w:rPr>
                <w:noProof/>
                <w:webHidden/>
              </w:rPr>
              <w:fldChar w:fldCharType="separate"/>
            </w:r>
            <w:r w:rsidR="008F6644">
              <w:rPr>
                <w:noProof/>
                <w:webHidden/>
              </w:rPr>
              <w:t>10</w:t>
            </w:r>
            <w:r>
              <w:rPr>
                <w:noProof/>
                <w:webHidden/>
              </w:rPr>
              <w:fldChar w:fldCharType="end"/>
            </w:r>
          </w:hyperlink>
        </w:p>
        <w:p w14:paraId="50909F03" w14:textId="75AD74DA" w:rsidR="00DD240C" w:rsidRDefault="00DD240C">
          <w:pPr>
            <w:pStyle w:val="TOC2"/>
            <w:tabs>
              <w:tab w:val="right" w:leader="dot" w:pos="10052"/>
            </w:tabs>
            <w:rPr>
              <w:rFonts w:eastAsiaTheme="minorEastAsia"/>
              <w:noProof/>
              <w:spacing w:val="0"/>
              <w:kern w:val="2"/>
              <w:sz w:val="24"/>
              <w:lang w:eastAsia="en-AU"/>
              <w14:ligatures w14:val="standardContextual"/>
            </w:rPr>
          </w:pPr>
          <w:hyperlink w:anchor="_Toc182903834" w:history="1">
            <w:r w:rsidRPr="00F314F7">
              <w:rPr>
                <w:rStyle w:val="Hyperlink"/>
                <w:noProof/>
              </w:rPr>
              <w:t>Attachment A: DES Quality Assessment Rubric</w:t>
            </w:r>
            <w:r>
              <w:rPr>
                <w:noProof/>
                <w:webHidden/>
              </w:rPr>
              <w:tab/>
            </w:r>
            <w:r>
              <w:rPr>
                <w:noProof/>
                <w:webHidden/>
              </w:rPr>
              <w:fldChar w:fldCharType="begin"/>
            </w:r>
            <w:r>
              <w:rPr>
                <w:noProof/>
                <w:webHidden/>
              </w:rPr>
              <w:instrText xml:space="preserve"> PAGEREF _Toc182903834 \h </w:instrText>
            </w:r>
            <w:r>
              <w:rPr>
                <w:noProof/>
                <w:webHidden/>
              </w:rPr>
            </w:r>
            <w:r>
              <w:rPr>
                <w:noProof/>
                <w:webHidden/>
              </w:rPr>
              <w:fldChar w:fldCharType="separate"/>
            </w:r>
            <w:r w:rsidR="008F6644">
              <w:rPr>
                <w:noProof/>
                <w:webHidden/>
              </w:rPr>
              <w:t>12</w:t>
            </w:r>
            <w:r>
              <w:rPr>
                <w:noProof/>
                <w:webHidden/>
              </w:rPr>
              <w:fldChar w:fldCharType="end"/>
            </w:r>
          </w:hyperlink>
        </w:p>
        <w:p w14:paraId="573113E6" w14:textId="3E8254EA" w:rsidR="00DD240C" w:rsidRDefault="00DD240C">
          <w:pPr>
            <w:pStyle w:val="TOC3"/>
            <w:tabs>
              <w:tab w:val="right" w:leader="dot" w:pos="10052"/>
            </w:tabs>
            <w:rPr>
              <w:rFonts w:eastAsiaTheme="minorEastAsia"/>
              <w:noProof/>
              <w:spacing w:val="0"/>
              <w:kern w:val="2"/>
              <w:sz w:val="24"/>
              <w:lang w:eastAsia="en-AU"/>
              <w14:ligatures w14:val="standardContextual"/>
            </w:rPr>
          </w:pPr>
          <w:hyperlink w:anchor="_Toc182903835" w:history="1">
            <w:r w:rsidRPr="00F314F7">
              <w:rPr>
                <w:rStyle w:val="Hyperlink"/>
                <w:noProof/>
              </w:rPr>
              <w:t>Overall Quality Ratings</w:t>
            </w:r>
            <w:r>
              <w:rPr>
                <w:noProof/>
                <w:webHidden/>
              </w:rPr>
              <w:tab/>
            </w:r>
            <w:r>
              <w:rPr>
                <w:noProof/>
                <w:webHidden/>
              </w:rPr>
              <w:fldChar w:fldCharType="begin"/>
            </w:r>
            <w:r>
              <w:rPr>
                <w:noProof/>
                <w:webHidden/>
              </w:rPr>
              <w:instrText xml:space="preserve"> PAGEREF _Toc182903835 \h </w:instrText>
            </w:r>
            <w:r>
              <w:rPr>
                <w:noProof/>
                <w:webHidden/>
              </w:rPr>
            </w:r>
            <w:r>
              <w:rPr>
                <w:noProof/>
                <w:webHidden/>
              </w:rPr>
              <w:fldChar w:fldCharType="separate"/>
            </w:r>
            <w:r w:rsidR="008F6644">
              <w:rPr>
                <w:noProof/>
                <w:webHidden/>
              </w:rPr>
              <w:t>12</w:t>
            </w:r>
            <w:r>
              <w:rPr>
                <w:noProof/>
                <w:webHidden/>
              </w:rPr>
              <w:fldChar w:fldCharType="end"/>
            </w:r>
          </w:hyperlink>
        </w:p>
        <w:p w14:paraId="10D54848" w14:textId="0E000B28" w:rsidR="00DD240C" w:rsidRDefault="00DD240C">
          <w:pPr>
            <w:pStyle w:val="TOC3"/>
            <w:tabs>
              <w:tab w:val="right" w:leader="dot" w:pos="10052"/>
            </w:tabs>
            <w:rPr>
              <w:rFonts w:eastAsiaTheme="minorEastAsia"/>
              <w:noProof/>
              <w:spacing w:val="0"/>
              <w:kern w:val="2"/>
              <w:sz w:val="24"/>
              <w:lang w:eastAsia="en-AU"/>
              <w14:ligatures w14:val="standardContextual"/>
            </w:rPr>
          </w:pPr>
          <w:hyperlink w:anchor="_Toc182903836" w:history="1">
            <w:r w:rsidRPr="00F314F7">
              <w:rPr>
                <w:rStyle w:val="Hyperlink"/>
                <w:noProof/>
              </w:rPr>
              <w:t>Element 1: Participant Rights</w:t>
            </w:r>
            <w:r>
              <w:rPr>
                <w:noProof/>
                <w:webHidden/>
              </w:rPr>
              <w:tab/>
            </w:r>
            <w:r>
              <w:rPr>
                <w:noProof/>
                <w:webHidden/>
              </w:rPr>
              <w:fldChar w:fldCharType="begin"/>
            </w:r>
            <w:r>
              <w:rPr>
                <w:noProof/>
                <w:webHidden/>
              </w:rPr>
              <w:instrText xml:space="preserve"> PAGEREF _Toc182903836 \h </w:instrText>
            </w:r>
            <w:r>
              <w:rPr>
                <w:noProof/>
                <w:webHidden/>
              </w:rPr>
            </w:r>
            <w:r>
              <w:rPr>
                <w:noProof/>
                <w:webHidden/>
              </w:rPr>
              <w:fldChar w:fldCharType="separate"/>
            </w:r>
            <w:r w:rsidR="008F6644">
              <w:rPr>
                <w:noProof/>
                <w:webHidden/>
              </w:rPr>
              <w:t>12</w:t>
            </w:r>
            <w:r>
              <w:rPr>
                <w:noProof/>
                <w:webHidden/>
              </w:rPr>
              <w:fldChar w:fldCharType="end"/>
            </w:r>
          </w:hyperlink>
        </w:p>
        <w:p w14:paraId="6142B0F2" w14:textId="74FDADC8" w:rsidR="00DD240C" w:rsidRDefault="00DD240C">
          <w:pPr>
            <w:pStyle w:val="TOC3"/>
            <w:tabs>
              <w:tab w:val="right" w:leader="dot" w:pos="10052"/>
            </w:tabs>
            <w:rPr>
              <w:rFonts w:eastAsiaTheme="minorEastAsia"/>
              <w:noProof/>
              <w:spacing w:val="0"/>
              <w:kern w:val="2"/>
              <w:sz w:val="24"/>
              <w:lang w:eastAsia="en-AU"/>
              <w14:ligatures w14:val="standardContextual"/>
            </w:rPr>
          </w:pPr>
          <w:hyperlink w:anchor="_Toc182903837" w:history="1">
            <w:r w:rsidRPr="00F314F7">
              <w:rPr>
                <w:rStyle w:val="Hyperlink"/>
                <w:noProof/>
              </w:rPr>
              <w:t>Element 2: Understanding Quality</w:t>
            </w:r>
            <w:r>
              <w:rPr>
                <w:noProof/>
                <w:webHidden/>
              </w:rPr>
              <w:tab/>
            </w:r>
            <w:r>
              <w:rPr>
                <w:noProof/>
                <w:webHidden/>
              </w:rPr>
              <w:fldChar w:fldCharType="begin"/>
            </w:r>
            <w:r>
              <w:rPr>
                <w:noProof/>
                <w:webHidden/>
              </w:rPr>
              <w:instrText xml:space="preserve"> PAGEREF _Toc182903837 \h </w:instrText>
            </w:r>
            <w:r>
              <w:rPr>
                <w:noProof/>
                <w:webHidden/>
              </w:rPr>
            </w:r>
            <w:r>
              <w:rPr>
                <w:noProof/>
                <w:webHidden/>
              </w:rPr>
              <w:fldChar w:fldCharType="separate"/>
            </w:r>
            <w:r w:rsidR="008F6644">
              <w:rPr>
                <w:noProof/>
                <w:webHidden/>
              </w:rPr>
              <w:t>13</w:t>
            </w:r>
            <w:r>
              <w:rPr>
                <w:noProof/>
                <w:webHidden/>
              </w:rPr>
              <w:fldChar w:fldCharType="end"/>
            </w:r>
          </w:hyperlink>
        </w:p>
        <w:p w14:paraId="568B15FF" w14:textId="0DFBFF3A" w:rsidR="00DD240C" w:rsidRDefault="00DD240C">
          <w:pPr>
            <w:pStyle w:val="TOC3"/>
            <w:tabs>
              <w:tab w:val="right" w:leader="dot" w:pos="10052"/>
            </w:tabs>
            <w:rPr>
              <w:rFonts w:eastAsiaTheme="minorEastAsia"/>
              <w:noProof/>
              <w:spacing w:val="0"/>
              <w:kern w:val="2"/>
              <w:sz w:val="24"/>
              <w:lang w:eastAsia="en-AU"/>
              <w14:ligatures w14:val="standardContextual"/>
            </w:rPr>
          </w:pPr>
          <w:hyperlink w:anchor="_Toc182903838" w:history="1">
            <w:r w:rsidRPr="00F314F7">
              <w:rPr>
                <w:rStyle w:val="Hyperlink"/>
                <w:noProof/>
              </w:rPr>
              <w:t>Element 3: Provider Capability</w:t>
            </w:r>
            <w:r>
              <w:rPr>
                <w:noProof/>
                <w:webHidden/>
              </w:rPr>
              <w:tab/>
            </w:r>
            <w:r>
              <w:rPr>
                <w:noProof/>
                <w:webHidden/>
              </w:rPr>
              <w:fldChar w:fldCharType="begin"/>
            </w:r>
            <w:r>
              <w:rPr>
                <w:noProof/>
                <w:webHidden/>
              </w:rPr>
              <w:instrText xml:space="preserve"> PAGEREF _Toc182903838 \h </w:instrText>
            </w:r>
            <w:r>
              <w:rPr>
                <w:noProof/>
                <w:webHidden/>
              </w:rPr>
            </w:r>
            <w:r>
              <w:rPr>
                <w:noProof/>
                <w:webHidden/>
              </w:rPr>
              <w:fldChar w:fldCharType="separate"/>
            </w:r>
            <w:r w:rsidR="008F6644">
              <w:rPr>
                <w:noProof/>
                <w:webHidden/>
              </w:rPr>
              <w:t>14</w:t>
            </w:r>
            <w:r>
              <w:rPr>
                <w:noProof/>
                <w:webHidden/>
              </w:rPr>
              <w:fldChar w:fldCharType="end"/>
            </w:r>
          </w:hyperlink>
        </w:p>
        <w:p w14:paraId="30D7A88F" w14:textId="65B7F936" w:rsidR="00DD240C" w:rsidRDefault="00DD240C">
          <w:pPr>
            <w:pStyle w:val="TOC3"/>
            <w:tabs>
              <w:tab w:val="right" w:leader="dot" w:pos="10052"/>
            </w:tabs>
            <w:rPr>
              <w:rFonts w:eastAsiaTheme="minorEastAsia"/>
              <w:noProof/>
              <w:spacing w:val="0"/>
              <w:kern w:val="2"/>
              <w:sz w:val="24"/>
              <w:lang w:eastAsia="en-AU"/>
              <w14:ligatures w14:val="standardContextual"/>
            </w:rPr>
          </w:pPr>
          <w:hyperlink w:anchor="_Toc182903839" w:history="1">
            <w:r w:rsidRPr="00F314F7">
              <w:rPr>
                <w:rStyle w:val="Hyperlink"/>
                <w:noProof/>
              </w:rPr>
              <w:t>Element 4: Compliance</w:t>
            </w:r>
            <w:r>
              <w:rPr>
                <w:noProof/>
                <w:webHidden/>
              </w:rPr>
              <w:tab/>
            </w:r>
            <w:r>
              <w:rPr>
                <w:noProof/>
                <w:webHidden/>
              </w:rPr>
              <w:fldChar w:fldCharType="begin"/>
            </w:r>
            <w:r>
              <w:rPr>
                <w:noProof/>
                <w:webHidden/>
              </w:rPr>
              <w:instrText xml:space="preserve"> PAGEREF _Toc182903839 \h </w:instrText>
            </w:r>
            <w:r>
              <w:rPr>
                <w:noProof/>
                <w:webHidden/>
              </w:rPr>
            </w:r>
            <w:r>
              <w:rPr>
                <w:noProof/>
                <w:webHidden/>
              </w:rPr>
              <w:fldChar w:fldCharType="separate"/>
            </w:r>
            <w:r w:rsidR="008F6644">
              <w:rPr>
                <w:noProof/>
                <w:webHidden/>
              </w:rPr>
              <w:t>14</w:t>
            </w:r>
            <w:r>
              <w:rPr>
                <w:noProof/>
                <w:webHidden/>
              </w:rPr>
              <w:fldChar w:fldCharType="end"/>
            </w:r>
          </w:hyperlink>
        </w:p>
        <w:p w14:paraId="5C6A5661" w14:textId="06FDAEB4" w:rsidR="00DD240C" w:rsidRDefault="00DD240C">
          <w:pPr>
            <w:pStyle w:val="TOC2"/>
            <w:tabs>
              <w:tab w:val="right" w:leader="dot" w:pos="10052"/>
            </w:tabs>
            <w:rPr>
              <w:rFonts w:eastAsiaTheme="minorEastAsia"/>
              <w:noProof/>
              <w:spacing w:val="0"/>
              <w:kern w:val="2"/>
              <w:sz w:val="24"/>
              <w:lang w:eastAsia="en-AU"/>
              <w14:ligatures w14:val="standardContextual"/>
            </w:rPr>
          </w:pPr>
          <w:hyperlink w:anchor="_Toc182903840" w:history="1">
            <w:r w:rsidRPr="00F314F7">
              <w:rPr>
                <w:rStyle w:val="Hyperlink"/>
                <w:noProof/>
              </w:rPr>
              <w:t>Attachment B: DES Quality – Understanding Quality Assessment – (Element 2)</w:t>
            </w:r>
            <w:r>
              <w:rPr>
                <w:noProof/>
                <w:webHidden/>
              </w:rPr>
              <w:tab/>
            </w:r>
            <w:r>
              <w:rPr>
                <w:noProof/>
                <w:webHidden/>
              </w:rPr>
              <w:fldChar w:fldCharType="begin"/>
            </w:r>
            <w:r>
              <w:rPr>
                <w:noProof/>
                <w:webHidden/>
              </w:rPr>
              <w:instrText xml:space="preserve"> PAGEREF _Toc182903840 \h </w:instrText>
            </w:r>
            <w:r>
              <w:rPr>
                <w:noProof/>
                <w:webHidden/>
              </w:rPr>
            </w:r>
            <w:r>
              <w:rPr>
                <w:noProof/>
                <w:webHidden/>
              </w:rPr>
              <w:fldChar w:fldCharType="separate"/>
            </w:r>
            <w:r w:rsidR="008F6644">
              <w:rPr>
                <w:noProof/>
                <w:webHidden/>
              </w:rPr>
              <w:t>16</w:t>
            </w:r>
            <w:r>
              <w:rPr>
                <w:noProof/>
                <w:webHidden/>
              </w:rPr>
              <w:fldChar w:fldCharType="end"/>
            </w:r>
          </w:hyperlink>
        </w:p>
        <w:p w14:paraId="7680BEAC" w14:textId="73C35BD4" w:rsidR="00DD240C" w:rsidRDefault="00DD240C">
          <w:pPr>
            <w:pStyle w:val="TOC3"/>
            <w:tabs>
              <w:tab w:val="right" w:leader="dot" w:pos="10052"/>
            </w:tabs>
            <w:rPr>
              <w:rFonts w:eastAsiaTheme="minorEastAsia"/>
              <w:noProof/>
              <w:spacing w:val="0"/>
              <w:kern w:val="2"/>
              <w:sz w:val="24"/>
              <w:lang w:eastAsia="en-AU"/>
              <w14:ligatures w14:val="standardContextual"/>
            </w:rPr>
          </w:pPr>
          <w:hyperlink w:anchor="_Toc182903841" w:history="1">
            <w:r w:rsidRPr="00F314F7">
              <w:rPr>
                <w:rStyle w:val="Hyperlink"/>
                <w:noProof/>
              </w:rPr>
              <w:t>Descriptors</w:t>
            </w:r>
            <w:r>
              <w:rPr>
                <w:noProof/>
                <w:webHidden/>
              </w:rPr>
              <w:tab/>
            </w:r>
            <w:r>
              <w:rPr>
                <w:noProof/>
                <w:webHidden/>
              </w:rPr>
              <w:fldChar w:fldCharType="begin"/>
            </w:r>
            <w:r>
              <w:rPr>
                <w:noProof/>
                <w:webHidden/>
              </w:rPr>
              <w:instrText xml:space="preserve"> PAGEREF _Toc182903841 \h </w:instrText>
            </w:r>
            <w:r>
              <w:rPr>
                <w:noProof/>
                <w:webHidden/>
              </w:rPr>
            </w:r>
            <w:r>
              <w:rPr>
                <w:noProof/>
                <w:webHidden/>
              </w:rPr>
              <w:fldChar w:fldCharType="separate"/>
            </w:r>
            <w:r w:rsidR="008F6644">
              <w:rPr>
                <w:noProof/>
                <w:webHidden/>
              </w:rPr>
              <w:t>16</w:t>
            </w:r>
            <w:r>
              <w:rPr>
                <w:noProof/>
                <w:webHidden/>
              </w:rPr>
              <w:fldChar w:fldCharType="end"/>
            </w:r>
          </w:hyperlink>
        </w:p>
        <w:p w14:paraId="441FBADB" w14:textId="209037E4" w:rsidR="00DD240C" w:rsidRDefault="00DD240C">
          <w:pPr>
            <w:pStyle w:val="TOC3"/>
            <w:tabs>
              <w:tab w:val="right" w:leader="dot" w:pos="10052"/>
            </w:tabs>
            <w:rPr>
              <w:rFonts w:eastAsiaTheme="minorEastAsia"/>
              <w:noProof/>
              <w:spacing w:val="0"/>
              <w:kern w:val="2"/>
              <w:sz w:val="24"/>
              <w:lang w:eastAsia="en-AU"/>
              <w14:ligatures w14:val="standardContextual"/>
            </w:rPr>
          </w:pPr>
          <w:hyperlink w:anchor="_Toc182903842" w:history="1">
            <w:r w:rsidRPr="00F314F7">
              <w:rPr>
                <w:rStyle w:val="Hyperlink"/>
                <w:noProof/>
              </w:rPr>
              <w:t>Assessment Rubric for Outcome 2.1 for the Understanding Quality Assessment</w:t>
            </w:r>
            <w:r>
              <w:rPr>
                <w:noProof/>
                <w:webHidden/>
              </w:rPr>
              <w:tab/>
            </w:r>
            <w:r>
              <w:rPr>
                <w:noProof/>
                <w:webHidden/>
              </w:rPr>
              <w:fldChar w:fldCharType="begin"/>
            </w:r>
            <w:r>
              <w:rPr>
                <w:noProof/>
                <w:webHidden/>
              </w:rPr>
              <w:instrText xml:space="preserve"> PAGEREF _Toc182903842 \h </w:instrText>
            </w:r>
            <w:r>
              <w:rPr>
                <w:noProof/>
                <w:webHidden/>
              </w:rPr>
            </w:r>
            <w:r>
              <w:rPr>
                <w:noProof/>
                <w:webHidden/>
              </w:rPr>
              <w:fldChar w:fldCharType="separate"/>
            </w:r>
            <w:r w:rsidR="008F6644">
              <w:rPr>
                <w:noProof/>
                <w:webHidden/>
              </w:rPr>
              <w:t>16</w:t>
            </w:r>
            <w:r>
              <w:rPr>
                <w:noProof/>
                <w:webHidden/>
              </w:rPr>
              <w:fldChar w:fldCharType="end"/>
            </w:r>
          </w:hyperlink>
        </w:p>
        <w:p w14:paraId="10502C78" w14:textId="0786C1DC" w:rsidR="00DD240C" w:rsidRDefault="00DD240C">
          <w:pPr>
            <w:pStyle w:val="TOC3"/>
            <w:tabs>
              <w:tab w:val="right" w:leader="dot" w:pos="10052"/>
            </w:tabs>
            <w:rPr>
              <w:rFonts w:eastAsiaTheme="minorEastAsia"/>
              <w:noProof/>
              <w:spacing w:val="0"/>
              <w:kern w:val="2"/>
              <w:sz w:val="24"/>
              <w:lang w:eastAsia="en-AU"/>
              <w14:ligatures w14:val="standardContextual"/>
            </w:rPr>
          </w:pPr>
          <w:hyperlink w:anchor="_Toc182903843" w:history="1">
            <w:r w:rsidRPr="00F314F7">
              <w:rPr>
                <w:rStyle w:val="Hyperlink"/>
                <w:noProof/>
              </w:rPr>
              <w:t>Assessment Rubric for Outcome 2.2 for the Understanding Quality Assessment</w:t>
            </w:r>
            <w:r>
              <w:rPr>
                <w:noProof/>
                <w:webHidden/>
              </w:rPr>
              <w:tab/>
            </w:r>
            <w:r>
              <w:rPr>
                <w:noProof/>
                <w:webHidden/>
              </w:rPr>
              <w:fldChar w:fldCharType="begin"/>
            </w:r>
            <w:r>
              <w:rPr>
                <w:noProof/>
                <w:webHidden/>
              </w:rPr>
              <w:instrText xml:space="preserve"> PAGEREF _Toc182903843 \h </w:instrText>
            </w:r>
            <w:r>
              <w:rPr>
                <w:noProof/>
                <w:webHidden/>
              </w:rPr>
            </w:r>
            <w:r>
              <w:rPr>
                <w:noProof/>
                <w:webHidden/>
              </w:rPr>
              <w:fldChar w:fldCharType="separate"/>
            </w:r>
            <w:r w:rsidR="008F6644">
              <w:rPr>
                <w:noProof/>
                <w:webHidden/>
              </w:rPr>
              <w:t>19</w:t>
            </w:r>
            <w:r>
              <w:rPr>
                <w:noProof/>
                <w:webHidden/>
              </w:rPr>
              <w:fldChar w:fldCharType="end"/>
            </w:r>
          </w:hyperlink>
        </w:p>
        <w:p w14:paraId="6EC6A0F4" w14:textId="25712D76" w:rsidR="00DD240C" w:rsidRDefault="00DD240C">
          <w:pPr>
            <w:pStyle w:val="TOC2"/>
            <w:tabs>
              <w:tab w:val="right" w:leader="dot" w:pos="10052"/>
            </w:tabs>
            <w:rPr>
              <w:rFonts w:eastAsiaTheme="minorEastAsia"/>
              <w:noProof/>
              <w:spacing w:val="0"/>
              <w:kern w:val="2"/>
              <w:sz w:val="24"/>
              <w:lang w:eastAsia="en-AU"/>
              <w14:ligatures w14:val="standardContextual"/>
            </w:rPr>
          </w:pPr>
          <w:hyperlink w:anchor="_Toc182903844" w:history="1">
            <w:r w:rsidRPr="00F314F7">
              <w:rPr>
                <w:rStyle w:val="Hyperlink"/>
                <w:noProof/>
              </w:rPr>
              <w:t>Annexure 1: Glossary of Definitions</w:t>
            </w:r>
            <w:r>
              <w:rPr>
                <w:noProof/>
                <w:webHidden/>
              </w:rPr>
              <w:tab/>
            </w:r>
            <w:r>
              <w:rPr>
                <w:noProof/>
                <w:webHidden/>
              </w:rPr>
              <w:fldChar w:fldCharType="begin"/>
            </w:r>
            <w:r>
              <w:rPr>
                <w:noProof/>
                <w:webHidden/>
              </w:rPr>
              <w:instrText xml:space="preserve"> PAGEREF _Toc182903844 \h </w:instrText>
            </w:r>
            <w:r>
              <w:rPr>
                <w:noProof/>
                <w:webHidden/>
              </w:rPr>
            </w:r>
            <w:r>
              <w:rPr>
                <w:noProof/>
                <w:webHidden/>
              </w:rPr>
              <w:fldChar w:fldCharType="separate"/>
            </w:r>
            <w:r w:rsidR="008F6644">
              <w:rPr>
                <w:noProof/>
                <w:webHidden/>
              </w:rPr>
              <w:t>22</w:t>
            </w:r>
            <w:r>
              <w:rPr>
                <w:noProof/>
                <w:webHidden/>
              </w:rPr>
              <w:fldChar w:fldCharType="end"/>
            </w:r>
          </w:hyperlink>
        </w:p>
        <w:p w14:paraId="3F2CDAB2" w14:textId="551994AB" w:rsidR="00FA1839" w:rsidRPr="001A23BC" w:rsidRDefault="002F7A9C" w:rsidP="002F7A9C">
          <w:pPr>
            <w:spacing w:line="276" w:lineRule="auto"/>
            <w:rPr>
              <w:rFonts w:cstheme="minorHAnsi"/>
              <w:noProof/>
            </w:rPr>
          </w:pPr>
          <w:r w:rsidRPr="001A23BC">
            <w:rPr>
              <w:rFonts w:cstheme="minorHAnsi"/>
              <w:sz w:val="20"/>
              <w:szCs w:val="20"/>
            </w:rPr>
            <w:lastRenderedPageBreak/>
            <w:fldChar w:fldCharType="end"/>
          </w:r>
        </w:p>
      </w:sdtContent>
    </w:sdt>
    <w:p w14:paraId="086B2E56" w14:textId="2E56489F" w:rsidR="002F7A9C" w:rsidRPr="001A23BC" w:rsidRDefault="002F7A9C" w:rsidP="00E45B06">
      <w:pPr>
        <w:pStyle w:val="Heading2"/>
      </w:pPr>
      <w:bookmarkStart w:id="14" w:name="_Toc182903817"/>
      <w:r w:rsidRPr="001A23BC">
        <w:t>Explanatory Note:</w:t>
      </w:r>
      <w:bookmarkEnd w:id="14"/>
    </w:p>
    <w:p w14:paraId="4DACEDD6" w14:textId="5CFD3EED" w:rsidR="002F7A9C" w:rsidRPr="001A23BC" w:rsidRDefault="002F7A9C" w:rsidP="002F7A9C">
      <w:pPr>
        <w:spacing w:line="276" w:lineRule="auto"/>
        <w:rPr>
          <w:rFonts w:cstheme="minorHAnsi"/>
          <w:szCs w:val="22"/>
        </w:rPr>
      </w:pPr>
      <w:r w:rsidRPr="001A23BC">
        <w:rPr>
          <w:rFonts w:cstheme="minorHAnsi"/>
          <w:szCs w:val="22"/>
        </w:rPr>
        <w:t>In this document, ‘must’ means that compliance is mandatory and ‘should’ means that compliance represents best practice. References to ‘the department’</w:t>
      </w:r>
      <w:r w:rsidR="00972609">
        <w:rPr>
          <w:rFonts w:cstheme="minorHAnsi"/>
          <w:szCs w:val="22"/>
        </w:rPr>
        <w:t xml:space="preserve"> or ‘DSS’</w:t>
      </w:r>
      <w:r w:rsidRPr="001A23BC">
        <w:rPr>
          <w:rFonts w:cstheme="minorHAnsi"/>
          <w:szCs w:val="22"/>
        </w:rPr>
        <w:t xml:space="preserve"> in these Guidelines refer to the Department of Social Services.</w:t>
      </w:r>
      <w:bookmarkStart w:id="15" w:name="_Toc227571645"/>
      <w:bookmarkStart w:id="16" w:name="_Toc495402560"/>
    </w:p>
    <w:p w14:paraId="7E2D069A" w14:textId="77777777" w:rsidR="002F7A9C" w:rsidRPr="001A23BC" w:rsidRDefault="002F7A9C" w:rsidP="00E45B06">
      <w:pPr>
        <w:pStyle w:val="Heading2"/>
      </w:pPr>
      <w:bookmarkStart w:id="17" w:name="_Toc182903818"/>
      <w:r w:rsidRPr="001A23BC">
        <w:t>Document Change History</w:t>
      </w:r>
      <w:bookmarkEnd w:id="15"/>
      <w:bookmarkEnd w:id="16"/>
      <w:bookmarkEnd w:id="17"/>
    </w:p>
    <w:p w14:paraId="5EB6DD5C" w14:textId="375E6A33" w:rsidR="001762F5" w:rsidRPr="001A23BC" w:rsidRDefault="001762F5" w:rsidP="00AB672F">
      <w:pPr>
        <w:pStyle w:val="Caption"/>
        <w:spacing w:before="0"/>
      </w:pPr>
      <w:r w:rsidRPr="001A23BC">
        <w:rPr>
          <w:b/>
          <w:bCs w:val="0"/>
        </w:rPr>
        <w:t xml:space="preserve">Table </w:t>
      </w:r>
      <w:r w:rsidRPr="001A23BC">
        <w:rPr>
          <w:b/>
          <w:bCs w:val="0"/>
        </w:rPr>
        <w:fldChar w:fldCharType="begin"/>
      </w:r>
      <w:r w:rsidRPr="001A23BC">
        <w:rPr>
          <w:b/>
          <w:bCs w:val="0"/>
        </w:rPr>
        <w:instrText xml:space="preserve"> SEQ Table \* ARABIC </w:instrText>
      </w:r>
      <w:r w:rsidRPr="001A23BC">
        <w:rPr>
          <w:b/>
          <w:bCs w:val="0"/>
        </w:rPr>
        <w:fldChar w:fldCharType="separate"/>
      </w:r>
      <w:r w:rsidR="008F6644">
        <w:rPr>
          <w:b/>
          <w:bCs w:val="0"/>
          <w:noProof/>
        </w:rPr>
        <w:t>1</w:t>
      </w:r>
      <w:r w:rsidRPr="001A23BC">
        <w:rPr>
          <w:b/>
          <w:bCs w:val="0"/>
        </w:rPr>
        <w:fldChar w:fldCharType="end"/>
      </w:r>
      <w:r w:rsidRPr="001A23BC">
        <w:rPr>
          <w:b/>
          <w:bCs w:val="0"/>
        </w:rPr>
        <w:t>:</w:t>
      </w:r>
      <w:r w:rsidRPr="001A23BC">
        <w:t xml:space="preserve"> </w:t>
      </w:r>
      <w:r w:rsidR="009E12CE" w:rsidRPr="001A23BC">
        <w:t>Version and changes history o</w:t>
      </w:r>
      <w:r w:rsidRPr="001A23BC">
        <w:t>f th</w:t>
      </w:r>
      <w:r w:rsidR="009E12CE" w:rsidRPr="001A23BC">
        <w:t>e DES Quality Guidelines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e table lists out the effective dates, end dates (if relevant) and changes made for the current and previous versions of this document."/>
      </w:tblPr>
      <w:tblGrid>
        <w:gridCol w:w="1134"/>
        <w:gridCol w:w="2127"/>
        <w:gridCol w:w="6662"/>
      </w:tblGrid>
      <w:tr w:rsidR="007455F6" w:rsidRPr="001A23BC" w14:paraId="54C1FD9F" w14:textId="77777777" w:rsidTr="006A41F1">
        <w:trPr>
          <w:trHeight w:val="259"/>
          <w:tblHeader/>
        </w:trPr>
        <w:tc>
          <w:tcPr>
            <w:tcW w:w="1134" w:type="dxa"/>
            <w:shd w:val="clear" w:color="auto" w:fill="F2F2F2" w:themeFill="background1" w:themeFillShade="F2"/>
          </w:tcPr>
          <w:p w14:paraId="20633650" w14:textId="77777777" w:rsidR="007455F6" w:rsidRPr="001A23BC" w:rsidRDefault="007455F6" w:rsidP="003D2597">
            <w:pPr>
              <w:pStyle w:val="Tabletext-detailed"/>
              <w:rPr>
                <w:b/>
                <w:bCs/>
                <w:sz w:val="22"/>
                <w:szCs w:val="22"/>
              </w:rPr>
            </w:pPr>
            <w:r w:rsidRPr="001A23BC">
              <w:rPr>
                <w:b/>
                <w:bCs/>
                <w:sz w:val="22"/>
                <w:szCs w:val="22"/>
              </w:rPr>
              <w:t>Version</w:t>
            </w:r>
          </w:p>
        </w:tc>
        <w:tc>
          <w:tcPr>
            <w:tcW w:w="2127" w:type="dxa"/>
            <w:shd w:val="clear" w:color="auto" w:fill="F2F2F2" w:themeFill="background1" w:themeFillShade="F2"/>
          </w:tcPr>
          <w:p w14:paraId="192751FD" w14:textId="77777777" w:rsidR="007455F6" w:rsidRPr="001A23BC" w:rsidRDefault="007455F6" w:rsidP="003D2597">
            <w:pPr>
              <w:pStyle w:val="Tabletext-detailed"/>
              <w:rPr>
                <w:b/>
                <w:bCs/>
                <w:sz w:val="22"/>
                <w:szCs w:val="22"/>
              </w:rPr>
            </w:pPr>
            <w:r w:rsidRPr="001A23BC">
              <w:rPr>
                <w:b/>
                <w:bCs/>
                <w:sz w:val="22"/>
                <w:szCs w:val="22"/>
              </w:rPr>
              <w:t>Effective Date</w:t>
            </w:r>
          </w:p>
        </w:tc>
        <w:tc>
          <w:tcPr>
            <w:tcW w:w="6662" w:type="dxa"/>
            <w:shd w:val="clear" w:color="auto" w:fill="F2F2F2" w:themeFill="background1" w:themeFillShade="F2"/>
          </w:tcPr>
          <w:p w14:paraId="364A2032" w14:textId="77777777" w:rsidR="007455F6" w:rsidRPr="001A23BC" w:rsidRDefault="007455F6" w:rsidP="003D2597">
            <w:pPr>
              <w:pStyle w:val="Tabletext-detailed"/>
              <w:rPr>
                <w:b/>
                <w:bCs/>
                <w:sz w:val="22"/>
                <w:szCs w:val="22"/>
              </w:rPr>
            </w:pPr>
            <w:r w:rsidRPr="001A23BC">
              <w:rPr>
                <w:b/>
                <w:bCs/>
                <w:sz w:val="22"/>
                <w:szCs w:val="22"/>
              </w:rPr>
              <w:t xml:space="preserve">Change </w:t>
            </w:r>
          </w:p>
        </w:tc>
      </w:tr>
      <w:tr w:rsidR="007455F6" w:rsidRPr="001A23BC" w14:paraId="4EB5C3DC" w14:textId="77777777" w:rsidTr="006A41F1">
        <w:trPr>
          <w:trHeight w:val="321"/>
        </w:trPr>
        <w:tc>
          <w:tcPr>
            <w:tcW w:w="1134" w:type="dxa"/>
          </w:tcPr>
          <w:p w14:paraId="312BA656" w14:textId="77777777" w:rsidR="007455F6" w:rsidRPr="001A23BC" w:rsidRDefault="007455F6" w:rsidP="003D2597">
            <w:pPr>
              <w:pStyle w:val="Tabletext-detailed"/>
              <w:rPr>
                <w:sz w:val="22"/>
                <w:szCs w:val="22"/>
              </w:rPr>
            </w:pPr>
            <w:r w:rsidRPr="001A23BC">
              <w:rPr>
                <w:sz w:val="22"/>
                <w:szCs w:val="22"/>
              </w:rPr>
              <w:t>1.0</w:t>
            </w:r>
          </w:p>
        </w:tc>
        <w:tc>
          <w:tcPr>
            <w:tcW w:w="2127" w:type="dxa"/>
          </w:tcPr>
          <w:p w14:paraId="72990875" w14:textId="0BDA33D2" w:rsidR="007455F6" w:rsidRPr="001A23BC" w:rsidRDefault="007455F6" w:rsidP="003D2597">
            <w:pPr>
              <w:pStyle w:val="Tabletext-detailed"/>
              <w:rPr>
                <w:sz w:val="22"/>
                <w:szCs w:val="22"/>
              </w:rPr>
            </w:pPr>
            <w:r w:rsidRPr="001A23BC">
              <w:rPr>
                <w:sz w:val="22"/>
                <w:szCs w:val="22"/>
              </w:rPr>
              <w:t>1 July 2023</w:t>
            </w:r>
          </w:p>
        </w:tc>
        <w:tc>
          <w:tcPr>
            <w:tcW w:w="6662" w:type="dxa"/>
          </w:tcPr>
          <w:p w14:paraId="67374743" w14:textId="77777777" w:rsidR="007455F6" w:rsidRPr="001A23BC" w:rsidRDefault="007455F6" w:rsidP="003D2597">
            <w:pPr>
              <w:pStyle w:val="Tabletext-detailed"/>
              <w:rPr>
                <w:rStyle w:val="Strong"/>
                <w:rFonts w:cstheme="minorHAnsi"/>
                <w:sz w:val="22"/>
                <w:szCs w:val="22"/>
              </w:rPr>
            </w:pPr>
            <w:r w:rsidRPr="001A23BC">
              <w:rPr>
                <w:rStyle w:val="Strong"/>
                <w:rFonts w:cstheme="minorHAnsi"/>
                <w:b w:val="0"/>
                <w:sz w:val="22"/>
                <w:szCs w:val="22"/>
              </w:rPr>
              <w:t>Original version of document</w:t>
            </w:r>
          </w:p>
        </w:tc>
      </w:tr>
      <w:tr w:rsidR="007455F6" w:rsidRPr="001A23BC" w14:paraId="75B90CC4" w14:textId="77777777" w:rsidTr="006A41F1">
        <w:trPr>
          <w:trHeight w:val="680"/>
        </w:trPr>
        <w:tc>
          <w:tcPr>
            <w:tcW w:w="1134" w:type="dxa"/>
          </w:tcPr>
          <w:p w14:paraId="2E27A5B1" w14:textId="77777777" w:rsidR="007455F6" w:rsidRPr="001A23BC" w:rsidRDefault="007455F6" w:rsidP="003D2597">
            <w:pPr>
              <w:pStyle w:val="Tabletext-detailed"/>
              <w:rPr>
                <w:sz w:val="22"/>
                <w:szCs w:val="22"/>
              </w:rPr>
            </w:pPr>
            <w:r w:rsidRPr="001A23BC">
              <w:rPr>
                <w:sz w:val="22"/>
                <w:szCs w:val="22"/>
              </w:rPr>
              <w:t>1.1</w:t>
            </w:r>
          </w:p>
        </w:tc>
        <w:tc>
          <w:tcPr>
            <w:tcW w:w="2127" w:type="dxa"/>
          </w:tcPr>
          <w:p w14:paraId="420C37D0" w14:textId="77777777" w:rsidR="007455F6" w:rsidRPr="001A23BC" w:rsidRDefault="007455F6" w:rsidP="003D2597">
            <w:pPr>
              <w:pStyle w:val="Tabletext-detailed"/>
              <w:rPr>
                <w:sz w:val="22"/>
                <w:szCs w:val="22"/>
              </w:rPr>
            </w:pPr>
            <w:r w:rsidRPr="001A23BC">
              <w:rPr>
                <w:sz w:val="22"/>
                <w:szCs w:val="22"/>
              </w:rPr>
              <w:t>1 January 2024</w:t>
            </w:r>
          </w:p>
        </w:tc>
        <w:tc>
          <w:tcPr>
            <w:tcW w:w="6662" w:type="dxa"/>
          </w:tcPr>
          <w:p w14:paraId="6E4C0718" w14:textId="77777777" w:rsidR="007455F6" w:rsidRPr="001A23BC" w:rsidRDefault="007455F6" w:rsidP="003D2597">
            <w:pPr>
              <w:pStyle w:val="Tabletext-detailed"/>
              <w:rPr>
                <w:rStyle w:val="Strong"/>
                <w:rFonts w:cstheme="minorHAnsi"/>
                <w:b w:val="0"/>
                <w:sz w:val="22"/>
                <w:szCs w:val="22"/>
              </w:rPr>
            </w:pPr>
            <w:r w:rsidRPr="001A23BC">
              <w:rPr>
                <w:rStyle w:val="Strong"/>
                <w:rFonts w:cstheme="minorHAnsi"/>
                <w:b w:val="0"/>
                <w:sz w:val="22"/>
                <w:szCs w:val="22"/>
              </w:rPr>
              <w:t xml:space="preserve">Minor terminology and grammar updates throughout document. </w:t>
            </w:r>
          </w:p>
        </w:tc>
      </w:tr>
      <w:tr w:rsidR="007455F6" w:rsidRPr="001A23BC" w14:paraId="5914B7BF" w14:textId="77777777" w:rsidTr="006A41F1">
        <w:trPr>
          <w:trHeight w:val="1526"/>
        </w:trPr>
        <w:tc>
          <w:tcPr>
            <w:tcW w:w="1134" w:type="dxa"/>
          </w:tcPr>
          <w:p w14:paraId="572BAE84" w14:textId="77777777" w:rsidR="007455F6" w:rsidRPr="001A23BC" w:rsidRDefault="007455F6" w:rsidP="003D2597">
            <w:pPr>
              <w:pStyle w:val="Tabletext-detailed"/>
              <w:rPr>
                <w:sz w:val="22"/>
                <w:szCs w:val="22"/>
              </w:rPr>
            </w:pPr>
            <w:bookmarkStart w:id="18" w:name="_Hlk173495850"/>
            <w:r w:rsidRPr="001A23BC">
              <w:rPr>
                <w:sz w:val="22"/>
                <w:szCs w:val="22"/>
              </w:rPr>
              <w:t>1.2</w:t>
            </w:r>
          </w:p>
        </w:tc>
        <w:tc>
          <w:tcPr>
            <w:tcW w:w="2127" w:type="dxa"/>
          </w:tcPr>
          <w:p w14:paraId="41D2ECC6" w14:textId="77777777" w:rsidR="007455F6" w:rsidRPr="001A23BC" w:rsidRDefault="007455F6" w:rsidP="003D2597">
            <w:pPr>
              <w:pStyle w:val="Tabletext-detailed"/>
              <w:rPr>
                <w:sz w:val="22"/>
                <w:szCs w:val="22"/>
              </w:rPr>
            </w:pPr>
            <w:r w:rsidRPr="001A23BC">
              <w:rPr>
                <w:sz w:val="22"/>
                <w:szCs w:val="22"/>
              </w:rPr>
              <w:t>28 May 2024</w:t>
            </w:r>
          </w:p>
        </w:tc>
        <w:tc>
          <w:tcPr>
            <w:tcW w:w="6662" w:type="dxa"/>
          </w:tcPr>
          <w:p w14:paraId="1244676E" w14:textId="0C20B100" w:rsidR="007455F6" w:rsidRPr="001A23BC" w:rsidRDefault="007455F6" w:rsidP="00420FA2">
            <w:pPr>
              <w:rPr>
                <w:bCs/>
              </w:rPr>
            </w:pPr>
            <w:bookmarkStart w:id="19" w:name="_Hlk169273686"/>
            <w:r w:rsidRPr="001A23BC">
              <w:rPr>
                <w:bCs/>
              </w:rPr>
              <w:t>Minor formatting changes in the Assessment Rubric under Outcomes 2.1.3 and 2.2.1 to provide clarification, and ‘Meets’ wording for Outcome 2.2.3 update to replace participants with employers and community services.</w:t>
            </w:r>
          </w:p>
          <w:p w14:paraId="53AAC357" w14:textId="286FB0E2" w:rsidR="007455F6" w:rsidRPr="001A23BC" w:rsidRDefault="007455F6" w:rsidP="00420FA2">
            <w:pPr>
              <w:spacing w:after="0"/>
              <w:rPr>
                <w:rStyle w:val="Strong"/>
                <w:rFonts w:cstheme="minorHAnsi"/>
                <w:b w:val="0"/>
                <w:szCs w:val="22"/>
              </w:rPr>
            </w:pPr>
            <w:r w:rsidRPr="001A23BC">
              <w:rPr>
                <w:bCs/>
              </w:rPr>
              <w:t>‘Improvement Required’ meaning clarified with extra line in Section 4.5.</w:t>
            </w:r>
            <w:bookmarkEnd w:id="19"/>
          </w:p>
        </w:tc>
      </w:tr>
      <w:bookmarkEnd w:id="18"/>
      <w:tr w:rsidR="007455F6" w:rsidRPr="001A23BC" w14:paraId="0082B92F" w14:textId="77777777" w:rsidTr="006A41F1">
        <w:trPr>
          <w:trHeight w:val="631"/>
        </w:trPr>
        <w:tc>
          <w:tcPr>
            <w:tcW w:w="1134" w:type="dxa"/>
          </w:tcPr>
          <w:p w14:paraId="0AD9FDBF" w14:textId="433E100B" w:rsidR="007455F6" w:rsidRPr="001A23BC" w:rsidRDefault="007455F6" w:rsidP="004A02CF">
            <w:pPr>
              <w:pStyle w:val="Tabletext-detailed"/>
              <w:rPr>
                <w:sz w:val="22"/>
                <w:szCs w:val="22"/>
              </w:rPr>
            </w:pPr>
            <w:r>
              <w:rPr>
                <w:sz w:val="22"/>
                <w:szCs w:val="22"/>
              </w:rPr>
              <w:t>2.0</w:t>
            </w:r>
          </w:p>
        </w:tc>
        <w:tc>
          <w:tcPr>
            <w:tcW w:w="2127" w:type="dxa"/>
          </w:tcPr>
          <w:p w14:paraId="67E83651" w14:textId="7D2A4D3C" w:rsidR="007455F6" w:rsidRPr="001A23BC" w:rsidRDefault="007455F6" w:rsidP="004A02CF">
            <w:pPr>
              <w:pStyle w:val="Tabletext-detailed"/>
              <w:rPr>
                <w:sz w:val="22"/>
                <w:szCs w:val="22"/>
              </w:rPr>
            </w:pPr>
            <w:r>
              <w:rPr>
                <w:sz w:val="22"/>
                <w:szCs w:val="22"/>
              </w:rPr>
              <w:t xml:space="preserve">19 November </w:t>
            </w:r>
            <w:r w:rsidRPr="001A23BC">
              <w:rPr>
                <w:sz w:val="22"/>
                <w:szCs w:val="22"/>
              </w:rPr>
              <w:t>2024</w:t>
            </w:r>
          </w:p>
        </w:tc>
        <w:tc>
          <w:tcPr>
            <w:tcW w:w="6662" w:type="dxa"/>
          </w:tcPr>
          <w:p w14:paraId="180E1A98" w14:textId="392BD311" w:rsidR="007455F6" w:rsidRPr="00215EAA" w:rsidRDefault="007455F6" w:rsidP="00420FA2">
            <w:pPr>
              <w:rPr>
                <w:bCs/>
                <w:szCs w:val="22"/>
              </w:rPr>
            </w:pPr>
            <w:bookmarkStart w:id="20" w:name="_Hlk173496155"/>
            <w:r>
              <w:rPr>
                <w:rFonts w:cstheme="minorHAnsi"/>
                <w:bCs/>
                <w:szCs w:val="22"/>
              </w:rPr>
              <w:t xml:space="preserve">Sections 1, and </w:t>
            </w:r>
            <w:r w:rsidRPr="001A23BC">
              <w:rPr>
                <w:bCs/>
                <w:szCs w:val="22"/>
              </w:rPr>
              <w:t>3.2</w:t>
            </w:r>
            <w:r>
              <w:rPr>
                <w:bCs/>
                <w:szCs w:val="22"/>
              </w:rPr>
              <w:t xml:space="preserve"> to</w:t>
            </w:r>
            <w:r w:rsidRPr="001A23BC">
              <w:rPr>
                <w:bCs/>
                <w:szCs w:val="22"/>
              </w:rPr>
              <w:t xml:space="preserve"> 3.5 updated to re</w:t>
            </w:r>
            <w:r>
              <w:rPr>
                <w:bCs/>
                <w:szCs w:val="22"/>
              </w:rPr>
              <w:t xml:space="preserve">ference the </w:t>
            </w:r>
            <w:r w:rsidRPr="001A23BC">
              <w:rPr>
                <w:bCs/>
                <w:szCs w:val="22"/>
              </w:rPr>
              <w:t>DES Performance Framework.</w:t>
            </w:r>
          </w:p>
          <w:p w14:paraId="701F00FF" w14:textId="77777777" w:rsidR="007455F6" w:rsidRDefault="007455F6" w:rsidP="00420FA2">
            <w:pPr>
              <w:rPr>
                <w:rFonts w:cstheme="minorHAnsi"/>
                <w:bCs/>
                <w:szCs w:val="22"/>
              </w:rPr>
            </w:pPr>
            <w:r>
              <w:rPr>
                <w:rFonts w:cstheme="minorHAnsi"/>
                <w:bCs/>
                <w:szCs w:val="22"/>
              </w:rPr>
              <w:t>Section 2 updated to reference the application of the two-point or three-point rating scale depending on the element.</w:t>
            </w:r>
          </w:p>
          <w:p w14:paraId="43529C92" w14:textId="488876D2" w:rsidR="007455F6" w:rsidRDefault="007455F6" w:rsidP="00420FA2">
            <w:pPr>
              <w:rPr>
                <w:rFonts w:cstheme="minorHAnsi"/>
                <w:bCs/>
                <w:szCs w:val="22"/>
              </w:rPr>
            </w:pPr>
            <w:r>
              <w:rPr>
                <w:rFonts w:cstheme="minorHAnsi"/>
                <w:bCs/>
                <w:szCs w:val="22"/>
              </w:rPr>
              <w:t>Section 3.4 removed reference to element ratings from public release.</w:t>
            </w:r>
          </w:p>
          <w:p w14:paraId="092D4136" w14:textId="77777777" w:rsidR="007455F6" w:rsidRPr="001A23BC" w:rsidRDefault="007455F6" w:rsidP="00420FA2">
            <w:pPr>
              <w:rPr>
                <w:rFonts w:cstheme="minorHAnsi"/>
                <w:bCs/>
                <w:szCs w:val="22"/>
              </w:rPr>
            </w:pPr>
            <w:r w:rsidRPr="001A23BC">
              <w:rPr>
                <w:rFonts w:cstheme="minorHAnsi"/>
                <w:bCs/>
                <w:szCs w:val="22"/>
              </w:rPr>
              <w:t>Revised styling and grammatical corrections.</w:t>
            </w:r>
          </w:p>
          <w:p w14:paraId="2D239722" w14:textId="6FFFE554" w:rsidR="007455F6" w:rsidRDefault="007455F6" w:rsidP="0052057B">
            <w:pPr>
              <w:spacing w:after="0"/>
              <w:rPr>
                <w:rFonts w:cstheme="minorHAnsi"/>
                <w:bCs/>
                <w:szCs w:val="22"/>
              </w:rPr>
            </w:pPr>
            <w:r>
              <w:rPr>
                <w:rFonts w:cstheme="minorHAnsi"/>
                <w:bCs/>
                <w:szCs w:val="22"/>
              </w:rPr>
              <w:t>Amendments for accessibility, including:</w:t>
            </w:r>
          </w:p>
          <w:p w14:paraId="783FC182" w14:textId="375010AF" w:rsidR="007455F6" w:rsidRPr="005E6EA8" w:rsidRDefault="007455F6" w:rsidP="00420FA2">
            <w:pPr>
              <w:pStyle w:val="ListParagraph"/>
              <w:numPr>
                <w:ilvl w:val="0"/>
                <w:numId w:val="47"/>
              </w:numPr>
              <w:rPr>
                <w:rFonts w:cstheme="minorHAnsi"/>
                <w:bCs/>
                <w:szCs w:val="22"/>
              </w:rPr>
            </w:pPr>
            <w:r w:rsidRPr="005E6EA8">
              <w:rPr>
                <w:rFonts w:cstheme="minorHAnsi"/>
                <w:bCs/>
                <w:szCs w:val="22"/>
              </w:rPr>
              <w:t>Alt-text for tables and diagrams updated for clarity.</w:t>
            </w:r>
          </w:p>
          <w:p w14:paraId="4CF3F40D" w14:textId="07A81207" w:rsidR="007455F6" w:rsidRDefault="007455F6" w:rsidP="00420FA2">
            <w:pPr>
              <w:pStyle w:val="ListParagraph"/>
              <w:numPr>
                <w:ilvl w:val="0"/>
                <w:numId w:val="47"/>
              </w:numPr>
              <w:rPr>
                <w:rFonts w:cstheme="minorHAnsi"/>
                <w:bCs/>
                <w:szCs w:val="22"/>
              </w:rPr>
            </w:pPr>
            <w:r w:rsidRPr="005E6EA8">
              <w:rPr>
                <w:rFonts w:cstheme="minorHAnsi"/>
                <w:bCs/>
                <w:szCs w:val="22"/>
              </w:rPr>
              <w:t>Reformatting of Attachments A and B and Annexure 1.</w:t>
            </w:r>
            <w:bookmarkEnd w:id="20"/>
          </w:p>
          <w:p w14:paraId="585044B1" w14:textId="206EDCDB" w:rsidR="007455F6" w:rsidRPr="005E6EA8" w:rsidRDefault="007455F6" w:rsidP="00420FA2">
            <w:pPr>
              <w:pStyle w:val="ListParagraph"/>
              <w:numPr>
                <w:ilvl w:val="0"/>
                <w:numId w:val="47"/>
              </w:numPr>
              <w:rPr>
                <w:rFonts w:cstheme="minorHAnsi"/>
                <w:bCs/>
                <w:szCs w:val="22"/>
              </w:rPr>
            </w:pPr>
            <w:r>
              <w:rPr>
                <w:rFonts w:cstheme="minorHAnsi"/>
                <w:bCs/>
                <w:szCs w:val="22"/>
              </w:rPr>
              <w:t>Explanation of table 2.</w:t>
            </w:r>
          </w:p>
          <w:p w14:paraId="7AFE1544" w14:textId="61D83EEA" w:rsidR="007455F6" w:rsidRPr="001A23BC" w:rsidRDefault="007455F6" w:rsidP="006A41F1">
            <w:pPr>
              <w:spacing w:after="0"/>
              <w:rPr>
                <w:bCs/>
                <w:szCs w:val="22"/>
              </w:rPr>
            </w:pPr>
            <w:r w:rsidRPr="000A3707">
              <w:rPr>
                <w:bCs/>
                <w:szCs w:val="22"/>
              </w:rPr>
              <w:t>Revised methodology at Attachment A to the overall quality rating</w:t>
            </w:r>
            <w:r>
              <w:rPr>
                <w:bCs/>
                <w:szCs w:val="22"/>
              </w:rPr>
              <w:t>,</w:t>
            </w:r>
            <w:r w:rsidRPr="000A3707">
              <w:rPr>
                <w:bCs/>
                <w:szCs w:val="22"/>
              </w:rPr>
              <w:t xml:space="preserve"> including changes to the definition</w:t>
            </w:r>
            <w:r w:rsidR="00CA045D">
              <w:rPr>
                <w:bCs/>
                <w:szCs w:val="22"/>
              </w:rPr>
              <w:t>s</w:t>
            </w:r>
            <w:r w:rsidRPr="000A3707">
              <w:rPr>
                <w:bCs/>
                <w:szCs w:val="22"/>
              </w:rPr>
              <w:t xml:space="preserve"> of ‘Meets’ and ‘Improvement Required’.</w:t>
            </w:r>
          </w:p>
        </w:tc>
      </w:tr>
    </w:tbl>
    <w:p w14:paraId="4EDA03FC" w14:textId="537D7CBE" w:rsidR="002F7A9C" w:rsidRPr="001A23BC" w:rsidRDefault="002F7A9C" w:rsidP="003076CD">
      <w:pPr>
        <w:pStyle w:val="Heading2"/>
        <w:numPr>
          <w:ilvl w:val="0"/>
          <w:numId w:val="17"/>
        </w:numPr>
      </w:pPr>
      <w:bookmarkStart w:id="21" w:name="_Toc148977049"/>
      <w:bookmarkStart w:id="22" w:name="_Toc182903819"/>
      <w:r w:rsidRPr="001A23BC">
        <w:lastRenderedPageBreak/>
        <w:t>Introduction</w:t>
      </w:r>
      <w:bookmarkEnd w:id="21"/>
      <w:bookmarkEnd w:id="22"/>
    </w:p>
    <w:p w14:paraId="1CD7A79D" w14:textId="058EDF65" w:rsidR="002F7A9C" w:rsidRPr="001A23BC" w:rsidRDefault="002F7A9C" w:rsidP="00707335">
      <w:pPr>
        <w:pStyle w:val="Heading3"/>
        <w:numPr>
          <w:ilvl w:val="1"/>
          <w:numId w:val="17"/>
        </w:numPr>
      </w:pPr>
      <w:bookmarkStart w:id="23" w:name="_Toc182903820"/>
      <w:r w:rsidRPr="001A23BC">
        <w:t>Quality</w:t>
      </w:r>
      <w:bookmarkEnd w:id="23"/>
    </w:p>
    <w:p w14:paraId="389B0369" w14:textId="4A12A30B" w:rsidR="00B60FB9" w:rsidRPr="00B60FB9" w:rsidRDefault="00B60FB9" w:rsidP="00B60FB9">
      <w:pPr>
        <w:spacing w:line="276" w:lineRule="auto"/>
      </w:pPr>
      <w:r w:rsidRPr="00B60FB9">
        <w:t xml:space="preserve">Quality is </w:t>
      </w:r>
      <w:r w:rsidR="00F476EF">
        <w:t xml:space="preserve">1 </w:t>
      </w:r>
      <w:r w:rsidRPr="00B60FB9">
        <w:t xml:space="preserve">of </w:t>
      </w:r>
      <w:r w:rsidR="00F476EF">
        <w:t>3</w:t>
      </w:r>
      <w:r w:rsidRPr="00B60FB9">
        <w:t xml:space="preserve"> </w:t>
      </w:r>
      <w:r w:rsidR="00A92BAD">
        <w:t>domains</w:t>
      </w:r>
      <w:r w:rsidR="00E178D3">
        <w:t xml:space="preserve"> </w:t>
      </w:r>
      <w:r w:rsidR="008730B0">
        <w:t>measured under</w:t>
      </w:r>
      <w:r w:rsidRPr="00B60FB9">
        <w:t xml:space="preserve"> the DES Performance Framework. </w:t>
      </w:r>
      <w:r w:rsidR="00E907A3">
        <w:t>Under this Framework</w:t>
      </w:r>
      <w:r w:rsidR="004923AA">
        <w:t>,</w:t>
      </w:r>
      <w:r w:rsidR="00E907A3">
        <w:t xml:space="preserve"> </w:t>
      </w:r>
      <w:r w:rsidR="003472A8">
        <w:t xml:space="preserve">Quality </w:t>
      </w:r>
      <w:r w:rsidRPr="00B60FB9">
        <w:t xml:space="preserve">assesses the services </w:t>
      </w:r>
      <w:r w:rsidR="009C265D">
        <w:t>of</w:t>
      </w:r>
      <w:r w:rsidRPr="00B60FB9">
        <w:t xml:space="preserve"> DES providers</w:t>
      </w:r>
      <w:r w:rsidR="00254E26">
        <w:t xml:space="preserve"> against</w:t>
      </w:r>
      <w:r w:rsidRPr="00B60FB9">
        <w:t xml:space="preserve"> </w:t>
      </w:r>
      <w:r w:rsidR="00376A6A">
        <w:t xml:space="preserve">4 </w:t>
      </w:r>
      <w:r w:rsidRPr="00B60FB9">
        <w:t xml:space="preserve">quality </w:t>
      </w:r>
      <w:r w:rsidR="004923AA">
        <w:t xml:space="preserve">measures. These measures </w:t>
      </w:r>
      <w:r w:rsidR="009C265D">
        <w:t>are</w:t>
      </w:r>
      <w:r w:rsidR="004923AA">
        <w:t xml:space="preserve"> also</w:t>
      </w:r>
      <w:r w:rsidR="009C265D">
        <w:t xml:space="preserve"> referred to as </w:t>
      </w:r>
      <w:r w:rsidR="004923AA">
        <w:t>q</w:t>
      </w:r>
      <w:r w:rsidR="009C265D">
        <w:t xml:space="preserve">uality </w:t>
      </w:r>
      <w:r w:rsidR="004923AA">
        <w:t>elements</w:t>
      </w:r>
      <w:r w:rsidR="009C265D">
        <w:t>.</w:t>
      </w:r>
    </w:p>
    <w:p w14:paraId="1485B0F1" w14:textId="6EB4A7D2" w:rsidR="00B210FB" w:rsidRPr="00B60FB9" w:rsidRDefault="008B7880" w:rsidP="00B60FB9">
      <w:pPr>
        <w:spacing w:line="276" w:lineRule="auto"/>
      </w:pPr>
      <w:r>
        <w:t xml:space="preserve">The </w:t>
      </w:r>
      <w:r w:rsidR="009C265D">
        <w:t xml:space="preserve">Quality </w:t>
      </w:r>
      <w:r>
        <w:t xml:space="preserve">domain </w:t>
      </w:r>
      <w:r w:rsidR="009C265D">
        <w:t>aim</w:t>
      </w:r>
      <w:r>
        <w:t>s</w:t>
      </w:r>
      <w:r w:rsidR="009C265D">
        <w:t xml:space="preserve"> to help </w:t>
      </w:r>
      <w:r w:rsidR="002F7A9C" w:rsidRPr="00B60FB9">
        <w:t xml:space="preserve">deliver high-quality </w:t>
      </w:r>
      <w:r w:rsidR="009C265D">
        <w:t xml:space="preserve">personalised </w:t>
      </w:r>
      <w:r w:rsidR="002F7A9C" w:rsidRPr="00B60FB9">
        <w:t>services</w:t>
      </w:r>
      <w:r w:rsidR="009C265D">
        <w:t xml:space="preserve">. </w:t>
      </w:r>
      <w:r>
        <w:t xml:space="preserve">It </w:t>
      </w:r>
      <w:r w:rsidR="009C265D">
        <w:t>should</w:t>
      </w:r>
      <w:r w:rsidR="002F7A9C" w:rsidRPr="00B60FB9">
        <w:t xml:space="preserve"> support participants </w:t>
      </w:r>
      <w:r w:rsidR="009C265D">
        <w:t>in finding lasting</w:t>
      </w:r>
      <w:r w:rsidR="002F7A9C" w:rsidRPr="00B60FB9">
        <w:t xml:space="preserve"> employment. These Guidelines outline how the department will monitor</w:t>
      </w:r>
      <w:r w:rsidR="009C265D">
        <w:t xml:space="preserve"> and </w:t>
      </w:r>
      <w:r w:rsidR="002F7A9C" w:rsidRPr="00B60FB9">
        <w:t xml:space="preserve">measure </w:t>
      </w:r>
      <w:r w:rsidR="00A92BAD">
        <w:t xml:space="preserve">the </w:t>
      </w:r>
      <w:r w:rsidR="003472A8">
        <w:t>q</w:t>
      </w:r>
      <w:r w:rsidR="002F7A9C" w:rsidRPr="00B60FB9">
        <w:t>uality</w:t>
      </w:r>
      <w:r w:rsidR="00A92BAD">
        <w:t xml:space="preserve"> elements</w:t>
      </w:r>
      <w:r w:rsidR="009C265D">
        <w:t>. They will also evaluate</w:t>
      </w:r>
      <w:r w:rsidR="002F7A9C" w:rsidRPr="00B60FB9">
        <w:t xml:space="preserve"> provider role</w:t>
      </w:r>
      <w:r w:rsidR="003472A8">
        <w:t>s</w:t>
      </w:r>
      <w:r w:rsidR="002F7A9C" w:rsidRPr="00B60FB9">
        <w:t xml:space="preserve"> in these processes.</w:t>
      </w:r>
    </w:p>
    <w:p w14:paraId="04127A7B" w14:textId="7DD5B82E" w:rsidR="00B210FB" w:rsidRPr="00B60FB9" w:rsidRDefault="00B210FB" w:rsidP="00ED69A4">
      <w:pPr>
        <w:pStyle w:val="Heading4"/>
      </w:pPr>
      <w:r w:rsidRPr="00B60FB9">
        <w:t>DES Grant Agreement – important clauses</w:t>
      </w:r>
    </w:p>
    <w:p w14:paraId="7A844397" w14:textId="77777777" w:rsidR="00B210FB" w:rsidRPr="001A23BC" w:rsidRDefault="00B210FB" w:rsidP="00B210FB">
      <w:pPr>
        <w:pStyle w:val="ListBullet"/>
        <w:spacing w:after="0" w:line="240" w:lineRule="auto"/>
      </w:pPr>
      <w:r w:rsidRPr="001A23BC">
        <w:rPr>
          <w:rFonts w:cstheme="minorHAnsi"/>
        </w:rPr>
        <w:t>Section 2E Evaluation Activities</w:t>
      </w:r>
    </w:p>
    <w:p w14:paraId="3F21E2C7" w14:textId="77777777" w:rsidR="00B210FB" w:rsidRPr="001A23BC" w:rsidRDefault="00B210FB" w:rsidP="00B210FB">
      <w:pPr>
        <w:pStyle w:val="ListBullet"/>
        <w:spacing w:after="0"/>
        <w:rPr>
          <w:rFonts w:cstheme="minorHAnsi"/>
        </w:rPr>
      </w:pPr>
      <w:r w:rsidRPr="001A23BC">
        <w:rPr>
          <w:rFonts w:eastAsia="Calibri" w:cstheme="minorHAnsi"/>
        </w:rPr>
        <w:t>Section 2F Customer and Provider feedback</w:t>
      </w:r>
    </w:p>
    <w:p w14:paraId="1205CDED" w14:textId="3FC9DEC6" w:rsidR="00B210FB" w:rsidRPr="001A23BC" w:rsidRDefault="00B210FB" w:rsidP="00B210FB">
      <w:pPr>
        <w:pStyle w:val="ListBullet"/>
        <w:spacing w:after="0"/>
        <w:rPr>
          <w:rFonts w:cstheme="minorHAnsi"/>
        </w:rPr>
      </w:pPr>
      <w:r w:rsidRPr="001A23BC">
        <w:rPr>
          <w:rFonts w:cstheme="minorHAnsi"/>
        </w:rPr>
        <w:t>Section 3C Control of Information,</w:t>
      </w:r>
    </w:p>
    <w:p w14:paraId="03B9CA94" w14:textId="77777777" w:rsidR="00B210FB" w:rsidRPr="001A23BC" w:rsidRDefault="00B210FB" w:rsidP="00B210FB">
      <w:pPr>
        <w:pStyle w:val="ListBullet2"/>
        <w:spacing w:after="0"/>
        <w:rPr>
          <w:rFonts w:cstheme="minorHAnsi"/>
        </w:rPr>
      </w:pPr>
      <w:r w:rsidRPr="001A23BC">
        <w:rPr>
          <w:rFonts w:cstheme="minorHAnsi"/>
        </w:rPr>
        <w:t>Clause 43 Release of information on provider’s performance</w:t>
      </w:r>
    </w:p>
    <w:p w14:paraId="099D3C34" w14:textId="77777777" w:rsidR="00B210FB" w:rsidRPr="001A23BC" w:rsidRDefault="00B210FB" w:rsidP="00B210FB">
      <w:pPr>
        <w:pStyle w:val="ListBullet"/>
        <w:spacing w:after="0"/>
        <w:rPr>
          <w:rFonts w:cstheme="minorHAnsi"/>
        </w:rPr>
      </w:pPr>
      <w:r w:rsidRPr="001A23BC">
        <w:rPr>
          <w:rFonts w:cstheme="minorHAnsi"/>
        </w:rPr>
        <w:t>Section 4D Other matters,</w:t>
      </w:r>
    </w:p>
    <w:p w14:paraId="701B3F59" w14:textId="77777777" w:rsidR="00B210FB" w:rsidRPr="001A23BC" w:rsidRDefault="00B210FB" w:rsidP="00B210FB">
      <w:pPr>
        <w:pStyle w:val="ListBullet2"/>
        <w:spacing w:after="0" w:line="240" w:lineRule="auto"/>
        <w:rPr>
          <w:rFonts w:cstheme="minorHAnsi"/>
        </w:rPr>
      </w:pPr>
      <w:r w:rsidRPr="001A23BC">
        <w:rPr>
          <w:rFonts w:cstheme="minorHAnsi"/>
        </w:rPr>
        <w:t>Clause 67 the department’s right to publicise best practice.</w:t>
      </w:r>
    </w:p>
    <w:p w14:paraId="605A3CD4" w14:textId="77777777" w:rsidR="00B210FB" w:rsidRPr="001A23BC" w:rsidRDefault="00B210FB" w:rsidP="00B210FB">
      <w:pPr>
        <w:pStyle w:val="ListBullet"/>
        <w:spacing w:after="0"/>
        <w:rPr>
          <w:rFonts w:cstheme="minorHAnsi"/>
        </w:rPr>
      </w:pPr>
      <w:r w:rsidRPr="001A23BC">
        <w:rPr>
          <w:rFonts w:cstheme="minorHAnsi"/>
        </w:rPr>
        <w:t>Section 5E Some basic rules about Program Services</w:t>
      </w:r>
    </w:p>
    <w:p w14:paraId="00DC88D5" w14:textId="77777777" w:rsidR="00B210FB" w:rsidRPr="001A23BC" w:rsidRDefault="00B210FB" w:rsidP="00B210FB">
      <w:pPr>
        <w:pStyle w:val="ListBullet"/>
        <w:spacing w:after="0"/>
        <w:rPr>
          <w:rFonts w:cstheme="minorHAnsi"/>
        </w:rPr>
      </w:pPr>
      <w:r w:rsidRPr="001A23BC">
        <w:rPr>
          <w:rFonts w:cstheme="minorHAnsi"/>
        </w:rPr>
        <w:t>Section 5Q Assessment and management of Program Service Provider’s performance</w:t>
      </w:r>
    </w:p>
    <w:p w14:paraId="2779F180" w14:textId="3E742301" w:rsidR="00B210FB" w:rsidRPr="001A23BC" w:rsidRDefault="00B210FB" w:rsidP="00B210FB">
      <w:pPr>
        <w:pStyle w:val="ListBullet2"/>
        <w:spacing w:after="0" w:line="240" w:lineRule="auto"/>
        <w:rPr>
          <w:rFonts w:cstheme="minorHAnsi"/>
        </w:rPr>
      </w:pPr>
      <w:r w:rsidRPr="001A23BC">
        <w:rPr>
          <w:rFonts w:cstheme="minorHAnsi"/>
        </w:rPr>
        <w:t>Clause 155.1 Performance assessments, and</w:t>
      </w:r>
    </w:p>
    <w:p w14:paraId="0C329618" w14:textId="77777777" w:rsidR="00B210FB" w:rsidRPr="001A23BC" w:rsidRDefault="00B210FB" w:rsidP="00B210FB">
      <w:pPr>
        <w:pStyle w:val="ListBullet2"/>
        <w:spacing w:after="0" w:line="240" w:lineRule="auto"/>
        <w:rPr>
          <w:rFonts w:cstheme="minorHAnsi"/>
        </w:rPr>
      </w:pPr>
      <w:r w:rsidRPr="001A23BC">
        <w:rPr>
          <w:rFonts w:cstheme="minorHAnsi"/>
        </w:rPr>
        <w:t>Clause 155.2 (c) (</w:t>
      </w:r>
      <w:proofErr w:type="spellStart"/>
      <w:r w:rsidRPr="001A23BC">
        <w:rPr>
          <w:rFonts w:cstheme="minorHAnsi"/>
        </w:rPr>
        <w:t>i</w:t>
      </w:r>
      <w:proofErr w:type="spellEnd"/>
      <w:r w:rsidRPr="001A23BC">
        <w:rPr>
          <w:rFonts w:cstheme="minorHAnsi"/>
        </w:rPr>
        <w:t>)</w:t>
      </w:r>
    </w:p>
    <w:p w14:paraId="020AC285" w14:textId="77777777" w:rsidR="00B210FB" w:rsidRPr="001A23BC" w:rsidRDefault="00B210FB" w:rsidP="00B210FB">
      <w:pPr>
        <w:pStyle w:val="ListBullet"/>
        <w:spacing w:after="0"/>
        <w:rPr>
          <w:rFonts w:cstheme="minorHAnsi"/>
        </w:rPr>
      </w:pPr>
      <w:r w:rsidRPr="001A23BC">
        <w:rPr>
          <w:rFonts w:cstheme="minorHAnsi"/>
        </w:rPr>
        <w:t xml:space="preserve">Section 5R Other Program Service matters </w:t>
      </w:r>
    </w:p>
    <w:p w14:paraId="14F5F595" w14:textId="7A469D3A" w:rsidR="00B210FB" w:rsidRPr="001A23BC" w:rsidRDefault="00B210FB" w:rsidP="00AB672F">
      <w:pPr>
        <w:pStyle w:val="ListBullet2"/>
      </w:pPr>
      <w:r w:rsidRPr="001A23BC">
        <w:t>Clause 158 Complaints Resolution and Referral Services</w:t>
      </w:r>
    </w:p>
    <w:p w14:paraId="34628AB3" w14:textId="002F004A" w:rsidR="00B210FB" w:rsidRPr="001A23BC" w:rsidRDefault="00315C0A" w:rsidP="00AB672F">
      <w:pPr>
        <w:pStyle w:val="Heading4"/>
        <w:rPr>
          <w:b w:val="0"/>
          <w:iCs w:val="0"/>
        </w:rPr>
      </w:pPr>
      <w:r>
        <w:t>R</w:t>
      </w:r>
      <w:r w:rsidR="00B210FB" w:rsidRPr="001A23BC">
        <w:t>eference documents relevant to these Guidelines</w:t>
      </w:r>
    </w:p>
    <w:p w14:paraId="669B53DD" w14:textId="1E4377FA" w:rsidR="00673364" w:rsidRPr="003C579E" w:rsidRDefault="00C23CC3" w:rsidP="003C579E">
      <w:pPr>
        <w:pStyle w:val="ListBullet"/>
        <w:spacing w:after="0"/>
        <w:rPr>
          <w:rFonts w:cstheme="minorHAnsi"/>
        </w:rPr>
      </w:pPr>
      <w:r>
        <w:rPr>
          <w:rFonts w:cstheme="minorHAnsi"/>
          <w:i/>
          <w:iCs/>
        </w:rPr>
        <w:t>Disability Services and Inclusion Act 2023 (the DSI Act)</w:t>
      </w:r>
    </w:p>
    <w:p w14:paraId="7039F7CE" w14:textId="77777777" w:rsidR="00FF1DB4" w:rsidRPr="001A23BC" w:rsidRDefault="00FF1DB4" w:rsidP="00FF1DB4">
      <w:pPr>
        <w:pStyle w:val="ListBullet"/>
      </w:pPr>
      <w:r>
        <w:rPr>
          <w:rFonts w:cstheme="minorHAnsi"/>
        </w:rPr>
        <w:t>National Standards for Disability Services (NSDS)</w:t>
      </w:r>
    </w:p>
    <w:p w14:paraId="6E03F6B2" w14:textId="67561683" w:rsidR="00C23CC3" w:rsidRDefault="00C23CC3" w:rsidP="00B210FB">
      <w:pPr>
        <w:pStyle w:val="ListBullet"/>
        <w:spacing w:after="0"/>
        <w:rPr>
          <w:rFonts w:cstheme="minorHAnsi"/>
        </w:rPr>
      </w:pPr>
      <w:r>
        <w:rPr>
          <w:rFonts w:cstheme="minorHAnsi"/>
        </w:rPr>
        <w:t xml:space="preserve">Disability Services and Inclusion Code of </w:t>
      </w:r>
      <w:r w:rsidR="00315C0A">
        <w:rPr>
          <w:rFonts w:cstheme="minorHAnsi"/>
        </w:rPr>
        <w:t>Conduct</w:t>
      </w:r>
    </w:p>
    <w:p w14:paraId="36F9D3E8" w14:textId="652808D1" w:rsidR="005E6EA8" w:rsidRDefault="005E6EA8" w:rsidP="005E6EA8">
      <w:pPr>
        <w:pStyle w:val="ListBullet"/>
        <w:spacing w:after="0"/>
        <w:rPr>
          <w:rFonts w:cstheme="minorHAnsi"/>
        </w:rPr>
      </w:pPr>
      <w:r>
        <w:rPr>
          <w:rFonts w:cstheme="minorHAnsi"/>
        </w:rPr>
        <w:t xml:space="preserve">DES Quality </w:t>
      </w:r>
      <w:r w:rsidR="003C579E">
        <w:rPr>
          <w:rFonts w:cstheme="minorHAnsi"/>
        </w:rPr>
        <w:t>Framework</w:t>
      </w:r>
    </w:p>
    <w:p w14:paraId="21FDBE69" w14:textId="77777777" w:rsidR="00B210FB" w:rsidRPr="001A23BC" w:rsidRDefault="00B210FB" w:rsidP="00B210FB">
      <w:pPr>
        <w:pStyle w:val="ListBullet"/>
        <w:rPr>
          <w:rFonts w:cstheme="minorHAnsi"/>
        </w:rPr>
      </w:pPr>
      <w:r w:rsidRPr="001A23BC">
        <w:rPr>
          <w:rFonts w:cstheme="minorHAnsi"/>
        </w:rPr>
        <w:t>DES Service Guarantee</w:t>
      </w:r>
    </w:p>
    <w:p w14:paraId="39C5AB03" w14:textId="7BBDE299" w:rsidR="00315C0A" w:rsidRPr="00FF1DB4" w:rsidRDefault="00315C0A" w:rsidP="00CE24BE">
      <w:pPr>
        <w:pStyle w:val="ListBullet"/>
      </w:pPr>
      <w:r>
        <w:rPr>
          <w:rFonts w:cstheme="minorHAnsi"/>
        </w:rPr>
        <w:t xml:space="preserve">DES </w:t>
      </w:r>
      <w:r w:rsidR="003C579E">
        <w:rPr>
          <w:rFonts w:cstheme="minorHAnsi"/>
        </w:rPr>
        <w:t xml:space="preserve">Provider </w:t>
      </w:r>
      <w:r>
        <w:rPr>
          <w:rFonts w:cstheme="minorHAnsi"/>
        </w:rPr>
        <w:t>Performance Framework</w:t>
      </w:r>
    </w:p>
    <w:p w14:paraId="01B9E3E9" w14:textId="5E769068" w:rsidR="002F7A9C" w:rsidRPr="001A23BC" w:rsidRDefault="002F7A9C" w:rsidP="00707335">
      <w:pPr>
        <w:pStyle w:val="Heading3"/>
        <w:numPr>
          <w:ilvl w:val="1"/>
          <w:numId w:val="17"/>
        </w:numPr>
      </w:pPr>
      <w:bookmarkStart w:id="24" w:name="_Toc172563214"/>
      <w:bookmarkStart w:id="25" w:name="_Toc172563249"/>
      <w:bookmarkStart w:id="26" w:name="_Toc172563526"/>
      <w:bookmarkStart w:id="27" w:name="_Toc172563625"/>
      <w:bookmarkStart w:id="28" w:name="_Toc172722166"/>
      <w:bookmarkStart w:id="29" w:name="_Toc172722201"/>
      <w:bookmarkStart w:id="30" w:name="_Toc173499833"/>
      <w:bookmarkStart w:id="31" w:name="_Toc150266104"/>
      <w:bookmarkStart w:id="32" w:name="_Toc150338497"/>
      <w:bookmarkStart w:id="33" w:name="_Toc172563215"/>
      <w:bookmarkStart w:id="34" w:name="_Toc172563250"/>
      <w:bookmarkStart w:id="35" w:name="_Toc172563527"/>
      <w:bookmarkStart w:id="36" w:name="_Toc172563626"/>
      <w:bookmarkStart w:id="37" w:name="_Toc172722167"/>
      <w:bookmarkStart w:id="38" w:name="_Toc172722202"/>
      <w:bookmarkStart w:id="39" w:name="_Toc173499834"/>
      <w:bookmarkStart w:id="40" w:name="_Toc150266105"/>
      <w:bookmarkStart w:id="41" w:name="_Toc150338498"/>
      <w:bookmarkStart w:id="42" w:name="_Toc150266106"/>
      <w:bookmarkStart w:id="43" w:name="_Toc150338499"/>
      <w:bookmarkStart w:id="44" w:name="_Toc150266107"/>
      <w:bookmarkStart w:id="45" w:name="_Toc150338500"/>
      <w:bookmarkStart w:id="46" w:name="_Toc150266108"/>
      <w:bookmarkStart w:id="47" w:name="_Toc150338501"/>
      <w:bookmarkStart w:id="48" w:name="_Toc150266109"/>
      <w:bookmarkStart w:id="49" w:name="_Toc150338502"/>
      <w:bookmarkStart w:id="50" w:name="_Toc150266110"/>
      <w:bookmarkStart w:id="51" w:name="_Toc150338503"/>
      <w:bookmarkStart w:id="52" w:name="_Toc150266111"/>
      <w:bookmarkStart w:id="53" w:name="_Toc150338504"/>
      <w:bookmarkStart w:id="54" w:name="_Toc150266112"/>
      <w:bookmarkStart w:id="55" w:name="_Toc150338505"/>
      <w:bookmarkStart w:id="56" w:name="_Toc150266113"/>
      <w:bookmarkStart w:id="57" w:name="_Toc150338506"/>
      <w:bookmarkStart w:id="58" w:name="_Toc150266114"/>
      <w:bookmarkStart w:id="59" w:name="_Toc150338507"/>
      <w:bookmarkStart w:id="60" w:name="_Toc150266116"/>
      <w:bookmarkStart w:id="61" w:name="_Toc150338509"/>
      <w:bookmarkStart w:id="62" w:name="_Toc152075577"/>
      <w:bookmarkStart w:id="63" w:name="_Toc152075578"/>
      <w:bookmarkStart w:id="64" w:name="_Toc152075579"/>
      <w:bookmarkStart w:id="65" w:name="_Toc150266120"/>
      <w:bookmarkStart w:id="66" w:name="_Toc150338513"/>
      <w:bookmarkStart w:id="67" w:name="_Toc152075583"/>
      <w:bookmarkStart w:id="68" w:name="_Toc152075584"/>
      <w:bookmarkStart w:id="69" w:name="_Toc18290382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1A23BC">
        <w:t>Quality Elements</w:t>
      </w:r>
      <w:bookmarkEnd w:id="69"/>
    </w:p>
    <w:p w14:paraId="3456E235" w14:textId="3C99EE40" w:rsidR="008B0A08" w:rsidRDefault="00376A6A" w:rsidP="008B0A08">
      <w:pPr>
        <w:spacing w:line="276" w:lineRule="auto"/>
      </w:pPr>
      <w:r w:rsidRPr="000348EF">
        <w:t xml:space="preserve">Each of the </w:t>
      </w:r>
      <w:r w:rsidR="00A97FAD" w:rsidRPr="000348EF">
        <w:t xml:space="preserve">4 </w:t>
      </w:r>
      <w:r w:rsidR="002F7A9C" w:rsidRPr="000348EF">
        <w:t>quality elements</w:t>
      </w:r>
      <w:r w:rsidR="00673364">
        <w:t xml:space="preserve"> are </w:t>
      </w:r>
      <w:r w:rsidR="002F7A9C" w:rsidRPr="001A23BC">
        <w:t>supported by one or two outcome statements</w:t>
      </w:r>
      <w:r w:rsidR="005E6EA8">
        <w:t xml:space="preserve"> and</w:t>
      </w:r>
      <w:r w:rsidR="002F7A9C" w:rsidRPr="001A23BC">
        <w:t xml:space="preserve"> a set of indicators. Detail describing the components, outcomes and indicators is available at </w:t>
      </w:r>
      <w:r w:rsidR="002F7A9C" w:rsidRPr="001A23BC">
        <w:rPr>
          <w:b/>
        </w:rPr>
        <w:t xml:space="preserve">Attachment A: </w:t>
      </w:r>
      <w:r w:rsidR="002F7A9C" w:rsidRPr="001A23BC">
        <w:rPr>
          <w:rFonts w:eastAsia="Calibri" w:cs="Arial"/>
          <w:b/>
          <w:lang w:val="en-US"/>
        </w:rPr>
        <w:t>DES Quality Assessment Rubric</w:t>
      </w:r>
      <w:r w:rsidR="002F7A9C" w:rsidRPr="001A23BC">
        <w:t>.</w:t>
      </w:r>
    </w:p>
    <w:p w14:paraId="6AF6B428" w14:textId="6200D169" w:rsidR="009D46D5" w:rsidRPr="001A23BC" w:rsidRDefault="008B0A08" w:rsidP="00710013">
      <w:pPr>
        <w:spacing w:after="0" w:line="276" w:lineRule="auto"/>
      </w:pPr>
      <w:r>
        <w:t>Figure</w:t>
      </w:r>
      <w:r w:rsidR="00210AE6">
        <w:t xml:space="preserve"> </w:t>
      </w:r>
      <w:r w:rsidR="002F7A9C" w:rsidRPr="001A23BC">
        <w:t xml:space="preserve">1 below illustrates the key components of </w:t>
      </w:r>
      <w:r w:rsidR="00EE4316">
        <w:t>q</w:t>
      </w:r>
      <w:r w:rsidR="009C265D">
        <w:t>uality</w:t>
      </w:r>
      <w:r w:rsidR="002F7A9C" w:rsidRPr="001A23BC">
        <w:t>.</w:t>
      </w:r>
      <w:bookmarkStart w:id="70" w:name="_Toc150266127"/>
      <w:bookmarkStart w:id="71" w:name="_Toc150338559"/>
      <w:bookmarkStart w:id="72" w:name="_Toc150338564"/>
      <w:bookmarkStart w:id="73" w:name="_Toc150338565"/>
      <w:bookmarkStart w:id="74" w:name="_Toc150338566"/>
      <w:bookmarkStart w:id="75" w:name="_Toc150338572"/>
      <w:bookmarkStart w:id="76" w:name="_Toc150266132"/>
      <w:bookmarkStart w:id="77" w:name="_Toc150338574"/>
      <w:bookmarkStart w:id="78" w:name="_Toc150266133"/>
      <w:bookmarkStart w:id="79" w:name="_Toc150338575"/>
      <w:bookmarkStart w:id="80" w:name="_Toc150266134"/>
      <w:bookmarkStart w:id="81" w:name="_Toc150338576"/>
      <w:bookmarkStart w:id="82" w:name="_Toc150266135"/>
      <w:bookmarkStart w:id="83" w:name="_Toc150338577"/>
      <w:bookmarkStart w:id="84" w:name="_Toc150266137"/>
      <w:bookmarkStart w:id="85" w:name="_Toc150338579"/>
      <w:bookmarkStart w:id="86" w:name="_Toc150266147"/>
      <w:bookmarkStart w:id="87" w:name="_Toc15033858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00DD240C">
        <w:br w:type="page"/>
      </w:r>
    </w:p>
    <w:p w14:paraId="156A5972" w14:textId="78D8FC29" w:rsidR="009D46D5" w:rsidRPr="001A23BC" w:rsidRDefault="008B0A08" w:rsidP="009D46D5">
      <w:pPr>
        <w:pStyle w:val="Caption"/>
      </w:pPr>
      <w:r>
        <w:rPr>
          <w:b/>
          <w:bCs w:val="0"/>
        </w:rPr>
        <w:lastRenderedPageBreak/>
        <w:t>Figure</w:t>
      </w:r>
      <w:r w:rsidR="00657431">
        <w:rPr>
          <w:b/>
          <w:bCs w:val="0"/>
        </w:rPr>
        <w:t xml:space="preserve"> 1</w:t>
      </w:r>
      <w:r w:rsidR="009D46D5" w:rsidRPr="001A23BC">
        <w:rPr>
          <w:b/>
          <w:bCs w:val="0"/>
        </w:rPr>
        <w:t>:</w:t>
      </w:r>
      <w:r w:rsidR="009D46D5" w:rsidRPr="001A23BC">
        <w:t xml:space="preserve"> </w:t>
      </w:r>
      <w:r w:rsidR="00E14177" w:rsidRPr="008B0A08">
        <w:t>Key c</w:t>
      </w:r>
      <w:r w:rsidR="009D46D5" w:rsidRPr="008B0A08">
        <w:t xml:space="preserve">omponents of </w:t>
      </w:r>
      <w:r w:rsidR="00EE4316" w:rsidRPr="008B0A08">
        <w:t>q</w:t>
      </w:r>
      <w:r w:rsidR="009C265D" w:rsidRPr="008B0A08">
        <w:t>uality</w:t>
      </w:r>
    </w:p>
    <w:p w14:paraId="11C3CB6A" w14:textId="44E39C79" w:rsidR="003076CD" w:rsidRPr="001A23BC" w:rsidRDefault="00AE7E3F" w:rsidP="00ED69A4">
      <w:pPr>
        <w:tabs>
          <w:tab w:val="left" w:pos="1276"/>
        </w:tabs>
        <w:spacing w:before="120" w:after="0" w:line="276" w:lineRule="auto"/>
        <w:rPr>
          <w:rFonts w:cstheme="minorHAnsi"/>
          <w:sz w:val="36"/>
        </w:rPr>
      </w:pPr>
      <w:r w:rsidRPr="001A23BC">
        <w:rPr>
          <w:noProof/>
        </w:rPr>
        <w:drawing>
          <wp:inline distT="0" distB="0" distL="0" distR="0" wp14:anchorId="383C4CA8" wp14:editId="324836B0">
            <wp:extent cx="6328410" cy="3876675"/>
            <wp:effectExtent l="38100" t="19050" r="15240" b="47625"/>
            <wp:docPr id="827159208" name="Diagram 4" descr="This diagram briefly explains the levels of the quality do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E4E3F64" w14:textId="69C65A72" w:rsidR="002F7A9C" w:rsidRPr="001A23BC" w:rsidRDefault="00657431" w:rsidP="00AB672F">
      <w:pPr>
        <w:pStyle w:val="Heading2"/>
        <w:numPr>
          <w:ilvl w:val="0"/>
          <w:numId w:val="17"/>
        </w:numPr>
        <w:spacing w:before="0"/>
      </w:pPr>
      <w:r>
        <w:t xml:space="preserve"> </w:t>
      </w:r>
      <w:bookmarkStart w:id="88" w:name="_Toc182903822"/>
      <w:r w:rsidR="002F7A9C" w:rsidRPr="001A23BC">
        <w:t>Quality Ratings</w:t>
      </w:r>
      <w:bookmarkEnd w:id="88"/>
    </w:p>
    <w:p w14:paraId="0B64DDD0" w14:textId="4F0E2719" w:rsidR="003D5B72" w:rsidRDefault="002F7A9C" w:rsidP="003D5B72">
      <w:pPr>
        <w:spacing w:line="276" w:lineRule="auto"/>
      </w:pPr>
      <w:r w:rsidRPr="001A23BC">
        <w:t xml:space="preserve">Quality ratings will be determined at a provider organisation level. Quality ratings will be awarded </w:t>
      </w:r>
      <w:r w:rsidR="003D5B72">
        <w:t xml:space="preserve">using either a two or </w:t>
      </w:r>
      <w:r w:rsidRPr="001A23BC">
        <w:t>three-point</w:t>
      </w:r>
      <w:r w:rsidR="00B12BE0">
        <w:t xml:space="preserve"> rating </w:t>
      </w:r>
      <w:r w:rsidRPr="001A23BC">
        <w:t>scale</w:t>
      </w:r>
      <w:r w:rsidR="00EF2019">
        <w:t xml:space="preserve"> depending on the element.</w:t>
      </w:r>
    </w:p>
    <w:p w14:paraId="4933AFE7" w14:textId="39BC2443" w:rsidR="00EF2019" w:rsidRDefault="00EF2019" w:rsidP="00EF2019">
      <w:pPr>
        <w:spacing w:line="276" w:lineRule="auto"/>
      </w:pPr>
      <w:r>
        <w:t xml:space="preserve">For elements 1 and 3 </w:t>
      </w:r>
      <w:r w:rsidR="00657431">
        <w:t xml:space="preserve">(Participant rights and Provider capability) </w:t>
      </w:r>
      <w:r>
        <w:t xml:space="preserve">the </w:t>
      </w:r>
      <w:r w:rsidR="003D5B72">
        <w:t xml:space="preserve">two-point scale of </w:t>
      </w:r>
      <w:r>
        <w:t>‘M</w:t>
      </w:r>
      <w:r w:rsidR="003D5B72">
        <w:t>eets</w:t>
      </w:r>
      <w:r>
        <w:t>’</w:t>
      </w:r>
      <w:r w:rsidR="003D5B72">
        <w:t xml:space="preserve"> or </w:t>
      </w:r>
      <w:r>
        <w:t>‘I</w:t>
      </w:r>
      <w:r w:rsidR="003D5B72">
        <w:t xml:space="preserve">mprovement </w:t>
      </w:r>
      <w:r>
        <w:t>R</w:t>
      </w:r>
      <w:r w:rsidR="003D5B72">
        <w:t>equired</w:t>
      </w:r>
      <w:r>
        <w:t>’ applies</w:t>
      </w:r>
      <w:r w:rsidR="003D5B72">
        <w:t>.</w:t>
      </w:r>
    </w:p>
    <w:p w14:paraId="70B531DE" w14:textId="01C7FAF5" w:rsidR="00EF2019" w:rsidRDefault="003D5B72" w:rsidP="002F7A9C">
      <w:pPr>
        <w:spacing w:line="276" w:lineRule="auto"/>
      </w:pPr>
      <w:r>
        <w:t xml:space="preserve">For </w:t>
      </w:r>
      <w:r w:rsidR="00EF2019">
        <w:t xml:space="preserve">elements 2 and 4 </w:t>
      </w:r>
      <w:r w:rsidR="00657431">
        <w:t xml:space="preserve">(Understanding quality and Compliance) </w:t>
      </w:r>
      <w:r>
        <w:t xml:space="preserve">the three-point scale of </w:t>
      </w:r>
      <w:r w:rsidR="00EF2019">
        <w:t>‘</w:t>
      </w:r>
      <w:r w:rsidR="002F7A9C" w:rsidRPr="001A23BC">
        <w:rPr>
          <w:rFonts w:eastAsia="Calibri" w:cs="Arial"/>
          <w:lang w:val="en-US"/>
        </w:rPr>
        <w:t>Exceeds</w:t>
      </w:r>
      <w:r w:rsidR="00EF2019">
        <w:rPr>
          <w:rFonts w:eastAsia="Calibri" w:cs="Arial"/>
          <w:lang w:val="en-US"/>
        </w:rPr>
        <w:t>’</w:t>
      </w:r>
      <w:r w:rsidR="002F7A9C" w:rsidRPr="001A23BC">
        <w:rPr>
          <w:rFonts w:eastAsia="Calibri" w:cs="Arial"/>
          <w:lang w:val="en-US"/>
        </w:rPr>
        <w:t xml:space="preserve">, </w:t>
      </w:r>
      <w:r w:rsidR="00EF2019">
        <w:rPr>
          <w:rFonts w:eastAsia="Calibri" w:cs="Arial"/>
          <w:lang w:val="en-US"/>
        </w:rPr>
        <w:t>‘</w:t>
      </w:r>
      <w:r w:rsidR="002F7A9C" w:rsidRPr="001A23BC">
        <w:rPr>
          <w:rFonts w:eastAsia="Calibri" w:cs="Arial"/>
          <w:lang w:val="en-US"/>
        </w:rPr>
        <w:t>Meets</w:t>
      </w:r>
      <w:r w:rsidR="00EF2019">
        <w:rPr>
          <w:rFonts w:eastAsia="Calibri" w:cs="Arial"/>
          <w:lang w:val="en-US"/>
        </w:rPr>
        <w:t>’</w:t>
      </w:r>
      <w:r w:rsidR="002F7A9C" w:rsidRPr="001A23BC">
        <w:rPr>
          <w:rFonts w:eastAsia="Calibri" w:cs="Arial"/>
          <w:lang w:val="en-US"/>
        </w:rPr>
        <w:t xml:space="preserve"> or </w:t>
      </w:r>
      <w:r w:rsidR="00EF2019">
        <w:rPr>
          <w:rFonts w:eastAsia="Calibri" w:cs="Arial"/>
          <w:lang w:val="en-US"/>
        </w:rPr>
        <w:t>‘</w:t>
      </w:r>
      <w:r w:rsidR="002F7A9C" w:rsidRPr="001A23BC">
        <w:rPr>
          <w:rFonts w:eastAsia="Calibri" w:cs="Arial"/>
          <w:lang w:val="en-US"/>
        </w:rPr>
        <w:t>Improvement Required</w:t>
      </w:r>
      <w:r w:rsidR="00EF2019">
        <w:rPr>
          <w:rFonts w:eastAsia="Calibri" w:cs="Arial"/>
          <w:lang w:val="en-US"/>
        </w:rPr>
        <w:t>’ applie</w:t>
      </w:r>
      <w:r w:rsidR="0087501D">
        <w:rPr>
          <w:rFonts w:eastAsia="Calibri" w:cs="Arial"/>
          <w:lang w:val="en-US"/>
        </w:rPr>
        <w:t>s</w:t>
      </w:r>
      <w:r w:rsidR="002F7A9C" w:rsidRPr="001A23BC">
        <w:t>.</w:t>
      </w:r>
    </w:p>
    <w:p w14:paraId="2AE2C0A9" w14:textId="6EA21332" w:rsidR="002F7A9C" w:rsidRPr="001A23BC" w:rsidRDefault="002F7A9C" w:rsidP="002F7A9C">
      <w:pPr>
        <w:spacing w:line="276" w:lineRule="auto"/>
      </w:pPr>
      <w:r w:rsidRPr="001A23BC">
        <w:t xml:space="preserve">These quality element ratings will be combined to determine an overall quality rating for a provider of </w:t>
      </w:r>
      <w:r w:rsidR="0087501D">
        <w:t>‘</w:t>
      </w:r>
      <w:r w:rsidRPr="001A23BC">
        <w:rPr>
          <w:rFonts w:eastAsia="Calibri" w:cs="Arial"/>
          <w:lang w:val="en-US"/>
        </w:rPr>
        <w:t>Exceeds</w:t>
      </w:r>
      <w:r w:rsidR="0087501D">
        <w:rPr>
          <w:rFonts w:eastAsia="Calibri" w:cs="Arial"/>
          <w:lang w:val="en-US"/>
        </w:rPr>
        <w:t>’</w:t>
      </w:r>
      <w:r w:rsidRPr="001A23BC">
        <w:rPr>
          <w:rFonts w:eastAsia="Calibri" w:cs="Arial"/>
          <w:lang w:val="en-US"/>
        </w:rPr>
        <w:t xml:space="preserve">, </w:t>
      </w:r>
      <w:r w:rsidR="0087501D">
        <w:rPr>
          <w:rFonts w:eastAsia="Calibri" w:cs="Arial"/>
          <w:lang w:val="en-US"/>
        </w:rPr>
        <w:t>‘</w:t>
      </w:r>
      <w:r w:rsidRPr="001A23BC">
        <w:rPr>
          <w:rFonts w:eastAsia="Calibri" w:cs="Arial"/>
          <w:lang w:val="en-US"/>
        </w:rPr>
        <w:t>Meets</w:t>
      </w:r>
      <w:r w:rsidR="0087501D">
        <w:rPr>
          <w:rFonts w:eastAsia="Calibri" w:cs="Arial"/>
          <w:lang w:val="en-US"/>
        </w:rPr>
        <w:t>’</w:t>
      </w:r>
      <w:r w:rsidRPr="001A23BC">
        <w:rPr>
          <w:rFonts w:eastAsia="Calibri" w:cs="Arial"/>
          <w:lang w:val="en-US"/>
        </w:rPr>
        <w:t xml:space="preserve"> or </w:t>
      </w:r>
      <w:r w:rsidR="0087501D">
        <w:rPr>
          <w:rFonts w:eastAsia="Calibri" w:cs="Arial"/>
          <w:lang w:val="en-US"/>
        </w:rPr>
        <w:t>‘</w:t>
      </w:r>
      <w:r w:rsidRPr="001A23BC">
        <w:rPr>
          <w:rFonts w:eastAsia="Calibri" w:cs="Arial"/>
          <w:lang w:val="en-US"/>
        </w:rPr>
        <w:t>Improvement Required</w:t>
      </w:r>
      <w:r w:rsidR="0087501D">
        <w:rPr>
          <w:rFonts w:eastAsia="Calibri" w:cs="Arial"/>
          <w:lang w:val="en-US"/>
        </w:rPr>
        <w:t>’</w:t>
      </w:r>
      <w:r w:rsidRPr="001A23BC">
        <w:t>. These ratings will be used to provide feedback to providers on quality and help to guide quality improvement</w:t>
      </w:r>
      <w:r w:rsidR="00657431">
        <w:t>s</w:t>
      </w:r>
      <w:r w:rsidRPr="001A23BC">
        <w:t>.</w:t>
      </w:r>
    </w:p>
    <w:p w14:paraId="5805EB5C" w14:textId="6FF32998" w:rsidR="002F7A9C" w:rsidRDefault="006D03B4">
      <w:pPr>
        <w:spacing w:line="276" w:lineRule="auto"/>
        <w:rPr>
          <w:rFonts w:eastAsia="Calibri" w:cs="Arial"/>
          <w:lang w:val="en-US"/>
        </w:rPr>
      </w:pPr>
      <w:r>
        <w:rPr>
          <w:rFonts w:eastAsia="Calibri" w:cs="Arial"/>
          <w:lang w:val="en-US"/>
        </w:rPr>
        <w:t>T</w:t>
      </w:r>
      <w:r w:rsidR="00CA2387">
        <w:rPr>
          <w:rFonts w:eastAsia="Calibri" w:cs="Arial"/>
          <w:lang w:val="en-US"/>
        </w:rPr>
        <w:t xml:space="preserve">he </w:t>
      </w:r>
      <w:r>
        <w:rPr>
          <w:rFonts w:eastAsia="Calibri" w:cs="Arial"/>
          <w:lang w:val="en-US"/>
        </w:rPr>
        <w:t>outcome of each rating</w:t>
      </w:r>
      <w:r w:rsidR="00CA2387">
        <w:rPr>
          <w:rFonts w:eastAsia="Calibri" w:cs="Arial"/>
          <w:lang w:val="en-US"/>
        </w:rPr>
        <w:t xml:space="preserve"> </w:t>
      </w:r>
      <w:r>
        <w:rPr>
          <w:rFonts w:eastAsia="Calibri" w:cs="Arial"/>
          <w:lang w:val="en-US"/>
        </w:rPr>
        <w:t>is displayed using filled</w:t>
      </w:r>
      <w:r w:rsidR="005E6EA8">
        <w:rPr>
          <w:rFonts w:eastAsia="Calibri" w:cs="Arial"/>
          <w:lang w:val="en-US"/>
        </w:rPr>
        <w:t>-</w:t>
      </w:r>
      <w:r>
        <w:rPr>
          <w:rFonts w:eastAsia="Calibri" w:cs="Arial"/>
          <w:lang w:val="en-US"/>
        </w:rPr>
        <w:t xml:space="preserve">in </w:t>
      </w:r>
      <w:r w:rsidR="0087501D">
        <w:rPr>
          <w:rFonts w:eastAsia="Calibri" w:cs="Arial"/>
          <w:lang w:val="en-US"/>
        </w:rPr>
        <w:t>circles</w:t>
      </w:r>
      <w:r w:rsidR="00E2644A">
        <w:rPr>
          <w:rFonts w:eastAsia="Calibri" w:cs="Arial"/>
          <w:lang w:val="en-US"/>
        </w:rPr>
        <w:t xml:space="preserve">. For example, </w:t>
      </w:r>
      <w:r w:rsidR="00702B53">
        <w:rPr>
          <w:rFonts w:eastAsia="Calibri" w:cs="Arial"/>
          <w:lang w:val="en-US"/>
        </w:rPr>
        <w:t xml:space="preserve">element 2 is based on a three-point scale, </w:t>
      </w:r>
      <w:r w:rsidR="00E2644A">
        <w:rPr>
          <w:rFonts w:eastAsia="Calibri" w:cs="Arial"/>
          <w:lang w:val="en-US"/>
        </w:rPr>
        <w:t xml:space="preserve">if the rating </w:t>
      </w:r>
      <w:r w:rsidR="00702B53">
        <w:rPr>
          <w:rFonts w:eastAsia="Calibri" w:cs="Arial"/>
          <w:lang w:val="en-US"/>
        </w:rPr>
        <w:t xml:space="preserve">score </w:t>
      </w:r>
      <w:r w:rsidR="00E2644A">
        <w:rPr>
          <w:rFonts w:eastAsia="Calibri" w:cs="Arial"/>
          <w:lang w:val="en-US"/>
        </w:rPr>
        <w:t xml:space="preserve">is ‘Exceeds’ all three circles </w:t>
      </w:r>
      <w:r w:rsidR="00702B53">
        <w:rPr>
          <w:rFonts w:eastAsia="Calibri" w:cs="Arial"/>
          <w:lang w:val="en-US"/>
        </w:rPr>
        <w:t>will be filled in. If the rating score is ‘Meets’ only two circles are filled in.</w:t>
      </w:r>
    </w:p>
    <w:p w14:paraId="2BB5E8FB" w14:textId="7CB7B6DA" w:rsidR="008B0A08" w:rsidRDefault="00E2644A" w:rsidP="008B0A08">
      <w:pPr>
        <w:spacing w:line="276" w:lineRule="auto"/>
        <w:rPr>
          <w:rFonts w:eastAsia="Calibri" w:cs="Arial"/>
          <w:lang w:val="en-US"/>
        </w:rPr>
      </w:pPr>
      <w:r w:rsidRPr="001A23BC">
        <w:rPr>
          <w:rFonts w:eastAsia="Calibri" w:cs="Arial"/>
          <w:lang w:val="en-US"/>
        </w:rPr>
        <w:t>The definition</w:t>
      </w:r>
      <w:r>
        <w:rPr>
          <w:rFonts w:eastAsia="Calibri" w:cs="Arial"/>
          <w:lang w:val="en-US"/>
        </w:rPr>
        <w:t>s</w:t>
      </w:r>
      <w:r w:rsidRPr="001A23BC">
        <w:rPr>
          <w:rFonts w:eastAsia="Calibri" w:cs="Arial"/>
          <w:lang w:val="en-US"/>
        </w:rPr>
        <w:t xml:space="preserve"> for the</w:t>
      </w:r>
      <w:r>
        <w:rPr>
          <w:rFonts w:eastAsia="Calibri" w:cs="Arial"/>
          <w:lang w:val="en-US"/>
        </w:rPr>
        <w:t xml:space="preserve"> </w:t>
      </w:r>
      <w:r w:rsidRPr="001A23BC">
        <w:rPr>
          <w:rFonts w:eastAsia="Calibri" w:cs="Arial"/>
          <w:lang w:val="en-US"/>
        </w:rPr>
        <w:t>ratings are detailed in Table 2 below.</w:t>
      </w:r>
      <w:r w:rsidR="008B0A08">
        <w:rPr>
          <w:rFonts w:eastAsia="Calibri" w:cs="Arial"/>
          <w:lang w:val="en-US"/>
        </w:rPr>
        <w:br w:type="page"/>
      </w:r>
    </w:p>
    <w:p w14:paraId="76230BB3" w14:textId="6EA9977B" w:rsidR="002F7A9C" w:rsidRPr="001A23BC" w:rsidRDefault="002F7A9C" w:rsidP="00B24682">
      <w:pPr>
        <w:pStyle w:val="Caption"/>
        <w:spacing w:before="0"/>
        <w:rPr>
          <w:b/>
          <w:szCs w:val="22"/>
        </w:rPr>
      </w:pPr>
      <w:r w:rsidRPr="001A23BC">
        <w:rPr>
          <w:b/>
          <w:bCs w:val="0"/>
          <w:szCs w:val="22"/>
        </w:rPr>
        <w:lastRenderedPageBreak/>
        <w:t xml:space="preserve">Table </w:t>
      </w:r>
      <w:r w:rsidRPr="001A23BC">
        <w:rPr>
          <w:b/>
          <w:bCs w:val="0"/>
          <w:szCs w:val="22"/>
        </w:rPr>
        <w:fldChar w:fldCharType="begin"/>
      </w:r>
      <w:r w:rsidRPr="001A23BC">
        <w:rPr>
          <w:b/>
          <w:bCs w:val="0"/>
          <w:szCs w:val="22"/>
        </w:rPr>
        <w:instrText xml:space="preserve"> SEQ Table \* ARABIC </w:instrText>
      </w:r>
      <w:r w:rsidRPr="001A23BC">
        <w:rPr>
          <w:b/>
          <w:bCs w:val="0"/>
          <w:szCs w:val="22"/>
        </w:rPr>
        <w:fldChar w:fldCharType="separate"/>
      </w:r>
      <w:r w:rsidR="008F6644">
        <w:rPr>
          <w:b/>
          <w:bCs w:val="0"/>
          <w:noProof/>
          <w:szCs w:val="22"/>
        </w:rPr>
        <w:t>2</w:t>
      </w:r>
      <w:r w:rsidRPr="001A23BC">
        <w:rPr>
          <w:b/>
          <w:bCs w:val="0"/>
          <w:szCs w:val="22"/>
        </w:rPr>
        <w:fldChar w:fldCharType="end"/>
      </w:r>
      <w:r w:rsidRPr="001A23BC">
        <w:rPr>
          <w:b/>
          <w:bCs w:val="0"/>
          <w:szCs w:val="22"/>
        </w:rPr>
        <w:t>:</w:t>
      </w:r>
      <w:r w:rsidRPr="001A23BC">
        <w:rPr>
          <w:szCs w:val="22"/>
        </w:rPr>
        <w:t xml:space="preserve"> Rating Definitions</w:t>
      </w:r>
    </w:p>
    <w:tbl>
      <w:tblPr>
        <w:tblW w:w="0" w:type="auto"/>
        <w:tblCellMar>
          <w:left w:w="0" w:type="dxa"/>
          <w:right w:w="0" w:type="dxa"/>
        </w:tblCellMar>
        <w:tblLook w:val="04A0" w:firstRow="1" w:lastRow="0" w:firstColumn="1" w:lastColumn="0" w:noHBand="0" w:noVBand="1"/>
        <w:tblDescription w:val="A brief and general explanation for each of the three Quality Rating levels."/>
      </w:tblPr>
      <w:tblGrid>
        <w:gridCol w:w="2825"/>
        <w:gridCol w:w="7217"/>
      </w:tblGrid>
      <w:tr w:rsidR="002F7A9C" w:rsidRPr="001A23BC" w14:paraId="1F691876" w14:textId="77777777" w:rsidTr="00E31AE1">
        <w:tc>
          <w:tcPr>
            <w:tcW w:w="2825" w:type="dxa"/>
            <w:tcBorders>
              <w:top w:val="single" w:sz="8" w:space="0" w:color="auto"/>
              <w:left w:val="single" w:sz="8" w:space="0" w:color="auto"/>
              <w:bottom w:val="single" w:sz="8" w:space="0" w:color="auto"/>
              <w:right w:val="single" w:sz="8" w:space="0" w:color="auto"/>
            </w:tcBorders>
            <w:shd w:val="clear" w:color="auto" w:fill="005C61" w:themeFill="accent6" w:themeFillShade="BF"/>
            <w:tcMar>
              <w:top w:w="0" w:type="dxa"/>
              <w:left w:w="108" w:type="dxa"/>
              <w:bottom w:w="0" w:type="dxa"/>
              <w:right w:w="108" w:type="dxa"/>
            </w:tcMar>
            <w:hideMark/>
          </w:tcPr>
          <w:p w14:paraId="3984C5B8" w14:textId="77777777" w:rsidR="002F7A9C" w:rsidRPr="00E31AE1" w:rsidRDefault="002F7A9C" w:rsidP="00A1376E">
            <w:pPr>
              <w:pStyle w:val="Tabletext-detailed"/>
              <w:rPr>
                <w:b/>
                <w:bCs/>
                <w:color w:val="FFFFFF" w:themeColor="background1"/>
                <w:sz w:val="22"/>
                <w:szCs w:val="22"/>
              </w:rPr>
            </w:pPr>
            <w:r w:rsidRPr="00E31AE1">
              <w:rPr>
                <w:b/>
                <w:bCs/>
                <w:color w:val="FFFFFF" w:themeColor="background1"/>
                <w:sz w:val="22"/>
                <w:szCs w:val="22"/>
              </w:rPr>
              <w:t>Rating</w:t>
            </w:r>
          </w:p>
        </w:tc>
        <w:tc>
          <w:tcPr>
            <w:tcW w:w="7217" w:type="dxa"/>
            <w:tcBorders>
              <w:top w:val="single" w:sz="8" w:space="0" w:color="auto"/>
              <w:left w:val="nil"/>
              <w:bottom w:val="single" w:sz="8" w:space="0" w:color="auto"/>
              <w:right w:val="single" w:sz="8" w:space="0" w:color="auto"/>
            </w:tcBorders>
            <w:shd w:val="clear" w:color="auto" w:fill="005C61" w:themeFill="accent6" w:themeFillShade="BF"/>
            <w:tcMar>
              <w:top w:w="0" w:type="dxa"/>
              <w:left w:w="108" w:type="dxa"/>
              <w:bottom w:w="0" w:type="dxa"/>
              <w:right w:w="108" w:type="dxa"/>
            </w:tcMar>
            <w:hideMark/>
          </w:tcPr>
          <w:p w14:paraId="35A1E8B4" w14:textId="77777777" w:rsidR="002F7A9C" w:rsidRPr="00E31AE1" w:rsidRDefault="002F7A9C" w:rsidP="00A1376E">
            <w:pPr>
              <w:pStyle w:val="Tabletext-detailed"/>
              <w:rPr>
                <w:b/>
                <w:bCs/>
                <w:color w:val="FFFFFF" w:themeColor="background1"/>
                <w:sz w:val="22"/>
                <w:szCs w:val="22"/>
              </w:rPr>
            </w:pPr>
            <w:r w:rsidRPr="00E31AE1">
              <w:rPr>
                <w:b/>
                <w:bCs/>
                <w:color w:val="FFFFFF" w:themeColor="background1"/>
                <w:sz w:val="22"/>
                <w:szCs w:val="22"/>
              </w:rPr>
              <w:t>Details</w:t>
            </w:r>
          </w:p>
        </w:tc>
      </w:tr>
      <w:tr w:rsidR="002F7A9C" w:rsidRPr="001A23BC" w14:paraId="26B92637" w14:textId="77777777" w:rsidTr="00AB672F">
        <w:trPr>
          <w:trHeight w:val="391"/>
        </w:trPr>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2F35E3" w14:textId="492D75ED" w:rsidR="00F31CF6" w:rsidRPr="001A23BC" w:rsidRDefault="002F7A9C" w:rsidP="00A1376E">
            <w:pPr>
              <w:pStyle w:val="Tabletext-detailed"/>
              <w:rPr>
                <w:sz w:val="22"/>
                <w:szCs w:val="22"/>
              </w:rPr>
            </w:pPr>
            <w:r w:rsidRPr="001A23BC">
              <w:rPr>
                <w:sz w:val="22"/>
                <w:szCs w:val="22"/>
              </w:rPr>
              <w:t>Exceeds</w:t>
            </w:r>
          </w:p>
          <w:p w14:paraId="204D2F3F" w14:textId="2C1D283B" w:rsidR="002F7A9C" w:rsidRPr="001A23BC" w:rsidRDefault="00C23CC3" w:rsidP="00A1376E">
            <w:pPr>
              <w:pStyle w:val="Tabletext-detailed"/>
              <w:rPr>
                <w:sz w:val="22"/>
                <w:szCs w:val="22"/>
              </w:rPr>
            </w:pPr>
            <w:r>
              <w:rPr>
                <w:noProof/>
                <w:sz w:val="22"/>
                <w:szCs w:val="22"/>
              </w:rPr>
              <mc:AlternateContent>
                <mc:Choice Requires="wpg">
                  <w:drawing>
                    <wp:inline distT="0" distB="0" distL="0" distR="0" wp14:anchorId="5EA6B2A7" wp14:editId="3DAB8B0E">
                      <wp:extent cx="611815" cy="133350"/>
                      <wp:effectExtent l="0" t="0" r="17145" b="19050"/>
                      <wp:docPr id="959586783" name="Group 1" descr="All 3 circles filled in to demonstrate a rating level of Exceeds"/>
                      <wp:cNvGraphicFramePr/>
                      <a:graphic xmlns:a="http://schemas.openxmlformats.org/drawingml/2006/main">
                        <a:graphicData uri="http://schemas.microsoft.com/office/word/2010/wordprocessingGroup">
                          <wpg:wgp>
                            <wpg:cNvGrpSpPr/>
                            <wpg:grpSpPr>
                              <a:xfrm>
                                <a:off x="0" y="0"/>
                                <a:ext cx="611815" cy="133350"/>
                                <a:chOff x="0" y="0"/>
                                <a:chExt cx="611815" cy="133350"/>
                              </a:xfrm>
                            </wpg:grpSpPr>
                            <wps:wsp>
                              <wps:cNvPr id="929012994" name="Flowchart: Connector 1" descr="Circle 1 of 3 for Exceeds rating, filled in."/>
                              <wps:cNvSpPr/>
                              <wps:spPr>
                                <a:xfrm>
                                  <a:off x="0" y="0"/>
                                  <a:ext cx="133350" cy="133350"/>
                                </a:xfrm>
                                <a:prstGeom prst="flowChartConnector">
                                  <a:avLst/>
                                </a:prstGeom>
                                <a:solidFill>
                                  <a:srgbClr val="005A70"/>
                                </a:solidFill>
                                <a:ln w="26425" cap="flat" cmpd="sng" algn="ctr">
                                  <a:solidFill>
                                    <a:srgbClr val="005A70">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6068347" name="Flowchart: Connector 1" descr="Circle 2 of 3 for Exceeds rating, filled in."/>
                              <wps:cNvSpPr/>
                              <wps:spPr>
                                <a:xfrm>
                                  <a:off x="233916" y="0"/>
                                  <a:ext cx="133350" cy="133350"/>
                                </a:xfrm>
                                <a:prstGeom prst="flowChartConnector">
                                  <a:avLst/>
                                </a:prstGeom>
                                <a:solidFill>
                                  <a:srgbClr val="005A70"/>
                                </a:solidFill>
                                <a:ln w="26425" cap="flat" cmpd="sng" algn="ctr">
                                  <a:solidFill>
                                    <a:srgbClr val="005A70">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719941" name="Flowchart: Connector 1" descr="Circle 3 of 3 for Exceeds rating, filled in."/>
                              <wps:cNvSpPr/>
                              <wps:spPr>
                                <a:xfrm>
                                  <a:off x="478465" y="0"/>
                                  <a:ext cx="133350" cy="133350"/>
                                </a:xfrm>
                                <a:prstGeom prst="flowChartConnector">
                                  <a:avLst/>
                                </a:prstGeom>
                                <a:solidFill>
                                  <a:srgbClr val="005A70"/>
                                </a:solidFill>
                                <a:ln w="26425" cap="flat" cmpd="sng" algn="ctr">
                                  <a:solidFill>
                                    <a:srgbClr val="005A70">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5EBE818" id="Group 1" o:spid="_x0000_s1026" alt="All 3 circles filled in to demonstrate a rating level of Exceeds" style="width:48.15pt;height:10.5pt;mso-position-horizontal-relative:char;mso-position-vertical-relative:line" coordsize="6118,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7" type="#_x0000_t120" alt="Circle 1 of 3 for Exceeds rating, filled in." style="position:absolute;width:1333;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" fillcolor="#005a70" strokecolor="#00212b" strokeweight=".73403mm"/>
                      <v:shape id="Flowchart: Connector 1" o:spid="_x0000_s1028" type="#_x0000_t120" alt="Circle 2 of 3 for Exceeds rating, filled in." style="position:absolute;left:2339;width:1333;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" fillcolor="#005a70" strokecolor="#00212b" strokeweight=".73403mm"/>
                      <v:shape id="Flowchart: Connector 1" o:spid="_x0000_s1029" type="#_x0000_t120" alt="Circle 3 of 3 for Exceeds rating, filled in." style="position:absolute;left:4784;width:133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" fillcolor="#005a70" strokecolor="#00212b" strokeweight=".73403mm"/>
                      <w10:anchorlock/>
                    </v:group>
                  </w:pict>
                </mc:Fallback>
              </mc:AlternateContent>
            </w:r>
          </w:p>
        </w:tc>
        <w:tc>
          <w:tcPr>
            <w:tcW w:w="72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1A4440" w14:textId="374EB84A" w:rsidR="00F97AA8" w:rsidRPr="001A23BC" w:rsidRDefault="002F7A9C" w:rsidP="00A1376E">
            <w:pPr>
              <w:pStyle w:val="Tabletext-detailed"/>
              <w:rPr>
                <w:sz w:val="22"/>
                <w:szCs w:val="22"/>
              </w:rPr>
            </w:pPr>
            <w:r w:rsidRPr="001A23BC">
              <w:rPr>
                <w:sz w:val="22"/>
                <w:szCs w:val="22"/>
              </w:rPr>
              <w:t>Providers are exceeding the department’s quality expectations.</w:t>
            </w:r>
          </w:p>
        </w:tc>
      </w:tr>
      <w:tr w:rsidR="002F7A9C" w:rsidRPr="001A23BC" w14:paraId="75347602" w14:textId="77777777" w:rsidTr="00AB672F">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BF5210" w14:textId="4920EF8C" w:rsidR="00792EE5" w:rsidRDefault="002F7A9C" w:rsidP="00A1376E">
            <w:pPr>
              <w:pStyle w:val="Tabletext-detailed"/>
              <w:rPr>
                <w:sz w:val="22"/>
                <w:szCs w:val="22"/>
              </w:rPr>
            </w:pPr>
            <w:r w:rsidRPr="001A23BC">
              <w:rPr>
                <w:sz w:val="22"/>
                <w:szCs w:val="22"/>
              </w:rPr>
              <w:t>Meets</w:t>
            </w:r>
          </w:p>
          <w:p w14:paraId="02DDDB4C" w14:textId="718A7E55" w:rsidR="002F7A9C" w:rsidRPr="001A23BC" w:rsidRDefault="00F31CF6" w:rsidP="00A1376E">
            <w:pPr>
              <w:pStyle w:val="Tabletext-detailed"/>
              <w:rPr>
                <w:sz w:val="22"/>
                <w:szCs w:val="22"/>
              </w:rPr>
            </w:pPr>
            <w:r>
              <w:rPr>
                <w:noProof/>
                <w:sz w:val="22"/>
                <w:szCs w:val="22"/>
              </w:rPr>
              <mc:AlternateContent>
                <mc:Choice Requires="wpg">
                  <w:drawing>
                    <wp:inline distT="0" distB="0" distL="0" distR="0" wp14:anchorId="2C356F1D" wp14:editId="63A08D54">
                      <wp:extent cx="611815" cy="133350"/>
                      <wp:effectExtent l="0" t="0" r="17145" b="19050"/>
                      <wp:docPr id="205608440" name="Group 2" descr="Only 2 out of the 3 circles filled in to demonstrate a rating level of Meets"/>
                      <wp:cNvGraphicFramePr/>
                      <a:graphic xmlns:a="http://schemas.openxmlformats.org/drawingml/2006/main">
                        <a:graphicData uri="http://schemas.microsoft.com/office/word/2010/wordprocessingGroup">
                          <wpg:wgp>
                            <wpg:cNvGrpSpPr/>
                            <wpg:grpSpPr>
                              <a:xfrm>
                                <a:off x="0" y="0"/>
                                <a:ext cx="611815" cy="133350"/>
                                <a:chOff x="0" y="0"/>
                                <a:chExt cx="611815" cy="133350"/>
                              </a:xfrm>
                            </wpg:grpSpPr>
                            <wps:wsp>
                              <wps:cNvPr id="496759296" name="Flowchart: Connector 1" descr="Circle 2 of 3 for Meets rating, filled in."/>
                              <wps:cNvSpPr/>
                              <wps:spPr>
                                <a:xfrm>
                                  <a:off x="233916" y="0"/>
                                  <a:ext cx="133350" cy="133350"/>
                                </a:xfrm>
                                <a:prstGeom prst="flowChartConnector">
                                  <a:avLst/>
                                </a:prstGeom>
                                <a:solidFill>
                                  <a:srgbClr val="005A70"/>
                                </a:solidFill>
                                <a:ln w="26425" cap="flat" cmpd="sng" algn="ctr">
                                  <a:solidFill>
                                    <a:srgbClr val="005A70">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5165127" name="Flowchart: Connector 1" descr="Circle 1 of 3 for Meets rating, filled in."/>
                              <wps:cNvSpPr/>
                              <wps:spPr>
                                <a:xfrm>
                                  <a:off x="0" y="0"/>
                                  <a:ext cx="133350" cy="133350"/>
                                </a:xfrm>
                                <a:prstGeom prst="flowChartConnector">
                                  <a:avLst/>
                                </a:prstGeom>
                                <a:solidFill>
                                  <a:srgbClr val="005A70"/>
                                </a:solidFill>
                                <a:ln w="26425" cap="flat" cmpd="sng" algn="ctr">
                                  <a:solidFill>
                                    <a:srgbClr val="005A70">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3929944" name="Flowchart: Connector 1" descr="Circle 3 of 3 for Meets rating, not filled in."/>
                              <wps:cNvSpPr/>
                              <wps:spPr>
                                <a:xfrm>
                                  <a:off x="478465" y="0"/>
                                  <a:ext cx="133350" cy="133350"/>
                                </a:xfrm>
                                <a:prstGeom prst="flowChartConnector">
                                  <a:avLst/>
                                </a:prstGeom>
                                <a:noFill/>
                                <a:ln w="26425" cap="flat" cmpd="sng" algn="ctr">
                                  <a:solidFill>
                                    <a:srgbClr val="005A70">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79793EF" id="Group 2" o:spid="_x0000_s1026" alt="Only 2 out of the 3 circles filled in to demonstrate a rating level of Meets" style="width:48.15pt;height:10.5pt;mso-position-horizontal-relative:char;mso-position-vertical-relative:line" coordsize="6118,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">
                      <v:shape id="Flowchart: Connector 1" o:spid="_x0000_s1027" type="#_x0000_t120" alt="Circle 2 of 3 for Meets rating, filled in." style="position:absolute;left:2339;width:1333;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" fillcolor="#005a70" strokecolor="#00212b" strokeweight=".73403mm"/>
                      <v:shape id="Flowchart: Connector 1" o:spid="_x0000_s1028" type="#_x0000_t120" alt="Circle 1 of 3 for Meets rating, filled in." style="position:absolute;width:1333;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" fillcolor="#005a70" strokecolor="#00212b" strokeweight=".73403mm"/>
                      <v:shape id="Flowchart: Connector 1" o:spid="_x0000_s1029" type="#_x0000_t120" alt="Circle 3 of 3 for Meets rating, not filled in." style="position:absolute;left:4784;width:133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" filled="f" strokecolor="#00212b" strokeweight=".73403mm"/>
                      <w10:anchorlock/>
                    </v:group>
                  </w:pict>
                </mc:Fallback>
              </mc:AlternateContent>
            </w:r>
          </w:p>
        </w:tc>
        <w:tc>
          <w:tcPr>
            <w:tcW w:w="7217" w:type="dxa"/>
            <w:tcBorders>
              <w:top w:val="nil"/>
              <w:left w:val="nil"/>
              <w:bottom w:val="single" w:sz="8" w:space="0" w:color="auto"/>
              <w:right w:val="single" w:sz="8" w:space="0" w:color="auto"/>
            </w:tcBorders>
            <w:tcMar>
              <w:top w:w="0" w:type="dxa"/>
              <w:left w:w="108" w:type="dxa"/>
              <w:bottom w:w="0" w:type="dxa"/>
              <w:right w:w="108" w:type="dxa"/>
            </w:tcMar>
            <w:hideMark/>
          </w:tcPr>
          <w:p w14:paraId="1432A018" w14:textId="77777777" w:rsidR="002F7A9C" w:rsidRPr="001A23BC" w:rsidRDefault="002F7A9C" w:rsidP="00A1376E">
            <w:pPr>
              <w:pStyle w:val="Tabletext-detailed"/>
              <w:rPr>
                <w:sz w:val="22"/>
                <w:szCs w:val="22"/>
              </w:rPr>
            </w:pPr>
            <w:r w:rsidRPr="001A23BC">
              <w:rPr>
                <w:sz w:val="22"/>
                <w:szCs w:val="22"/>
              </w:rPr>
              <w:t>Providers are meeting the department’s quality expectations.</w:t>
            </w:r>
          </w:p>
        </w:tc>
      </w:tr>
      <w:tr w:rsidR="002F7A9C" w:rsidRPr="001A23BC" w14:paraId="0FBE04FB" w14:textId="77777777" w:rsidTr="00AB672F">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A031E5" w14:textId="5D467AA4" w:rsidR="002F7A9C" w:rsidRDefault="002F7A9C" w:rsidP="00A1376E">
            <w:pPr>
              <w:pStyle w:val="Tabletext-detailed"/>
              <w:rPr>
                <w:sz w:val="22"/>
                <w:szCs w:val="22"/>
              </w:rPr>
            </w:pPr>
            <w:r w:rsidRPr="001A23BC">
              <w:rPr>
                <w:sz w:val="22"/>
                <w:szCs w:val="22"/>
              </w:rPr>
              <w:t>Improvement Required</w:t>
            </w:r>
          </w:p>
          <w:p w14:paraId="34A7121B" w14:textId="5B3FC036" w:rsidR="002F7A9C" w:rsidRPr="001A23BC" w:rsidRDefault="00F31CF6" w:rsidP="00A1376E">
            <w:pPr>
              <w:pStyle w:val="Tabletext-detailed"/>
              <w:rPr>
                <w:sz w:val="22"/>
                <w:szCs w:val="22"/>
              </w:rPr>
            </w:pPr>
            <w:r>
              <w:rPr>
                <w:noProof/>
                <w:sz w:val="22"/>
                <w:szCs w:val="22"/>
              </w:rPr>
              <mc:AlternateContent>
                <mc:Choice Requires="wpg">
                  <w:drawing>
                    <wp:inline distT="0" distB="0" distL="0" distR="0" wp14:anchorId="3098556D" wp14:editId="50C4EE42">
                      <wp:extent cx="611815" cy="133350"/>
                      <wp:effectExtent l="0" t="0" r="17145" b="19050"/>
                      <wp:docPr id="1635500624" name="Group 3" descr="Only 1 out of the 3 circles filled in to demonstrate a rating level of Improvement Required"/>
                      <wp:cNvGraphicFramePr/>
                      <a:graphic xmlns:a="http://schemas.openxmlformats.org/drawingml/2006/main">
                        <a:graphicData uri="http://schemas.microsoft.com/office/word/2010/wordprocessingGroup">
                          <wpg:wgp>
                            <wpg:cNvGrpSpPr/>
                            <wpg:grpSpPr>
                              <a:xfrm>
                                <a:off x="0" y="0"/>
                                <a:ext cx="611815" cy="133350"/>
                                <a:chOff x="0" y="0"/>
                                <a:chExt cx="611815" cy="133350"/>
                              </a:xfrm>
                            </wpg:grpSpPr>
                            <wps:wsp>
                              <wps:cNvPr id="1187386988" name="Flowchart: Connector 1" descr="Circle 1 of 3 for Improvement required rating, filled in."/>
                              <wps:cNvSpPr/>
                              <wps:spPr>
                                <a:xfrm>
                                  <a:off x="0" y="0"/>
                                  <a:ext cx="133350" cy="133350"/>
                                </a:xfrm>
                                <a:prstGeom prst="flowChartConnector">
                                  <a:avLst/>
                                </a:prstGeom>
                                <a:solidFill>
                                  <a:srgbClr val="005A70"/>
                                </a:solidFill>
                                <a:ln w="26425" cap="flat" cmpd="sng" algn="ctr">
                                  <a:solidFill>
                                    <a:srgbClr val="005A70">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9686168" name="Flowchart: Connector 1" descr="Circle 2 of 3 for Improvement required rating, not filled in."/>
                              <wps:cNvSpPr/>
                              <wps:spPr>
                                <a:xfrm>
                                  <a:off x="233916" y="0"/>
                                  <a:ext cx="133350" cy="133350"/>
                                </a:xfrm>
                                <a:prstGeom prst="flowChartConnector">
                                  <a:avLst/>
                                </a:prstGeom>
                                <a:noFill/>
                                <a:ln w="26425" cap="flat" cmpd="sng" algn="ctr">
                                  <a:solidFill>
                                    <a:srgbClr val="005A70">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9113343" name="Flowchart: Connector 1" descr="Circle 3 of 3 for Improvement required rating, not filled in."/>
                              <wps:cNvSpPr/>
                              <wps:spPr>
                                <a:xfrm>
                                  <a:off x="478465" y="0"/>
                                  <a:ext cx="133350" cy="133350"/>
                                </a:xfrm>
                                <a:prstGeom prst="flowChartConnector">
                                  <a:avLst/>
                                </a:prstGeom>
                                <a:noFill/>
                                <a:ln w="26425" cap="flat" cmpd="sng" algn="ctr">
                                  <a:solidFill>
                                    <a:srgbClr val="005A70">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7C7DAB7" id="Group 3" o:spid="_x0000_s1026" alt="Only 1 out of the 3 circles filled in to demonstrate a rating level of Improvement Required" style="width:48.15pt;height:10.5pt;mso-position-horizontal-relative:char;mso-position-vertical-relative:line" coordsize="6118,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">
                      <v:shape id="Flowchart: Connector 1" o:spid="_x0000_s1027" type="#_x0000_t120" alt="Circle 1 of 3 for Improvement required rating, filled in." style="position:absolute;width:1333;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" fillcolor="#005a70" strokecolor="#00212b" strokeweight=".73403mm"/>
                      <v:shape id="Flowchart: Connector 1" o:spid="_x0000_s1028" type="#_x0000_t120" alt="Circle 2 of 3 for Improvement required rating, not filled in." style="position:absolute;left:2339;width:1333;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" filled="f" strokecolor="#00212b" strokeweight=".73403mm"/>
                      <v:shape id="Flowchart: Connector 1" o:spid="_x0000_s1029" type="#_x0000_t120" alt="Circle 3 of 3 for Improvement required rating, not filled in." style="position:absolute;left:4784;width:133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" filled="f" strokecolor="#00212b" strokeweight=".73403mm"/>
                      <w10:anchorlock/>
                    </v:group>
                  </w:pict>
                </mc:Fallback>
              </mc:AlternateContent>
            </w:r>
          </w:p>
        </w:tc>
        <w:tc>
          <w:tcPr>
            <w:tcW w:w="72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6E6FA7" w14:textId="77777777" w:rsidR="002F7A9C" w:rsidRPr="001A23BC" w:rsidRDefault="002F7A9C" w:rsidP="00A1376E">
            <w:pPr>
              <w:pStyle w:val="Tabletext-detailed"/>
              <w:rPr>
                <w:sz w:val="22"/>
                <w:szCs w:val="22"/>
              </w:rPr>
            </w:pPr>
            <w:r w:rsidRPr="001A23BC">
              <w:rPr>
                <w:sz w:val="22"/>
                <w:szCs w:val="22"/>
              </w:rPr>
              <w:t>Providers have not fully met the department’s quality expectations. Improvement actions are required or will continue.</w:t>
            </w:r>
          </w:p>
        </w:tc>
      </w:tr>
    </w:tbl>
    <w:p w14:paraId="07D1C437" w14:textId="7A7E9704" w:rsidR="002F7A9C" w:rsidRPr="001A23BC" w:rsidRDefault="002F7A9C" w:rsidP="004D44EF">
      <w:pPr>
        <w:spacing w:before="240" w:line="276" w:lineRule="auto"/>
      </w:pPr>
      <w:r w:rsidRPr="001A23BC">
        <w:t xml:space="preserve">The approach to determine the individual quality element ratings and overall rating is outlined </w:t>
      </w:r>
      <w:r w:rsidRPr="001A23BC">
        <w:rPr>
          <w:rFonts w:eastAsia="Calibri" w:cs="Arial"/>
          <w:lang w:val="en-US"/>
        </w:rPr>
        <w:t xml:space="preserve">in </w:t>
      </w:r>
      <w:r w:rsidRPr="001A23BC">
        <w:rPr>
          <w:rFonts w:eastAsia="Calibri" w:cs="Arial"/>
          <w:b/>
          <w:lang w:val="en-US"/>
        </w:rPr>
        <w:t>Attachment A: DES Quality Assessment Rubric</w:t>
      </w:r>
      <w:r w:rsidRPr="001A23BC">
        <w:rPr>
          <w:rFonts w:eastAsia="Calibri" w:cs="Arial"/>
          <w:lang w:val="en-US"/>
        </w:rPr>
        <w:t>.</w:t>
      </w:r>
    </w:p>
    <w:p w14:paraId="156119D8" w14:textId="67B2E4E4" w:rsidR="002F7A9C" w:rsidRPr="001A23BC" w:rsidRDefault="002F7A9C" w:rsidP="003076CD">
      <w:pPr>
        <w:pStyle w:val="Heading2"/>
        <w:numPr>
          <w:ilvl w:val="0"/>
          <w:numId w:val="17"/>
        </w:numPr>
      </w:pPr>
      <w:bookmarkStart w:id="89" w:name="_Toc182903823"/>
      <w:r w:rsidRPr="001A23BC">
        <w:t>Quality assessment process</w:t>
      </w:r>
      <w:bookmarkEnd w:id="89"/>
    </w:p>
    <w:p w14:paraId="49293F39" w14:textId="06960E08" w:rsidR="002F7A9C" w:rsidRPr="001A23BC" w:rsidRDefault="002F7A9C" w:rsidP="00846248">
      <w:pPr>
        <w:pStyle w:val="Heading3"/>
        <w:numPr>
          <w:ilvl w:val="1"/>
          <w:numId w:val="17"/>
        </w:numPr>
      </w:pPr>
      <w:bookmarkStart w:id="90" w:name="_Toc182903824"/>
      <w:r w:rsidRPr="001A23BC">
        <w:t>Overview of the quality assessment process</w:t>
      </w:r>
      <w:bookmarkEnd w:id="90"/>
    </w:p>
    <w:p w14:paraId="4E6B39AF" w14:textId="10853579" w:rsidR="002F7A9C" w:rsidRPr="001A23BC" w:rsidRDefault="002F7A9C" w:rsidP="002F7A9C">
      <w:pPr>
        <w:spacing w:line="276" w:lineRule="auto"/>
      </w:pPr>
      <w:r w:rsidRPr="001A23BC">
        <w:t>The department will review and consider all available evidence and data as detailed in Section 4</w:t>
      </w:r>
      <w:r w:rsidRPr="001A23BC">
        <w:rPr>
          <w:i/>
        </w:rPr>
        <w:t xml:space="preserve">. </w:t>
      </w:r>
      <w:r w:rsidRPr="001A23BC">
        <w:t>Assessment ratings will undergo moderation to ensure a consistent approach.</w:t>
      </w:r>
    </w:p>
    <w:p w14:paraId="0290CF76" w14:textId="684B6EB9" w:rsidR="002F7A9C" w:rsidRPr="001A23BC" w:rsidRDefault="002F7A9C" w:rsidP="002F7A9C">
      <w:pPr>
        <w:spacing w:line="276" w:lineRule="auto"/>
      </w:pPr>
      <w:r w:rsidRPr="001A23BC">
        <w:t>A quality rating for each provider will be released every six months</w:t>
      </w:r>
      <w:r w:rsidR="00972609">
        <w:t>,</w:t>
      </w:r>
      <w:r w:rsidRPr="001A23BC">
        <w:t xml:space="preserve"> capturing performance over a rolling </w:t>
      </w:r>
      <w:r w:rsidR="00F35B0D" w:rsidRPr="001A23BC">
        <w:t>12-month</w:t>
      </w:r>
      <w:r w:rsidRPr="001A23BC">
        <w:t xml:space="preserve"> period. This allows the incorporation of NSDS Audits that are conducted annually</w:t>
      </w:r>
      <w:r w:rsidR="00F35B0D" w:rsidRPr="001A23BC">
        <w:t>.</w:t>
      </w:r>
    </w:p>
    <w:p w14:paraId="7E3F3016" w14:textId="57844948" w:rsidR="003C579E" w:rsidRPr="003C579E" w:rsidRDefault="00DD240C" w:rsidP="008B0A08">
      <w:pPr>
        <w:pStyle w:val="Caption"/>
        <w:spacing w:after="0"/>
      </w:pPr>
      <w:r>
        <w:rPr>
          <w:b/>
          <w:bCs w:val="0"/>
        </w:rPr>
        <w:t>Figure 2</w:t>
      </w:r>
      <w:r w:rsidR="00147D19" w:rsidRPr="001A23BC">
        <w:rPr>
          <w:b/>
          <w:bCs w:val="0"/>
        </w:rPr>
        <w:t>:</w:t>
      </w:r>
      <w:r w:rsidR="00147D19" w:rsidRPr="001A23BC">
        <w:t xml:space="preserve"> Overview of the quality assessment process</w:t>
      </w:r>
    </w:p>
    <w:p w14:paraId="2AEE3395" w14:textId="21ECAFA0" w:rsidR="00751A2C" w:rsidRDefault="00AE7E3F" w:rsidP="00792EE5">
      <w:pPr>
        <w:spacing w:after="0" w:line="276" w:lineRule="auto"/>
        <w:rPr>
          <w:rFonts w:cstheme="minorHAnsi"/>
          <w:b/>
          <w:bCs/>
          <w:sz w:val="24"/>
        </w:rPr>
      </w:pPr>
      <w:r w:rsidRPr="001A23BC">
        <w:rPr>
          <w:rFonts w:cstheme="minorHAnsi"/>
          <w:b/>
          <w:bCs/>
          <w:noProof/>
          <w:sz w:val="24"/>
        </w:rPr>
        <w:drawing>
          <wp:inline distT="0" distB="0" distL="0" distR="0" wp14:anchorId="165B8EA1" wp14:editId="3A0C1144">
            <wp:extent cx="6547485" cy="2977559"/>
            <wp:effectExtent l="0" t="0" r="43815" b="0"/>
            <wp:docPr id="965861596" name="Diagram 1" descr="This diagram briefly explains what happens at each stage of the quality assessment proces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bookmarkStart w:id="91" w:name="_Toc150338598"/>
      <w:bookmarkEnd w:id="91"/>
    </w:p>
    <w:p w14:paraId="101A5FD9" w14:textId="77777777" w:rsidR="00751A2C" w:rsidRDefault="00751A2C">
      <w:pPr>
        <w:spacing w:after="240"/>
        <w:rPr>
          <w:rFonts w:cstheme="minorHAnsi"/>
          <w:b/>
          <w:bCs/>
          <w:sz w:val="24"/>
        </w:rPr>
      </w:pPr>
      <w:r>
        <w:rPr>
          <w:rFonts w:cstheme="minorHAnsi"/>
          <w:b/>
          <w:bCs/>
          <w:sz w:val="24"/>
        </w:rPr>
        <w:br w:type="page"/>
      </w:r>
    </w:p>
    <w:p w14:paraId="5CF77FB9" w14:textId="16A351D3" w:rsidR="002F7A9C" w:rsidRPr="001A23BC" w:rsidRDefault="003C579E" w:rsidP="00846248">
      <w:pPr>
        <w:pStyle w:val="Heading3"/>
        <w:numPr>
          <w:ilvl w:val="1"/>
          <w:numId w:val="17"/>
        </w:numPr>
      </w:pPr>
      <w:bookmarkStart w:id="92" w:name="_Toc182903825"/>
      <w:r>
        <w:lastRenderedPageBreak/>
        <w:t>P</w:t>
      </w:r>
      <w:r w:rsidR="002F7A9C" w:rsidRPr="001A23BC">
        <w:t xml:space="preserve">rovider Notification and Quality </w:t>
      </w:r>
      <w:r w:rsidR="00A04124" w:rsidRPr="001A23BC">
        <w:t>Assessment</w:t>
      </w:r>
      <w:bookmarkEnd w:id="92"/>
    </w:p>
    <w:p w14:paraId="1DEBC436" w14:textId="695DA7F8" w:rsidR="002F7A9C" w:rsidRPr="001A23BC" w:rsidRDefault="00353E20" w:rsidP="002F7A9C">
      <w:pPr>
        <w:spacing w:line="276" w:lineRule="auto"/>
      </w:pPr>
      <w:r>
        <w:t>Upon completion of</w:t>
      </w:r>
      <w:r w:rsidR="00A93008" w:rsidRPr="001A23BC">
        <w:t xml:space="preserve"> all quality assessments</w:t>
      </w:r>
      <w:r>
        <w:t xml:space="preserve"> by the department</w:t>
      </w:r>
      <w:r w:rsidR="00A93008" w:rsidRPr="001A23BC">
        <w:t xml:space="preserve">, providers will be issued with a quality </w:t>
      </w:r>
      <w:r w:rsidR="00A93008" w:rsidRPr="001A23BC">
        <w:rPr>
          <w:rFonts w:cstheme="minorHAnsi"/>
        </w:rPr>
        <w:t xml:space="preserve">assessment </w:t>
      </w:r>
      <w:r>
        <w:rPr>
          <w:rFonts w:cstheme="minorHAnsi"/>
        </w:rPr>
        <w:t xml:space="preserve">report </w:t>
      </w:r>
      <w:r w:rsidR="00A93008" w:rsidRPr="001A23BC">
        <w:t>detailing their rating</w:t>
      </w:r>
      <w:r w:rsidR="00910BB8">
        <w:t>.</w:t>
      </w:r>
      <w:r w:rsidR="002F7A9C" w:rsidRPr="001A23BC">
        <w:t xml:space="preserve"> The </w:t>
      </w:r>
      <w:r>
        <w:t>report</w:t>
      </w:r>
      <w:r w:rsidR="00457B7A" w:rsidRPr="001A23BC">
        <w:t xml:space="preserve"> </w:t>
      </w:r>
      <w:r w:rsidR="002F7A9C" w:rsidRPr="001A23BC">
        <w:t>will include</w:t>
      </w:r>
      <w:r w:rsidR="001417D4">
        <w:t xml:space="preserve"> the</w:t>
      </w:r>
      <w:r w:rsidR="002F7A9C" w:rsidRPr="001A23BC">
        <w:t>:</w:t>
      </w:r>
    </w:p>
    <w:p w14:paraId="5CCCED04" w14:textId="43983185" w:rsidR="00B60196" w:rsidRDefault="00B60196" w:rsidP="00C54792">
      <w:pPr>
        <w:pStyle w:val="ListBullet"/>
      </w:pPr>
      <w:r w:rsidRPr="00B60196">
        <w:t>overall quality domain rating</w:t>
      </w:r>
    </w:p>
    <w:p w14:paraId="78D30396" w14:textId="6871DB55" w:rsidR="002F7A9C" w:rsidRPr="001A23BC" w:rsidRDefault="002F7A9C" w:rsidP="00C54792">
      <w:pPr>
        <w:pStyle w:val="ListBullet"/>
      </w:pPr>
      <w:r w:rsidRPr="001A23BC">
        <w:t>quality ratings for each quality element</w:t>
      </w:r>
    </w:p>
    <w:p w14:paraId="523D85A1" w14:textId="6B8031D9" w:rsidR="002F7A9C" w:rsidRPr="001A23BC" w:rsidRDefault="002F7A9C" w:rsidP="00C54792">
      <w:pPr>
        <w:pStyle w:val="ListBullet"/>
      </w:pPr>
      <w:r w:rsidRPr="001A23BC">
        <w:t>ratings for each indicator that informs the quality element rating.</w:t>
      </w:r>
    </w:p>
    <w:p w14:paraId="1D3C604F" w14:textId="459FEBA5" w:rsidR="002F7A9C" w:rsidRPr="001A23BC" w:rsidRDefault="002F7A9C" w:rsidP="002F7A9C">
      <w:pPr>
        <w:spacing w:line="276" w:lineRule="auto"/>
      </w:pPr>
      <w:r w:rsidRPr="001A23BC">
        <w:t xml:space="preserve">The quality </w:t>
      </w:r>
      <w:r w:rsidR="00946B1E" w:rsidRPr="001A23BC">
        <w:t>assessment</w:t>
      </w:r>
      <w:r w:rsidR="00353E20">
        <w:t xml:space="preserve"> report</w:t>
      </w:r>
      <w:r w:rsidR="00946B1E" w:rsidRPr="001A23BC">
        <w:t xml:space="preserve"> </w:t>
      </w:r>
      <w:r w:rsidRPr="001A23BC">
        <w:t>may also include:</w:t>
      </w:r>
    </w:p>
    <w:p w14:paraId="304782FA" w14:textId="77777777" w:rsidR="002F7A9C" w:rsidRPr="001A23BC" w:rsidRDefault="002F7A9C" w:rsidP="00C54792">
      <w:pPr>
        <w:pStyle w:val="ListBullet"/>
      </w:pPr>
      <w:r w:rsidRPr="001A23BC">
        <w:t>key areas of strength</w:t>
      </w:r>
    </w:p>
    <w:p w14:paraId="42788736" w14:textId="77777777" w:rsidR="002F7A9C" w:rsidRPr="001A23BC" w:rsidRDefault="002F7A9C" w:rsidP="00C54792">
      <w:pPr>
        <w:pStyle w:val="ListBullet"/>
      </w:pPr>
      <w:r w:rsidRPr="001A23BC">
        <w:t>areas for further development and improvement for each quality element.</w:t>
      </w:r>
    </w:p>
    <w:p w14:paraId="24E80D04" w14:textId="20633FBE" w:rsidR="002F7A9C" w:rsidRPr="001A23BC" w:rsidRDefault="002F7A9C" w:rsidP="002F7A9C">
      <w:pPr>
        <w:spacing w:line="276" w:lineRule="auto"/>
      </w:pPr>
      <w:r w:rsidRPr="001A23BC">
        <w:rPr>
          <w:rFonts w:cstheme="minorHAnsi"/>
        </w:rPr>
        <w:t>The</w:t>
      </w:r>
      <w:r w:rsidR="003472A8">
        <w:rPr>
          <w:rFonts w:cstheme="minorHAnsi"/>
        </w:rPr>
        <w:t xml:space="preserve"> </w:t>
      </w:r>
      <w:r w:rsidR="00353E20">
        <w:rPr>
          <w:rFonts w:cstheme="minorHAnsi"/>
        </w:rPr>
        <w:t>report</w:t>
      </w:r>
      <w:r w:rsidR="00353E20" w:rsidRPr="001A23BC">
        <w:rPr>
          <w:rFonts w:cstheme="minorHAnsi"/>
        </w:rPr>
        <w:t xml:space="preserve"> </w:t>
      </w:r>
      <w:r w:rsidRPr="001A23BC">
        <w:rPr>
          <w:rFonts w:cstheme="minorHAnsi"/>
        </w:rPr>
        <w:t>can be used by providers to inform continuous improvement</w:t>
      </w:r>
      <w:r w:rsidRPr="001A23BC">
        <w:t>.</w:t>
      </w:r>
    </w:p>
    <w:p w14:paraId="75482998" w14:textId="3F1FB7C0" w:rsidR="002F7A9C" w:rsidRPr="001A23BC" w:rsidRDefault="002F7A9C" w:rsidP="00846248">
      <w:pPr>
        <w:pStyle w:val="Heading3"/>
        <w:numPr>
          <w:ilvl w:val="1"/>
          <w:numId w:val="17"/>
        </w:numPr>
      </w:pPr>
      <w:bookmarkStart w:id="93" w:name="_Toc182903826"/>
      <w:r w:rsidRPr="001A23BC">
        <w:t>Provider Review of Rating</w:t>
      </w:r>
      <w:bookmarkEnd w:id="93"/>
    </w:p>
    <w:p w14:paraId="6C708F92" w14:textId="0F7A98D2" w:rsidR="002F7A9C" w:rsidRPr="001A23BC" w:rsidRDefault="002F7A9C" w:rsidP="002F7A9C">
      <w:pPr>
        <w:spacing w:line="276" w:lineRule="auto"/>
        <w:rPr>
          <w:rFonts w:eastAsia="Calibri" w:cs="Arial"/>
          <w:lang w:val="en-US"/>
        </w:rPr>
      </w:pPr>
      <w:r w:rsidRPr="001A23BC">
        <w:rPr>
          <w:rFonts w:eastAsia="Calibri" w:cs="Arial"/>
          <w:lang w:val="en-US"/>
        </w:rPr>
        <w:t>Providers have an opportunity to request a review of their quality rating prior to public release.</w:t>
      </w:r>
    </w:p>
    <w:p w14:paraId="3540CED9" w14:textId="51435D68" w:rsidR="002F7A9C" w:rsidRPr="001A23BC" w:rsidRDefault="002F7A9C" w:rsidP="002F7A9C">
      <w:pPr>
        <w:spacing w:line="276" w:lineRule="auto"/>
      </w:pPr>
      <w:r w:rsidRPr="001A23BC">
        <w:rPr>
          <w:rFonts w:eastAsia="Calibri" w:cs="Arial"/>
          <w:lang w:val="en-US"/>
        </w:rPr>
        <w:t xml:space="preserve">Requests </w:t>
      </w:r>
      <w:r w:rsidRPr="001A23BC">
        <w:t xml:space="preserve">for review must identify which indicator </w:t>
      </w:r>
      <w:r w:rsidR="001417D4">
        <w:t>rating(s)</w:t>
      </w:r>
      <w:r w:rsidRPr="001A23BC">
        <w:t xml:space="preserve"> </w:t>
      </w:r>
      <w:r w:rsidR="00D001E7">
        <w:t xml:space="preserve">the provider </w:t>
      </w:r>
      <w:r w:rsidR="008543CF">
        <w:t xml:space="preserve">believes are incorrect. They must also include </w:t>
      </w:r>
      <w:r w:rsidRPr="001A23BC">
        <w:t>a justification statement.</w:t>
      </w:r>
      <w:r w:rsidR="00BA5D13">
        <w:t xml:space="preserve"> </w:t>
      </w:r>
      <w:r w:rsidR="009A3E52">
        <w:t>The j</w:t>
      </w:r>
      <w:r w:rsidR="00BA5D13" w:rsidRPr="00BA5D13">
        <w:t>ustification statement</w:t>
      </w:r>
      <w:r w:rsidR="009A3E52">
        <w:t xml:space="preserve"> is </w:t>
      </w:r>
      <w:r w:rsidR="00BA5D13" w:rsidRPr="00BA5D13">
        <w:t>limited to 250 words per indicator</w:t>
      </w:r>
      <w:r w:rsidR="008543CF">
        <w:t>.</w:t>
      </w:r>
      <w:r w:rsidR="00BA5D13">
        <w:t xml:space="preserve"> </w:t>
      </w:r>
      <w:r w:rsidR="008543CF">
        <w:t xml:space="preserve">It should provide </w:t>
      </w:r>
      <w:r w:rsidR="00BA5D13">
        <w:t xml:space="preserve">evidence to </w:t>
      </w:r>
      <w:r w:rsidR="008543CF">
        <w:t xml:space="preserve">support </w:t>
      </w:r>
      <w:r w:rsidR="00BA5D13">
        <w:t>a differen</w:t>
      </w:r>
      <w:r w:rsidR="009A3E52">
        <w:t>t rating</w:t>
      </w:r>
      <w:r w:rsidR="008543CF">
        <w:t xml:space="preserve">. Do not include more documents in the review </w:t>
      </w:r>
      <w:r w:rsidR="00BA5D13">
        <w:t>req</w:t>
      </w:r>
      <w:r w:rsidR="009A3E52">
        <w:t>u</w:t>
      </w:r>
      <w:r w:rsidR="00BA5D13">
        <w:t>est</w:t>
      </w:r>
      <w:r w:rsidR="008543CF">
        <w:t>. O</w:t>
      </w:r>
      <w:r w:rsidR="00BA5D13" w:rsidRPr="00BA5D13">
        <w:t>nly the justification statement will be considered</w:t>
      </w:r>
    </w:p>
    <w:p w14:paraId="47212B39" w14:textId="1C9D1535" w:rsidR="00B623D4" w:rsidRPr="00B623D4" w:rsidRDefault="008543CF" w:rsidP="00B623D4">
      <w:pPr>
        <w:spacing w:line="276" w:lineRule="auto"/>
      </w:pPr>
      <w:r>
        <w:t>R</w:t>
      </w:r>
      <w:r w:rsidR="00B623D4" w:rsidRPr="00B623D4">
        <w:t>eview requests</w:t>
      </w:r>
      <w:r>
        <w:t xml:space="preserve"> must reach the department </w:t>
      </w:r>
      <w:r w:rsidR="00B623D4" w:rsidRPr="00B623D4">
        <w:t xml:space="preserve">within 10 business days of </w:t>
      </w:r>
      <w:r w:rsidR="00B623D4">
        <w:t xml:space="preserve">providers </w:t>
      </w:r>
      <w:r w:rsidR="00B623D4" w:rsidRPr="00B623D4">
        <w:t>receiving the</w:t>
      </w:r>
      <w:r w:rsidR="00D001E7">
        <w:t>ir</w:t>
      </w:r>
      <w:r w:rsidR="00B623D4" w:rsidRPr="00B623D4">
        <w:t xml:space="preserve"> quality assessment</w:t>
      </w:r>
      <w:r w:rsidR="00353E20">
        <w:t xml:space="preserve"> report</w:t>
      </w:r>
      <w:r w:rsidR="00B623D4" w:rsidRPr="00B623D4">
        <w:t xml:space="preserve">. Providers must </w:t>
      </w:r>
      <w:r w:rsidR="001417D4">
        <w:t>submit requests</w:t>
      </w:r>
      <w:r>
        <w:t xml:space="preserve"> as per </w:t>
      </w:r>
      <w:r w:rsidR="001417D4">
        <w:t>the instructions with the quality assessment report</w:t>
      </w:r>
      <w:r w:rsidR="00B623D4" w:rsidRPr="00B623D4">
        <w:t>.</w:t>
      </w:r>
    </w:p>
    <w:p w14:paraId="0EE40F4D" w14:textId="1A911126" w:rsidR="002F7A9C" w:rsidRPr="001A23BC" w:rsidRDefault="002F7A9C" w:rsidP="002F7A9C">
      <w:pPr>
        <w:spacing w:line="276" w:lineRule="auto"/>
        <w:rPr>
          <w:rFonts w:cstheme="minorHAnsi"/>
        </w:rPr>
      </w:pPr>
      <w:bookmarkStart w:id="94" w:name="_Toc150338607"/>
      <w:bookmarkEnd w:id="94"/>
      <w:r w:rsidRPr="001A23BC">
        <w:rPr>
          <w:rFonts w:cstheme="minorHAnsi"/>
        </w:rPr>
        <w:t>Following the review period, quality rating</w:t>
      </w:r>
      <w:r w:rsidR="000E6017">
        <w:rPr>
          <w:rFonts w:cstheme="minorHAnsi"/>
        </w:rPr>
        <w:t>s</w:t>
      </w:r>
      <w:r w:rsidR="00491C83" w:rsidRPr="001A23BC">
        <w:rPr>
          <w:rFonts w:cstheme="minorHAnsi"/>
        </w:rPr>
        <w:t xml:space="preserve"> </w:t>
      </w:r>
      <w:r w:rsidRPr="001A23BC">
        <w:rPr>
          <w:rFonts w:cstheme="minorHAnsi"/>
        </w:rPr>
        <w:t>will be affirmed</w:t>
      </w:r>
      <w:r w:rsidR="00D001E7">
        <w:rPr>
          <w:rFonts w:cstheme="minorHAnsi"/>
        </w:rPr>
        <w:t xml:space="preserve">. </w:t>
      </w:r>
      <w:r w:rsidR="008543CF">
        <w:rPr>
          <w:rFonts w:cstheme="minorHAnsi"/>
        </w:rPr>
        <w:t>If a review changes a rating, the provider will get an</w:t>
      </w:r>
      <w:r w:rsidR="00D001E7">
        <w:rPr>
          <w:rFonts w:cstheme="minorHAnsi"/>
        </w:rPr>
        <w:t xml:space="preserve"> updated qua</w:t>
      </w:r>
      <w:r w:rsidRPr="001A23BC">
        <w:rPr>
          <w:rFonts w:cstheme="minorHAnsi"/>
        </w:rPr>
        <w:t>lity rating</w:t>
      </w:r>
      <w:r w:rsidR="008543CF">
        <w:rPr>
          <w:rFonts w:cstheme="minorHAnsi"/>
        </w:rPr>
        <w:t>.</w:t>
      </w:r>
    </w:p>
    <w:p w14:paraId="4C7644F3" w14:textId="51CCA58A" w:rsidR="002F7A9C" w:rsidRPr="001A23BC" w:rsidRDefault="002F7A9C" w:rsidP="00846248">
      <w:pPr>
        <w:pStyle w:val="Heading3"/>
        <w:numPr>
          <w:ilvl w:val="1"/>
          <w:numId w:val="17"/>
        </w:numPr>
      </w:pPr>
      <w:bookmarkStart w:id="95" w:name="_Toc182903827"/>
      <w:r w:rsidRPr="001A23BC">
        <w:t>Release of Rating</w:t>
      </w:r>
      <w:bookmarkEnd w:id="95"/>
    </w:p>
    <w:p w14:paraId="24AE9B8C" w14:textId="15DC0528" w:rsidR="00E82ACA" w:rsidRPr="001A23BC" w:rsidRDefault="00E82ACA" w:rsidP="00E82ACA">
      <w:r w:rsidRPr="001A23BC">
        <w:t xml:space="preserve">Quality ratings at the organisation level will be in the DES Performance Scorecard </w:t>
      </w:r>
      <w:r w:rsidR="008543CF">
        <w:t>under Quality</w:t>
      </w:r>
      <w:r w:rsidRPr="001A23BC">
        <w:t>. Refer to the DES Performance Framework</w:t>
      </w:r>
      <w:r w:rsidR="000E6017">
        <w:t xml:space="preserve"> on the department’s website</w:t>
      </w:r>
      <w:r w:rsidRPr="001A23BC">
        <w:t xml:space="preserve"> for more information</w:t>
      </w:r>
      <w:r w:rsidR="00C2506C">
        <w:t xml:space="preserve"> on the Performance Scorecard</w:t>
      </w:r>
      <w:r w:rsidRPr="001A23BC">
        <w:t>.</w:t>
      </w:r>
    </w:p>
    <w:p w14:paraId="70400081" w14:textId="3E2D6D90" w:rsidR="002F7A9C" w:rsidRPr="001A23BC" w:rsidRDefault="002F7A9C" w:rsidP="00E82ACA">
      <w:r w:rsidRPr="001A23BC">
        <w:rPr>
          <w:rFonts w:eastAsia="Calibri" w:cs="Arial"/>
          <w:lang w:val="en-US"/>
        </w:rPr>
        <w:t xml:space="preserve">Once </w:t>
      </w:r>
      <w:proofErr w:type="spellStart"/>
      <w:r w:rsidRPr="001A23BC">
        <w:rPr>
          <w:rFonts w:eastAsia="Calibri" w:cs="Arial"/>
          <w:lang w:val="en-US"/>
        </w:rPr>
        <w:t>finalised</w:t>
      </w:r>
      <w:proofErr w:type="spellEnd"/>
      <w:r w:rsidRPr="001A23BC">
        <w:rPr>
          <w:rFonts w:eastAsia="Calibri" w:cs="Arial"/>
          <w:lang w:val="en-US"/>
        </w:rPr>
        <w:t xml:space="preserve">, </w:t>
      </w:r>
      <w:r w:rsidR="008543CF">
        <w:rPr>
          <w:rFonts w:eastAsia="Calibri" w:cs="Arial"/>
          <w:lang w:val="en-US"/>
        </w:rPr>
        <w:t xml:space="preserve">the public release </w:t>
      </w:r>
      <w:r w:rsidR="006E78FE">
        <w:t xml:space="preserve">of </w:t>
      </w:r>
      <w:r w:rsidR="00370240">
        <w:t>the Performance Scorecard</w:t>
      </w:r>
      <w:r w:rsidR="008543CF">
        <w:t>s will be available</w:t>
      </w:r>
      <w:r w:rsidR="00370240">
        <w:t xml:space="preserve"> </w:t>
      </w:r>
      <w:r w:rsidRPr="001A23BC">
        <w:t>on the department’s website</w:t>
      </w:r>
      <w:r w:rsidR="008543CF">
        <w:t xml:space="preserve"> for all providers</w:t>
      </w:r>
      <w:r w:rsidRPr="001A23BC">
        <w:t>.</w:t>
      </w:r>
    </w:p>
    <w:p w14:paraId="62605A16" w14:textId="6BFEC8F6" w:rsidR="002F7A9C" w:rsidRPr="001A23BC" w:rsidRDefault="002F7A9C" w:rsidP="002E7D9E">
      <w:pPr>
        <w:pStyle w:val="Heading3"/>
        <w:numPr>
          <w:ilvl w:val="1"/>
          <w:numId w:val="17"/>
        </w:numPr>
      </w:pPr>
      <w:bookmarkStart w:id="96" w:name="_Toc182903828"/>
      <w:r w:rsidRPr="001A23BC">
        <w:t>Frequency and Timing</w:t>
      </w:r>
      <w:bookmarkEnd w:id="96"/>
    </w:p>
    <w:p w14:paraId="2B7A0AE1" w14:textId="4A4BB054" w:rsidR="00E82ACA" w:rsidRPr="001A23BC" w:rsidRDefault="002F7A9C" w:rsidP="002F7A9C">
      <w:pPr>
        <w:spacing w:line="276" w:lineRule="auto"/>
      </w:pPr>
      <w:r w:rsidRPr="001A23BC">
        <w:rPr>
          <w:rFonts w:eastAsia="Calibri" w:cs="Arial"/>
          <w:lang w:val="en-US"/>
        </w:rPr>
        <w:t>Quality ratings will be released at two points during a calendar year.</w:t>
      </w:r>
    </w:p>
    <w:p w14:paraId="7EE4355B" w14:textId="54B851F8" w:rsidR="003C579E" w:rsidRDefault="003331BB" w:rsidP="00370CED">
      <w:pPr>
        <w:spacing w:after="240"/>
      </w:pPr>
      <w:r>
        <w:t>As</w:t>
      </w:r>
      <w:r w:rsidR="00B90285" w:rsidRPr="00B90285">
        <w:t xml:space="preserve"> the Performance Scorecard</w:t>
      </w:r>
      <w:r w:rsidR="00922BC1">
        <w:t>s</w:t>
      </w:r>
      <w:r>
        <w:t xml:space="preserve"> are released quarterly</w:t>
      </w:r>
      <w:r w:rsidR="00B90285" w:rsidRPr="00B90285">
        <w:t xml:space="preserve">, </w:t>
      </w:r>
      <w:r w:rsidR="00922BC1">
        <w:t xml:space="preserve">the </w:t>
      </w:r>
      <w:r w:rsidR="00B90285" w:rsidRPr="00B90285">
        <w:t xml:space="preserve">quality rating will only be </w:t>
      </w:r>
      <w:r w:rsidR="00922BC1">
        <w:t>updated</w:t>
      </w:r>
      <w:r w:rsidR="00B90285" w:rsidRPr="00B90285">
        <w:t xml:space="preserve"> on every second</w:t>
      </w:r>
      <w:r w:rsidR="007547F2">
        <w:t xml:space="preserve"> Scorecard</w:t>
      </w:r>
      <w:r w:rsidR="00B90285" w:rsidRPr="00B90285">
        <w:t xml:space="preserve"> release.</w:t>
      </w:r>
      <w:r w:rsidR="00922BC1">
        <w:t xml:space="preserve"> </w:t>
      </w:r>
      <w:r w:rsidR="008543CF">
        <w:t xml:space="preserve">The </w:t>
      </w:r>
      <w:r w:rsidR="00922BC1">
        <w:t xml:space="preserve">Performance Scorecards will reflect the quality rating </w:t>
      </w:r>
      <w:r w:rsidR="0011755B">
        <w:t>from</w:t>
      </w:r>
      <w:r w:rsidR="00922BC1">
        <w:t xml:space="preserve"> the most recent</w:t>
      </w:r>
      <w:r w:rsidR="0011755B">
        <w:t>ly</w:t>
      </w:r>
      <w:r w:rsidR="00922BC1">
        <w:t xml:space="preserve"> completed quality </w:t>
      </w:r>
      <w:r w:rsidR="006E78FE">
        <w:t>assessment</w:t>
      </w:r>
      <w:r w:rsidR="00922BC1">
        <w:t>.</w:t>
      </w:r>
      <w:r w:rsidR="003C579E">
        <w:br w:type="page"/>
      </w:r>
    </w:p>
    <w:p w14:paraId="703C2504" w14:textId="41E3C69C" w:rsidR="003C579E" w:rsidRPr="003C579E" w:rsidRDefault="003C579E" w:rsidP="00E81D9B">
      <w:pPr>
        <w:pStyle w:val="Caption"/>
        <w:spacing w:after="0"/>
        <w:contextualSpacing/>
        <w:rPr>
          <w:b/>
          <w:bCs w:val="0"/>
          <w:szCs w:val="20"/>
        </w:rPr>
      </w:pPr>
      <w:bookmarkStart w:id="97" w:name="_Hlk178083787"/>
      <w:r w:rsidRPr="003C579E">
        <w:rPr>
          <w:b/>
          <w:bCs w:val="0"/>
          <w:szCs w:val="20"/>
        </w:rPr>
        <w:lastRenderedPageBreak/>
        <w:t xml:space="preserve">Table </w:t>
      </w:r>
      <w:r w:rsidRPr="003C579E">
        <w:rPr>
          <w:b/>
          <w:bCs w:val="0"/>
          <w:szCs w:val="20"/>
        </w:rPr>
        <w:fldChar w:fldCharType="begin"/>
      </w:r>
      <w:r w:rsidRPr="003C579E">
        <w:rPr>
          <w:b/>
          <w:bCs w:val="0"/>
          <w:szCs w:val="20"/>
        </w:rPr>
        <w:instrText xml:space="preserve"> SEQ Table \* ARABIC </w:instrText>
      </w:r>
      <w:r w:rsidRPr="003C579E">
        <w:rPr>
          <w:b/>
          <w:bCs w:val="0"/>
          <w:szCs w:val="20"/>
        </w:rPr>
        <w:fldChar w:fldCharType="separate"/>
      </w:r>
      <w:r w:rsidR="008F6644">
        <w:rPr>
          <w:b/>
          <w:bCs w:val="0"/>
          <w:noProof/>
          <w:szCs w:val="20"/>
        </w:rPr>
        <w:t>3</w:t>
      </w:r>
      <w:r w:rsidRPr="003C579E">
        <w:rPr>
          <w:b/>
          <w:bCs w:val="0"/>
          <w:szCs w:val="20"/>
        </w:rPr>
        <w:fldChar w:fldCharType="end"/>
      </w:r>
      <w:r w:rsidRPr="003C579E">
        <w:rPr>
          <w:b/>
          <w:bCs w:val="0"/>
          <w:szCs w:val="20"/>
        </w:rPr>
        <w:t xml:space="preserve">: </w:t>
      </w:r>
      <w:r w:rsidRPr="003C579E">
        <w:rPr>
          <w:szCs w:val="20"/>
        </w:rPr>
        <w:t xml:space="preserve">Examples of </w:t>
      </w:r>
      <w:r w:rsidRPr="008B0A08">
        <w:t>quality rating periods</w:t>
      </w:r>
      <w:bookmarkEnd w:id="97"/>
    </w:p>
    <w:tbl>
      <w:tblPr>
        <w:tblStyle w:val="TableGrid"/>
        <w:tblpPr w:leftFromText="180" w:rightFromText="180" w:vertAnchor="text" w:horzAnchor="margin" w:tblpY="371"/>
        <w:tblW w:w="0" w:type="auto"/>
        <w:tblLook w:val="04A0" w:firstRow="1" w:lastRow="0" w:firstColumn="1" w:lastColumn="0" w:noHBand="0" w:noVBand="1"/>
        <w:tblDescription w:val="This table specifies the start and end months of the assessed 12-month period and the data source used for each Quality Rating release. The release months for each assessment period is also listed."/>
      </w:tblPr>
      <w:tblGrid>
        <w:gridCol w:w="2689"/>
        <w:gridCol w:w="4536"/>
        <w:gridCol w:w="2827"/>
      </w:tblGrid>
      <w:tr w:rsidR="003C579E" w:rsidRPr="001A23BC" w14:paraId="11F7BCA8" w14:textId="77777777" w:rsidTr="00254CBE">
        <w:tc>
          <w:tcPr>
            <w:tcW w:w="2689" w:type="dxa"/>
            <w:shd w:val="clear" w:color="auto" w:fill="005C61" w:themeFill="accent6" w:themeFillShade="BF"/>
          </w:tcPr>
          <w:p w14:paraId="0D0EC2C9" w14:textId="77777777" w:rsidR="003C579E" w:rsidRPr="001A23BC" w:rsidRDefault="003C579E" w:rsidP="00E81D9B">
            <w:pPr>
              <w:spacing w:after="0" w:line="276" w:lineRule="auto"/>
              <w:contextualSpacing/>
              <w:rPr>
                <w:rFonts w:eastAsia="Calibri" w:cstheme="minorHAnsi"/>
                <w:b/>
                <w:bCs/>
                <w:iCs/>
                <w:color w:val="000000" w:themeColor="text1"/>
                <w:szCs w:val="22"/>
                <w:lang w:val="en-US"/>
              </w:rPr>
            </w:pPr>
            <w:r w:rsidRPr="001A23BC">
              <w:rPr>
                <w:rFonts w:eastAsia="Calibri" w:cs="Arial"/>
                <w:b/>
                <w:bCs/>
                <w:color w:val="FFFFFF" w:themeColor="background1"/>
                <w:lang w:val="en-US"/>
              </w:rPr>
              <w:t>Quality rating period</w:t>
            </w:r>
          </w:p>
        </w:tc>
        <w:tc>
          <w:tcPr>
            <w:tcW w:w="4536" w:type="dxa"/>
            <w:shd w:val="clear" w:color="auto" w:fill="005C61" w:themeFill="accent6" w:themeFillShade="BF"/>
          </w:tcPr>
          <w:p w14:paraId="0A5353FE" w14:textId="77777777" w:rsidR="003C579E" w:rsidRPr="001A23BC" w:rsidRDefault="003C579E" w:rsidP="00E81D9B">
            <w:pPr>
              <w:spacing w:after="0" w:line="276" w:lineRule="auto"/>
              <w:contextualSpacing/>
              <w:rPr>
                <w:rFonts w:eastAsia="Calibri" w:cs="Arial"/>
                <w:lang w:val="en-US"/>
              </w:rPr>
            </w:pPr>
            <w:r w:rsidRPr="001A23BC">
              <w:rPr>
                <w:rFonts w:eastAsia="Calibri" w:cs="Arial"/>
                <w:b/>
                <w:bCs/>
                <w:color w:val="FFFFFF" w:themeColor="background1"/>
                <w:lang w:val="en-US"/>
              </w:rPr>
              <w:t>Incorporates results from</w:t>
            </w:r>
          </w:p>
        </w:tc>
        <w:tc>
          <w:tcPr>
            <w:tcW w:w="2827" w:type="dxa"/>
            <w:shd w:val="clear" w:color="auto" w:fill="005C61" w:themeFill="accent6" w:themeFillShade="BF"/>
          </w:tcPr>
          <w:p w14:paraId="39C9E8E0" w14:textId="77777777" w:rsidR="003C579E" w:rsidRPr="001A23BC" w:rsidRDefault="003C579E" w:rsidP="00E81D9B">
            <w:pPr>
              <w:spacing w:after="0" w:line="276" w:lineRule="auto"/>
              <w:contextualSpacing/>
              <w:rPr>
                <w:rFonts w:eastAsia="Calibri" w:cstheme="minorHAnsi"/>
                <w:color w:val="000000" w:themeColor="text1"/>
                <w:szCs w:val="22"/>
                <w:lang w:val="en-US"/>
              </w:rPr>
            </w:pPr>
            <w:r w:rsidRPr="001A23BC">
              <w:rPr>
                <w:rFonts w:eastAsia="Calibri" w:cs="Arial"/>
                <w:b/>
                <w:bCs/>
                <w:color w:val="FFFFFF" w:themeColor="background1"/>
                <w:lang w:val="en-US"/>
              </w:rPr>
              <w:t>Quality rating released</w:t>
            </w:r>
          </w:p>
        </w:tc>
      </w:tr>
      <w:tr w:rsidR="003C579E" w:rsidRPr="001A23BC" w14:paraId="6232C018" w14:textId="77777777" w:rsidTr="00254CBE">
        <w:tc>
          <w:tcPr>
            <w:tcW w:w="2689" w:type="dxa"/>
          </w:tcPr>
          <w:p w14:paraId="680D465B" w14:textId="77777777" w:rsidR="003C579E" w:rsidRPr="001A23BC" w:rsidRDefault="003C579E" w:rsidP="00E81D9B">
            <w:pPr>
              <w:spacing w:line="276" w:lineRule="auto"/>
              <w:contextualSpacing/>
              <w:rPr>
                <w:rFonts w:eastAsia="Calibri" w:cs="Arial"/>
                <w:b/>
                <w:bCs/>
                <w:lang w:val="en-US"/>
              </w:rPr>
            </w:pPr>
            <w:r w:rsidRPr="001A23BC">
              <w:rPr>
                <w:rFonts w:eastAsia="Calibri" w:cstheme="minorHAnsi"/>
                <w:b/>
                <w:bCs/>
                <w:iCs/>
                <w:color w:val="000000" w:themeColor="text1"/>
                <w:szCs w:val="22"/>
                <w:lang w:val="en-US"/>
              </w:rPr>
              <w:t xml:space="preserve">January to December </w:t>
            </w:r>
          </w:p>
        </w:tc>
        <w:tc>
          <w:tcPr>
            <w:tcW w:w="4536" w:type="dxa"/>
          </w:tcPr>
          <w:p w14:paraId="6050FC48" w14:textId="77777777" w:rsidR="003C579E" w:rsidRPr="001A23BC" w:rsidRDefault="003C579E" w:rsidP="00E81D9B">
            <w:pPr>
              <w:spacing w:after="0" w:line="276" w:lineRule="auto"/>
              <w:contextualSpacing/>
              <w:rPr>
                <w:rFonts w:eastAsia="Calibri" w:cs="Arial"/>
                <w:lang w:val="en-US"/>
              </w:rPr>
            </w:pPr>
            <w:r w:rsidRPr="001A23BC">
              <w:rPr>
                <w:rFonts w:eastAsia="Calibri" w:cs="Arial"/>
                <w:lang w:val="en-US"/>
              </w:rPr>
              <w:t>NSDS audit report issued</w:t>
            </w:r>
            <w:r w:rsidRPr="001A23BC">
              <w:t xml:space="preserve"> and submitted to departmen</w:t>
            </w:r>
            <w:r>
              <w:t>t</w:t>
            </w:r>
            <w:r w:rsidRPr="001A23BC">
              <w:rPr>
                <w:rFonts w:eastAsia="Calibri" w:cs="Arial"/>
                <w:lang w:val="en-US"/>
              </w:rPr>
              <w:t xml:space="preserve"> in the rating period</w:t>
            </w:r>
            <w:r>
              <w:rPr>
                <w:rFonts w:eastAsia="Calibri" w:cs="Arial"/>
                <w:lang w:val="en-US"/>
              </w:rPr>
              <w:t xml:space="preserve"> </w:t>
            </w:r>
            <w:r w:rsidRPr="001A23BC">
              <w:rPr>
                <w:rFonts w:eastAsia="Calibri" w:cs="Arial"/>
                <w:lang w:val="en-US"/>
              </w:rPr>
              <w:t>and department</w:t>
            </w:r>
            <w:r>
              <w:rPr>
                <w:rFonts w:eastAsia="Calibri" w:cs="Arial"/>
                <w:lang w:val="en-US"/>
              </w:rPr>
              <w:t>al</w:t>
            </w:r>
            <w:r w:rsidRPr="001A23BC">
              <w:rPr>
                <w:rFonts w:eastAsia="Calibri" w:cs="Arial"/>
                <w:lang w:val="en-US"/>
              </w:rPr>
              <w:t xml:space="preserve"> data encompassing the</w:t>
            </w:r>
            <w:r>
              <w:rPr>
                <w:rFonts w:eastAsia="Calibri" w:cs="Arial"/>
                <w:lang w:val="en-US"/>
              </w:rPr>
              <w:t xml:space="preserve"> rating </w:t>
            </w:r>
            <w:r w:rsidRPr="001A23BC">
              <w:rPr>
                <w:rFonts w:eastAsia="Calibri" w:cs="Arial"/>
                <w:lang w:val="en-US"/>
              </w:rPr>
              <w:t xml:space="preserve">period </w:t>
            </w:r>
          </w:p>
        </w:tc>
        <w:tc>
          <w:tcPr>
            <w:tcW w:w="2827" w:type="dxa"/>
          </w:tcPr>
          <w:p w14:paraId="1DEB2D3A" w14:textId="77777777" w:rsidR="003C579E" w:rsidRPr="001A23BC" w:rsidRDefault="003C579E" w:rsidP="00E81D9B">
            <w:pPr>
              <w:spacing w:line="276" w:lineRule="auto"/>
              <w:contextualSpacing/>
              <w:rPr>
                <w:rFonts w:eastAsia="Calibri" w:cs="Arial"/>
                <w:lang w:val="en-US"/>
              </w:rPr>
            </w:pPr>
            <w:r w:rsidRPr="001A23BC">
              <w:rPr>
                <w:rFonts w:eastAsia="Calibri" w:cstheme="minorHAnsi"/>
                <w:color w:val="000000" w:themeColor="text1"/>
                <w:szCs w:val="22"/>
                <w:lang w:val="en-US"/>
              </w:rPr>
              <w:t xml:space="preserve">February </w:t>
            </w:r>
            <w:r>
              <w:rPr>
                <w:rFonts w:eastAsia="Calibri" w:cstheme="minorHAnsi"/>
                <w:color w:val="000000" w:themeColor="text1"/>
                <w:szCs w:val="22"/>
                <w:lang w:val="en-US"/>
              </w:rPr>
              <w:t>the following year</w:t>
            </w:r>
          </w:p>
        </w:tc>
      </w:tr>
      <w:tr w:rsidR="003C579E" w:rsidRPr="001A23BC" w14:paraId="2EE0FC8B" w14:textId="77777777" w:rsidTr="00254CBE">
        <w:tc>
          <w:tcPr>
            <w:tcW w:w="2689" w:type="dxa"/>
          </w:tcPr>
          <w:p w14:paraId="50003122" w14:textId="77777777" w:rsidR="003C579E" w:rsidRPr="001A23BC" w:rsidRDefault="003C579E" w:rsidP="00254CBE">
            <w:pPr>
              <w:spacing w:line="276" w:lineRule="auto"/>
              <w:rPr>
                <w:rFonts w:eastAsia="Calibri" w:cstheme="minorHAnsi"/>
                <w:b/>
                <w:bCs/>
                <w:iCs/>
                <w:color w:val="000000" w:themeColor="text1"/>
                <w:szCs w:val="22"/>
                <w:lang w:val="en-US"/>
              </w:rPr>
            </w:pPr>
            <w:r w:rsidRPr="001A23BC">
              <w:rPr>
                <w:rFonts w:eastAsia="Calibri" w:cstheme="minorHAnsi"/>
                <w:b/>
                <w:bCs/>
                <w:iCs/>
                <w:color w:val="000000" w:themeColor="text1"/>
                <w:szCs w:val="22"/>
                <w:lang w:val="en-US"/>
              </w:rPr>
              <w:t xml:space="preserve">July to June </w:t>
            </w:r>
          </w:p>
        </w:tc>
        <w:tc>
          <w:tcPr>
            <w:tcW w:w="4536" w:type="dxa"/>
          </w:tcPr>
          <w:p w14:paraId="3269CC14" w14:textId="77777777" w:rsidR="003C579E" w:rsidRPr="001A23BC" w:rsidRDefault="003C579E" w:rsidP="00254CBE">
            <w:pPr>
              <w:spacing w:after="0" w:line="276" w:lineRule="auto"/>
              <w:rPr>
                <w:rFonts w:eastAsia="Calibri" w:cs="Arial"/>
                <w:lang w:val="en-US"/>
              </w:rPr>
            </w:pPr>
            <w:r w:rsidRPr="001A23BC">
              <w:rPr>
                <w:rFonts w:eastAsia="Calibri" w:cs="Arial"/>
                <w:lang w:val="en-US"/>
              </w:rPr>
              <w:t>NSDS audit report issued</w:t>
            </w:r>
            <w:r w:rsidRPr="001A23BC">
              <w:t xml:space="preserve"> and submitted to departmen</w:t>
            </w:r>
            <w:r>
              <w:t>t</w:t>
            </w:r>
            <w:r w:rsidRPr="001A23BC">
              <w:rPr>
                <w:rFonts w:eastAsia="Calibri" w:cs="Arial"/>
                <w:lang w:val="en-US"/>
              </w:rPr>
              <w:t xml:space="preserve"> in the rating period and department</w:t>
            </w:r>
            <w:r>
              <w:rPr>
                <w:rFonts w:eastAsia="Calibri" w:cs="Arial"/>
                <w:lang w:val="en-US"/>
              </w:rPr>
              <w:t>al</w:t>
            </w:r>
            <w:r w:rsidRPr="001A23BC">
              <w:rPr>
                <w:rFonts w:eastAsia="Calibri" w:cs="Arial"/>
                <w:lang w:val="en-US"/>
              </w:rPr>
              <w:t xml:space="preserve"> data encompassing the </w:t>
            </w:r>
            <w:r>
              <w:rPr>
                <w:rFonts w:eastAsia="Calibri" w:cs="Arial"/>
                <w:lang w:val="en-US"/>
              </w:rPr>
              <w:t xml:space="preserve">rating </w:t>
            </w:r>
            <w:r w:rsidRPr="001A23BC">
              <w:rPr>
                <w:rFonts w:eastAsia="Calibri" w:cs="Arial"/>
                <w:lang w:val="en-US"/>
              </w:rPr>
              <w:t>period</w:t>
            </w:r>
            <w:r>
              <w:rPr>
                <w:rFonts w:eastAsia="Calibri" w:cs="Arial"/>
                <w:lang w:val="en-US"/>
              </w:rPr>
              <w:t xml:space="preserve"> </w:t>
            </w:r>
          </w:p>
        </w:tc>
        <w:tc>
          <w:tcPr>
            <w:tcW w:w="2827" w:type="dxa"/>
          </w:tcPr>
          <w:p w14:paraId="1FC6F63B" w14:textId="77777777" w:rsidR="003C579E" w:rsidRPr="001A23BC" w:rsidRDefault="003C579E" w:rsidP="00254CBE">
            <w:pPr>
              <w:spacing w:line="276" w:lineRule="auto"/>
              <w:rPr>
                <w:rFonts w:eastAsia="Calibri" w:cstheme="minorHAnsi"/>
                <w:color w:val="000000" w:themeColor="text1"/>
                <w:szCs w:val="22"/>
                <w:lang w:val="en-US"/>
              </w:rPr>
            </w:pPr>
            <w:r w:rsidRPr="001A23BC">
              <w:rPr>
                <w:rFonts w:eastAsia="Calibri" w:cstheme="minorHAnsi"/>
                <w:color w:val="000000" w:themeColor="text1"/>
                <w:szCs w:val="22"/>
                <w:lang w:val="en-US"/>
              </w:rPr>
              <w:t xml:space="preserve">August </w:t>
            </w:r>
            <w:r>
              <w:rPr>
                <w:rFonts w:eastAsia="Calibri" w:cstheme="minorHAnsi"/>
                <w:color w:val="000000" w:themeColor="text1"/>
                <w:szCs w:val="22"/>
                <w:lang w:val="en-US"/>
              </w:rPr>
              <w:t>following June</w:t>
            </w:r>
          </w:p>
        </w:tc>
      </w:tr>
      <w:tr w:rsidR="003C579E" w:rsidRPr="001A23BC" w14:paraId="15E49E9A" w14:textId="77777777" w:rsidTr="00254CBE">
        <w:tc>
          <w:tcPr>
            <w:tcW w:w="2689" w:type="dxa"/>
          </w:tcPr>
          <w:p w14:paraId="08452270" w14:textId="77777777" w:rsidR="003C579E" w:rsidRPr="001A23BC" w:rsidRDefault="003C579E" w:rsidP="00254CBE">
            <w:pPr>
              <w:spacing w:line="276" w:lineRule="auto"/>
              <w:rPr>
                <w:rFonts w:eastAsia="Calibri" w:cstheme="minorHAnsi"/>
                <w:b/>
                <w:bCs/>
                <w:iCs/>
                <w:color w:val="000000" w:themeColor="text1"/>
                <w:szCs w:val="22"/>
                <w:lang w:val="en-US"/>
              </w:rPr>
            </w:pPr>
            <w:r>
              <w:rPr>
                <w:rFonts w:eastAsia="Calibri" w:cstheme="minorHAnsi"/>
                <w:b/>
                <w:bCs/>
                <w:iCs/>
                <w:color w:val="000000" w:themeColor="text1"/>
                <w:szCs w:val="22"/>
                <w:lang w:val="en-US"/>
              </w:rPr>
              <w:t xml:space="preserve">January to December </w:t>
            </w:r>
          </w:p>
        </w:tc>
        <w:tc>
          <w:tcPr>
            <w:tcW w:w="4536" w:type="dxa"/>
          </w:tcPr>
          <w:p w14:paraId="5F46D02B" w14:textId="77777777" w:rsidR="003C579E" w:rsidRPr="001A23BC" w:rsidRDefault="003C579E" w:rsidP="00254CBE">
            <w:pPr>
              <w:spacing w:after="0" w:line="276" w:lineRule="auto"/>
              <w:rPr>
                <w:rFonts w:eastAsia="Calibri" w:cs="Arial"/>
                <w:lang w:val="en-US"/>
              </w:rPr>
            </w:pPr>
            <w:r w:rsidRPr="001A23BC">
              <w:rPr>
                <w:rFonts w:eastAsia="Calibri" w:cs="Arial"/>
                <w:lang w:val="en-US"/>
              </w:rPr>
              <w:t>NSDS audit report issued</w:t>
            </w:r>
            <w:r>
              <w:rPr>
                <w:rFonts w:eastAsia="Calibri" w:cs="Arial"/>
                <w:lang w:val="en-US"/>
              </w:rPr>
              <w:t xml:space="preserve"> </w:t>
            </w:r>
            <w:r w:rsidRPr="001A23BC">
              <w:t>and submitted to departmen</w:t>
            </w:r>
            <w:r>
              <w:t>t</w:t>
            </w:r>
            <w:r w:rsidRPr="001A23BC">
              <w:rPr>
                <w:rFonts w:eastAsia="Calibri" w:cs="Arial"/>
                <w:lang w:val="en-US"/>
              </w:rPr>
              <w:t xml:space="preserve"> in the rating period</w:t>
            </w:r>
            <w:r>
              <w:rPr>
                <w:rFonts w:eastAsia="Calibri" w:cs="Arial"/>
                <w:lang w:val="en-US"/>
              </w:rPr>
              <w:t xml:space="preserve"> </w:t>
            </w:r>
            <w:r w:rsidRPr="001A23BC">
              <w:rPr>
                <w:rFonts w:eastAsia="Calibri" w:cs="Arial"/>
                <w:lang w:val="en-US"/>
              </w:rPr>
              <w:t>and department</w:t>
            </w:r>
            <w:r>
              <w:rPr>
                <w:rFonts w:eastAsia="Calibri" w:cs="Arial"/>
                <w:lang w:val="en-US"/>
              </w:rPr>
              <w:t>al</w:t>
            </w:r>
            <w:r w:rsidRPr="001A23BC">
              <w:rPr>
                <w:rFonts w:eastAsia="Calibri" w:cs="Arial"/>
                <w:lang w:val="en-US"/>
              </w:rPr>
              <w:t xml:space="preserve"> data encompassing the</w:t>
            </w:r>
            <w:r>
              <w:rPr>
                <w:rFonts w:eastAsia="Calibri" w:cs="Arial"/>
                <w:lang w:val="en-US"/>
              </w:rPr>
              <w:t xml:space="preserve"> rating</w:t>
            </w:r>
            <w:r w:rsidRPr="001A23BC">
              <w:rPr>
                <w:rFonts w:eastAsia="Calibri" w:cs="Arial"/>
                <w:lang w:val="en-US"/>
              </w:rPr>
              <w:t xml:space="preserve"> period </w:t>
            </w:r>
          </w:p>
        </w:tc>
        <w:tc>
          <w:tcPr>
            <w:tcW w:w="2827" w:type="dxa"/>
          </w:tcPr>
          <w:p w14:paraId="3AACE547" w14:textId="77777777" w:rsidR="003C579E" w:rsidRPr="001A23BC" w:rsidRDefault="003C579E" w:rsidP="00254CBE">
            <w:pPr>
              <w:spacing w:line="276" w:lineRule="auto"/>
              <w:rPr>
                <w:rFonts w:eastAsia="Calibri" w:cstheme="minorHAnsi"/>
                <w:color w:val="000000" w:themeColor="text1"/>
                <w:szCs w:val="22"/>
                <w:lang w:val="en-US"/>
              </w:rPr>
            </w:pPr>
            <w:r>
              <w:rPr>
                <w:rFonts w:eastAsia="Calibri" w:cstheme="minorHAnsi"/>
                <w:color w:val="000000" w:themeColor="text1"/>
                <w:szCs w:val="22"/>
                <w:lang w:val="en-US"/>
              </w:rPr>
              <w:t>February the following year</w:t>
            </w:r>
          </w:p>
        </w:tc>
      </w:tr>
    </w:tbl>
    <w:p w14:paraId="7CE0AFFD" w14:textId="1314E927" w:rsidR="0042404D" w:rsidRPr="003C579E" w:rsidRDefault="0042404D" w:rsidP="00AE52E5">
      <w:pPr>
        <w:tabs>
          <w:tab w:val="left" w:pos="1140"/>
        </w:tabs>
        <w:spacing w:after="0" w:line="240" w:lineRule="auto"/>
        <w:rPr>
          <w:sz w:val="2"/>
          <w:szCs w:val="2"/>
        </w:rPr>
      </w:pPr>
      <w:bookmarkStart w:id="98" w:name="_Toc182215174"/>
      <w:bookmarkEnd w:id="98"/>
    </w:p>
    <w:p w14:paraId="0FFA7406" w14:textId="09F8203C" w:rsidR="002F7A9C" w:rsidRPr="001A23BC" w:rsidRDefault="003076CD" w:rsidP="002E7D9E">
      <w:pPr>
        <w:pStyle w:val="Heading3"/>
        <w:numPr>
          <w:ilvl w:val="1"/>
          <w:numId w:val="17"/>
        </w:numPr>
      </w:pPr>
      <w:bookmarkStart w:id="99" w:name="_Toc173499843"/>
      <w:bookmarkStart w:id="100" w:name="_Toc177555093"/>
      <w:bookmarkStart w:id="101" w:name="_Toc182903829"/>
      <w:bookmarkEnd w:id="99"/>
      <w:bookmarkEnd w:id="100"/>
      <w:r w:rsidRPr="001A23BC">
        <w:t>Q</w:t>
      </w:r>
      <w:r w:rsidR="002F7A9C" w:rsidRPr="001A23BC">
        <w:t>uality Improvement Plans</w:t>
      </w:r>
      <w:bookmarkEnd w:id="101"/>
    </w:p>
    <w:p w14:paraId="1641CAD8" w14:textId="1F34ED31" w:rsidR="002F7A9C" w:rsidRPr="001A23BC" w:rsidRDefault="002F7A9C" w:rsidP="002F7A9C">
      <w:pPr>
        <w:spacing w:line="276" w:lineRule="auto"/>
        <w:rPr>
          <w:rFonts w:eastAsia="Calibri"/>
        </w:rPr>
      </w:pPr>
      <w:r w:rsidRPr="001A23BC">
        <w:t xml:space="preserve">Providers </w:t>
      </w:r>
      <w:r w:rsidR="00065328">
        <w:t xml:space="preserve">with </w:t>
      </w:r>
      <w:r w:rsidRPr="001A23BC">
        <w:t>a</w:t>
      </w:r>
      <w:r w:rsidR="00B90285">
        <w:t>n overall quality</w:t>
      </w:r>
      <w:r w:rsidRPr="001A23BC">
        <w:t xml:space="preserve"> rating of </w:t>
      </w:r>
      <w:r w:rsidR="003B7CF5">
        <w:t>‘</w:t>
      </w:r>
      <w:r w:rsidRPr="001A23BC">
        <w:t>Improvement Required</w:t>
      </w:r>
      <w:r w:rsidR="003B7CF5">
        <w:t>’</w:t>
      </w:r>
      <w:r w:rsidRPr="001A23BC">
        <w:t xml:space="preserve"> </w:t>
      </w:r>
      <w:r w:rsidR="00065328">
        <w:t>must</w:t>
      </w:r>
      <w:r w:rsidRPr="001A23BC">
        <w:t xml:space="preserve"> </w:t>
      </w:r>
      <w:r w:rsidR="00065328">
        <w:t>create</w:t>
      </w:r>
      <w:r w:rsidR="00065328" w:rsidRPr="001A23BC">
        <w:t xml:space="preserve"> </w:t>
      </w:r>
      <w:r w:rsidR="00065328">
        <w:t>a</w:t>
      </w:r>
      <w:r w:rsidRPr="001A23BC">
        <w:t xml:space="preserve"> Quality Improvement Plan (QIP) with the department.</w:t>
      </w:r>
      <w:r w:rsidRPr="001A23BC">
        <w:rPr>
          <w:rFonts w:eastAsia="Calibri"/>
        </w:rPr>
        <w:t xml:space="preserve"> The department will notify providers to complete a QIP</w:t>
      </w:r>
      <w:r w:rsidR="00065328">
        <w:rPr>
          <w:rFonts w:eastAsia="Calibri"/>
        </w:rPr>
        <w:t>. It will also set the</w:t>
      </w:r>
      <w:r w:rsidRPr="001A23BC">
        <w:rPr>
          <w:rFonts w:eastAsia="Calibri"/>
        </w:rPr>
        <w:t xml:space="preserve"> timeframe for </w:t>
      </w:r>
      <w:r w:rsidR="00065328">
        <w:rPr>
          <w:rFonts w:eastAsia="Calibri"/>
        </w:rPr>
        <w:t>submitting it</w:t>
      </w:r>
      <w:r w:rsidRPr="001A23BC">
        <w:rPr>
          <w:rFonts w:eastAsia="Calibri"/>
        </w:rPr>
        <w:t xml:space="preserve"> for review. The department has discretion to ask providers to amend QIPs as appropriate.</w:t>
      </w:r>
    </w:p>
    <w:p w14:paraId="750F90F0" w14:textId="5CC32EDB" w:rsidR="002F7A9C" w:rsidRPr="001A23BC" w:rsidRDefault="002F7A9C" w:rsidP="002F7A9C">
      <w:pPr>
        <w:spacing w:line="276" w:lineRule="auto"/>
        <w:rPr>
          <w:rFonts w:eastAsia="Calibri"/>
        </w:rPr>
      </w:pPr>
      <w:r w:rsidRPr="001A23BC">
        <w:rPr>
          <w:rFonts w:eastAsia="Calibri"/>
        </w:rPr>
        <w:t xml:space="preserve">QIPs must describe the actions providers will implement to improve the quality of their servicing for the quality element(s) for which they have a rating of </w:t>
      </w:r>
      <w:r w:rsidR="003B7CF5">
        <w:rPr>
          <w:rFonts w:eastAsia="Calibri"/>
        </w:rPr>
        <w:t>‘</w:t>
      </w:r>
      <w:r w:rsidRPr="001A23BC">
        <w:rPr>
          <w:rFonts w:eastAsia="Calibri"/>
        </w:rPr>
        <w:t>Improvement Required</w:t>
      </w:r>
      <w:r w:rsidR="003B7CF5">
        <w:rPr>
          <w:rFonts w:eastAsia="Calibri"/>
        </w:rPr>
        <w:t>’</w:t>
      </w:r>
      <w:r w:rsidRPr="001A23BC">
        <w:rPr>
          <w:rFonts w:eastAsia="Calibri"/>
        </w:rPr>
        <w:t>. At a minimum QIPs must outline:</w:t>
      </w:r>
    </w:p>
    <w:p w14:paraId="71384A89" w14:textId="253CC31F" w:rsidR="002F7A9C" w:rsidRPr="001A23BC" w:rsidRDefault="00E13018" w:rsidP="00C54792">
      <w:pPr>
        <w:pStyle w:val="ListBullet"/>
      </w:pPr>
      <w:r>
        <w:t>t</w:t>
      </w:r>
      <w:r w:rsidR="002F7A9C" w:rsidRPr="001A23BC">
        <w:t xml:space="preserve">he quality element, outcome(s), and </w:t>
      </w:r>
      <w:r w:rsidR="007547F2">
        <w:t xml:space="preserve">indicator(s) </w:t>
      </w:r>
      <w:r w:rsidR="002F7A9C" w:rsidRPr="001A23BC">
        <w:t>which require improvement</w:t>
      </w:r>
    </w:p>
    <w:p w14:paraId="179053A5" w14:textId="27163EBA" w:rsidR="002F7A9C" w:rsidRPr="001A23BC" w:rsidRDefault="00E13018" w:rsidP="00C54792">
      <w:pPr>
        <w:pStyle w:val="ListBullet"/>
      </w:pPr>
      <w:r>
        <w:t>a</w:t>
      </w:r>
      <w:r w:rsidR="002F7A9C" w:rsidRPr="001A23BC">
        <w:t xml:space="preserve"> description of areas for improvement</w:t>
      </w:r>
    </w:p>
    <w:p w14:paraId="16E5ADBF" w14:textId="1B711D78" w:rsidR="002F7A9C" w:rsidRPr="001A23BC" w:rsidRDefault="00E13018" w:rsidP="00C54792">
      <w:pPr>
        <w:pStyle w:val="ListBullet"/>
      </w:pPr>
      <w:r>
        <w:t>a</w:t>
      </w:r>
      <w:r w:rsidR="002F7A9C" w:rsidRPr="001A23BC">
        <w:t>ctions to address the areas to improve quality</w:t>
      </w:r>
    </w:p>
    <w:p w14:paraId="044732D6" w14:textId="5D844B66" w:rsidR="002F7A9C" w:rsidRPr="001A23BC" w:rsidRDefault="00E13018" w:rsidP="00C54792">
      <w:pPr>
        <w:pStyle w:val="ListBullet"/>
      </w:pPr>
      <w:r>
        <w:t>w</w:t>
      </w:r>
      <w:r w:rsidR="002F7A9C" w:rsidRPr="001A23BC">
        <w:t>ho is responsible</w:t>
      </w:r>
    </w:p>
    <w:p w14:paraId="3A75E2EE" w14:textId="374D7AD8" w:rsidR="002F7A9C" w:rsidRPr="001A23BC" w:rsidRDefault="00E13018" w:rsidP="00C54792">
      <w:pPr>
        <w:pStyle w:val="ListBullet"/>
      </w:pPr>
      <w:r>
        <w:t>t</w:t>
      </w:r>
      <w:r w:rsidR="00871917">
        <w:t>imef</w:t>
      </w:r>
      <w:r w:rsidR="00B84CF1">
        <w:t>r</w:t>
      </w:r>
      <w:r w:rsidR="00871917">
        <w:t>ames</w:t>
      </w:r>
      <w:r>
        <w:t>.</w:t>
      </w:r>
    </w:p>
    <w:p w14:paraId="5DF971BA" w14:textId="57E9CB1F" w:rsidR="002C179A" w:rsidRDefault="006E78FE" w:rsidP="003076CD">
      <w:pPr>
        <w:spacing w:line="276" w:lineRule="auto"/>
        <w:rPr>
          <w:rFonts w:eastAsia="Calibri"/>
        </w:rPr>
      </w:pPr>
      <w:r>
        <w:rPr>
          <w:rFonts w:eastAsia="Calibri"/>
        </w:rPr>
        <w:t xml:space="preserve">A </w:t>
      </w:r>
      <w:r w:rsidR="002C179A">
        <w:rPr>
          <w:rFonts w:eastAsia="Calibri"/>
        </w:rPr>
        <w:t>Quality Improvement Plan templat</w:t>
      </w:r>
      <w:r>
        <w:rPr>
          <w:rFonts w:eastAsia="Calibri"/>
        </w:rPr>
        <w:t>e is</w:t>
      </w:r>
      <w:r w:rsidR="002C179A">
        <w:rPr>
          <w:rFonts w:eastAsia="Calibri"/>
        </w:rPr>
        <w:t xml:space="preserve"> available from the department.</w:t>
      </w:r>
    </w:p>
    <w:p w14:paraId="37B81757" w14:textId="709CA83F" w:rsidR="003076CD" w:rsidRPr="001A23BC" w:rsidRDefault="002F7A9C" w:rsidP="003076CD">
      <w:pPr>
        <w:spacing w:line="276" w:lineRule="auto"/>
        <w:rPr>
          <w:rFonts w:cstheme="minorHAnsi"/>
        </w:rPr>
      </w:pPr>
      <w:r w:rsidRPr="001A23BC">
        <w:rPr>
          <w:rFonts w:eastAsia="Calibri"/>
        </w:rPr>
        <w:t xml:space="preserve">In some </w:t>
      </w:r>
      <w:r w:rsidR="00065328">
        <w:rPr>
          <w:rFonts w:eastAsia="Calibri"/>
        </w:rPr>
        <w:t>cases</w:t>
      </w:r>
      <w:r w:rsidRPr="001A23BC">
        <w:rPr>
          <w:rFonts w:eastAsia="Calibri"/>
        </w:rPr>
        <w:t xml:space="preserve">, the department may accept </w:t>
      </w:r>
      <w:r w:rsidR="009B39FD">
        <w:rPr>
          <w:rFonts w:eastAsia="Calibri"/>
        </w:rPr>
        <w:t xml:space="preserve">a </w:t>
      </w:r>
      <w:r w:rsidRPr="001A23BC">
        <w:rPr>
          <w:rFonts w:cstheme="minorHAnsi"/>
        </w:rPr>
        <w:t>comprehensive plan in</w:t>
      </w:r>
      <w:r w:rsidR="00065328">
        <w:rPr>
          <w:rFonts w:cstheme="minorHAnsi"/>
        </w:rPr>
        <w:t xml:space="preserve">stead </w:t>
      </w:r>
      <w:r w:rsidRPr="001A23BC">
        <w:rPr>
          <w:rFonts w:cstheme="minorHAnsi"/>
        </w:rPr>
        <w:t xml:space="preserve">of a QIP. </w:t>
      </w:r>
      <w:r w:rsidR="00065328">
        <w:rPr>
          <w:rFonts w:cstheme="minorHAnsi"/>
        </w:rPr>
        <w:t>T</w:t>
      </w:r>
      <w:r w:rsidRPr="001A23BC">
        <w:rPr>
          <w:rFonts w:cstheme="minorHAnsi"/>
        </w:rPr>
        <w:t xml:space="preserve">he department may request </w:t>
      </w:r>
      <w:r w:rsidR="00065328">
        <w:rPr>
          <w:rFonts w:cstheme="minorHAnsi"/>
        </w:rPr>
        <w:t xml:space="preserve">an update to </w:t>
      </w:r>
      <w:r w:rsidRPr="001A23BC">
        <w:rPr>
          <w:rFonts w:cstheme="minorHAnsi"/>
        </w:rPr>
        <w:t>this plan</w:t>
      </w:r>
      <w:r w:rsidR="00065328">
        <w:rPr>
          <w:rFonts w:cstheme="minorHAnsi"/>
        </w:rPr>
        <w:t>. It must include all relevant a</w:t>
      </w:r>
      <w:r w:rsidRPr="001A23BC">
        <w:rPr>
          <w:rFonts w:cstheme="minorHAnsi"/>
        </w:rPr>
        <w:t xml:space="preserve">ctions and strategies to quality improvements </w:t>
      </w:r>
      <w:r w:rsidR="00065328">
        <w:rPr>
          <w:rFonts w:cstheme="minorHAnsi"/>
        </w:rPr>
        <w:t>in</w:t>
      </w:r>
      <w:r w:rsidRPr="001A23BC">
        <w:rPr>
          <w:rFonts w:cstheme="minorHAnsi"/>
        </w:rPr>
        <w:t xml:space="preserve"> the quality element(s).</w:t>
      </w:r>
    </w:p>
    <w:p w14:paraId="3BB5E1C6" w14:textId="598B4A66" w:rsidR="002F7A9C" w:rsidRPr="001A23BC" w:rsidRDefault="002F7A9C" w:rsidP="003076CD">
      <w:pPr>
        <w:pStyle w:val="Heading2"/>
        <w:numPr>
          <w:ilvl w:val="0"/>
          <w:numId w:val="17"/>
        </w:numPr>
      </w:pPr>
      <w:bookmarkStart w:id="102" w:name="_Toc182903830"/>
      <w:r w:rsidRPr="001A23BC">
        <w:t>Evidence and Data</w:t>
      </w:r>
      <w:bookmarkEnd w:id="102"/>
    </w:p>
    <w:p w14:paraId="4BA34671" w14:textId="7F7BF562" w:rsidR="002F7A9C" w:rsidRPr="001A23BC" w:rsidRDefault="002F7A9C" w:rsidP="00EB2250">
      <w:pPr>
        <w:pStyle w:val="Heading3"/>
        <w:rPr>
          <w:i/>
          <w:iCs/>
          <w:color w:val="auto"/>
          <w:sz w:val="28"/>
          <w:szCs w:val="22"/>
          <w:u w:val="single"/>
        </w:rPr>
      </w:pPr>
      <w:bookmarkStart w:id="103" w:name="_Toc182903831"/>
      <w:r w:rsidRPr="001A23BC">
        <w:rPr>
          <w:i/>
          <w:iCs/>
          <w:color w:val="auto"/>
          <w:sz w:val="28"/>
          <w:szCs w:val="22"/>
          <w:u w:val="single"/>
        </w:rPr>
        <w:t>All Quality Elements</w:t>
      </w:r>
      <w:bookmarkEnd w:id="103"/>
    </w:p>
    <w:p w14:paraId="51D22AE7" w14:textId="0FC7D9E6" w:rsidR="002F7A9C" w:rsidRPr="001A23BC" w:rsidRDefault="002F7A9C" w:rsidP="00EB2250">
      <w:pPr>
        <w:pStyle w:val="Heading4"/>
        <w:numPr>
          <w:ilvl w:val="1"/>
          <w:numId w:val="17"/>
        </w:numPr>
        <w:rPr>
          <w:b w:val="0"/>
          <w:bCs w:val="0"/>
          <w:sz w:val="32"/>
          <w:szCs w:val="28"/>
        </w:rPr>
      </w:pPr>
      <w:r w:rsidRPr="001A23BC">
        <w:rPr>
          <w:b w:val="0"/>
          <w:bCs w:val="0"/>
          <w:sz w:val="32"/>
          <w:szCs w:val="28"/>
        </w:rPr>
        <w:t>National Standards for Disability Services (NSDS)</w:t>
      </w:r>
    </w:p>
    <w:p w14:paraId="06C4AF32" w14:textId="77777777" w:rsidR="002F7A9C" w:rsidRPr="001A23BC" w:rsidRDefault="002F7A9C" w:rsidP="002F7A9C">
      <w:pPr>
        <w:spacing w:line="276" w:lineRule="auto"/>
        <w:rPr>
          <w:rFonts w:cstheme="minorHAnsi"/>
        </w:rPr>
      </w:pPr>
      <w:r w:rsidRPr="001A23BC">
        <w:rPr>
          <w:rFonts w:cstheme="minorHAnsi"/>
        </w:rPr>
        <w:t>The DES Grant Agreement, Service Guarantee, and Code of Practice outline the service requirements that providers need to meet, including certification against the NSDS.</w:t>
      </w:r>
    </w:p>
    <w:p w14:paraId="2C6103D4" w14:textId="545F6B78" w:rsidR="00176896" w:rsidRPr="001A23BC" w:rsidRDefault="00C24798" w:rsidP="00E81D9B">
      <w:pPr>
        <w:spacing w:after="0" w:line="276" w:lineRule="auto"/>
        <w:rPr>
          <w:b/>
          <w:szCs w:val="20"/>
        </w:rPr>
      </w:pPr>
      <w:r w:rsidRPr="00C24798">
        <w:rPr>
          <w:rFonts w:cstheme="minorHAnsi"/>
        </w:rPr>
        <w:lastRenderedPageBreak/>
        <w:t xml:space="preserve">Audit results against the NSDS will be a primary source of data for determining a rating against each quality element. The quality elements </w:t>
      </w:r>
      <w:r w:rsidR="00065328" w:rsidRPr="00441B52">
        <w:rPr>
          <w:rFonts w:cstheme="minorHAnsi"/>
        </w:rPr>
        <w:t>a</w:t>
      </w:r>
      <w:r w:rsidRPr="00441B52">
        <w:rPr>
          <w:rFonts w:cstheme="minorHAnsi"/>
        </w:rPr>
        <w:t>lign</w:t>
      </w:r>
      <w:r w:rsidRPr="00C24798">
        <w:rPr>
          <w:rFonts w:cstheme="minorHAnsi"/>
        </w:rPr>
        <w:t xml:space="preserve"> to each NSDS standard as detailed in Table 4.</w:t>
      </w:r>
    </w:p>
    <w:p w14:paraId="08644D9D" w14:textId="3E706244" w:rsidR="002F7A9C" w:rsidRPr="001A23BC" w:rsidRDefault="002F7A9C" w:rsidP="002F7A9C">
      <w:pPr>
        <w:pStyle w:val="Caption"/>
        <w:rPr>
          <w:szCs w:val="20"/>
        </w:rPr>
      </w:pPr>
      <w:r w:rsidRPr="001A23BC">
        <w:rPr>
          <w:b/>
          <w:bCs w:val="0"/>
          <w:szCs w:val="20"/>
        </w:rPr>
        <w:t xml:space="preserve">Table </w:t>
      </w:r>
      <w:r w:rsidRPr="001A23BC">
        <w:rPr>
          <w:b/>
          <w:bCs w:val="0"/>
          <w:szCs w:val="20"/>
        </w:rPr>
        <w:fldChar w:fldCharType="begin"/>
      </w:r>
      <w:r w:rsidRPr="001A23BC">
        <w:rPr>
          <w:b/>
          <w:bCs w:val="0"/>
          <w:szCs w:val="20"/>
        </w:rPr>
        <w:instrText xml:space="preserve"> SEQ Table \* ARABIC </w:instrText>
      </w:r>
      <w:r w:rsidRPr="001A23BC">
        <w:rPr>
          <w:b/>
          <w:bCs w:val="0"/>
          <w:szCs w:val="20"/>
        </w:rPr>
        <w:fldChar w:fldCharType="separate"/>
      </w:r>
      <w:r w:rsidR="008F6644">
        <w:rPr>
          <w:b/>
          <w:bCs w:val="0"/>
          <w:noProof/>
          <w:szCs w:val="20"/>
        </w:rPr>
        <w:t>4</w:t>
      </w:r>
      <w:r w:rsidRPr="001A23BC">
        <w:rPr>
          <w:b/>
          <w:bCs w:val="0"/>
          <w:szCs w:val="20"/>
        </w:rPr>
        <w:fldChar w:fldCharType="end"/>
      </w:r>
      <w:r w:rsidRPr="001A23BC">
        <w:rPr>
          <w:b/>
          <w:bCs w:val="0"/>
          <w:szCs w:val="20"/>
        </w:rPr>
        <w:t>:</w:t>
      </w:r>
      <w:r w:rsidRPr="001A23BC">
        <w:rPr>
          <w:szCs w:val="20"/>
        </w:rPr>
        <w:t xml:space="preserve"> Quality Elements Mapped to NSDS Standards</w:t>
      </w:r>
    </w:p>
    <w:tbl>
      <w:tblPr>
        <w:tblStyle w:val="MACtable"/>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Each of the NSDS Standards are individually listed next to the Quality Element that they relate to."/>
      </w:tblPr>
      <w:tblGrid>
        <w:gridCol w:w="4901"/>
        <w:gridCol w:w="4450"/>
      </w:tblGrid>
      <w:tr w:rsidR="002F7A9C" w:rsidRPr="001A23BC" w14:paraId="3D6F8BCC" w14:textId="77777777" w:rsidTr="00AB672F">
        <w:trPr>
          <w:cnfStyle w:val="100000000000" w:firstRow="1" w:lastRow="0" w:firstColumn="0" w:lastColumn="0" w:oddVBand="0" w:evenVBand="0" w:oddHBand="0" w:evenHBand="0" w:firstRowFirstColumn="0" w:firstRowLastColumn="0" w:lastRowFirstColumn="0" w:lastRowLastColumn="0"/>
          <w:trHeight w:val="333"/>
          <w:tblHeader/>
        </w:trPr>
        <w:tc>
          <w:tcPr>
            <w:tcW w:w="0" w:type="dxa"/>
            <w:shd w:val="clear" w:color="auto" w:fill="005C61" w:themeFill="accent6" w:themeFillShade="BF"/>
            <w:vAlign w:val="center"/>
          </w:tcPr>
          <w:p w14:paraId="0B023FCD" w14:textId="77777777" w:rsidR="002F7A9C" w:rsidRPr="001A23BC" w:rsidRDefault="002F7A9C" w:rsidP="00B46DAF">
            <w:pPr>
              <w:spacing w:after="0"/>
              <w:rPr>
                <w:rFonts w:asciiTheme="minorHAnsi" w:hAnsiTheme="minorHAnsi" w:cstheme="minorHAnsi"/>
                <w:szCs w:val="22"/>
              </w:rPr>
            </w:pPr>
            <w:r w:rsidRPr="001A23BC">
              <w:rPr>
                <w:rFonts w:cstheme="minorHAnsi"/>
                <w:szCs w:val="22"/>
              </w:rPr>
              <w:t xml:space="preserve">Quality Element </w:t>
            </w:r>
          </w:p>
        </w:tc>
        <w:tc>
          <w:tcPr>
            <w:tcW w:w="0" w:type="dxa"/>
            <w:shd w:val="clear" w:color="auto" w:fill="005C61" w:themeFill="accent6" w:themeFillShade="BF"/>
            <w:vAlign w:val="center"/>
          </w:tcPr>
          <w:p w14:paraId="7056650D" w14:textId="77777777" w:rsidR="002F7A9C" w:rsidRPr="001A23BC" w:rsidRDefault="002F7A9C" w:rsidP="00B46DAF">
            <w:pPr>
              <w:spacing w:after="0"/>
              <w:rPr>
                <w:rFonts w:asciiTheme="minorHAnsi" w:hAnsiTheme="minorHAnsi" w:cstheme="minorHAnsi"/>
                <w:szCs w:val="22"/>
              </w:rPr>
            </w:pPr>
            <w:r w:rsidRPr="001A23BC">
              <w:rPr>
                <w:rFonts w:cstheme="minorHAnsi"/>
                <w:szCs w:val="22"/>
              </w:rPr>
              <w:t xml:space="preserve">NSDS Standard </w:t>
            </w:r>
          </w:p>
        </w:tc>
      </w:tr>
      <w:tr w:rsidR="002F7A9C" w:rsidRPr="001A23BC" w14:paraId="420D1FD4" w14:textId="77777777" w:rsidTr="00DE137E">
        <w:trPr>
          <w:trHeight w:val="336"/>
        </w:trPr>
        <w:tc>
          <w:tcPr>
            <w:tcW w:w="0" w:type="dxa"/>
          </w:tcPr>
          <w:p w14:paraId="7B52F67C" w14:textId="77777777" w:rsidR="002F7A9C" w:rsidRPr="001A23BC" w:rsidRDefault="002F7A9C" w:rsidP="00DE137E">
            <w:pPr>
              <w:spacing w:after="0"/>
              <w:rPr>
                <w:rFonts w:asciiTheme="minorHAnsi" w:hAnsiTheme="minorHAnsi" w:cstheme="minorHAnsi"/>
                <w:szCs w:val="22"/>
              </w:rPr>
            </w:pPr>
            <w:r w:rsidRPr="001A23BC">
              <w:rPr>
                <w:rFonts w:cstheme="minorHAnsi"/>
                <w:szCs w:val="22"/>
              </w:rPr>
              <w:t xml:space="preserve">Element 1: Participant Rights </w:t>
            </w:r>
          </w:p>
        </w:tc>
        <w:tc>
          <w:tcPr>
            <w:tcW w:w="0" w:type="dxa"/>
          </w:tcPr>
          <w:p w14:paraId="38C6EA09" w14:textId="77777777" w:rsidR="002F7A9C" w:rsidRPr="001A23BC" w:rsidRDefault="002F7A9C" w:rsidP="00DE137E">
            <w:pPr>
              <w:spacing w:after="0"/>
              <w:rPr>
                <w:rFonts w:asciiTheme="minorHAnsi" w:hAnsiTheme="minorHAnsi" w:cstheme="minorHAnsi"/>
                <w:szCs w:val="22"/>
              </w:rPr>
            </w:pPr>
            <w:r w:rsidRPr="001A23BC">
              <w:rPr>
                <w:rFonts w:cstheme="minorHAnsi"/>
                <w:szCs w:val="22"/>
              </w:rPr>
              <w:t>Standard 1: Rights</w:t>
            </w:r>
          </w:p>
        </w:tc>
      </w:tr>
      <w:tr w:rsidR="002F7A9C" w:rsidRPr="001A23BC" w14:paraId="1A2C7680" w14:textId="77777777" w:rsidTr="000D1E9A">
        <w:trPr>
          <w:trHeight w:val="827"/>
        </w:trPr>
        <w:tc>
          <w:tcPr>
            <w:tcW w:w="0" w:type="dxa"/>
          </w:tcPr>
          <w:p w14:paraId="0C8AE993" w14:textId="77777777" w:rsidR="002F7A9C" w:rsidRPr="001A23BC" w:rsidRDefault="002F7A9C" w:rsidP="00B46DAF">
            <w:pPr>
              <w:rPr>
                <w:rFonts w:asciiTheme="minorHAnsi" w:hAnsiTheme="minorHAnsi" w:cstheme="minorHAnsi"/>
                <w:szCs w:val="22"/>
              </w:rPr>
            </w:pPr>
            <w:r w:rsidRPr="001A23BC">
              <w:rPr>
                <w:rFonts w:cstheme="minorHAnsi"/>
                <w:szCs w:val="22"/>
              </w:rPr>
              <w:t>Element 2: Understanding Quality</w:t>
            </w:r>
          </w:p>
        </w:tc>
        <w:tc>
          <w:tcPr>
            <w:tcW w:w="0" w:type="dxa"/>
          </w:tcPr>
          <w:p w14:paraId="482F72E9" w14:textId="51328302" w:rsidR="002F7A9C" w:rsidRPr="001A23BC" w:rsidRDefault="002F7A9C" w:rsidP="00DE137E">
            <w:pPr>
              <w:spacing w:after="0"/>
              <w:rPr>
                <w:rFonts w:asciiTheme="minorHAnsi" w:hAnsiTheme="minorHAnsi" w:cstheme="minorHAnsi"/>
                <w:szCs w:val="22"/>
              </w:rPr>
            </w:pPr>
            <w:r w:rsidRPr="001A23BC">
              <w:rPr>
                <w:rFonts w:cstheme="minorHAnsi"/>
                <w:szCs w:val="22"/>
              </w:rPr>
              <w:t>Standard 2: Participation and Inclusion</w:t>
            </w:r>
          </w:p>
          <w:p w14:paraId="5F582B8F" w14:textId="6BF4B08B" w:rsidR="002F7A9C" w:rsidRPr="001A23BC" w:rsidRDefault="002F7A9C" w:rsidP="00DE137E">
            <w:pPr>
              <w:spacing w:after="0"/>
              <w:rPr>
                <w:rFonts w:asciiTheme="minorHAnsi" w:hAnsiTheme="minorHAnsi" w:cstheme="minorHAnsi"/>
                <w:szCs w:val="22"/>
              </w:rPr>
            </w:pPr>
            <w:r w:rsidRPr="001A23BC">
              <w:rPr>
                <w:rFonts w:cstheme="minorHAnsi"/>
                <w:szCs w:val="22"/>
              </w:rPr>
              <w:t>Standard 3: Individual Outcomes</w:t>
            </w:r>
          </w:p>
          <w:p w14:paraId="548C01C3" w14:textId="77777777" w:rsidR="002F7A9C" w:rsidRPr="001A23BC" w:rsidRDefault="002F7A9C" w:rsidP="00DE137E">
            <w:pPr>
              <w:spacing w:after="0"/>
              <w:rPr>
                <w:rFonts w:asciiTheme="minorHAnsi" w:hAnsiTheme="minorHAnsi" w:cstheme="minorHAnsi"/>
                <w:szCs w:val="22"/>
              </w:rPr>
            </w:pPr>
            <w:r w:rsidRPr="001A23BC">
              <w:rPr>
                <w:rFonts w:cstheme="minorHAnsi"/>
                <w:szCs w:val="22"/>
              </w:rPr>
              <w:t>Standard 5: Service Access</w:t>
            </w:r>
          </w:p>
        </w:tc>
      </w:tr>
      <w:tr w:rsidR="002F7A9C" w:rsidRPr="001A23BC" w14:paraId="70D5DC73" w14:textId="77777777" w:rsidTr="00DE137E">
        <w:trPr>
          <w:trHeight w:val="296"/>
        </w:trPr>
        <w:tc>
          <w:tcPr>
            <w:tcW w:w="0" w:type="dxa"/>
          </w:tcPr>
          <w:p w14:paraId="36CACC1D" w14:textId="77777777" w:rsidR="002F7A9C" w:rsidRPr="001A23BC" w:rsidRDefault="002F7A9C" w:rsidP="00DE137E">
            <w:pPr>
              <w:spacing w:after="0"/>
              <w:rPr>
                <w:rFonts w:asciiTheme="minorHAnsi" w:hAnsiTheme="minorHAnsi" w:cstheme="minorHAnsi"/>
                <w:szCs w:val="22"/>
              </w:rPr>
            </w:pPr>
            <w:r w:rsidRPr="001A23BC">
              <w:rPr>
                <w:rFonts w:cstheme="minorHAnsi"/>
                <w:szCs w:val="22"/>
              </w:rPr>
              <w:t xml:space="preserve">Element 3: Provider Capability </w:t>
            </w:r>
          </w:p>
        </w:tc>
        <w:tc>
          <w:tcPr>
            <w:tcW w:w="0" w:type="dxa"/>
          </w:tcPr>
          <w:p w14:paraId="1D05568B" w14:textId="77777777" w:rsidR="002F7A9C" w:rsidRPr="001A23BC" w:rsidRDefault="002F7A9C" w:rsidP="00DE137E">
            <w:pPr>
              <w:spacing w:after="0"/>
              <w:rPr>
                <w:rFonts w:asciiTheme="minorHAnsi" w:hAnsiTheme="minorHAnsi" w:cstheme="minorHAnsi"/>
                <w:szCs w:val="22"/>
              </w:rPr>
            </w:pPr>
            <w:r w:rsidRPr="001A23BC">
              <w:rPr>
                <w:rFonts w:cstheme="minorHAnsi"/>
                <w:szCs w:val="22"/>
              </w:rPr>
              <w:t xml:space="preserve">Standard 6: Service management </w:t>
            </w:r>
          </w:p>
        </w:tc>
      </w:tr>
      <w:tr w:rsidR="002F7A9C" w:rsidRPr="001A23BC" w14:paraId="42B35E09" w14:textId="77777777" w:rsidTr="000D1E9A">
        <w:trPr>
          <w:trHeight w:val="326"/>
        </w:trPr>
        <w:tc>
          <w:tcPr>
            <w:tcW w:w="0" w:type="dxa"/>
          </w:tcPr>
          <w:p w14:paraId="57770C54" w14:textId="77777777" w:rsidR="002F7A9C" w:rsidRPr="001A23BC" w:rsidRDefault="002F7A9C" w:rsidP="00DE137E">
            <w:pPr>
              <w:spacing w:after="0"/>
              <w:rPr>
                <w:rFonts w:asciiTheme="minorHAnsi" w:hAnsiTheme="minorHAnsi" w:cstheme="minorHAnsi"/>
                <w:szCs w:val="22"/>
              </w:rPr>
            </w:pPr>
            <w:r w:rsidRPr="001A23BC">
              <w:rPr>
                <w:rFonts w:cstheme="minorHAnsi"/>
                <w:szCs w:val="22"/>
              </w:rPr>
              <w:t xml:space="preserve">Element 4: Compliance </w:t>
            </w:r>
          </w:p>
        </w:tc>
        <w:tc>
          <w:tcPr>
            <w:tcW w:w="0" w:type="dxa"/>
          </w:tcPr>
          <w:p w14:paraId="0D20E9BB" w14:textId="77777777" w:rsidR="002F7A9C" w:rsidRPr="00922CB5" w:rsidRDefault="002F7A9C" w:rsidP="00DE137E">
            <w:pPr>
              <w:spacing w:after="0"/>
              <w:rPr>
                <w:rFonts w:asciiTheme="minorHAnsi" w:hAnsiTheme="minorHAnsi" w:cstheme="minorHAnsi"/>
                <w:szCs w:val="22"/>
              </w:rPr>
            </w:pPr>
            <w:r w:rsidRPr="001A23BC">
              <w:rPr>
                <w:rFonts w:cstheme="minorHAnsi"/>
                <w:szCs w:val="22"/>
              </w:rPr>
              <w:t>Standard 4: Feedback and Complaints</w:t>
            </w:r>
          </w:p>
        </w:tc>
      </w:tr>
    </w:tbl>
    <w:p w14:paraId="762B5476" w14:textId="76C95310" w:rsidR="002F7A9C" w:rsidRPr="001A23BC" w:rsidRDefault="002F7A9C" w:rsidP="00EB2250">
      <w:pPr>
        <w:pStyle w:val="Heading3"/>
        <w:rPr>
          <w:i/>
          <w:iCs/>
          <w:color w:val="auto"/>
          <w:spacing w:val="4"/>
          <w:sz w:val="28"/>
          <w:szCs w:val="22"/>
          <w:u w:val="single"/>
        </w:rPr>
      </w:pPr>
      <w:bookmarkStart w:id="104" w:name="_Toc182903832"/>
      <w:r w:rsidRPr="001A23BC">
        <w:rPr>
          <w:i/>
          <w:iCs/>
          <w:color w:val="auto"/>
          <w:sz w:val="28"/>
          <w:szCs w:val="22"/>
          <w:u w:val="single"/>
        </w:rPr>
        <w:t>Element 2: Understanding Quality</w:t>
      </w:r>
      <w:bookmarkEnd w:id="104"/>
    </w:p>
    <w:p w14:paraId="775420DC" w14:textId="2AF5A78C" w:rsidR="002F7A9C" w:rsidRPr="001A23BC" w:rsidRDefault="002F7A9C" w:rsidP="00EB2250">
      <w:pPr>
        <w:pStyle w:val="Heading4"/>
        <w:numPr>
          <w:ilvl w:val="1"/>
          <w:numId w:val="17"/>
        </w:numPr>
        <w:rPr>
          <w:b w:val="0"/>
          <w:bCs w:val="0"/>
          <w:sz w:val="32"/>
          <w:szCs w:val="28"/>
        </w:rPr>
      </w:pPr>
      <w:r w:rsidRPr="001A23BC">
        <w:rPr>
          <w:b w:val="0"/>
          <w:bCs w:val="0"/>
          <w:sz w:val="32"/>
          <w:szCs w:val="28"/>
        </w:rPr>
        <w:t>Understanding Quality Assessment</w:t>
      </w:r>
    </w:p>
    <w:p w14:paraId="717D8AA2" w14:textId="12BB6B41" w:rsidR="002F7A9C" w:rsidRPr="001A23BC" w:rsidRDefault="002F7A9C" w:rsidP="002F7A9C">
      <w:pPr>
        <w:spacing w:line="276" w:lineRule="auto"/>
        <w:rPr>
          <w:spacing w:val="4"/>
        </w:rPr>
      </w:pPr>
      <w:r w:rsidRPr="001A23BC">
        <w:rPr>
          <w:spacing w:val="4"/>
        </w:rPr>
        <w:t>The Understanding Quality Assessment includes 14 indicators for Element 2 (</w:t>
      </w:r>
      <w:r w:rsidR="00B05BF3">
        <w:rPr>
          <w:spacing w:val="4"/>
        </w:rPr>
        <w:t>7</w:t>
      </w:r>
      <w:r w:rsidRPr="001A23BC">
        <w:rPr>
          <w:spacing w:val="4"/>
        </w:rPr>
        <w:t xml:space="preserve"> for each outcome).</w:t>
      </w:r>
      <w:r w:rsidRPr="001A23BC">
        <w:t xml:space="preserve"> The indicators and approach to determine the rating is outlined </w:t>
      </w:r>
      <w:r w:rsidRPr="001A23BC">
        <w:rPr>
          <w:rFonts w:eastAsia="Calibri" w:cs="Arial"/>
          <w:lang w:val="en-US"/>
        </w:rPr>
        <w:t xml:space="preserve">in </w:t>
      </w:r>
      <w:r w:rsidRPr="001A23BC">
        <w:rPr>
          <w:rFonts w:eastAsia="Calibri" w:cs="Arial"/>
          <w:b/>
          <w:lang w:val="en-US"/>
        </w:rPr>
        <w:t xml:space="preserve">Attachment B: </w:t>
      </w:r>
      <w:r w:rsidRPr="001A23BC">
        <w:rPr>
          <w:rFonts w:eastAsia="Calibri" w:cs="Arial"/>
          <w:b/>
        </w:rPr>
        <w:t>DES Quality – Understanding Quality Assessment – (Element 2)</w:t>
      </w:r>
    </w:p>
    <w:p w14:paraId="783C6CA6" w14:textId="654D2941" w:rsidR="002F7A9C" w:rsidRPr="001A23BC" w:rsidRDefault="002F7A9C" w:rsidP="002F7A9C">
      <w:pPr>
        <w:spacing w:line="276" w:lineRule="auto"/>
        <w:rPr>
          <w:spacing w:val="4"/>
        </w:rPr>
      </w:pPr>
      <w:r w:rsidRPr="001A23BC">
        <w:rPr>
          <w:spacing w:val="4"/>
        </w:rPr>
        <w:t xml:space="preserve">Providers must complete an Understanding Quality Self-Assessment every six months and return the results to the department prior to the end of each rating period (rating period dates are set out in Table </w:t>
      </w:r>
      <w:r w:rsidR="00555E97">
        <w:rPr>
          <w:spacing w:val="4"/>
        </w:rPr>
        <w:t>3</w:t>
      </w:r>
      <w:r w:rsidRPr="001A23BC">
        <w:rPr>
          <w:spacing w:val="4"/>
        </w:rPr>
        <w:t xml:space="preserve"> in Section 3.5).</w:t>
      </w:r>
    </w:p>
    <w:p w14:paraId="412109A0" w14:textId="6BBECD0C" w:rsidR="002F7A9C" w:rsidRPr="001A23BC" w:rsidRDefault="002F7A9C" w:rsidP="002F7A9C">
      <w:pPr>
        <w:spacing w:line="276" w:lineRule="auto"/>
        <w:rPr>
          <w:spacing w:val="4"/>
        </w:rPr>
      </w:pPr>
      <w:r w:rsidRPr="001A23BC">
        <w:rPr>
          <w:spacing w:val="4"/>
        </w:rPr>
        <w:t>The Understanding Quality Self-Assessment requires providers to detail:</w:t>
      </w:r>
    </w:p>
    <w:p w14:paraId="2B7B1991" w14:textId="6367FEAC" w:rsidR="002F7A9C" w:rsidRPr="001A23BC" w:rsidRDefault="002F7A9C" w:rsidP="00C54792">
      <w:pPr>
        <w:pStyle w:val="ListBullet"/>
      </w:pPr>
      <w:r w:rsidRPr="001A23BC">
        <w:t>a short qualitative description of their evidence</w:t>
      </w:r>
    </w:p>
    <w:p w14:paraId="2C908C5F" w14:textId="27A1F3F6" w:rsidR="002F7A9C" w:rsidRPr="001A23BC" w:rsidRDefault="002F7A9C" w:rsidP="00C54792">
      <w:pPr>
        <w:pStyle w:val="ListBullet"/>
      </w:pPr>
      <w:r w:rsidRPr="001A23BC">
        <w:t>any planned improvement actions</w:t>
      </w:r>
    </w:p>
    <w:p w14:paraId="6E8AFEA1" w14:textId="6DD6F0D4" w:rsidR="00036AEB" w:rsidRPr="00C24798" w:rsidRDefault="002F7A9C" w:rsidP="0094507E">
      <w:pPr>
        <w:pStyle w:val="ListBullet"/>
        <w:spacing w:after="240"/>
        <w:rPr>
          <w:spacing w:val="4"/>
        </w:rPr>
      </w:pPr>
      <w:r w:rsidRPr="001A23BC">
        <w:t>their self-rating for that indicator</w:t>
      </w:r>
      <w:r w:rsidR="00106FDC">
        <w:t>.</w:t>
      </w:r>
    </w:p>
    <w:p w14:paraId="1D0D320D" w14:textId="6CAE1C92" w:rsidR="002F7A9C" w:rsidRPr="001A23BC" w:rsidRDefault="002F7A9C" w:rsidP="002F7A9C">
      <w:pPr>
        <w:spacing w:line="276" w:lineRule="auto"/>
        <w:rPr>
          <w:spacing w:val="4"/>
        </w:rPr>
      </w:pPr>
      <w:r w:rsidRPr="001A23BC">
        <w:rPr>
          <w:spacing w:val="4"/>
        </w:rPr>
        <w:t>This enables providers to:</w:t>
      </w:r>
    </w:p>
    <w:p w14:paraId="1E45CC4E" w14:textId="5D186247" w:rsidR="002F7A9C" w:rsidRPr="001A23BC" w:rsidRDefault="002F7A9C" w:rsidP="00C54792">
      <w:pPr>
        <w:pStyle w:val="ListBullet"/>
        <w:rPr>
          <w:lang w:eastAsia="en-AU"/>
        </w:rPr>
      </w:pPr>
      <w:r w:rsidRPr="001A23BC">
        <w:rPr>
          <w:lang w:eastAsia="en-AU"/>
        </w:rPr>
        <w:t>examine and reflect on the quality of their services</w:t>
      </w:r>
    </w:p>
    <w:p w14:paraId="76BB8CEC" w14:textId="01E3D7AD" w:rsidR="002F7A9C" w:rsidRPr="001A23BC" w:rsidRDefault="002F7A9C" w:rsidP="00C54792">
      <w:pPr>
        <w:pStyle w:val="ListBullet"/>
        <w:rPr>
          <w:lang w:eastAsia="en-AU"/>
        </w:rPr>
      </w:pPr>
      <w:r w:rsidRPr="001A23BC">
        <w:rPr>
          <w:lang w:eastAsia="en-AU"/>
        </w:rPr>
        <w:t xml:space="preserve">share information about the </w:t>
      </w:r>
      <w:r w:rsidR="005030C9" w:rsidRPr="001A23BC">
        <w:rPr>
          <w:lang w:eastAsia="en-AU"/>
        </w:rPr>
        <w:t>quality-of-service</w:t>
      </w:r>
      <w:r w:rsidRPr="001A23BC">
        <w:rPr>
          <w:lang w:eastAsia="en-AU"/>
        </w:rPr>
        <w:t xml:space="preserve"> delivery to inform the department’s assessment.</w:t>
      </w:r>
    </w:p>
    <w:p w14:paraId="141A299B" w14:textId="3EAAFC8C" w:rsidR="002F7A9C" w:rsidRPr="001A23BC" w:rsidRDefault="00065328" w:rsidP="002F7A9C">
      <w:pPr>
        <w:spacing w:line="276" w:lineRule="auto"/>
        <w:rPr>
          <w:spacing w:val="4"/>
        </w:rPr>
      </w:pPr>
      <w:r>
        <w:rPr>
          <w:spacing w:val="4"/>
        </w:rPr>
        <w:t xml:space="preserve">The self-assessment is an opportunity for providers to reflect on their </w:t>
      </w:r>
      <w:r w:rsidR="002F7A9C" w:rsidRPr="001A23BC">
        <w:rPr>
          <w:spacing w:val="4"/>
        </w:rPr>
        <w:t>practices, policies and procedures</w:t>
      </w:r>
      <w:r>
        <w:rPr>
          <w:spacing w:val="4"/>
        </w:rPr>
        <w:t xml:space="preserve"> to:</w:t>
      </w:r>
    </w:p>
    <w:p w14:paraId="4ABADA21" w14:textId="2EE56968" w:rsidR="002F7A9C" w:rsidRPr="001A23BC" w:rsidRDefault="002F7A9C" w:rsidP="00C54792">
      <w:pPr>
        <w:pStyle w:val="ListBullet"/>
      </w:pPr>
      <w:r w:rsidRPr="001A23BC">
        <w:t>confirm areas where their service reflects elements of good practice</w:t>
      </w:r>
    </w:p>
    <w:p w14:paraId="7D4EEE04" w14:textId="320987E2" w:rsidR="002F7A9C" w:rsidRPr="001A23BC" w:rsidRDefault="002F7A9C" w:rsidP="00C54792">
      <w:pPr>
        <w:pStyle w:val="ListBullet"/>
      </w:pPr>
      <w:r w:rsidRPr="001A23BC">
        <w:t>identify gaps in current systems, policies practices and capabilit</w:t>
      </w:r>
      <w:r w:rsidR="00065328">
        <w:t xml:space="preserve">ies. They could also </w:t>
      </w:r>
      <w:r w:rsidRPr="001A23BC">
        <w:t>improve high quality employment service delivery</w:t>
      </w:r>
    </w:p>
    <w:p w14:paraId="54A6E480" w14:textId="01E2057E" w:rsidR="00E81D9B" w:rsidRDefault="002F7A9C" w:rsidP="00AE0192">
      <w:pPr>
        <w:pStyle w:val="ListBullet"/>
        <w:spacing w:after="240"/>
      </w:pPr>
      <w:r w:rsidRPr="001A23BC">
        <w:t xml:space="preserve">plan actions to </w:t>
      </w:r>
      <w:r w:rsidR="00065328">
        <w:t>fix</w:t>
      </w:r>
      <w:r w:rsidRPr="001A23BC">
        <w:t xml:space="preserve"> gaps and improve systems, policies and practices.</w:t>
      </w:r>
      <w:r w:rsidR="00E81D9B">
        <w:br w:type="page"/>
      </w:r>
    </w:p>
    <w:p w14:paraId="2B621579" w14:textId="4D101A79" w:rsidR="002F7A9C" w:rsidRPr="001A23BC" w:rsidRDefault="002F7A9C" w:rsidP="002F7A9C">
      <w:pPr>
        <w:spacing w:line="276" w:lineRule="auto"/>
        <w:rPr>
          <w:spacing w:val="4"/>
        </w:rPr>
      </w:pPr>
      <w:r w:rsidRPr="001A23BC">
        <w:rPr>
          <w:spacing w:val="4"/>
        </w:rPr>
        <w:lastRenderedPageBreak/>
        <w:t xml:space="preserve">The department will then assess against the </w:t>
      </w:r>
      <w:r w:rsidRPr="001A23BC">
        <w:rPr>
          <w:rFonts w:cstheme="minorHAnsi"/>
        </w:rPr>
        <w:t>indicators in the Understanding Quality</w:t>
      </w:r>
      <w:r w:rsidRPr="001A23BC">
        <w:rPr>
          <w:spacing w:val="4"/>
        </w:rPr>
        <w:t xml:space="preserve"> Assessment. This will consider data from the following sources:</w:t>
      </w:r>
    </w:p>
    <w:p w14:paraId="6CDE95D3" w14:textId="7B19B201" w:rsidR="002F7A9C" w:rsidRPr="001A23BC" w:rsidRDefault="002F7A9C" w:rsidP="00C54792">
      <w:pPr>
        <w:pStyle w:val="ListBullet"/>
        <w:rPr>
          <w:lang w:eastAsia="en-AU"/>
        </w:rPr>
      </w:pPr>
      <w:r w:rsidRPr="001A23BC">
        <w:rPr>
          <w:lang w:eastAsia="en-AU"/>
        </w:rPr>
        <w:t>A p</w:t>
      </w:r>
      <w:r w:rsidRPr="001A23BC" w:rsidDel="00B473FA">
        <w:rPr>
          <w:lang w:eastAsia="en-AU"/>
        </w:rPr>
        <w:t>rov</w:t>
      </w:r>
      <w:r w:rsidRPr="001A23BC">
        <w:rPr>
          <w:lang w:eastAsia="en-AU"/>
        </w:rPr>
        <w:t>ider’s Understanding Quality Self-Assessment</w:t>
      </w:r>
    </w:p>
    <w:p w14:paraId="3226BBCF" w14:textId="77777777" w:rsidR="002F7A9C" w:rsidRPr="001A23BC" w:rsidRDefault="002F7A9C" w:rsidP="00C54792">
      <w:pPr>
        <w:pStyle w:val="ListBullet"/>
        <w:rPr>
          <w:lang w:eastAsia="en-AU"/>
        </w:rPr>
      </w:pPr>
      <w:r w:rsidRPr="001A23BC">
        <w:rPr>
          <w:lang w:eastAsia="en-AU"/>
        </w:rPr>
        <w:t>Departmental data and information gathered during provider engagements, including threshold and site visits.</w:t>
      </w:r>
    </w:p>
    <w:p w14:paraId="7A736898" w14:textId="56AACBAD" w:rsidR="002F7A9C" w:rsidRPr="001A23BC" w:rsidRDefault="002F7A9C" w:rsidP="00EB2250">
      <w:pPr>
        <w:pStyle w:val="Heading3"/>
        <w:rPr>
          <w:i/>
          <w:iCs/>
          <w:color w:val="auto"/>
          <w:sz w:val="28"/>
          <w:szCs w:val="22"/>
          <w:u w:val="single"/>
        </w:rPr>
      </w:pPr>
      <w:bookmarkStart w:id="105" w:name="_Toc182903833"/>
      <w:r w:rsidRPr="001A23BC">
        <w:rPr>
          <w:i/>
          <w:iCs/>
          <w:color w:val="auto"/>
          <w:sz w:val="28"/>
          <w:szCs w:val="22"/>
          <w:u w:val="single"/>
        </w:rPr>
        <w:t>Element 4: Compliance</w:t>
      </w:r>
      <w:bookmarkStart w:id="106" w:name="_Toc495402565"/>
      <w:bookmarkEnd w:id="105"/>
    </w:p>
    <w:p w14:paraId="388091D2" w14:textId="0B6B1250" w:rsidR="002F7A9C" w:rsidRPr="001A23BC" w:rsidRDefault="002F7A9C" w:rsidP="002F7A9C">
      <w:pPr>
        <w:spacing w:line="276" w:lineRule="auto"/>
        <w:rPr>
          <w:spacing w:val="4"/>
        </w:rPr>
      </w:pPr>
      <w:r w:rsidRPr="001A23BC">
        <w:rPr>
          <w:spacing w:val="4"/>
        </w:rPr>
        <w:t xml:space="preserve">Under Element 4, </w:t>
      </w:r>
      <w:r w:rsidR="00820D5F">
        <w:rPr>
          <w:spacing w:val="4"/>
        </w:rPr>
        <w:t xml:space="preserve">the department considers </w:t>
      </w:r>
      <w:r w:rsidRPr="001A23BC">
        <w:rPr>
          <w:spacing w:val="4"/>
        </w:rPr>
        <w:t xml:space="preserve">a range of information and data on DES Payment Assurance Program (PAP) results, </w:t>
      </w:r>
      <w:r w:rsidR="007547F2">
        <w:rPr>
          <w:spacing w:val="4"/>
        </w:rPr>
        <w:t>incident reporting and management</w:t>
      </w:r>
      <w:r w:rsidR="00250AE6">
        <w:rPr>
          <w:spacing w:val="4"/>
        </w:rPr>
        <w:t>. It also includes</w:t>
      </w:r>
      <w:r w:rsidR="007547F2" w:rsidRPr="001A23BC">
        <w:rPr>
          <w:spacing w:val="4"/>
        </w:rPr>
        <w:t xml:space="preserve"> </w:t>
      </w:r>
      <w:r w:rsidRPr="001A23BC">
        <w:rPr>
          <w:spacing w:val="4"/>
        </w:rPr>
        <w:t>complaints</w:t>
      </w:r>
      <w:r w:rsidR="007547F2">
        <w:rPr>
          <w:spacing w:val="4"/>
        </w:rPr>
        <w:t xml:space="preserve"> management</w:t>
      </w:r>
      <w:r w:rsidRPr="001A23BC">
        <w:rPr>
          <w:spacing w:val="4"/>
        </w:rPr>
        <w:t xml:space="preserve"> and breaches of the DES Grant Agreement.</w:t>
      </w:r>
    </w:p>
    <w:p w14:paraId="3766EFD8" w14:textId="30198884" w:rsidR="002F7A9C" w:rsidRPr="001A23BC" w:rsidRDefault="002F7A9C" w:rsidP="00EB2250">
      <w:pPr>
        <w:pStyle w:val="Heading4"/>
        <w:numPr>
          <w:ilvl w:val="1"/>
          <w:numId w:val="17"/>
        </w:numPr>
        <w:rPr>
          <w:b w:val="0"/>
          <w:bCs w:val="0"/>
          <w:sz w:val="32"/>
          <w:szCs w:val="28"/>
        </w:rPr>
      </w:pPr>
      <w:r w:rsidRPr="001A23BC">
        <w:rPr>
          <w:b w:val="0"/>
          <w:bCs w:val="0"/>
          <w:sz w:val="32"/>
          <w:szCs w:val="28"/>
        </w:rPr>
        <w:t>Breaches</w:t>
      </w:r>
    </w:p>
    <w:p w14:paraId="030C010C" w14:textId="114EB28D" w:rsidR="002F7A9C" w:rsidRPr="001A23BC" w:rsidRDefault="002F7A9C" w:rsidP="002F7A9C">
      <w:pPr>
        <w:spacing w:line="276" w:lineRule="auto"/>
        <w:rPr>
          <w:spacing w:val="4"/>
        </w:rPr>
      </w:pPr>
      <w:r w:rsidRPr="001A23BC">
        <w:rPr>
          <w:spacing w:val="4"/>
        </w:rPr>
        <w:t xml:space="preserve">The department will consider all breaches, including privacy breaches, when </w:t>
      </w:r>
      <w:r w:rsidR="00250AE6">
        <w:rPr>
          <w:spacing w:val="4"/>
        </w:rPr>
        <w:t>assessing</w:t>
      </w:r>
      <w:r w:rsidR="00250AE6" w:rsidRPr="001A23BC">
        <w:rPr>
          <w:spacing w:val="4"/>
        </w:rPr>
        <w:t xml:space="preserve"> </w:t>
      </w:r>
      <w:r w:rsidRPr="001A23BC">
        <w:rPr>
          <w:spacing w:val="4"/>
        </w:rPr>
        <w:t xml:space="preserve">a rating for Element 4: Compliance. The department will </w:t>
      </w:r>
      <w:r w:rsidR="00250AE6">
        <w:rPr>
          <w:spacing w:val="4"/>
        </w:rPr>
        <w:t>assess if</w:t>
      </w:r>
      <w:r w:rsidRPr="001A23BC">
        <w:rPr>
          <w:spacing w:val="4"/>
        </w:rPr>
        <w:t xml:space="preserve"> a breach </w:t>
      </w:r>
      <w:r w:rsidR="003F7C04" w:rsidRPr="001A23BC">
        <w:rPr>
          <w:spacing w:val="4"/>
        </w:rPr>
        <w:t>affects</w:t>
      </w:r>
      <w:r w:rsidRPr="001A23BC">
        <w:rPr>
          <w:spacing w:val="4"/>
        </w:rPr>
        <w:t xml:space="preserve"> a provider’s quality ratings</w:t>
      </w:r>
      <w:r w:rsidR="00250AE6">
        <w:rPr>
          <w:spacing w:val="4"/>
        </w:rPr>
        <w:t>. It will consider the breach’s</w:t>
      </w:r>
      <w:r w:rsidRPr="001A23BC">
        <w:rPr>
          <w:spacing w:val="4"/>
        </w:rPr>
        <w:t xml:space="preserve"> severity </w:t>
      </w:r>
      <w:r w:rsidR="00250AE6">
        <w:rPr>
          <w:spacing w:val="4"/>
        </w:rPr>
        <w:t xml:space="preserve">and </w:t>
      </w:r>
      <w:r w:rsidRPr="001A23BC">
        <w:rPr>
          <w:spacing w:val="4"/>
        </w:rPr>
        <w:t>consequence</w:t>
      </w:r>
      <w:r w:rsidR="00250AE6">
        <w:rPr>
          <w:spacing w:val="4"/>
        </w:rPr>
        <w:t>s</w:t>
      </w:r>
      <w:r w:rsidRPr="001A23BC">
        <w:rPr>
          <w:spacing w:val="4"/>
        </w:rPr>
        <w:t>.</w:t>
      </w:r>
    </w:p>
    <w:p w14:paraId="7E90D916" w14:textId="3F949901" w:rsidR="002F7A9C" w:rsidRPr="001A23BC" w:rsidRDefault="002F7A9C" w:rsidP="00C54792">
      <w:r w:rsidRPr="001A23BC">
        <w:t>Breaches may affect a provider’s quality rating</w:t>
      </w:r>
      <w:r w:rsidR="00250AE6">
        <w:t>. A</w:t>
      </w:r>
      <w:r w:rsidRPr="001A23BC">
        <w:t xml:space="preserve"> provider’s failure to comply with the DES Grant Agreement (including Guidelines) </w:t>
      </w:r>
      <w:r w:rsidR="00250AE6">
        <w:t>must have</w:t>
      </w:r>
      <w:r w:rsidRPr="001A23BC">
        <w:t xml:space="preserve"> significant</w:t>
      </w:r>
      <w:r w:rsidR="00250AE6">
        <w:t>ly</w:t>
      </w:r>
      <w:r w:rsidRPr="001A23BC">
        <w:t xml:space="preserve"> impact</w:t>
      </w:r>
      <w:r w:rsidR="00250AE6">
        <w:t>ed</w:t>
      </w:r>
      <w:r w:rsidRPr="001A23BC">
        <w:t xml:space="preserve"> </w:t>
      </w:r>
      <w:r w:rsidR="00250AE6">
        <w:t xml:space="preserve">on </w:t>
      </w:r>
      <w:r w:rsidRPr="001A23BC">
        <w:t>participants, other parties, or the DES program</w:t>
      </w:r>
      <w:r w:rsidR="00250AE6">
        <w:t xml:space="preserve"> reputation</w:t>
      </w:r>
      <w:r w:rsidRPr="001A23BC">
        <w:t>.</w:t>
      </w:r>
    </w:p>
    <w:p w14:paraId="15E515E3" w14:textId="172C9536" w:rsidR="002F7A9C" w:rsidRPr="001A23BC" w:rsidRDefault="0015295A" w:rsidP="00C54792">
      <w:r>
        <w:t xml:space="preserve">To decide if </w:t>
      </w:r>
      <w:r w:rsidR="002F7A9C" w:rsidRPr="001A23BC">
        <w:t>a breach will affect a provider’s quality rating, the department may consider any relevant circumstances of the provider’s non-</w:t>
      </w:r>
      <w:r w:rsidR="002F7A9C" w:rsidRPr="001A23BC">
        <w:softHyphen/>
        <w:t>compliance.</w:t>
      </w:r>
    </w:p>
    <w:p w14:paraId="10855772" w14:textId="1324812D" w:rsidR="002F7A9C" w:rsidRPr="001A23BC" w:rsidRDefault="0015295A" w:rsidP="002F7A9C">
      <w:pPr>
        <w:spacing w:line="276" w:lineRule="auto"/>
        <w:jc w:val="both"/>
        <w:rPr>
          <w:spacing w:val="4"/>
        </w:rPr>
      </w:pPr>
      <w:r>
        <w:rPr>
          <w:spacing w:val="4"/>
        </w:rPr>
        <w:t>T</w:t>
      </w:r>
      <w:r w:rsidR="002F7A9C" w:rsidRPr="001A23BC">
        <w:rPr>
          <w:spacing w:val="4"/>
        </w:rPr>
        <w:t xml:space="preserve">he department </w:t>
      </w:r>
      <w:r>
        <w:rPr>
          <w:spacing w:val="4"/>
        </w:rPr>
        <w:t>will</w:t>
      </w:r>
      <w:r w:rsidR="002F7A9C" w:rsidRPr="001A23BC">
        <w:rPr>
          <w:spacing w:val="4"/>
        </w:rPr>
        <w:t xml:space="preserve"> consider factors </w:t>
      </w:r>
      <w:r>
        <w:rPr>
          <w:spacing w:val="4"/>
        </w:rPr>
        <w:t>that may lessen or worsen</w:t>
      </w:r>
      <w:r w:rsidR="002F7A9C" w:rsidRPr="001A23BC">
        <w:rPr>
          <w:spacing w:val="4"/>
        </w:rPr>
        <w:t xml:space="preserve"> a breach</w:t>
      </w:r>
      <w:r>
        <w:rPr>
          <w:spacing w:val="4"/>
        </w:rPr>
        <w:t xml:space="preserve">. They help judge </w:t>
      </w:r>
      <w:r w:rsidR="003F7C04">
        <w:rPr>
          <w:spacing w:val="4"/>
        </w:rPr>
        <w:t>its</w:t>
      </w:r>
      <w:r>
        <w:rPr>
          <w:spacing w:val="4"/>
        </w:rPr>
        <w:t xml:space="preserve"> impact on</w:t>
      </w:r>
      <w:r w:rsidR="002F7A9C" w:rsidRPr="001A23BC">
        <w:rPr>
          <w:spacing w:val="4"/>
        </w:rPr>
        <w:t xml:space="preserve"> a provider’s quality rating.</w:t>
      </w:r>
    </w:p>
    <w:p w14:paraId="34800949" w14:textId="05186169" w:rsidR="002F7A9C" w:rsidRPr="001A23BC" w:rsidRDefault="002F7A9C" w:rsidP="00A2273B">
      <w:pPr>
        <w:spacing w:line="276" w:lineRule="auto"/>
        <w:rPr>
          <w:spacing w:val="4"/>
        </w:rPr>
      </w:pPr>
      <w:r w:rsidRPr="001A23BC">
        <w:rPr>
          <w:spacing w:val="4"/>
        </w:rPr>
        <w:t xml:space="preserve">If the department </w:t>
      </w:r>
      <w:r w:rsidR="0015295A">
        <w:rPr>
          <w:spacing w:val="4"/>
        </w:rPr>
        <w:t xml:space="preserve">finds </w:t>
      </w:r>
      <w:r w:rsidRPr="001A23BC">
        <w:rPr>
          <w:spacing w:val="4"/>
        </w:rPr>
        <w:t xml:space="preserve">a breach will affect a provider’s quality ratings, </w:t>
      </w:r>
      <w:r w:rsidR="0015295A">
        <w:rPr>
          <w:spacing w:val="4"/>
        </w:rPr>
        <w:t xml:space="preserve">it will advise </w:t>
      </w:r>
      <w:r w:rsidRPr="001A23BC">
        <w:rPr>
          <w:spacing w:val="4"/>
        </w:rPr>
        <w:t>providers</w:t>
      </w:r>
      <w:r w:rsidR="0015295A">
        <w:rPr>
          <w:spacing w:val="4"/>
        </w:rPr>
        <w:t xml:space="preserve"> when formally notifying them of </w:t>
      </w:r>
      <w:r w:rsidRPr="001A23BC">
        <w:rPr>
          <w:spacing w:val="4"/>
        </w:rPr>
        <w:t>the breach.</w:t>
      </w:r>
    </w:p>
    <w:p w14:paraId="2EF0FC41" w14:textId="02472F69" w:rsidR="002F7A9C" w:rsidRPr="001A23BC" w:rsidRDefault="002F7A9C" w:rsidP="00EB2250">
      <w:pPr>
        <w:pStyle w:val="Heading4"/>
        <w:numPr>
          <w:ilvl w:val="1"/>
          <w:numId w:val="17"/>
        </w:numPr>
        <w:rPr>
          <w:b w:val="0"/>
          <w:bCs w:val="0"/>
          <w:sz w:val="32"/>
          <w:szCs w:val="28"/>
        </w:rPr>
      </w:pPr>
      <w:r w:rsidRPr="001A23BC">
        <w:rPr>
          <w:b w:val="0"/>
          <w:bCs w:val="0"/>
          <w:sz w:val="32"/>
          <w:szCs w:val="28"/>
        </w:rPr>
        <w:t>Compliance Improvement Plans</w:t>
      </w:r>
    </w:p>
    <w:p w14:paraId="6E0A0F12" w14:textId="29968D20" w:rsidR="002F7A9C" w:rsidRPr="001A23BC" w:rsidRDefault="002F7A9C" w:rsidP="002F7A9C">
      <w:pPr>
        <w:spacing w:line="276" w:lineRule="auto"/>
      </w:pPr>
      <w:r w:rsidRPr="001A23BC">
        <w:t xml:space="preserve">Compliance Improvement Plans (CIPs) are strategic plans to improve provider compliance. CIPs are </w:t>
      </w:r>
      <w:r w:rsidR="0015295A">
        <w:t xml:space="preserve">done if </w:t>
      </w:r>
      <w:r w:rsidRPr="001A23BC">
        <w:t>a provider’s DES Payment Assurance Program payment accuracy rate is less than 85% over four rolling quarters. The department will advise providers of their requirement to complete a CIP.</w:t>
      </w:r>
    </w:p>
    <w:p w14:paraId="44B284D7" w14:textId="2C26E198" w:rsidR="002F7A9C" w:rsidRPr="001A23BC" w:rsidRDefault="002F7A9C" w:rsidP="0094507E">
      <w:pPr>
        <w:pStyle w:val="Heading4"/>
        <w:numPr>
          <w:ilvl w:val="1"/>
          <w:numId w:val="17"/>
        </w:numPr>
        <w:spacing w:after="120" w:line="240" w:lineRule="auto"/>
        <w:ind w:left="788" w:hanging="431"/>
        <w:rPr>
          <w:b w:val="0"/>
          <w:bCs w:val="0"/>
          <w:sz w:val="32"/>
          <w:szCs w:val="28"/>
        </w:rPr>
      </w:pPr>
      <w:bookmarkStart w:id="107" w:name="_Toc152075598"/>
      <w:bookmarkStart w:id="108" w:name="_Toc152076372"/>
      <w:bookmarkStart w:id="109" w:name="_Toc152078248"/>
      <w:bookmarkStart w:id="110" w:name="_Toc152078360"/>
      <w:bookmarkStart w:id="111" w:name="_Toc152078431"/>
      <w:bookmarkStart w:id="112" w:name="_Toc152339712"/>
      <w:bookmarkEnd w:id="107"/>
      <w:bookmarkEnd w:id="108"/>
      <w:bookmarkEnd w:id="109"/>
      <w:bookmarkEnd w:id="110"/>
      <w:bookmarkEnd w:id="111"/>
      <w:bookmarkEnd w:id="112"/>
      <w:r w:rsidRPr="001A23BC">
        <w:rPr>
          <w:b w:val="0"/>
          <w:bCs w:val="0"/>
          <w:sz w:val="32"/>
          <w:szCs w:val="28"/>
        </w:rPr>
        <w:t>DES Payment Assurance Program results finalised in the rating</w:t>
      </w:r>
      <w:r w:rsidR="009F01FF">
        <w:rPr>
          <w:b w:val="0"/>
          <w:bCs w:val="0"/>
          <w:sz w:val="32"/>
          <w:szCs w:val="28"/>
        </w:rPr>
        <w:t xml:space="preserve"> </w:t>
      </w:r>
      <w:r w:rsidRPr="001A23BC">
        <w:rPr>
          <w:b w:val="0"/>
          <w:bCs w:val="0"/>
          <w:sz w:val="32"/>
          <w:szCs w:val="28"/>
        </w:rPr>
        <w:t>period.</w:t>
      </w:r>
    </w:p>
    <w:p w14:paraId="0F9F1575" w14:textId="38D2CF17" w:rsidR="002F7A9C" w:rsidRDefault="002F7A9C" w:rsidP="0094507E">
      <w:r w:rsidRPr="001A23BC">
        <w:t>The DES Payment Assurance Program (DES PAP) is one of the department</w:t>
      </w:r>
      <w:r w:rsidR="005835F4">
        <w:t>’s</w:t>
      </w:r>
      <w:r w:rsidRPr="001A23BC">
        <w:t xml:space="preserve"> quality assurance activities</w:t>
      </w:r>
      <w:r w:rsidR="0015295A">
        <w:t xml:space="preserve">. It </w:t>
      </w:r>
      <w:r w:rsidRPr="001A23BC">
        <w:t>interrogate</w:t>
      </w:r>
      <w:r w:rsidR="0015295A">
        <w:t>s</w:t>
      </w:r>
      <w:r w:rsidRPr="001A23BC">
        <w:t xml:space="preserve"> and retest</w:t>
      </w:r>
      <w:r w:rsidR="005835F4">
        <w:t>s</w:t>
      </w:r>
      <w:r w:rsidRPr="001A23BC">
        <w:t xml:space="preserve"> claims to ensure payments were </w:t>
      </w:r>
      <w:r w:rsidR="0015295A">
        <w:t xml:space="preserve">made as per </w:t>
      </w:r>
      <w:r w:rsidRPr="001A23BC">
        <w:t>the DES Grant Agreement, guidelines and evidence requirements.</w:t>
      </w:r>
    </w:p>
    <w:p w14:paraId="6506EBD0" w14:textId="38DBEB87" w:rsidR="002F7A9C" w:rsidRPr="001A23BC" w:rsidRDefault="0042404D" w:rsidP="002F7A9C">
      <w:pPr>
        <w:spacing w:line="276" w:lineRule="auto"/>
      </w:pPr>
      <w:r>
        <w:t>Administrative Deficiency</w:t>
      </w:r>
      <w:r w:rsidR="002F7A9C" w:rsidRPr="001A23BC">
        <w:t xml:space="preserve"> and Invalid (Recovery) claim results from the DES PAP </w:t>
      </w:r>
      <w:r w:rsidR="0015295A">
        <w:t>shows</w:t>
      </w:r>
      <w:r w:rsidR="002F7A9C" w:rsidRPr="001A23BC">
        <w:t xml:space="preserve"> participant</w:t>
      </w:r>
      <w:r w:rsidR="0015295A">
        <w:t>s</w:t>
      </w:r>
      <w:r w:rsidR="002F7A9C" w:rsidRPr="001A23BC">
        <w:t xml:space="preserve"> may </w:t>
      </w:r>
      <w:r w:rsidR="0015295A">
        <w:t>get poor services</w:t>
      </w:r>
      <w:r w:rsidR="002F7A9C" w:rsidRPr="001A23BC">
        <w:t>, for example:</w:t>
      </w:r>
    </w:p>
    <w:p w14:paraId="5591813F" w14:textId="3C920881" w:rsidR="002F7A9C" w:rsidRPr="001A23BC" w:rsidRDefault="002F7A9C" w:rsidP="00C54792">
      <w:pPr>
        <w:pStyle w:val="ListBullet"/>
      </w:pPr>
      <w:r w:rsidRPr="001A23BC">
        <w:lastRenderedPageBreak/>
        <w:t xml:space="preserve">Service fee - the participant has not received the minimum service; </w:t>
      </w:r>
      <w:r w:rsidR="0015295A">
        <w:t xml:space="preserve">their </w:t>
      </w:r>
      <w:r w:rsidRPr="001A23BC">
        <w:t xml:space="preserve">job plan is not </w:t>
      </w:r>
      <w:r w:rsidR="00A659E1" w:rsidRPr="001A23BC">
        <w:t>current,</w:t>
      </w:r>
      <w:r w:rsidRPr="001A23BC">
        <w:t xml:space="preserve"> or the participant has not been assessed </w:t>
      </w:r>
      <w:r w:rsidR="0015295A">
        <w:t>correctly.</w:t>
      </w:r>
    </w:p>
    <w:p w14:paraId="4A18434D" w14:textId="67E7717B" w:rsidR="002F7A9C" w:rsidRPr="001A23BC" w:rsidRDefault="002F7A9C" w:rsidP="00C54792">
      <w:pPr>
        <w:pStyle w:val="ListBullet"/>
      </w:pPr>
      <w:r w:rsidRPr="001A23BC">
        <w:t xml:space="preserve">Outcome fee - the participant has not been </w:t>
      </w:r>
      <w:r w:rsidR="0015295A">
        <w:t>helped</w:t>
      </w:r>
      <w:r w:rsidRPr="001A23BC">
        <w:t xml:space="preserve"> to </w:t>
      </w:r>
      <w:r w:rsidR="0015295A">
        <w:t>find and keep a job that meets</w:t>
      </w:r>
      <w:r w:rsidR="00715D3E">
        <w:t xml:space="preserve"> </w:t>
      </w:r>
      <w:r w:rsidRPr="001A23BC">
        <w:t>the requirements for an outcome.</w:t>
      </w:r>
    </w:p>
    <w:p w14:paraId="1FDAACA7" w14:textId="11D57BE0" w:rsidR="002F7A9C" w:rsidRPr="001A23BC" w:rsidRDefault="007547F2" w:rsidP="002F7A9C">
      <w:pPr>
        <w:spacing w:line="276" w:lineRule="auto"/>
      </w:pPr>
      <w:r>
        <w:t xml:space="preserve">The </w:t>
      </w:r>
      <w:r w:rsidR="00715D3E">
        <w:t xml:space="preserve">department will </w:t>
      </w:r>
      <w:r>
        <w:t>finalis</w:t>
      </w:r>
      <w:r w:rsidR="00715D3E">
        <w:t xml:space="preserve">e </w:t>
      </w:r>
      <w:r>
        <w:t xml:space="preserve">each </w:t>
      </w:r>
      <w:r w:rsidRPr="002A1E8B">
        <w:t>DES PAP quarter</w:t>
      </w:r>
      <w:r w:rsidR="00715D3E">
        <w:t>. This is after completing assessments and their</w:t>
      </w:r>
      <w:r w:rsidRPr="002A1E8B">
        <w:t xml:space="preserve"> review</w:t>
      </w:r>
      <w:r w:rsidR="00715D3E">
        <w:t>s.</w:t>
      </w:r>
      <w:r w:rsidRPr="001A23BC">
        <w:t xml:space="preserve"> </w:t>
      </w:r>
      <w:r w:rsidR="00715D3E">
        <w:t xml:space="preserve">The department will review </w:t>
      </w:r>
      <w:r w:rsidR="002F7A9C" w:rsidRPr="001A23BC">
        <w:t>DES PAP results finalised within the rating period</w:t>
      </w:r>
      <w:r w:rsidR="00715D3E">
        <w:t>. They will</w:t>
      </w:r>
      <w:r w:rsidR="002F7A9C" w:rsidRPr="001A23BC">
        <w:t xml:space="preserve"> be used </w:t>
      </w:r>
      <w:r w:rsidR="00715D3E">
        <w:t xml:space="preserve">to assess </w:t>
      </w:r>
      <w:r w:rsidR="002F7A9C" w:rsidRPr="001A23BC">
        <w:t>Element 4. For the quarterly/yearly DES PAP</w:t>
      </w:r>
      <w:r w:rsidR="00715D3E">
        <w:t>,</w:t>
      </w:r>
      <w:r w:rsidR="002F7A9C" w:rsidRPr="001A23BC">
        <w:t xml:space="preserve"> the number of assessed claims is reviewed</w:t>
      </w:r>
      <w:r w:rsidR="00715D3E">
        <w:t xml:space="preserve">. This </w:t>
      </w:r>
      <w:r w:rsidR="002F7A9C" w:rsidRPr="001A23BC">
        <w:t>calculate</w:t>
      </w:r>
      <w:r w:rsidR="00715D3E">
        <w:t>s</w:t>
      </w:r>
      <w:r w:rsidR="002F7A9C" w:rsidRPr="001A23BC">
        <w:t xml:space="preserve"> the</w:t>
      </w:r>
      <w:r w:rsidR="00715D3E">
        <w:t xml:space="preserve"> </w:t>
      </w:r>
      <w:r w:rsidR="002F7A9C" w:rsidRPr="001A23BC">
        <w:t xml:space="preserve">percentage of </w:t>
      </w:r>
      <w:r w:rsidR="00715D3E">
        <w:t xml:space="preserve">recovered </w:t>
      </w:r>
      <w:r w:rsidR="002F7A9C" w:rsidRPr="001A23BC">
        <w:t xml:space="preserve">claims and the percentage of </w:t>
      </w:r>
      <w:r w:rsidR="0042404D">
        <w:t xml:space="preserve">Administrative Deficiency </w:t>
      </w:r>
      <w:r w:rsidR="002F7A9C" w:rsidRPr="001A23BC">
        <w:t>and Invalid (Recovery) claims.</w:t>
      </w:r>
    </w:p>
    <w:p w14:paraId="6FB6695D" w14:textId="4BB48ADE" w:rsidR="002F7A9C" w:rsidRDefault="002F7A9C" w:rsidP="00676572">
      <w:pPr>
        <w:spacing w:line="276" w:lineRule="auto"/>
      </w:pPr>
      <w:r w:rsidRPr="001A23BC">
        <w:t>The DES PAP</w:t>
      </w:r>
      <w:r w:rsidR="00A32632">
        <w:t xml:space="preserve"> results</w:t>
      </w:r>
      <w:r w:rsidRPr="001A23BC">
        <w:t xml:space="preserve"> indicator</w:t>
      </w:r>
      <w:r w:rsidR="00715D3E">
        <w:t xml:space="preserve"> aims </w:t>
      </w:r>
      <w:r w:rsidRPr="001A23BC">
        <w:t xml:space="preserve">to ensure that providers </w:t>
      </w:r>
      <w:r w:rsidR="00715D3E">
        <w:t xml:space="preserve">meet all </w:t>
      </w:r>
      <w:r w:rsidRPr="001A23BC">
        <w:t>program requirements to participants. Payment accuracy is not a consideration for this indicator. Payment accuracy is determined over a rolling period</w:t>
      </w:r>
      <w:r w:rsidR="00715D3E">
        <w:t xml:space="preserve">. It uses </w:t>
      </w:r>
      <w:r w:rsidRPr="001A23BC">
        <w:t>different calculations on claim and recovery data.</w:t>
      </w:r>
    </w:p>
    <w:p w14:paraId="6230B318" w14:textId="77777777" w:rsidR="000240C2" w:rsidRPr="001A23BC" w:rsidRDefault="000240C2" w:rsidP="000240C2">
      <w:pPr>
        <w:spacing w:line="276" w:lineRule="auto"/>
      </w:pPr>
      <w:r w:rsidRPr="0090689F">
        <w:t>Note: From 2024-25 Quarter 1 onwards, claims previously assessed as Invalid (Breach) are now classified as Administrative Deficiency.</w:t>
      </w:r>
    </w:p>
    <w:p w14:paraId="43F51463" w14:textId="26D8DE1A" w:rsidR="002F7A9C" w:rsidRPr="001A23BC" w:rsidRDefault="002F7A9C" w:rsidP="00EB2250">
      <w:pPr>
        <w:pStyle w:val="Heading4"/>
        <w:numPr>
          <w:ilvl w:val="1"/>
          <w:numId w:val="17"/>
        </w:numPr>
        <w:rPr>
          <w:b w:val="0"/>
          <w:bCs w:val="0"/>
          <w:sz w:val="32"/>
          <w:szCs w:val="28"/>
        </w:rPr>
      </w:pPr>
      <w:r w:rsidRPr="001A23BC">
        <w:rPr>
          <w:b w:val="0"/>
          <w:bCs w:val="0"/>
          <w:sz w:val="32"/>
          <w:szCs w:val="28"/>
        </w:rPr>
        <w:t>Incident reporting and management</w:t>
      </w:r>
    </w:p>
    <w:p w14:paraId="2C1C00B1" w14:textId="08526C33" w:rsidR="002F7A9C" w:rsidRPr="001A23BC" w:rsidRDefault="002F7A9C" w:rsidP="002F7A9C">
      <w:pPr>
        <w:spacing w:line="276" w:lineRule="auto"/>
      </w:pPr>
      <w:r w:rsidRPr="001A23BC">
        <w:t xml:space="preserve">Incidents that could </w:t>
      </w:r>
      <w:r w:rsidR="00404BEC">
        <w:t xml:space="preserve">harm the </w:t>
      </w:r>
      <w:r w:rsidRPr="001A23BC">
        <w:t>reputation of the provider, the department or the DES program must be reported to the department</w:t>
      </w:r>
      <w:r w:rsidR="00404BEC">
        <w:t>. This is</w:t>
      </w:r>
      <w:r w:rsidRPr="001A23BC">
        <w:t xml:space="preserve"> per the DES Grant Agreement and related guidelines, fact sheets and forms</w:t>
      </w:r>
      <w:r w:rsidR="00404BEC">
        <w:t>. It</w:t>
      </w:r>
      <w:r w:rsidRPr="001A23BC">
        <w:t xml:space="preserve"> includes self-reporting of breaches, including privacy breaches by providers.</w:t>
      </w:r>
    </w:p>
    <w:p w14:paraId="49536143" w14:textId="42AE8786" w:rsidR="002F7A9C" w:rsidRPr="001A23BC" w:rsidRDefault="002F7A9C" w:rsidP="002F7A9C">
      <w:pPr>
        <w:spacing w:line="276" w:lineRule="auto"/>
        <w:rPr>
          <w:rFonts w:cstheme="minorHAnsi"/>
        </w:rPr>
      </w:pPr>
      <w:r w:rsidRPr="001A23BC">
        <w:t>Incidents should be effectively managed, with staff and participant well-being a primary consideration. Proactive monitoring and follow-up must be timely</w:t>
      </w:r>
      <w:r w:rsidR="00404BEC">
        <w:t>. Implement and monitor i</w:t>
      </w:r>
      <w:r w:rsidRPr="001A23BC">
        <w:t>mprovements</w:t>
      </w:r>
      <w:r w:rsidR="00404BEC">
        <w:t xml:space="preserve"> and </w:t>
      </w:r>
      <w:r w:rsidRPr="001A23BC">
        <w:t xml:space="preserve">preventative measures </w:t>
      </w:r>
      <w:r w:rsidR="00404BEC">
        <w:t>as needed.</w:t>
      </w:r>
    </w:p>
    <w:p w14:paraId="1EC734D0" w14:textId="0822A14B" w:rsidR="002F7A9C" w:rsidRPr="001A23BC" w:rsidRDefault="002F7A9C" w:rsidP="002F7A9C">
      <w:pPr>
        <w:spacing w:line="276" w:lineRule="auto"/>
        <w:rPr>
          <w:rFonts w:cstheme="minorHAnsi"/>
        </w:rPr>
      </w:pPr>
      <w:r w:rsidRPr="001A23BC">
        <w:rPr>
          <w:rFonts w:cstheme="minorHAnsi"/>
        </w:rPr>
        <w:t>In determining how an incident may affect the rating</w:t>
      </w:r>
      <w:r w:rsidR="00FB575E">
        <w:rPr>
          <w:rFonts w:cstheme="minorHAnsi"/>
        </w:rPr>
        <w:t>,</w:t>
      </w:r>
      <w:r w:rsidRPr="001A23BC">
        <w:rPr>
          <w:rFonts w:cstheme="minorHAnsi"/>
        </w:rPr>
        <w:t xml:space="preserve"> the department will consider:</w:t>
      </w:r>
    </w:p>
    <w:p w14:paraId="5B41D180" w14:textId="1ED4C319" w:rsidR="002F7A9C" w:rsidRPr="001A23BC" w:rsidRDefault="002F7A9C" w:rsidP="00C54792">
      <w:pPr>
        <w:pStyle w:val="ListBullet"/>
      </w:pPr>
      <w:r w:rsidRPr="001A23BC">
        <w:t xml:space="preserve">timeliness of notification of incidents that could </w:t>
      </w:r>
      <w:r w:rsidR="00404BEC">
        <w:t xml:space="preserve">harm </w:t>
      </w:r>
      <w:r w:rsidRPr="001A23BC">
        <w:t>the department or program</w:t>
      </w:r>
    </w:p>
    <w:p w14:paraId="070EEF59" w14:textId="45135DFD" w:rsidR="002F7A9C" w:rsidRPr="001A23BC" w:rsidRDefault="002F7A9C" w:rsidP="00C54792">
      <w:pPr>
        <w:pStyle w:val="ListBullet"/>
      </w:pPr>
      <w:r w:rsidRPr="001A23BC">
        <w:t>whether providers have actively resolved the matter and kept the department updated</w:t>
      </w:r>
    </w:p>
    <w:p w14:paraId="3DD14887" w14:textId="561A1BEF" w:rsidR="00FC4883" w:rsidRPr="001A23BC" w:rsidRDefault="00FC4883" w:rsidP="00C54792">
      <w:pPr>
        <w:pStyle w:val="ListBullet"/>
      </w:pPr>
      <w:r>
        <w:t xml:space="preserve">whether </w:t>
      </w:r>
      <w:r w:rsidR="004F5001">
        <w:t>previously advised business and</w:t>
      </w:r>
      <w:r w:rsidR="006D6B9F">
        <w:t>/or</w:t>
      </w:r>
      <w:r w:rsidR="004F5001">
        <w:t xml:space="preserve"> process improvements have reduced the frequ</w:t>
      </w:r>
      <w:r w:rsidR="00933091">
        <w:t>ency or impact of similar incidents</w:t>
      </w:r>
    </w:p>
    <w:p w14:paraId="6BFFEE13" w14:textId="3F2B4E25" w:rsidR="002F7A9C" w:rsidRPr="001A23BC" w:rsidRDefault="002F7A9C" w:rsidP="00C54792">
      <w:pPr>
        <w:pStyle w:val="ListBullet"/>
      </w:pPr>
      <w:r w:rsidRPr="001A23BC">
        <w:t xml:space="preserve">whether improved processes have been developed to minimise </w:t>
      </w:r>
      <w:r w:rsidR="008B153B">
        <w:t xml:space="preserve">the </w:t>
      </w:r>
      <w:r w:rsidRPr="001A23BC">
        <w:t>potential for future incidents</w:t>
      </w:r>
      <w:r w:rsidR="008B153B">
        <w:t>.</w:t>
      </w:r>
    </w:p>
    <w:p w14:paraId="545D4E34" w14:textId="6B270D5B" w:rsidR="002F7A9C" w:rsidRPr="001A23BC" w:rsidRDefault="002F7A9C" w:rsidP="00EB2250">
      <w:pPr>
        <w:pStyle w:val="Heading4"/>
        <w:numPr>
          <w:ilvl w:val="1"/>
          <w:numId w:val="17"/>
        </w:numPr>
        <w:rPr>
          <w:b w:val="0"/>
          <w:bCs w:val="0"/>
          <w:sz w:val="32"/>
          <w:szCs w:val="28"/>
        </w:rPr>
      </w:pPr>
      <w:r w:rsidRPr="001A23BC">
        <w:rPr>
          <w:b w:val="0"/>
          <w:bCs w:val="0"/>
          <w:sz w:val="32"/>
          <w:szCs w:val="28"/>
        </w:rPr>
        <w:t>Complaints management</w:t>
      </w:r>
    </w:p>
    <w:p w14:paraId="57135D69" w14:textId="7907E85B" w:rsidR="00606656" w:rsidRPr="001A23BC" w:rsidRDefault="00404BEC" w:rsidP="002F7A9C">
      <w:pPr>
        <w:spacing w:line="276" w:lineRule="auto"/>
      </w:pPr>
      <w:r>
        <w:t xml:space="preserve">To </w:t>
      </w:r>
      <w:r w:rsidR="002F7A9C" w:rsidRPr="001A23BC">
        <w:t>determin</w:t>
      </w:r>
      <w:r>
        <w:t xml:space="preserve">e </w:t>
      </w:r>
      <w:r w:rsidR="002F7A9C" w:rsidRPr="001A23BC">
        <w:t>Element 4: Compliance</w:t>
      </w:r>
      <w:r w:rsidR="00780676">
        <w:t>,</w:t>
      </w:r>
      <w:r w:rsidR="002F7A9C" w:rsidRPr="001A23BC">
        <w:t xml:space="preserve"> the department will review complaints </w:t>
      </w:r>
      <w:r w:rsidR="00780676">
        <w:t>from various sources including</w:t>
      </w:r>
      <w:r w:rsidR="003A2AC7">
        <w:t xml:space="preserve"> </w:t>
      </w:r>
      <w:r>
        <w:t xml:space="preserve">those </w:t>
      </w:r>
      <w:r w:rsidR="002F7A9C" w:rsidRPr="001A23BC">
        <w:t>identified by</w:t>
      </w:r>
      <w:r w:rsidR="003A2AC7">
        <w:t xml:space="preserve"> the department. </w:t>
      </w:r>
      <w:r w:rsidR="002F7A9C" w:rsidRPr="001A23BC">
        <w:t>In determining how complaints may affect the rating, the department will consider:</w:t>
      </w:r>
    </w:p>
    <w:p w14:paraId="57598141" w14:textId="1181D0C8" w:rsidR="002F7A9C" w:rsidRPr="001A23BC" w:rsidRDefault="002F7A9C" w:rsidP="00C54792">
      <w:pPr>
        <w:pStyle w:val="ListBullet"/>
      </w:pPr>
      <w:r w:rsidRPr="001A23BC">
        <w:rPr>
          <w:rStyle w:val="ui-provider"/>
        </w:rPr>
        <w:t>the range and nature of complaints received and whether there are trends</w:t>
      </w:r>
      <w:r w:rsidRPr="001A23BC">
        <w:t xml:space="preserve"> that signify an issue with the quality of services</w:t>
      </w:r>
    </w:p>
    <w:p w14:paraId="1FC08696" w14:textId="77777777" w:rsidR="002F7A9C" w:rsidRPr="001A23BC" w:rsidRDefault="002F7A9C" w:rsidP="00C54792">
      <w:pPr>
        <w:pStyle w:val="ListBullet"/>
      </w:pPr>
      <w:r w:rsidRPr="001A23BC">
        <w:t>whether providers are proactively monitoring and responding to complaints</w:t>
      </w:r>
    </w:p>
    <w:p w14:paraId="37F7F884" w14:textId="77777777" w:rsidR="002F7A9C" w:rsidRPr="001A23BC" w:rsidRDefault="002F7A9C" w:rsidP="00C54792">
      <w:pPr>
        <w:pStyle w:val="ListBullet"/>
        <w:rPr>
          <w:spacing w:val="4"/>
        </w:rPr>
      </w:pPr>
      <w:r w:rsidRPr="001A23BC">
        <w:t>whether relevant follow-up and improvement actions have been completed.</w:t>
      </w:r>
    </w:p>
    <w:p w14:paraId="3F05B97E" w14:textId="77777777" w:rsidR="002F7A9C" w:rsidRPr="001A23BC" w:rsidRDefault="002F7A9C" w:rsidP="002F7A9C">
      <w:pPr>
        <w:pStyle w:val="Heading2"/>
        <w:spacing w:before="120" w:line="276" w:lineRule="auto"/>
        <w:ind w:left="720" w:hanging="360"/>
        <w:rPr>
          <w:rFonts w:asciiTheme="minorHAnsi" w:hAnsiTheme="minorHAnsi" w:cstheme="minorHAnsi"/>
        </w:rPr>
        <w:sectPr w:rsidR="002F7A9C" w:rsidRPr="001A23BC" w:rsidSect="000E333B">
          <w:headerReference w:type="even" r:id="rId22"/>
          <w:headerReference w:type="default" r:id="rId23"/>
          <w:footerReference w:type="even" r:id="rId24"/>
          <w:footerReference w:type="default" r:id="rId25"/>
          <w:headerReference w:type="first" r:id="rId26"/>
          <w:footerReference w:type="first" r:id="rId27"/>
          <w:pgSz w:w="11906" w:h="16838" w:code="9"/>
          <w:pgMar w:top="1135" w:right="851" w:bottom="851" w:left="993" w:header="708" w:footer="363" w:gutter="0"/>
          <w:cols w:space="708"/>
          <w:titlePg/>
          <w:docGrid w:linePitch="360"/>
        </w:sectPr>
      </w:pPr>
      <w:bookmarkStart w:id="113" w:name="_Toc150338591"/>
      <w:bookmarkStart w:id="114" w:name="_Toc150266150"/>
      <w:bookmarkStart w:id="115" w:name="_Toc150338593"/>
      <w:bookmarkStart w:id="116" w:name="_Toc150266151"/>
      <w:bookmarkStart w:id="117" w:name="_Toc150338594"/>
      <w:bookmarkEnd w:id="106"/>
      <w:bookmarkEnd w:id="113"/>
      <w:bookmarkEnd w:id="114"/>
      <w:bookmarkEnd w:id="115"/>
      <w:bookmarkEnd w:id="116"/>
      <w:bookmarkEnd w:id="117"/>
    </w:p>
    <w:p w14:paraId="59A9F2EF" w14:textId="5CC252E6" w:rsidR="002F7A9C" w:rsidRPr="001A23BC" w:rsidRDefault="002F7A9C" w:rsidP="00BD47D6">
      <w:pPr>
        <w:pStyle w:val="Heading2"/>
      </w:pPr>
      <w:bookmarkStart w:id="118" w:name="_Toc152075604"/>
      <w:bookmarkStart w:id="119" w:name="_Toc150338604"/>
      <w:bookmarkStart w:id="120" w:name="_Toc147255900"/>
      <w:bookmarkStart w:id="121" w:name="_Toc182903834"/>
      <w:bookmarkEnd w:id="118"/>
      <w:bookmarkEnd w:id="119"/>
      <w:r w:rsidRPr="001A23BC">
        <w:lastRenderedPageBreak/>
        <w:t xml:space="preserve">Attachment A: </w:t>
      </w:r>
      <w:bookmarkStart w:id="122" w:name="_Toc147255896"/>
      <w:bookmarkEnd w:id="120"/>
      <w:r w:rsidRPr="001A23BC">
        <w:t>DES Quality Assessment Rubric</w:t>
      </w:r>
      <w:bookmarkEnd w:id="121"/>
    </w:p>
    <w:p w14:paraId="67D9A4B2" w14:textId="77777777" w:rsidR="002F7A9C" w:rsidRPr="001A23BC" w:rsidRDefault="002F7A9C" w:rsidP="002F7A9C">
      <w:r w:rsidRPr="001A23BC">
        <w:t>Providers receive a rating of Exceeds, Meets or Improvement Required for each quality element and the overall quality rating.</w:t>
      </w:r>
    </w:p>
    <w:p w14:paraId="239033C2" w14:textId="471115D1" w:rsidR="002F7A9C" w:rsidRPr="001A23BC" w:rsidDel="001A23BC" w:rsidRDefault="002F7A9C" w:rsidP="00B623D4">
      <w:pPr>
        <w:pStyle w:val="ListBullet"/>
        <w:numPr>
          <w:ilvl w:val="0"/>
          <w:numId w:val="33"/>
        </w:numPr>
      </w:pPr>
      <w:r w:rsidRPr="001A23BC" w:rsidDel="001A23BC">
        <w:t>Exceeds means providers are exceeding the department’s quality expectations</w:t>
      </w:r>
      <w:r w:rsidR="00BB0D3B">
        <w:t>.</w:t>
      </w:r>
    </w:p>
    <w:p w14:paraId="2312D9EA" w14:textId="7192A982" w:rsidR="00B623D4" w:rsidRDefault="002F7A9C" w:rsidP="00B623D4">
      <w:pPr>
        <w:pStyle w:val="ListBullet"/>
        <w:numPr>
          <w:ilvl w:val="0"/>
          <w:numId w:val="33"/>
        </w:numPr>
      </w:pPr>
      <w:r w:rsidRPr="001A23BC" w:rsidDel="001A23BC">
        <w:t>Meets means providers are meeting the department’s quality expectations</w:t>
      </w:r>
      <w:r w:rsidR="00BB0D3B">
        <w:t>.</w:t>
      </w:r>
    </w:p>
    <w:p w14:paraId="334E8303" w14:textId="29E60EB4" w:rsidR="001A23BC" w:rsidRPr="001A23BC" w:rsidRDefault="002F7A9C" w:rsidP="00B623D4">
      <w:pPr>
        <w:pStyle w:val="ListBullet"/>
        <w:numPr>
          <w:ilvl w:val="0"/>
          <w:numId w:val="33"/>
        </w:numPr>
      </w:pPr>
      <w:r w:rsidRPr="001A23BC">
        <w:t>Improvement Required means that providers have not fully met the department’s quality expectations. Improvement actions are required or will continue</w:t>
      </w:r>
      <w:r w:rsidR="00BB0D3B">
        <w:t>.</w:t>
      </w:r>
    </w:p>
    <w:p w14:paraId="2C9D3B51" w14:textId="07192A89" w:rsidR="009F24A9" w:rsidRPr="001A23BC" w:rsidRDefault="009F24A9" w:rsidP="009F24A9">
      <w:pPr>
        <w:pStyle w:val="Heading3"/>
      </w:pPr>
      <w:bookmarkStart w:id="123" w:name="_Toc182903835"/>
      <w:r w:rsidRPr="001A23BC">
        <w:t>Overall Quality Ratings</w:t>
      </w:r>
      <w:bookmarkEnd w:id="123"/>
    </w:p>
    <w:p w14:paraId="587B1C9A" w14:textId="08F9FABA" w:rsidR="002F7A9C" w:rsidRPr="001A23BC" w:rsidRDefault="002F7A9C" w:rsidP="008A6FDC">
      <w:pPr>
        <w:pStyle w:val="Caption"/>
        <w:spacing w:before="0"/>
      </w:pPr>
      <w:r w:rsidRPr="001A23BC">
        <w:rPr>
          <w:b/>
          <w:bCs w:val="0"/>
        </w:rPr>
        <w:t xml:space="preserve">Table </w:t>
      </w:r>
      <w:r w:rsidRPr="001A23BC">
        <w:rPr>
          <w:b/>
          <w:bCs w:val="0"/>
        </w:rPr>
        <w:fldChar w:fldCharType="begin"/>
      </w:r>
      <w:r w:rsidRPr="001A23BC">
        <w:rPr>
          <w:b/>
          <w:bCs w:val="0"/>
        </w:rPr>
        <w:instrText xml:space="preserve"> SEQ Table \* ARABIC </w:instrText>
      </w:r>
      <w:r w:rsidRPr="001A23BC">
        <w:rPr>
          <w:b/>
          <w:bCs w:val="0"/>
        </w:rPr>
        <w:fldChar w:fldCharType="separate"/>
      </w:r>
      <w:r w:rsidR="008F6644">
        <w:rPr>
          <w:b/>
          <w:bCs w:val="0"/>
          <w:noProof/>
        </w:rPr>
        <w:t>5</w:t>
      </w:r>
      <w:r w:rsidRPr="001A23BC">
        <w:rPr>
          <w:b/>
          <w:bCs w:val="0"/>
        </w:rPr>
        <w:fldChar w:fldCharType="end"/>
      </w:r>
      <w:r w:rsidRPr="001A23BC">
        <w:rPr>
          <w:b/>
          <w:bCs w:val="0"/>
        </w:rPr>
        <w:t>:</w:t>
      </w:r>
      <w:r w:rsidRPr="001A23BC">
        <w:t xml:space="preserve"> Overall Quality Ratings Criteria</w:t>
      </w:r>
    </w:p>
    <w:tbl>
      <w:tblPr>
        <w:tblStyle w:val="TableGrid"/>
        <w:tblW w:w="3624" w:type="pct"/>
        <w:shd w:val="clear" w:color="auto" w:fill="001A21" w:themeFill="accent5" w:themeFillShade="80"/>
        <w:tblLook w:val="04A0" w:firstRow="1" w:lastRow="0" w:firstColumn="1" w:lastColumn="0" w:noHBand="0" w:noVBand="1"/>
        <w:tblDescription w:val="This table explains how an Overall Quality Rating is determined based on the individual Quality Ratings for each of the four elements."/>
      </w:tblPr>
      <w:tblGrid>
        <w:gridCol w:w="3539"/>
        <w:gridCol w:w="11625"/>
      </w:tblGrid>
      <w:tr w:rsidR="002F7A9C" w:rsidRPr="001A23BC" w14:paraId="585D034D" w14:textId="77777777" w:rsidTr="00AB672F">
        <w:trPr>
          <w:trHeight w:val="309"/>
          <w:tblHeader/>
        </w:trPr>
        <w:tc>
          <w:tcPr>
            <w:tcW w:w="1167" w:type="pct"/>
            <w:shd w:val="clear" w:color="auto" w:fill="005C61" w:themeFill="accent6" w:themeFillShade="BF"/>
          </w:tcPr>
          <w:p w14:paraId="06051C1C" w14:textId="77777777" w:rsidR="002F7A9C" w:rsidRPr="001A23BC" w:rsidRDefault="002F7A9C" w:rsidP="00B46DAF">
            <w:pPr>
              <w:spacing w:after="0"/>
              <w:rPr>
                <w:rFonts w:cstheme="minorHAnsi"/>
                <w:b/>
                <w:bCs/>
                <w:color w:val="FFFFFF" w:themeColor="background1"/>
              </w:rPr>
            </w:pPr>
            <w:bookmarkStart w:id="124" w:name="_Toc147255897"/>
            <w:bookmarkStart w:id="125" w:name="_Toc148975810"/>
            <w:bookmarkStart w:id="126" w:name="_Toc148977083"/>
            <w:r w:rsidRPr="001A23BC">
              <w:rPr>
                <w:rFonts w:cstheme="minorHAnsi"/>
                <w:b/>
                <w:bCs/>
                <w:color w:val="FFFFFF" w:themeColor="background1"/>
              </w:rPr>
              <w:t>Overall Quality Rating Level</w:t>
            </w:r>
          </w:p>
        </w:tc>
        <w:tc>
          <w:tcPr>
            <w:tcW w:w="3833" w:type="pct"/>
            <w:shd w:val="clear" w:color="auto" w:fill="005C61" w:themeFill="accent6" w:themeFillShade="BF"/>
          </w:tcPr>
          <w:p w14:paraId="0D1421B0" w14:textId="77777777" w:rsidR="002F7A9C" w:rsidRPr="001A23BC" w:rsidRDefault="002F7A9C" w:rsidP="00B46DAF">
            <w:pPr>
              <w:spacing w:after="0"/>
              <w:rPr>
                <w:rFonts w:cstheme="minorHAnsi"/>
                <w:b/>
                <w:bCs/>
                <w:color w:val="FFFFFF" w:themeColor="background1"/>
              </w:rPr>
            </w:pPr>
            <w:r w:rsidRPr="001A23BC">
              <w:rPr>
                <w:rFonts w:cstheme="minorHAnsi"/>
                <w:b/>
                <w:bCs/>
                <w:color w:val="FFFFFF" w:themeColor="background1"/>
              </w:rPr>
              <w:t>Rating Criteria</w:t>
            </w:r>
          </w:p>
        </w:tc>
      </w:tr>
      <w:tr w:rsidR="002F7A9C" w:rsidRPr="001A23BC" w14:paraId="03048A31" w14:textId="77777777" w:rsidTr="00AB672F">
        <w:trPr>
          <w:trHeight w:val="416"/>
        </w:trPr>
        <w:tc>
          <w:tcPr>
            <w:tcW w:w="1167" w:type="pct"/>
            <w:shd w:val="clear" w:color="auto" w:fill="auto"/>
          </w:tcPr>
          <w:p w14:paraId="03547AD1" w14:textId="66DC4A81" w:rsidR="002F7A9C" w:rsidRPr="001A23BC" w:rsidRDefault="002F7A9C" w:rsidP="00B46DAF">
            <w:pPr>
              <w:rPr>
                <w:b/>
                <w:bCs/>
              </w:rPr>
            </w:pPr>
            <w:r w:rsidRPr="001A23BC">
              <w:rPr>
                <w:b/>
                <w:bCs/>
              </w:rPr>
              <w:t>Improvement Required</w:t>
            </w:r>
          </w:p>
        </w:tc>
        <w:tc>
          <w:tcPr>
            <w:tcW w:w="3833" w:type="pct"/>
            <w:shd w:val="clear" w:color="auto" w:fill="auto"/>
          </w:tcPr>
          <w:p w14:paraId="72F158B3" w14:textId="7EA792BC" w:rsidR="002F7A9C" w:rsidRDefault="002F7A9C" w:rsidP="00B46DAF">
            <w:r w:rsidRPr="001A23BC">
              <w:t xml:space="preserve">Improvement Required for </w:t>
            </w:r>
            <w:r w:rsidR="00B96658">
              <w:t xml:space="preserve">more than one </w:t>
            </w:r>
            <w:r w:rsidRPr="001A23BC">
              <w:t>individual quality element</w:t>
            </w:r>
          </w:p>
          <w:p w14:paraId="2A212CBB" w14:textId="77777777" w:rsidR="00206EC2" w:rsidRDefault="00206EC2" w:rsidP="00B46DAF">
            <w:r>
              <w:t>AND/OR</w:t>
            </w:r>
          </w:p>
          <w:p w14:paraId="2EB9995D" w14:textId="0DE7FB25" w:rsidR="00206EC2" w:rsidRDefault="00206EC2" w:rsidP="00B46DAF">
            <w:r>
              <w:t>Improvement Required for</w:t>
            </w:r>
            <w:r w:rsidR="00D76E90">
              <w:t xml:space="preserve"> </w:t>
            </w:r>
            <w:r>
              <w:t>more</w:t>
            </w:r>
            <w:r w:rsidR="00B96658">
              <w:t xml:space="preserve"> than one</w:t>
            </w:r>
            <w:r>
              <w:t xml:space="preserve"> component* of Element 2</w:t>
            </w:r>
          </w:p>
          <w:p w14:paraId="116B1123" w14:textId="77777777" w:rsidR="00206EC2" w:rsidRDefault="00206EC2" w:rsidP="00B46DAF">
            <w:r>
              <w:t>AND/OR</w:t>
            </w:r>
          </w:p>
          <w:p w14:paraId="5AF84F3C" w14:textId="5DD951CA" w:rsidR="00206EC2" w:rsidRPr="001A23BC" w:rsidRDefault="00206EC2" w:rsidP="00A32632">
            <w:r>
              <w:t>Improved Required for Breach indicator in Element 4</w:t>
            </w:r>
          </w:p>
        </w:tc>
      </w:tr>
      <w:tr w:rsidR="002F7A9C" w:rsidRPr="001A23BC" w14:paraId="04937B02" w14:textId="77777777" w:rsidTr="00AB672F">
        <w:tc>
          <w:tcPr>
            <w:tcW w:w="1167" w:type="pct"/>
            <w:shd w:val="clear" w:color="auto" w:fill="auto"/>
          </w:tcPr>
          <w:p w14:paraId="603638AA" w14:textId="67F3AA4A" w:rsidR="002F7A9C" w:rsidRPr="001A23BC" w:rsidRDefault="002F7A9C" w:rsidP="00B46DAF">
            <w:pPr>
              <w:rPr>
                <w:b/>
                <w:bCs/>
              </w:rPr>
            </w:pPr>
            <w:r w:rsidRPr="001A23BC">
              <w:rPr>
                <w:b/>
                <w:bCs/>
              </w:rPr>
              <w:t>Meets</w:t>
            </w:r>
          </w:p>
        </w:tc>
        <w:tc>
          <w:tcPr>
            <w:tcW w:w="3833" w:type="pct"/>
            <w:shd w:val="clear" w:color="auto" w:fill="auto"/>
          </w:tcPr>
          <w:p w14:paraId="1B28BAD0" w14:textId="3A8FA843" w:rsidR="002F7A9C" w:rsidRPr="001A23BC" w:rsidRDefault="00A32632" w:rsidP="00B46DAF">
            <w:r>
              <w:t>D</w:t>
            </w:r>
            <w:r w:rsidR="002F7A9C" w:rsidRPr="001A23BC">
              <w:t>oes not meet definition</w:t>
            </w:r>
            <w:r>
              <w:t xml:space="preserve"> of Improvement Required</w:t>
            </w:r>
            <w:r w:rsidR="002F7A9C" w:rsidRPr="001A23BC">
              <w:t xml:space="preserve"> or Exceeds</w:t>
            </w:r>
          </w:p>
        </w:tc>
      </w:tr>
      <w:tr w:rsidR="002F7A9C" w:rsidRPr="001A23BC" w14:paraId="5CCBB5D1" w14:textId="77777777" w:rsidTr="00AB672F">
        <w:tc>
          <w:tcPr>
            <w:tcW w:w="1167" w:type="pct"/>
            <w:tcBorders>
              <w:bottom w:val="single" w:sz="4" w:space="0" w:color="auto"/>
            </w:tcBorders>
            <w:shd w:val="clear" w:color="auto" w:fill="auto"/>
          </w:tcPr>
          <w:p w14:paraId="28E2AD1B" w14:textId="66B5F516" w:rsidR="002F7A9C" w:rsidRPr="001A23BC" w:rsidRDefault="002F7A9C" w:rsidP="00B46DAF">
            <w:pPr>
              <w:rPr>
                <w:b/>
                <w:bCs/>
              </w:rPr>
            </w:pPr>
            <w:r w:rsidRPr="001A23BC">
              <w:rPr>
                <w:b/>
                <w:bCs/>
              </w:rPr>
              <w:t>Exceeds</w:t>
            </w:r>
          </w:p>
        </w:tc>
        <w:tc>
          <w:tcPr>
            <w:tcW w:w="3833" w:type="pct"/>
            <w:tcBorders>
              <w:bottom w:val="single" w:sz="4" w:space="0" w:color="auto"/>
            </w:tcBorders>
            <w:shd w:val="clear" w:color="auto" w:fill="auto"/>
          </w:tcPr>
          <w:p w14:paraId="1B17B330" w14:textId="77777777" w:rsidR="002F7A9C" w:rsidRPr="001A23BC" w:rsidRDefault="002F7A9C" w:rsidP="00B46DAF">
            <w:r w:rsidRPr="001A23BC">
              <w:t>A rating of Exceeds for Element 2 and Element 4</w:t>
            </w:r>
          </w:p>
          <w:p w14:paraId="7741EBC3" w14:textId="77777777" w:rsidR="002F7A9C" w:rsidRPr="001A23BC" w:rsidRDefault="002F7A9C" w:rsidP="00B46DAF">
            <w:r w:rsidRPr="001A23BC">
              <w:t>AND</w:t>
            </w:r>
          </w:p>
          <w:p w14:paraId="36FE81F0" w14:textId="77777777" w:rsidR="002F7A9C" w:rsidRPr="001A23BC" w:rsidRDefault="002F7A9C" w:rsidP="00B46DAF">
            <w:r w:rsidRPr="001A23BC">
              <w:t>A rating of Meets for all other quality elements</w:t>
            </w:r>
          </w:p>
        </w:tc>
      </w:tr>
    </w:tbl>
    <w:p w14:paraId="5E01C398" w14:textId="52454910" w:rsidR="00A32632" w:rsidRDefault="00A32632" w:rsidP="00A32632">
      <w:r>
        <w:t>*The components of Element 2:</w:t>
      </w:r>
    </w:p>
    <w:p w14:paraId="04B9852D" w14:textId="77777777" w:rsidR="00A32632" w:rsidRDefault="00A32632" w:rsidP="00A32632">
      <w:pPr>
        <w:pStyle w:val="ListParagraph"/>
        <w:numPr>
          <w:ilvl w:val="0"/>
          <w:numId w:val="45"/>
        </w:numPr>
      </w:pPr>
      <w:r>
        <w:t>NSDS Standard 2: Participation and Inclusion</w:t>
      </w:r>
    </w:p>
    <w:p w14:paraId="5C36B27D" w14:textId="77777777" w:rsidR="00A32632" w:rsidRDefault="00A32632" w:rsidP="00A32632">
      <w:pPr>
        <w:pStyle w:val="ListParagraph"/>
        <w:numPr>
          <w:ilvl w:val="0"/>
          <w:numId w:val="45"/>
        </w:numPr>
      </w:pPr>
      <w:r>
        <w:t xml:space="preserve">NSDS Standard 3: Individual Outcomes </w:t>
      </w:r>
    </w:p>
    <w:p w14:paraId="396A4685" w14:textId="77777777" w:rsidR="00A32632" w:rsidRDefault="00A32632" w:rsidP="00A32632">
      <w:pPr>
        <w:pStyle w:val="ListParagraph"/>
        <w:numPr>
          <w:ilvl w:val="0"/>
          <w:numId w:val="45"/>
        </w:numPr>
      </w:pPr>
      <w:r>
        <w:t>NSDS Standard 5: Service Access</w:t>
      </w:r>
    </w:p>
    <w:p w14:paraId="1168F560" w14:textId="77777777" w:rsidR="002F66D6" w:rsidRDefault="00A32632" w:rsidP="002F66D6">
      <w:pPr>
        <w:pStyle w:val="ListParagraph"/>
        <w:numPr>
          <w:ilvl w:val="0"/>
          <w:numId w:val="45"/>
        </w:numPr>
      </w:pPr>
      <w:r>
        <w:t>Outcome 2.1 Departmental Assessment</w:t>
      </w:r>
    </w:p>
    <w:p w14:paraId="38C49F31" w14:textId="6489B170" w:rsidR="00A32632" w:rsidRDefault="00A32632" w:rsidP="002F66D6">
      <w:pPr>
        <w:pStyle w:val="ListParagraph"/>
        <w:numPr>
          <w:ilvl w:val="0"/>
          <w:numId w:val="45"/>
        </w:numPr>
      </w:pPr>
      <w:r>
        <w:t>Outcome 2.2 Departmental Assessment</w:t>
      </w:r>
    </w:p>
    <w:p w14:paraId="6BA38896" w14:textId="58B527CC" w:rsidR="00523C13" w:rsidRPr="001A23BC" w:rsidRDefault="00523C13" w:rsidP="000D1E9A">
      <w:pPr>
        <w:pStyle w:val="Heading3"/>
      </w:pPr>
      <w:bookmarkStart w:id="127" w:name="_Toc182903836"/>
      <w:r w:rsidRPr="001A23BC">
        <w:t>Element 1: Participant Rights</w:t>
      </w:r>
      <w:bookmarkEnd w:id="127"/>
    </w:p>
    <w:p w14:paraId="7418FBBF" w14:textId="69A43D19" w:rsidR="003F7D55" w:rsidRPr="001A23BC" w:rsidRDefault="003F7D55" w:rsidP="003F7D55">
      <w:pPr>
        <w:pStyle w:val="Heading4"/>
        <w:spacing w:before="0"/>
      </w:pPr>
      <w:r w:rsidRPr="001A23BC">
        <w:t>Outcome 1.1</w:t>
      </w:r>
    </w:p>
    <w:p w14:paraId="0C0D3AE4" w14:textId="30DB84BC" w:rsidR="002E1389" w:rsidRDefault="00523C13" w:rsidP="002E1389">
      <w:pPr>
        <w:spacing w:after="240"/>
      </w:pPr>
      <w:r w:rsidRPr="001A23BC">
        <w:t xml:space="preserve">Outcome 1.1: Participants understand their rights and responsibilities as DES participants, and the role of DES providers in helping them access supports available to enable them to improve their employability and </w:t>
      </w:r>
      <w:r w:rsidRPr="001A23BC">
        <w:rPr>
          <w:bCs/>
        </w:rPr>
        <w:t>achieve</w:t>
      </w:r>
      <w:r w:rsidRPr="001A23BC">
        <w:t xml:space="preserve"> positive employment outcomes.</w:t>
      </w:r>
      <w:r w:rsidR="002E1389" w:rsidRPr="002E1389">
        <w:t xml:space="preserve"> </w:t>
      </w:r>
      <w:r w:rsidR="002E1389">
        <w:br w:type="page"/>
      </w:r>
    </w:p>
    <w:p w14:paraId="2B8EE69A" w14:textId="7298EB35" w:rsidR="00710013" w:rsidRDefault="00710013" w:rsidP="00523C13"/>
    <w:p w14:paraId="580F5FFF" w14:textId="2FBB78B5" w:rsidR="002F7A9C" w:rsidRPr="001A23BC" w:rsidRDefault="002F7A9C" w:rsidP="000F4C26">
      <w:pPr>
        <w:pStyle w:val="Caption"/>
        <w:spacing w:before="0"/>
      </w:pPr>
      <w:r w:rsidRPr="001A23BC">
        <w:rPr>
          <w:b/>
          <w:bCs w:val="0"/>
        </w:rPr>
        <w:t xml:space="preserve">Table </w:t>
      </w:r>
      <w:r w:rsidRPr="001A23BC">
        <w:rPr>
          <w:b/>
          <w:bCs w:val="0"/>
        </w:rPr>
        <w:fldChar w:fldCharType="begin"/>
      </w:r>
      <w:r w:rsidRPr="001A23BC">
        <w:rPr>
          <w:b/>
          <w:bCs w:val="0"/>
        </w:rPr>
        <w:instrText xml:space="preserve"> SEQ Table \* ARABIC </w:instrText>
      </w:r>
      <w:r w:rsidRPr="001A23BC">
        <w:rPr>
          <w:b/>
          <w:bCs w:val="0"/>
        </w:rPr>
        <w:fldChar w:fldCharType="separate"/>
      </w:r>
      <w:r w:rsidR="008F6644">
        <w:rPr>
          <w:b/>
          <w:bCs w:val="0"/>
          <w:noProof/>
        </w:rPr>
        <w:t>6</w:t>
      </w:r>
      <w:r w:rsidRPr="001A23BC">
        <w:rPr>
          <w:b/>
          <w:bCs w:val="0"/>
        </w:rPr>
        <w:fldChar w:fldCharType="end"/>
      </w:r>
      <w:r w:rsidRPr="001A23BC">
        <w:rPr>
          <w:b/>
          <w:bCs w:val="0"/>
        </w:rPr>
        <w:t>:</w:t>
      </w:r>
      <w:r w:rsidRPr="001A23BC">
        <w:t xml:space="preserve"> Assessment Rubric for Element 1: Participant Rights</w:t>
      </w:r>
      <w:r w:rsidR="00F5285A" w:rsidRPr="001A23BC">
        <w:t>, Outcome 1.1</w:t>
      </w:r>
    </w:p>
    <w:tbl>
      <w:tblPr>
        <w:tblStyle w:val="TableGrid"/>
        <w:tblW w:w="5000" w:type="pct"/>
        <w:tblLook w:val="04A0" w:firstRow="1" w:lastRow="0" w:firstColumn="1" w:lastColumn="0" w:noHBand="0" w:noVBand="1"/>
        <w:tblDescription w:val="This table explains how quality assessment results are used to decide each Rating level for indicators for Outcome 1.1. It then explains how those ratings decide the Overall Quality Rating for Element 1: Participant Rights."/>
      </w:tblPr>
      <w:tblGrid>
        <w:gridCol w:w="3541"/>
        <w:gridCol w:w="5792"/>
        <w:gridCol w:w="5792"/>
        <w:gridCol w:w="5796"/>
      </w:tblGrid>
      <w:tr w:rsidR="00F03009" w:rsidRPr="001A23BC" w14:paraId="40B24D95" w14:textId="77777777" w:rsidTr="00AB672F">
        <w:trPr>
          <w:tblHeader/>
        </w:trPr>
        <w:tc>
          <w:tcPr>
            <w:tcW w:w="846" w:type="pct"/>
            <w:tcBorders>
              <w:top w:val="single" w:sz="4" w:space="0" w:color="auto"/>
            </w:tcBorders>
            <w:shd w:val="clear" w:color="auto" w:fill="005C61" w:themeFill="accent6" w:themeFillShade="BF"/>
          </w:tcPr>
          <w:p w14:paraId="7359B1C9" w14:textId="77777777" w:rsidR="00F03009" w:rsidRPr="001A23BC" w:rsidRDefault="00F03009" w:rsidP="00B46DAF">
            <w:pPr>
              <w:spacing w:after="0" w:line="276" w:lineRule="auto"/>
              <w:rPr>
                <w:rFonts w:cstheme="minorHAnsi"/>
                <w:b/>
                <w:color w:val="FFFFFF" w:themeColor="background1"/>
              </w:rPr>
            </w:pPr>
            <w:r w:rsidRPr="001A23BC">
              <w:rPr>
                <w:rFonts w:cstheme="minorHAnsi"/>
                <w:b/>
                <w:color w:val="FFFFFF" w:themeColor="background1"/>
              </w:rPr>
              <w:t>Indicator</w:t>
            </w:r>
          </w:p>
        </w:tc>
        <w:tc>
          <w:tcPr>
            <w:tcW w:w="1384" w:type="pct"/>
            <w:tcBorders>
              <w:top w:val="single" w:sz="4" w:space="0" w:color="auto"/>
              <w:bottom w:val="single" w:sz="4" w:space="0" w:color="auto"/>
            </w:tcBorders>
            <w:shd w:val="clear" w:color="auto" w:fill="005C61" w:themeFill="accent6" w:themeFillShade="BF"/>
          </w:tcPr>
          <w:p w14:paraId="530663C1" w14:textId="1F3D3D67" w:rsidR="00F03009" w:rsidRPr="001A23BC" w:rsidRDefault="00F03009" w:rsidP="00B46DAF">
            <w:pPr>
              <w:spacing w:after="0" w:line="276" w:lineRule="auto"/>
              <w:rPr>
                <w:rFonts w:cstheme="minorHAnsi"/>
                <w:color w:val="FFFFFF" w:themeColor="background1"/>
              </w:rPr>
            </w:pPr>
            <w:r w:rsidRPr="001A23BC">
              <w:rPr>
                <w:rFonts w:cstheme="minorHAnsi"/>
                <w:b/>
                <w:bCs/>
                <w:color w:val="FFFFFF" w:themeColor="background1"/>
              </w:rPr>
              <w:t>Improvement Required</w:t>
            </w:r>
          </w:p>
        </w:tc>
        <w:tc>
          <w:tcPr>
            <w:tcW w:w="1384" w:type="pct"/>
            <w:tcBorders>
              <w:top w:val="single" w:sz="4" w:space="0" w:color="auto"/>
              <w:bottom w:val="single" w:sz="4" w:space="0" w:color="auto"/>
            </w:tcBorders>
            <w:shd w:val="clear" w:color="auto" w:fill="005C61" w:themeFill="accent6" w:themeFillShade="BF"/>
          </w:tcPr>
          <w:p w14:paraId="372DC725" w14:textId="234B18BE" w:rsidR="00F03009" w:rsidRPr="001A23BC" w:rsidRDefault="00F03009" w:rsidP="00B46DAF">
            <w:pPr>
              <w:spacing w:after="0" w:line="276" w:lineRule="auto"/>
              <w:rPr>
                <w:rFonts w:cstheme="minorHAnsi"/>
                <w:color w:val="FFFFFF" w:themeColor="background1"/>
              </w:rPr>
            </w:pPr>
            <w:r w:rsidRPr="001A23BC">
              <w:rPr>
                <w:rFonts w:cstheme="minorHAnsi"/>
                <w:b/>
                <w:bCs/>
                <w:color w:val="FFFFFF" w:themeColor="background1"/>
              </w:rPr>
              <w:t>Meets</w:t>
            </w:r>
          </w:p>
        </w:tc>
        <w:tc>
          <w:tcPr>
            <w:tcW w:w="1385" w:type="pct"/>
            <w:tcBorders>
              <w:top w:val="single" w:sz="4" w:space="0" w:color="auto"/>
              <w:bottom w:val="single" w:sz="4" w:space="0" w:color="auto"/>
            </w:tcBorders>
            <w:shd w:val="clear" w:color="auto" w:fill="005C61" w:themeFill="accent6" w:themeFillShade="BF"/>
          </w:tcPr>
          <w:p w14:paraId="723D9CB9" w14:textId="0FA9872C" w:rsidR="00F03009" w:rsidRPr="001A23BC" w:rsidRDefault="00F03009" w:rsidP="00B46DAF">
            <w:pPr>
              <w:spacing w:after="0" w:line="276" w:lineRule="auto"/>
              <w:rPr>
                <w:rFonts w:cstheme="minorHAnsi"/>
                <w:color w:val="FFFFFF" w:themeColor="background1"/>
              </w:rPr>
            </w:pPr>
            <w:r w:rsidRPr="001A23BC">
              <w:rPr>
                <w:rFonts w:cstheme="minorHAnsi"/>
                <w:b/>
                <w:bCs/>
                <w:color w:val="FFFFFF" w:themeColor="background1"/>
              </w:rPr>
              <w:t>Exceeds</w:t>
            </w:r>
          </w:p>
        </w:tc>
      </w:tr>
      <w:tr w:rsidR="00F03009" w:rsidRPr="001A23BC" w14:paraId="238DF80B" w14:textId="77777777" w:rsidTr="00751A2C">
        <w:trPr>
          <w:trHeight w:val="951"/>
        </w:trPr>
        <w:tc>
          <w:tcPr>
            <w:tcW w:w="846" w:type="pct"/>
          </w:tcPr>
          <w:p w14:paraId="72F4AE54" w14:textId="77777777" w:rsidR="00F03009" w:rsidRPr="001A23BC" w:rsidRDefault="00F03009" w:rsidP="00754888">
            <w:pPr>
              <w:rPr>
                <w:bCs/>
              </w:rPr>
            </w:pPr>
            <w:bookmarkStart w:id="128" w:name="_Hlk172554430"/>
            <w:r w:rsidRPr="001A23BC">
              <w:rPr>
                <w:bCs/>
              </w:rPr>
              <w:t>NSDS Standard 1: Rights</w:t>
            </w:r>
          </w:p>
        </w:tc>
        <w:tc>
          <w:tcPr>
            <w:tcW w:w="1384" w:type="pct"/>
          </w:tcPr>
          <w:p w14:paraId="2FD0D14A" w14:textId="08A4153D" w:rsidR="00F03009" w:rsidRPr="001A23BC" w:rsidRDefault="00F03009" w:rsidP="00B46DAF">
            <w:r w:rsidRPr="001A23BC">
              <w:t>NSDS audit result of nonconformity issued and submitted to department in the rating period that:</w:t>
            </w:r>
          </w:p>
          <w:p w14:paraId="78F9D8A0" w14:textId="65A3EA19" w:rsidR="00F03009" w:rsidRPr="001A23BC" w:rsidRDefault="00A32632" w:rsidP="00661AE5">
            <w:pPr>
              <w:pStyle w:val="ListBullet"/>
            </w:pPr>
            <w:r>
              <w:t>has n</w:t>
            </w:r>
            <w:r w:rsidRPr="001A23BC">
              <w:t xml:space="preserve">ot </w:t>
            </w:r>
            <w:r w:rsidR="00F03009" w:rsidRPr="001A23BC">
              <w:t>been previously reflected in a quality rating</w:t>
            </w:r>
          </w:p>
          <w:p w14:paraId="23F85CAD" w14:textId="6072EC2E" w:rsidR="00F03009" w:rsidRDefault="00F03009" w:rsidP="00661AE5">
            <w:pPr>
              <w:pStyle w:val="ListBullet"/>
              <w:numPr>
                <w:ilvl w:val="0"/>
                <w:numId w:val="0"/>
              </w:numPr>
              <w:ind w:left="567" w:hanging="283"/>
              <w:rPr>
                <w:szCs w:val="22"/>
              </w:rPr>
            </w:pPr>
            <w:r w:rsidRPr="001A23BC">
              <w:rPr>
                <w:szCs w:val="22"/>
              </w:rPr>
              <w:t>OR</w:t>
            </w:r>
          </w:p>
          <w:p w14:paraId="0A0817B7" w14:textId="4EBA502D" w:rsidR="00F03009" w:rsidRPr="001A23BC" w:rsidRDefault="00A32632" w:rsidP="00751A2C">
            <w:pPr>
              <w:pStyle w:val="ListBullet"/>
              <w:spacing w:after="0"/>
              <w:rPr>
                <w:szCs w:val="22"/>
              </w:rPr>
            </w:pPr>
            <w:r>
              <w:rPr>
                <w:szCs w:val="22"/>
              </w:rPr>
              <w:t xml:space="preserve">has been previously reflected in a quality rating </w:t>
            </w:r>
            <w:r w:rsidR="00FA66CB">
              <w:rPr>
                <w:szCs w:val="22"/>
              </w:rPr>
              <w:t xml:space="preserve">AND </w:t>
            </w:r>
            <w:r w:rsidR="00F66421">
              <w:rPr>
                <w:szCs w:val="22"/>
              </w:rPr>
              <w:t xml:space="preserve">has </w:t>
            </w:r>
            <w:r w:rsidR="00F03009" w:rsidRPr="001A23BC">
              <w:rPr>
                <w:szCs w:val="22"/>
              </w:rPr>
              <w:t>not been resolved by the end of the rating period.</w:t>
            </w:r>
          </w:p>
        </w:tc>
        <w:tc>
          <w:tcPr>
            <w:tcW w:w="1384" w:type="pct"/>
            <w:shd w:val="clear" w:color="auto" w:fill="auto"/>
          </w:tcPr>
          <w:p w14:paraId="41A37DEC" w14:textId="795D91D2" w:rsidR="00F03009" w:rsidRPr="00897B9C" w:rsidRDefault="00A91C81" w:rsidP="00897B9C">
            <w:pPr>
              <w:rPr>
                <w:szCs w:val="22"/>
              </w:rPr>
            </w:pPr>
            <w:r>
              <w:rPr>
                <w:szCs w:val="22"/>
              </w:rPr>
              <w:t>Does not meet definition of Improvement Required</w:t>
            </w:r>
          </w:p>
        </w:tc>
        <w:tc>
          <w:tcPr>
            <w:tcW w:w="1385" w:type="pct"/>
            <w:shd w:val="clear" w:color="auto" w:fill="F2F2F2" w:themeFill="background1" w:themeFillShade="F2"/>
          </w:tcPr>
          <w:p w14:paraId="3822A12C" w14:textId="77777777" w:rsidR="00F03009" w:rsidRPr="00717886" w:rsidRDefault="00F03009" w:rsidP="00754888">
            <w:r w:rsidRPr="00717886">
              <w:t>Not applicable</w:t>
            </w:r>
          </w:p>
        </w:tc>
      </w:tr>
      <w:bookmarkEnd w:id="128"/>
      <w:tr w:rsidR="00F65596" w:rsidRPr="001A23BC" w14:paraId="51521DEC" w14:textId="77777777" w:rsidTr="00AB672F">
        <w:tc>
          <w:tcPr>
            <w:tcW w:w="846" w:type="pct"/>
            <w:shd w:val="clear" w:color="auto" w:fill="D0EEEE" w:themeFill="accent3" w:themeFillTint="99"/>
          </w:tcPr>
          <w:p w14:paraId="53D8B818" w14:textId="65CAC6EC" w:rsidR="00F03009" w:rsidRPr="001A23BC" w:rsidRDefault="00F03009" w:rsidP="00754888">
            <w:pPr>
              <w:rPr>
                <w:b/>
              </w:rPr>
            </w:pPr>
            <w:r w:rsidRPr="001A23BC">
              <w:rPr>
                <w:b/>
              </w:rPr>
              <w:t>Element 1: Participant Rights Rating</w:t>
            </w:r>
          </w:p>
        </w:tc>
        <w:tc>
          <w:tcPr>
            <w:tcW w:w="1384" w:type="pct"/>
            <w:shd w:val="clear" w:color="auto" w:fill="D0EEEE" w:themeFill="accent3" w:themeFillTint="99"/>
          </w:tcPr>
          <w:p w14:paraId="3C1B46A9" w14:textId="77777777" w:rsidR="00F03009" w:rsidRPr="001A23BC" w:rsidRDefault="00F03009" w:rsidP="00B46DAF">
            <w:pPr>
              <w:rPr>
                <w:szCs w:val="22"/>
              </w:rPr>
            </w:pPr>
            <w:r w:rsidRPr="001A23BC">
              <w:rPr>
                <w:szCs w:val="22"/>
              </w:rPr>
              <w:t>NSDS Standard at Improvement Required</w:t>
            </w:r>
          </w:p>
        </w:tc>
        <w:tc>
          <w:tcPr>
            <w:tcW w:w="1384" w:type="pct"/>
            <w:shd w:val="clear" w:color="auto" w:fill="D0EEEE" w:themeFill="accent3" w:themeFillTint="99"/>
          </w:tcPr>
          <w:p w14:paraId="7D72A858" w14:textId="77777777" w:rsidR="00F03009" w:rsidRPr="001A23BC" w:rsidRDefault="00F03009" w:rsidP="00B46DAF">
            <w:pPr>
              <w:rPr>
                <w:szCs w:val="22"/>
              </w:rPr>
            </w:pPr>
            <w:r w:rsidRPr="001A23BC">
              <w:rPr>
                <w:szCs w:val="22"/>
              </w:rPr>
              <w:t>NSDS Standard at Meets</w:t>
            </w:r>
          </w:p>
        </w:tc>
        <w:tc>
          <w:tcPr>
            <w:tcW w:w="1385" w:type="pct"/>
            <w:shd w:val="clear" w:color="auto" w:fill="F2F2F2" w:themeFill="background1" w:themeFillShade="F2"/>
          </w:tcPr>
          <w:p w14:paraId="32B127D6" w14:textId="77777777" w:rsidR="00F03009" w:rsidRPr="00717886" w:rsidRDefault="00F03009" w:rsidP="00754888">
            <w:r w:rsidRPr="00717886">
              <w:t>Exceeds rating not applicable to Element 1</w:t>
            </w:r>
          </w:p>
        </w:tc>
      </w:tr>
    </w:tbl>
    <w:p w14:paraId="22EF9D21" w14:textId="6FDB17EA" w:rsidR="001611B0" w:rsidRPr="001A23BC" w:rsidRDefault="00523C13" w:rsidP="00523C13">
      <w:pPr>
        <w:pStyle w:val="Heading3"/>
      </w:pPr>
      <w:bookmarkStart w:id="129" w:name="_Toc182903837"/>
      <w:r w:rsidRPr="001A23BC">
        <w:t>Element 2: Understanding Quality</w:t>
      </w:r>
      <w:bookmarkEnd w:id="129"/>
    </w:p>
    <w:p w14:paraId="75F2DA0A" w14:textId="77777777" w:rsidR="001A23BC" w:rsidRPr="001A23BC" w:rsidRDefault="001A23BC" w:rsidP="001A23BC">
      <w:pPr>
        <w:pStyle w:val="Heading4"/>
        <w:spacing w:before="0"/>
      </w:pPr>
      <w:r w:rsidRPr="001A23BC">
        <w:t>Outcome 2.1</w:t>
      </w:r>
    </w:p>
    <w:p w14:paraId="00A39F55" w14:textId="77777777" w:rsidR="001A23BC" w:rsidRPr="001A23BC" w:rsidRDefault="001A23BC" w:rsidP="001A23BC">
      <w:r w:rsidRPr="001A23BC">
        <w:t>DES providers understand participants’ needs and support participants to build capacity and achieve their employment goals and aspirations.</w:t>
      </w:r>
    </w:p>
    <w:p w14:paraId="2024305C" w14:textId="77777777" w:rsidR="001A23BC" w:rsidRPr="001A23BC" w:rsidRDefault="001A23BC" w:rsidP="001A23BC">
      <w:pPr>
        <w:pStyle w:val="Heading5"/>
      </w:pPr>
      <w:r w:rsidRPr="001A23BC">
        <w:t>Indicator description: Outcome 2.1: Departmental Assessment</w:t>
      </w:r>
    </w:p>
    <w:p w14:paraId="276000E8" w14:textId="3F224DFC" w:rsidR="001A23BC" w:rsidRPr="00911744" w:rsidRDefault="001A23BC" w:rsidP="00911744">
      <w:r w:rsidRPr="00911744">
        <w:t>For further details, see Attachment B: DES Quality – Understanding Quality Assessment – (Element 2).</w:t>
      </w:r>
    </w:p>
    <w:p w14:paraId="290F8E33" w14:textId="77777777" w:rsidR="001A23BC" w:rsidRPr="001A23BC" w:rsidRDefault="001A23BC" w:rsidP="001A23BC">
      <w:pPr>
        <w:pStyle w:val="Heading4"/>
      </w:pPr>
      <w:r w:rsidRPr="001A23BC">
        <w:t>Outcome 2.2</w:t>
      </w:r>
    </w:p>
    <w:p w14:paraId="54CF086A" w14:textId="77777777" w:rsidR="001A23BC" w:rsidRPr="001A23BC" w:rsidRDefault="001A23BC" w:rsidP="001A23BC">
      <w:r w:rsidRPr="001A23BC">
        <w:t>DES providers understand the local labour market and the needs and expectations of employers, and work with employers and community services to effectively support participants</w:t>
      </w:r>
    </w:p>
    <w:p w14:paraId="2582B073" w14:textId="77777777" w:rsidR="001A23BC" w:rsidRPr="001A23BC" w:rsidRDefault="001A23BC" w:rsidP="001A23BC">
      <w:pPr>
        <w:pStyle w:val="Heading5"/>
      </w:pPr>
      <w:r w:rsidRPr="001A23BC">
        <w:t>Indicator description: Outcome 2.2: Departmental Assessment</w:t>
      </w:r>
    </w:p>
    <w:p w14:paraId="21B7F728" w14:textId="5658B947" w:rsidR="001A23BC" w:rsidRPr="00911744" w:rsidRDefault="001A23BC" w:rsidP="00F67B3E">
      <w:r w:rsidRPr="00911744">
        <w:t>For further details, see Attachment B: DES Quality – Understanding Quality Assessment – (Element 2).</w:t>
      </w:r>
    </w:p>
    <w:p w14:paraId="29918908" w14:textId="2DE7D9FC" w:rsidR="001A23BC" w:rsidRPr="001A23BC" w:rsidRDefault="001A23BC" w:rsidP="00F67B3E">
      <w:pPr>
        <w:pStyle w:val="Caption"/>
        <w:spacing w:before="0"/>
      </w:pPr>
      <w:r w:rsidRPr="001A23BC">
        <w:rPr>
          <w:b/>
          <w:bCs w:val="0"/>
        </w:rPr>
        <w:t xml:space="preserve">Table </w:t>
      </w:r>
      <w:r w:rsidRPr="001A23BC">
        <w:rPr>
          <w:b/>
          <w:bCs w:val="0"/>
        </w:rPr>
        <w:fldChar w:fldCharType="begin"/>
      </w:r>
      <w:r w:rsidRPr="001A23BC">
        <w:rPr>
          <w:b/>
          <w:bCs w:val="0"/>
        </w:rPr>
        <w:instrText xml:space="preserve"> SEQ Table \* ARABIC </w:instrText>
      </w:r>
      <w:r w:rsidRPr="001A23BC">
        <w:rPr>
          <w:b/>
          <w:bCs w:val="0"/>
        </w:rPr>
        <w:fldChar w:fldCharType="separate"/>
      </w:r>
      <w:r w:rsidR="008F6644">
        <w:rPr>
          <w:b/>
          <w:bCs w:val="0"/>
          <w:noProof/>
        </w:rPr>
        <w:t>7</w:t>
      </w:r>
      <w:r w:rsidRPr="001A23BC">
        <w:rPr>
          <w:b/>
          <w:bCs w:val="0"/>
        </w:rPr>
        <w:fldChar w:fldCharType="end"/>
      </w:r>
      <w:r w:rsidRPr="001A23BC">
        <w:rPr>
          <w:b/>
          <w:bCs w:val="0"/>
        </w:rPr>
        <w:t>:</w:t>
      </w:r>
      <w:r w:rsidRPr="001A23BC">
        <w:t xml:space="preserve"> Assessment Rubric for Element 2: Understanding Quality, Outcome 2.1 and Outcome 2.2</w:t>
      </w:r>
    </w:p>
    <w:tbl>
      <w:tblPr>
        <w:tblStyle w:val="TableGrid"/>
        <w:tblW w:w="5000" w:type="pct"/>
        <w:tblLook w:val="04A0" w:firstRow="1" w:lastRow="0" w:firstColumn="1" w:lastColumn="0" w:noHBand="0" w:noVBand="1"/>
        <w:tblDescription w:val="This table explains how quality assessment results are used to decide each Rating level for indicators for Outcome 2.1 and Outcome 2.2. It then explains how those ratings decide the Overall Quality Rating for Element 2: Understanding Quality."/>
      </w:tblPr>
      <w:tblGrid>
        <w:gridCol w:w="3541"/>
        <w:gridCol w:w="5792"/>
        <w:gridCol w:w="5792"/>
        <w:gridCol w:w="5796"/>
      </w:tblGrid>
      <w:tr w:rsidR="00E31AE1" w:rsidRPr="001A23BC" w14:paraId="366F1FA5" w14:textId="77777777" w:rsidTr="001A23BC">
        <w:trPr>
          <w:tblHeader/>
        </w:trPr>
        <w:tc>
          <w:tcPr>
            <w:tcW w:w="846" w:type="pct"/>
            <w:tcBorders>
              <w:top w:val="single" w:sz="4" w:space="0" w:color="auto"/>
              <w:left w:val="single" w:sz="4" w:space="0" w:color="auto"/>
              <w:bottom w:val="single" w:sz="4" w:space="0" w:color="auto"/>
              <w:right w:val="single" w:sz="4" w:space="0" w:color="auto"/>
            </w:tcBorders>
            <w:shd w:val="clear" w:color="auto" w:fill="005C61" w:themeFill="accent6" w:themeFillShade="BF"/>
            <w:hideMark/>
          </w:tcPr>
          <w:p w14:paraId="4F42C708" w14:textId="77777777" w:rsidR="001A23BC" w:rsidRPr="001A23BC" w:rsidRDefault="001A23BC" w:rsidP="00433F48">
            <w:pPr>
              <w:spacing w:after="0"/>
              <w:rPr>
                <w:b/>
                <w:bCs/>
                <w:color w:val="FFFFFF" w:themeColor="background1"/>
              </w:rPr>
            </w:pPr>
            <w:r w:rsidRPr="001A23BC">
              <w:rPr>
                <w:b/>
                <w:bCs/>
                <w:color w:val="FFFFFF" w:themeColor="background1"/>
              </w:rPr>
              <w:t>Indicator</w:t>
            </w:r>
          </w:p>
        </w:tc>
        <w:tc>
          <w:tcPr>
            <w:tcW w:w="1384" w:type="pct"/>
            <w:tcBorders>
              <w:top w:val="single" w:sz="4" w:space="0" w:color="auto"/>
              <w:left w:val="single" w:sz="4" w:space="0" w:color="auto"/>
              <w:bottom w:val="single" w:sz="4" w:space="0" w:color="auto"/>
              <w:right w:val="single" w:sz="4" w:space="0" w:color="auto"/>
            </w:tcBorders>
            <w:shd w:val="clear" w:color="auto" w:fill="005C61" w:themeFill="accent6" w:themeFillShade="BF"/>
            <w:hideMark/>
          </w:tcPr>
          <w:p w14:paraId="4FDA508D" w14:textId="685C7FCB" w:rsidR="001A23BC" w:rsidRPr="001A23BC" w:rsidRDefault="001A23BC" w:rsidP="00433F48">
            <w:pPr>
              <w:spacing w:after="0"/>
              <w:rPr>
                <w:b/>
                <w:color w:val="FFFFFF" w:themeColor="background1"/>
              </w:rPr>
            </w:pPr>
            <w:r w:rsidRPr="001A23BC">
              <w:rPr>
                <w:b/>
                <w:color w:val="FFFFFF" w:themeColor="background1"/>
              </w:rPr>
              <w:t>Improvement Required</w:t>
            </w:r>
          </w:p>
        </w:tc>
        <w:tc>
          <w:tcPr>
            <w:tcW w:w="1384" w:type="pct"/>
            <w:tcBorders>
              <w:top w:val="single" w:sz="4" w:space="0" w:color="auto"/>
              <w:left w:val="single" w:sz="4" w:space="0" w:color="auto"/>
              <w:bottom w:val="single" w:sz="4" w:space="0" w:color="auto"/>
              <w:right w:val="single" w:sz="4" w:space="0" w:color="auto"/>
            </w:tcBorders>
            <w:shd w:val="clear" w:color="auto" w:fill="005C61" w:themeFill="accent6" w:themeFillShade="BF"/>
            <w:hideMark/>
          </w:tcPr>
          <w:p w14:paraId="0551187A" w14:textId="4E34C92C" w:rsidR="001A23BC" w:rsidRPr="001A23BC" w:rsidRDefault="001A23BC" w:rsidP="00433F48">
            <w:pPr>
              <w:spacing w:after="0"/>
              <w:rPr>
                <w:b/>
                <w:color w:val="FFFFFF" w:themeColor="background1"/>
              </w:rPr>
            </w:pPr>
            <w:r w:rsidRPr="001A23BC">
              <w:rPr>
                <w:b/>
                <w:color w:val="FFFFFF" w:themeColor="background1"/>
              </w:rPr>
              <w:t>Meets</w:t>
            </w:r>
          </w:p>
        </w:tc>
        <w:tc>
          <w:tcPr>
            <w:tcW w:w="1385" w:type="pct"/>
            <w:tcBorders>
              <w:top w:val="single" w:sz="4" w:space="0" w:color="auto"/>
              <w:left w:val="single" w:sz="4" w:space="0" w:color="auto"/>
              <w:bottom w:val="single" w:sz="4" w:space="0" w:color="auto"/>
              <w:right w:val="single" w:sz="4" w:space="0" w:color="auto"/>
            </w:tcBorders>
            <w:shd w:val="clear" w:color="auto" w:fill="005C61" w:themeFill="accent6" w:themeFillShade="BF"/>
            <w:hideMark/>
          </w:tcPr>
          <w:p w14:paraId="1324BF57" w14:textId="4B2F02E2" w:rsidR="001A23BC" w:rsidRPr="001A23BC" w:rsidRDefault="001A23BC" w:rsidP="00433F48">
            <w:pPr>
              <w:spacing w:after="0"/>
              <w:rPr>
                <w:b/>
                <w:color w:val="FFFFFF" w:themeColor="background1"/>
              </w:rPr>
            </w:pPr>
            <w:r w:rsidRPr="001A23BC">
              <w:rPr>
                <w:b/>
                <w:color w:val="FFFFFF" w:themeColor="background1"/>
              </w:rPr>
              <w:t>Exceeds</w:t>
            </w:r>
          </w:p>
        </w:tc>
      </w:tr>
      <w:tr w:rsidR="00E31AE1" w:rsidRPr="001A23BC" w14:paraId="6C0544DD" w14:textId="77777777" w:rsidTr="002F66D6">
        <w:trPr>
          <w:trHeight w:val="2092"/>
        </w:trPr>
        <w:tc>
          <w:tcPr>
            <w:tcW w:w="846" w:type="pct"/>
            <w:tcBorders>
              <w:top w:val="single" w:sz="4" w:space="0" w:color="auto"/>
              <w:left w:val="single" w:sz="4" w:space="0" w:color="auto"/>
              <w:bottom w:val="single" w:sz="4" w:space="0" w:color="auto"/>
              <w:right w:val="single" w:sz="4" w:space="0" w:color="auto"/>
            </w:tcBorders>
            <w:hideMark/>
          </w:tcPr>
          <w:p w14:paraId="6DF30735" w14:textId="77777777" w:rsidR="001A23BC" w:rsidRPr="001A23BC" w:rsidRDefault="001A23BC">
            <w:pPr>
              <w:rPr>
                <w:rFonts w:cs="Arial"/>
                <w:szCs w:val="22"/>
              </w:rPr>
            </w:pPr>
            <w:r w:rsidRPr="001A23BC">
              <w:rPr>
                <w:rFonts w:cs="Arial"/>
                <w:szCs w:val="22"/>
              </w:rPr>
              <w:t>NSDS Standard 2: Participation and Inclusion</w:t>
            </w:r>
          </w:p>
          <w:p w14:paraId="1F685DD0" w14:textId="77777777" w:rsidR="001A23BC" w:rsidRPr="001A23BC" w:rsidRDefault="001A23BC">
            <w:pPr>
              <w:rPr>
                <w:szCs w:val="22"/>
              </w:rPr>
            </w:pPr>
            <w:r w:rsidRPr="001A23BC">
              <w:rPr>
                <w:szCs w:val="22"/>
              </w:rPr>
              <w:t>NSDS Standard 3: Individual Outcomes</w:t>
            </w:r>
          </w:p>
          <w:p w14:paraId="01E3BB39" w14:textId="77777777" w:rsidR="001A23BC" w:rsidRPr="001A23BC" w:rsidRDefault="001A23BC">
            <w:pPr>
              <w:rPr>
                <w:szCs w:val="22"/>
              </w:rPr>
            </w:pPr>
            <w:r w:rsidRPr="001A23BC">
              <w:rPr>
                <w:rFonts w:cs="Arial"/>
                <w:szCs w:val="22"/>
              </w:rPr>
              <w:t>NSDS Standard 5: Service Access</w:t>
            </w:r>
          </w:p>
        </w:tc>
        <w:tc>
          <w:tcPr>
            <w:tcW w:w="1384" w:type="pct"/>
            <w:tcBorders>
              <w:top w:val="single" w:sz="4" w:space="0" w:color="auto"/>
              <w:left w:val="single" w:sz="4" w:space="0" w:color="auto"/>
              <w:bottom w:val="single" w:sz="4" w:space="0" w:color="auto"/>
              <w:right w:val="single" w:sz="4" w:space="0" w:color="auto"/>
            </w:tcBorders>
            <w:hideMark/>
          </w:tcPr>
          <w:p w14:paraId="18923833" w14:textId="18BFF6A2" w:rsidR="001A23BC" w:rsidRPr="001A23BC" w:rsidRDefault="001A23BC">
            <w:pPr>
              <w:rPr>
                <w:szCs w:val="22"/>
              </w:rPr>
            </w:pPr>
            <w:r w:rsidRPr="001A23BC">
              <w:rPr>
                <w:szCs w:val="22"/>
              </w:rPr>
              <w:t>NSDS audit result of nonconformity issued and submitted to department in the rating period that</w:t>
            </w:r>
            <w:r w:rsidR="0077501F">
              <w:rPr>
                <w:szCs w:val="22"/>
              </w:rPr>
              <w:t xml:space="preserve"> has</w:t>
            </w:r>
            <w:r w:rsidRPr="001A23BC">
              <w:rPr>
                <w:szCs w:val="22"/>
              </w:rPr>
              <w:t>:</w:t>
            </w:r>
          </w:p>
          <w:p w14:paraId="1CDCF225" w14:textId="2FB87BD5" w:rsidR="0077501F" w:rsidRDefault="00A32632" w:rsidP="00210AE6">
            <w:pPr>
              <w:pStyle w:val="ListBullet"/>
              <w:numPr>
                <w:ilvl w:val="0"/>
                <w:numId w:val="48"/>
              </w:numPr>
              <w:tabs>
                <w:tab w:val="left" w:pos="720"/>
              </w:tabs>
            </w:pPr>
            <w:r>
              <w:t>n</w:t>
            </w:r>
            <w:r w:rsidR="001A23BC" w:rsidRPr="001A23BC">
              <w:t>ot been previously reflected in a quality rating</w:t>
            </w:r>
          </w:p>
          <w:p w14:paraId="153B07E8" w14:textId="5B89FB50" w:rsidR="00A32632" w:rsidRDefault="001A23BC" w:rsidP="00D572B2">
            <w:pPr>
              <w:pStyle w:val="ListBullet"/>
              <w:numPr>
                <w:ilvl w:val="0"/>
                <w:numId w:val="48"/>
              </w:numPr>
              <w:tabs>
                <w:tab w:val="left" w:pos="720"/>
              </w:tabs>
            </w:pPr>
            <w:r w:rsidRPr="001A23BC">
              <w:t>OR</w:t>
            </w:r>
            <w:r w:rsidR="0077501F">
              <w:br/>
            </w:r>
            <w:r w:rsidR="00A32632">
              <w:t>b</w:t>
            </w:r>
            <w:r w:rsidR="00A32632" w:rsidRPr="00E66801">
              <w:t>een previously reflected in a quality rating</w:t>
            </w:r>
            <w:r w:rsidR="0077501F">
              <w:t xml:space="preserve"> AND</w:t>
            </w:r>
          </w:p>
          <w:p w14:paraId="5E565B9F" w14:textId="17326AE7" w:rsidR="001A23BC" w:rsidRPr="001A23BC" w:rsidRDefault="0077501F" w:rsidP="0077501F">
            <w:pPr>
              <w:pStyle w:val="ListBullet"/>
              <w:numPr>
                <w:ilvl w:val="0"/>
                <w:numId w:val="0"/>
              </w:numPr>
              <w:tabs>
                <w:tab w:val="left" w:pos="720"/>
              </w:tabs>
              <w:ind w:left="567"/>
            </w:pPr>
            <w:r>
              <w:t>h</w:t>
            </w:r>
            <w:r w:rsidR="001A23BC" w:rsidRPr="001A23BC">
              <w:t>as not been resolved by the end of the rating period.</w:t>
            </w:r>
          </w:p>
        </w:tc>
        <w:tc>
          <w:tcPr>
            <w:tcW w:w="1384" w:type="pct"/>
            <w:tcBorders>
              <w:top w:val="single" w:sz="4" w:space="0" w:color="auto"/>
              <w:left w:val="single" w:sz="4" w:space="0" w:color="auto"/>
              <w:bottom w:val="single" w:sz="4" w:space="0" w:color="auto"/>
              <w:right w:val="single" w:sz="4" w:space="0" w:color="auto"/>
            </w:tcBorders>
            <w:hideMark/>
          </w:tcPr>
          <w:p w14:paraId="6F669BB7" w14:textId="5AC51F59" w:rsidR="001A23BC" w:rsidRPr="001A23BC" w:rsidRDefault="00595283" w:rsidP="0047342F">
            <w:pPr>
              <w:rPr>
                <w:szCs w:val="22"/>
              </w:rPr>
            </w:pPr>
            <w:r>
              <w:rPr>
                <w:szCs w:val="22"/>
              </w:rPr>
              <w:t>Does not meet definition of Improvement Required</w:t>
            </w:r>
          </w:p>
        </w:tc>
        <w:tc>
          <w:tcPr>
            <w:tcW w:w="1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70A042" w14:textId="77777777" w:rsidR="001A23BC" w:rsidRPr="00717886" w:rsidRDefault="001A23BC">
            <w:pPr>
              <w:rPr>
                <w:iCs/>
                <w:szCs w:val="22"/>
              </w:rPr>
            </w:pPr>
            <w:r w:rsidRPr="00717886">
              <w:rPr>
                <w:iCs/>
                <w:szCs w:val="22"/>
              </w:rPr>
              <w:t>Not applicable</w:t>
            </w:r>
          </w:p>
        </w:tc>
      </w:tr>
      <w:tr w:rsidR="00E31AE1" w:rsidRPr="001A23BC" w14:paraId="2240809A" w14:textId="77777777" w:rsidTr="001A23BC">
        <w:trPr>
          <w:trHeight w:val="695"/>
        </w:trPr>
        <w:tc>
          <w:tcPr>
            <w:tcW w:w="846" w:type="pct"/>
            <w:tcBorders>
              <w:top w:val="single" w:sz="4" w:space="0" w:color="auto"/>
              <w:left w:val="single" w:sz="4" w:space="0" w:color="auto"/>
              <w:bottom w:val="single" w:sz="4" w:space="0" w:color="auto"/>
              <w:right w:val="single" w:sz="4" w:space="0" w:color="auto"/>
            </w:tcBorders>
            <w:hideMark/>
          </w:tcPr>
          <w:p w14:paraId="70D09829" w14:textId="77777777" w:rsidR="001A23BC" w:rsidRPr="001A23BC" w:rsidRDefault="001A23BC">
            <w:pPr>
              <w:rPr>
                <w:szCs w:val="22"/>
              </w:rPr>
            </w:pPr>
            <w:r w:rsidRPr="001A23BC">
              <w:rPr>
                <w:rFonts w:cs="Arial"/>
                <w:szCs w:val="22"/>
              </w:rPr>
              <w:t>Outcome 2.1: Departmental Assessment</w:t>
            </w:r>
          </w:p>
        </w:tc>
        <w:tc>
          <w:tcPr>
            <w:tcW w:w="1384" w:type="pct"/>
            <w:tcBorders>
              <w:top w:val="single" w:sz="4" w:space="0" w:color="auto"/>
              <w:left w:val="single" w:sz="4" w:space="0" w:color="auto"/>
              <w:bottom w:val="single" w:sz="4" w:space="0" w:color="auto"/>
              <w:right w:val="single" w:sz="4" w:space="0" w:color="auto"/>
            </w:tcBorders>
            <w:hideMark/>
          </w:tcPr>
          <w:p w14:paraId="0D6A5DB3" w14:textId="77777777" w:rsidR="001A23BC" w:rsidRPr="001A23BC" w:rsidRDefault="001A23BC">
            <w:pPr>
              <w:rPr>
                <w:rFonts w:cs="Arial"/>
                <w:szCs w:val="22"/>
              </w:rPr>
            </w:pPr>
            <w:r w:rsidRPr="001A23BC">
              <w:rPr>
                <w:rFonts w:cs="Arial"/>
                <w:szCs w:val="22"/>
              </w:rPr>
              <w:t xml:space="preserve">Does not meet definition of Meets or Exceeds </w:t>
            </w:r>
            <w:r w:rsidRPr="001A23BC">
              <w:rPr>
                <w:rFonts w:cs="Arial"/>
                <w:szCs w:val="22"/>
              </w:rPr>
              <w:br/>
              <w:t>(Total Weighting &lt;14)</w:t>
            </w:r>
          </w:p>
        </w:tc>
        <w:tc>
          <w:tcPr>
            <w:tcW w:w="1384" w:type="pct"/>
            <w:tcBorders>
              <w:top w:val="single" w:sz="4" w:space="0" w:color="auto"/>
              <w:left w:val="single" w:sz="4" w:space="0" w:color="auto"/>
              <w:bottom w:val="single" w:sz="4" w:space="0" w:color="auto"/>
              <w:right w:val="single" w:sz="4" w:space="0" w:color="auto"/>
            </w:tcBorders>
            <w:hideMark/>
          </w:tcPr>
          <w:p w14:paraId="449958CB" w14:textId="77777777" w:rsidR="001A23BC" w:rsidRPr="001A23BC" w:rsidRDefault="001A23BC">
            <w:pPr>
              <w:rPr>
                <w:rFonts w:cs="Arial"/>
                <w:szCs w:val="22"/>
              </w:rPr>
            </w:pPr>
            <w:r w:rsidRPr="001A23BC">
              <w:rPr>
                <w:rFonts w:cs="Arial"/>
                <w:szCs w:val="22"/>
              </w:rPr>
              <w:t>Achieves at least an average of 'Meets' across the seven indicators.</w:t>
            </w:r>
          </w:p>
        </w:tc>
        <w:tc>
          <w:tcPr>
            <w:tcW w:w="1385" w:type="pct"/>
            <w:tcBorders>
              <w:top w:val="single" w:sz="4" w:space="0" w:color="auto"/>
              <w:left w:val="single" w:sz="4" w:space="0" w:color="auto"/>
              <w:bottom w:val="single" w:sz="4" w:space="0" w:color="auto"/>
              <w:right w:val="single" w:sz="4" w:space="0" w:color="auto"/>
            </w:tcBorders>
            <w:hideMark/>
          </w:tcPr>
          <w:p w14:paraId="49F04980" w14:textId="77777777" w:rsidR="001A23BC" w:rsidRPr="001A23BC" w:rsidRDefault="001A23BC">
            <w:pPr>
              <w:rPr>
                <w:szCs w:val="22"/>
              </w:rPr>
            </w:pPr>
            <w:r w:rsidRPr="001A23BC">
              <w:rPr>
                <w:rFonts w:cs="Arial"/>
                <w:szCs w:val="22"/>
              </w:rPr>
              <w:t>Four or more Indicators at Exceeds and no indicators at Improvement Required</w:t>
            </w:r>
          </w:p>
        </w:tc>
      </w:tr>
      <w:tr w:rsidR="00E31AE1" w:rsidRPr="001A23BC" w14:paraId="0F244475" w14:textId="77777777" w:rsidTr="001A23BC">
        <w:trPr>
          <w:trHeight w:val="695"/>
        </w:trPr>
        <w:tc>
          <w:tcPr>
            <w:tcW w:w="846" w:type="pct"/>
            <w:tcBorders>
              <w:top w:val="single" w:sz="4" w:space="0" w:color="auto"/>
              <w:left w:val="single" w:sz="4" w:space="0" w:color="auto"/>
              <w:bottom w:val="single" w:sz="4" w:space="0" w:color="auto"/>
              <w:right w:val="single" w:sz="4" w:space="0" w:color="auto"/>
            </w:tcBorders>
            <w:hideMark/>
          </w:tcPr>
          <w:p w14:paraId="1F926A44" w14:textId="77777777" w:rsidR="001A23BC" w:rsidRPr="001A23BC" w:rsidRDefault="001A23BC">
            <w:pPr>
              <w:rPr>
                <w:rFonts w:cs="Arial"/>
                <w:szCs w:val="22"/>
              </w:rPr>
            </w:pPr>
            <w:r w:rsidRPr="001A23BC">
              <w:rPr>
                <w:rFonts w:cs="Arial"/>
                <w:bCs/>
                <w:szCs w:val="22"/>
              </w:rPr>
              <w:t>Outcome 2.2: Departmental Assessment</w:t>
            </w:r>
          </w:p>
        </w:tc>
        <w:tc>
          <w:tcPr>
            <w:tcW w:w="1384" w:type="pct"/>
            <w:tcBorders>
              <w:top w:val="single" w:sz="4" w:space="0" w:color="auto"/>
              <w:left w:val="single" w:sz="4" w:space="0" w:color="auto"/>
              <w:bottom w:val="single" w:sz="4" w:space="0" w:color="auto"/>
              <w:right w:val="single" w:sz="4" w:space="0" w:color="auto"/>
            </w:tcBorders>
            <w:hideMark/>
          </w:tcPr>
          <w:p w14:paraId="4F036FC5" w14:textId="77777777" w:rsidR="001A23BC" w:rsidRPr="001A23BC" w:rsidRDefault="001A23BC">
            <w:pPr>
              <w:rPr>
                <w:rFonts w:cs="Arial"/>
                <w:szCs w:val="22"/>
              </w:rPr>
            </w:pPr>
            <w:r w:rsidRPr="001A23BC">
              <w:rPr>
                <w:rFonts w:cs="Arial"/>
                <w:szCs w:val="22"/>
              </w:rPr>
              <w:t xml:space="preserve">Does not meet definition of Meets or Exceeds </w:t>
            </w:r>
            <w:r w:rsidRPr="001A23BC">
              <w:rPr>
                <w:rFonts w:cs="Arial"/>
                <w:szCs w:val="22"/>
              </w:rPr>
              <w:br/>
              <w:t>(Total Weighting &lt;14)</w:t>
            </w:r>
          </w:p>
        </w:tc>
        <w:tc>
          <w:tcPr>
            <w:tcW w:w="1384" w:type="pct"/>
            <w:tcBorders>
              <w:top w:val="single" w:sz="4" w:space="0" w:color="auto"/>
              <w:left w:val="single" w:sz="4" w:space="0" w:color="auto"/>
              <w:bottom w:val="single" w:sz="4" w:space="0" w:color="auto"/>
              <w:right w:val="single" w:sz="4" w:space="0" w:color="auto"/>
            </w:tcBorders>
            <w:hideMark/>
          </w:tcPr>
          <w:p w14:paraId="51E3B3D4" w14:textId="77777777" w:rsidR="001A23BC" w:rsidRPr="001A23BC" w:rsidRDefault="001A23BC">
            <w:pPr>
              <w:rPr>
                <w:rFonts w:cs="Arial"/>
                <w:szCs w:val="22"/>
              </w:rPr>
            </w:pPr>
            <w:r w:rsidRPr="001A23BC">
              <w:rPr>
                <w:rFonts w:cs="Arial"/>
                <w:szCs w:val="22"/>
              </w:rPr>
              <w:t>Achieves at least an average of 'Meets' across the seven indicators.</w:t>
            </w:r>
          </w:p>
        </w:tc>
        <w:tc>
          <w:tcPr>
            <w:tcW w:w="1385" w:type="pct"/>
            <w:tcBorders>
              <w:top w:val="single" w:sz="4" w:space="0" w:color="auto"/>
              <w:left w:val="single" w:sz="4" w:space="0" w:color="auto"/>
              <w:bottom w:val="single" w:sz="4" w:space="0" w:color="auto"/>
              <w:right w:val="single" w:sz="4" w:space="0" w:color="auto"/>
            </w:tcBorders>
            <w:hideMark/>
          </w:tcPr>
          <w:p w14:paraId="2776AEFF" w14:textId="77777777" w:rsidR="001A23BC" w:rsidRPr="001A23BC" w:rsidRDefault="001A23BC">
            <w:pPr>
              <w:rPr>
                <w:rFonts w:cs="Arial"/>
                <w:szCs w:val="22"/>
              </w:rPr>
            </w:pPr>
            <w:r w:rsidRPr="001A23BC">
              <w:rPr>
                <w:rFonts w:cs="Arial"/>
                <w:szCs w:val="22"/>
              </w:rPr>
              <w:t>Four or more Indicators at Exceeds and no indicators at Improvement Required</w:t>
            </w:r>
          </w:p>
        </w:tc>
      </w:tr>
      <w:tr w:rsidR="00E31AE1" w:rsidRPr="001A23BC" w14:paraId="0FD0E103" w14:textId="77777777" w:rsidTr="001A23BC">
        <w:trPr>
          <w:trHeight w:val="695"/>
        </w:trPr>
        <w:tc>
          <w:tcPr>
            <w:tcW w:w="846" w:type="pct"/>
            <w:tcBorders>
              <w:top w:val="single" w:sz="4" w:space="0" w:color="auto"/>
              <w:left w:val="single" w:sz="4" w:space="0" w:color="auto"/>
              <w:bottom w:val="single" w:sz="4" w:space="0" w:color="auto"/>
              <w:right w:val="single" w:sz="4" w:space="0" w:color="auto"/>
            </w:tcBorders>
            <w:shd w:val="clear" w:color="auto" w:fill="D0EEEE" w:themeFill="accent3" w:themeFillTint="99"/>
            <w:hideMark/>
          </w:tcPr>
          <w:p w14:paraId="7D62EB7B" w14:textId="77777777" w:rsidR="001A23BC" w:rsidRPr="001A23BC" w:rsidRDefault="001A23BC">
            <w:pPr>
              <w:rPr>
                <w:rFonts w:cs="Arial"/>
                <w:bCs/>
                <w:szCs w:val="22"/>
              </w:rPr>
            </w:pPr>
            <w:r w:rsidRPr="001A23BC">
              <w:rPr>
                <w:b/>
                <w:bCs/>
              </w:rPr>
              <w:t>Element 2: Understanding Quality Rating</w:t>
            </w:r>
          </w:p>
        </w:tc>
        <w:tc>
          <w:tcPr>
            <w:tcW w:w="1384" w:type="pct"/>
            <w:tcBorders>
              <w:top w:val="single" w:sz="4" w:space="0" w:color="auto"/>
              <w:left w:val="single" w:sz="4" w:space="0" w:color="auto"/>
              <w:bottom w:val="single" w:sz="4" w:space="0" w:color="auto"/>
              <w:right w:val="single" w:sz="4" w:space="0" w:color="auto"/>
            </w:tcBorders>
            <w:shd w:val="clear" w:color="auto" w:fill="D0EEEE" w:themeFill="accent3" w:themeFillTint="99"/>
            <w:hideMark/>
          </w:tcPr>
          <w:p w14:paraId="56F0C99D" w14:textId="77777777" w:rsidR="001A23BC" w:rsidRPr="001A23BC" w:rsidRDefault="001A23BC">
            <w:pPr>
              <w:rPr>
                <w:rFonts w:cs="Arial"/>
                <w:szCs w:val="22"/>
              </w:rPr>
            </w:pPr>
            <w:r w:rsidRPr="001A23BC">
              <w:rPr>
                <w:rFonts w:cs="Arial"/>
                <w:szCs w:val="22"/>
              </w:rPr>
              <w:t>Does not meet definition of Meets or Exceeds</w:t>
            </w:r>
          </w:p>
        </w:tc>
        <w:tc>
          <w:tcPr>
            <w:tcW w:w="1384" w:type="pct"/>
            <w:tcBorders>
              <w:top w:val="single" w:sz="4" w:space="0" w:color="auto"/>
              <w:left w:val="single" w:sz="4" w:space="0" w:color="auto"/>
              <w:bottom w:val="single" w:sz="4" w:space="0" w:color="auto"/>
              <w:right w:val="single" w:sz="4" w:space="0" w:color="auto"/>
            </w:tcBorders>
            <w:shd w:val="clear" w:color="auto" w:fill="D0EEEE" w:themeFill="accent3" w:themeFillTint="99"/>
            <w:hideMark/>
          </w:tcPr>
          <w:p w14:paraId="6E7376A8" w14:textId="77777777" w:rsidR="001A23BC" w:rsidRPr="001A23BC" w:rsidRDefault="001A23BC">
            <w:pPr>
              <w:spacing w:after="0"/>
              <w:rPr>
                <w:rFonts w:cs="Arial"/>
                <w:szCs w:val="22"/>
              </w:rPr>
            </w:pPr>
            <w:r w:rsidRPr="001A23BC">
              <w:rPr>
                <w:rFonts w:cs="Arial"/>
                <w:szCs w:val="22"/>
              </w:rPr>
              <w:t>All NSDS Standards at Meets</w:t>
            </w:r>
          </w:p>
          <w:p w14:paraId="5E9BF714" w14:textId="77777777" w:rsidR="001A23BC" w:rsidRPr="001A23BC" w:rsidRDefault="001A23BC">
            <w:pPr>
              <w:rPr>
                <w:rFonts w:cs="Arial"/>
                <w:szCs w:val="22"/>
              </w:rPr>
            </w:pPr>
            <w:r w:rsidRPr="001A23BC">
              <w:rPr>
                <w:rFonts w:cs="Arial"/>
                <w:szCs w:val="22"/>
              </w:rPr>
              <w:t>AND</w:t>
            </w:r>
            <w:r w:rsidRPr="001A23BC">
              <w:rPr>
                <w:rFonts w:cs="Arial"/>
                <w:szCs w:val="22"/>
              </w:rPr>
              <w:br/>
              <w:t>Departmental Assessment for both Outcome 2.1 and Outcome 2.2 at Meets</w:t>
            </w:r>
          </w:p>
        </w:tc>
        <w:tc>
          <w:tcPr>
            <w:tcW w:w="1385" w:type="pct"/>
            <w:tcBorders>
              <w:top w:val="single" w:sz="4" w:space="0" w:color="auto"/>
              <w:left w:val="single" w:sz="4" w:space="0" w:color="auto"/>
              <w:bottom w:val="single" w:sz="4" w:space="0" w:color="auto"/>
              <w:right w:val="single" w:sz="4" w:space="0" w:color="auto"/>
            </w:tcBorders>
            <w:shd w:val="clear" w:color="auto" w:fill="D0EEEE" w:themeFill="accent3" w:themeFillTint="99"/>
            <w:hideMark/>
          </w:tcPr>
          <w:p w14:paraId="20629169" w14:textId="77777777" w:rsidR="001A23BC" w:rsidRPr="001A23BC" w:rsidRDefault="001A23BC">
            <w:pPr>
              <w:spacing w:after="0"/>
              <w:rPr>
                <w:rFonts w:cs="Arial"/>
                <w:szCs w:val="22"/>
              </w:rPr>
            </w:pPr>
            <w:r w:rsidRPr="001A23BC">
              <w:rPr>
                <w:rFonts w:cs="Arial"/>
                <w:szCs w:val="22"/>
              </w:rPr>
              <w:t>All NSDS Standards at Meets.</w:t>
            </w:r>
          </w:p>
          <w:p w14:paraId="00712624" w14:textId="77777777" w:rsidR="001A23BC" w:rsidRPr="001A23BC" w:rsidRDefault="001A23BC">
            <w:pPr>
              <w:rPr>
                <w:rFonts w:cs="Arial"/>
                <w:szCs w:val="22"/>
              </w:rPr>
            </w:pPr>
            <w:r w:rsidRPr="001A23BC">
              <w:rPr>
                <w:rFonts w:cs="Arial"/>
                <w:szCs w:val="22"/>
              </w:rPr>
              <w:t>AND</w:t>
            </w:r>
            <w:r w:rsidRPr="001A23BC">
              <w:rPr>
                <w:rFonts w:cs="Arial"/>
                <w:szCs w:val="22"/>
              </w:rPr>
              <w:br/>
              <w:t xml:space="preserve">Departmental Assessment for both Outcome 2.1 and Outcome 2.2 at Exceeds </w:t>
            </w:r>
          </w:p>
        </w:tc>
      </w:tr>
    </w:tbl>
    <w:p w14:paraId="3CA5D916" w14:textId="1EB97DC9" w:rsidR="001918C8" w:rsidRPr="001A23BC" w:rsidRDefault="001918C8" w:rsidP="001918C8">
      <w:pPr>
        <w:pStyle w:val="Heading3"/>
      </w:pPr>
      <w:bookmarkStart w:id="130" w:name="_Toc182903838"/>
      <w:r w:rsidRPr="001A23BC">
        <w:lastRenderedPageBreak/>
        <w:t>Element 3: Provider Capability</w:t>
      </w:r>
      <w:bookmarkEnd w:id="130"/>
    </w:p>
    <w:p w14:paraId="20F1906C" w14:textId="3700AA44" w:rsidR="003F7D55" w:rsidRPr="001A23BC" w:rsidRDefault="003F7D55" w:rsidP="003F7D55">
      <w:pPr>
        <w:pStyle w:val="Heading4"/>
        <w:spacing w:before="0"/>
      </w:pPr>
      <w:r w:rsidRPr="001A23BC">
        <w:t>Outcome 3.1</w:t>
      </w:r>
    </w:p>
    <w:p w14:paraId="5D2702DE" w14:textId="5A979056" w:rsidR="001918C8" w:rsidRDefault="001918C8" w:rsidP="009F24A9">
      <w:r w:rsidRPr="001A23BC">
        <w:t>Outcome 3.1: DES providers have a continuous improvement culture with appropriate policies, systems and processes, together with staff and management capabilities to deliver quality services and manage risk.</w:t>
      </w:r>
    </w:p>
    <w:p w14:paraId="7098459A" w14:textId="330030B7" w:rsidR="002F7A9C" w:rsidRPr="001A23BC" w:rsidRDefault="002F7A9C" w:rsidP="000F4C26">
      <w:pPr>
        <w:pStyle w:val="Caption"/>
        <w:spacing w:before="0"/>
      </w:pPr>
      <w:r w:rsidRPr="001A23BC">
        <w:rPr>
          <w:b/>
          <w:bCs w:val="0"/>
        </w:rPr>
        <w:t xml:space="preserve">Table </w:t>
      </w:r>
      <w:r w:rsidRPr="001A23BC">
        <w:rPr>
          <w:b/>
          <w:bCs w:val="0"/>
        </w:rPr>
        <w:fldChar w:fldCharType="begin"/>
      </w:r>
      <w:r w:rsidRPr="001A23BC">
        <w:rPr>
          <w:b/>
          <w:bCs w:val="0"/>
        </w:rPr>
        <w:instrText xml:space="preserve"> SEQ Table \* ARABIC </w:instrText>
      </w:r>
      <w:r w:rsidRPr="001A23BC">
        <w:rPr>
          <w:b/>
          <w:bCs w:val="0"/>
        </w:rPr>
        <w:fldChar w:fldCharType="separate"/>
      </w:r>
      <w:r w:rsidR="008F6644">
        <w:rPr>
          <w:b/>
          <w:bCs w:val="0"/>
          <w:noProof/>
        </w:rPr>
        <w:t>8</w:t>
      </w:r>
      <w:r w:rsidRPr="001A23BC">
        <w:rPr>
          <w:b/>
          <w:bCs w:val="0"/>
        </w:rPr>
        <w:fldChar w:fldCharType="end"/>
      </w:r>
      <w:r w:rsidRPr="001A23BC">
        <w:rPr>
          <w:b/>
          <w:bCs w:val="0"/>
        </w:rPr>
        <w:t>:</w:t>
      </w:r>
      <w:r w:rsidRPr="001A23BC">
        <w:t xml:space="preserve"> Assessment Rubric for Element 3: Provider Capability</w:t>
      </w:r>
      <w:r w:rsidR="00F5285A" w:rsidRPr="001A23BC">
        <w:t>, Outcome 3.1</w:t>
      </w:r>
    </w:p>
    <w:tbl>
      <w:tblPr>
        <w:tblStyle w:val="TableGrid"/>
        <w:tblW w:w="5000" w:type="pct"/>
        <w:tblLook w:val="04A0" w:firstRow="1" w:lastRow="0" w:firstColumn="1" w:lastColumn="0" w:noHBand="0" w:noVBand="1"/>
        <w:tblDescription w:val="This table explains how quality assessment results are used to decide each Rating level for indicators for Outcome 3.1. It then explains how those ratings decide the Overall Quality Rating for Element 3: Provider Capability."/>
      </w:tblPr>
      <w:tblGrid>
        <w:gridCol w:w="3541"/>
        <w:gridCol w:w="5792"/>
        <w:gridCol w:w="5792"/>
        <w:gridCol w:w="5796"/>
      </w:tblGrid>
      <w:tr w:rsidR="00A37D58" w:rsidRPr="001A23BC" w14:paraId="0B4DB647" w14:textId="77777777" w:rsidTr="008A1E91">
        <w:trPr>
          <w:tblHeader/>
        </w:trPr>
        <w:tc>
          <w:tcPr>
            <w:tcW w:w="846" w:type="pct"/>
            <w:shd w:val="clear" w:color="auto" w:fill="005C61" w:themeFill="accent6" w:themeFillShade="BF"/>
          </w:tcPr>
          <w:p w14:paraId="1C047E40" w14:textId="77777777" w:rsidR="00A37D58" w:rsidRPr="001A23BC" w:rsidRDefault="00A37D58" w:rsidP="00433F48">
            <w:pPr>
              <w:spacing w:after="0"/>
              <w:rPr>
                <w:rFonts w:cs="Arial"/>
                <w:b/>
                <w:bCs/>
                <w:color w:val="FFFFFF" w:themeColor="background1"/>
              </w:rPr>
            </w:pPr>
            <w:r w:rsidRPr="001A23BC">
              <w:rPr>
                <w:b/>
                <w:bCs/>
                <w:color w:val="FFFFFF" w:themeColor="background1"/>
              </w:rPr>
              <w:t>Indicator</w:t>
            </w:r>
          </w:p>
        </w:tc>
        <w:tc>
          <w:tcPr>
            <w:tcW w:w="1384" w:type="pct"/>
            <w:shd w:val="clear" w:color="auto" w:fill="005C61" w:themeFill="accent6" w:themeFillShade="BF"/>
          </w:tcPr>
          <w:p w14:paraId="736C2B06" w14:textId="4BF7E8BB" w:rsidR="00A37D58" w:rsidRPr="001A23BC" w:rsidRDefault="00A37D58" w:rsidP="00433F48">
            <w:pPr>
              <w:spacing w:after="0"/>
              <w:rPr>
                <w:b/>
                <w:bCs/>
                <w:color w:val="FFFFFF" w:themeColor="background1"/>
              </w:rPr>
            </w:pPr>
            <w:r w:rsidRPr="001A23BC">
              <w:rPr>
                <w:b/>
                <w:bCs/>
                <w:color w:val="FFFFFF" w:themeColor="background1"/>
              </w:rPr>
              <w:t>Improvement Required</w:t>
            </w:r>
          </w:p>
        </w:tc>
        <w:tc>
          <w:tcPr>
            <w:tcW w:w="1384" w:type="pct"/>
            <w:shd w:val="clear" w:color="auto" w:fill="005C61" w:themeFill="accent6" w:themeFillShade="BF"/>
          </w:tcPr>
          <w:p w14:paraId="17BB73DA" w14:textId="3114CC94" w:rsidR="00A37D58" w:rsidRPr="001A23BC" w:rsidRDefault="00A37D58" w:rsidP="00433F48">
            <w:pPr>
              <w:spacing w:after="0"/>
              <w:rPr>
                <w:b/>
                <w:bCs/>
                <w:color w:val="FFFFFF" w:themeColor="background1"/>
              </w:rPr>
            </w:pPr>
            <w:r w:rsidRPr="001A23BC">
              <w:rPr>
                <w:b/>
                <w:bCs/>
                <w:color w:val="FFFFFF" w:themeColor="background1"/>
              </w:rPr>
              <w:t>Meets</w:t>
            </w:r>
          </w:p>
        </w:tc>
        <w:tc>
          <w:tcPr>
            <w:tcW w:w="1385" w:type="pct"/>
            <w:shd w:val="clear" w:color="auto" w:fill="005C61" w:themeFill="accent6" w:themeFillShade="BF"/>
          </w:tcPr>
          <w:p w14:paraId="0D58309D" w14:textId="2EFB0E75" w:rsidR="00A37D58" w:rsidRPr="001A23BC" w:rsidRDefault="00A37D58" w:rsidP="00433F48">
            <w:pPr>
              <w:spacing w:after="0"/>
              <w:rPr>
                <w:b/>
                <w:bCs/>
                <w:i/>
                <w:color w:val="FFFFFF" w:themeColor="background1"/>
              </w:rPr>
            </w:pPr>
            <w:r w:rsidRPr="001A23BC">
              <w:rPr>
                <w:b/>
                <w:bCs/>
                <w:color w:val="FFFFFF" w:themeColor="background1"/>
              </w:rPr>
              <w:t>Exceeds</w:t>
            </w:r>
          </w:p>
        </w:tc>
      </w:tr>
      <w:tr w:rsidR="00A37D58" w:rsidRPr="001A23BC" w14:paraId="3442D776" w14:textId="77777777" w:rsidTr="008A1E91">
        <w:tc>
          <w:tcPr>
            <w:tcW w:w="846" w:type="pct"/>
          </w:tcPr>
          <w:p w14:paraId="04DB4DA9" w14:textId="77777777" w:rsidR="00A37D58" w:rsidRPr="001A23BC" w:rsidRDefault="00A37D58" w:rsidP="00B46DAF">
            <w:pPr>
              <w:rPr>
                <w:szCs w:val="22"/>
              </w:rPr>
            </w:pPr>
            <w:r w:rsidRPr="001A23BC">
              <w:rPr>
                <w:szCs w:val="22"/>
              </w:rPr>
              <w:t>NSDS Standard 6: Service Management</w:t>
            </w:r>
          </w:p>
        </w:tc>
        <w:tc>
          <w:tcPr>
            <w:tcW w:w="1384" w:type="pct"/>
          </w:tcPr>
          <w:p w14:paraId="6C3EEC89" w14:textId="19CB3739" w:rsidR="00A37D58" w:rsidRPr="001A23BC" w:rsidRDefault="00A37D58" w:rsidP="00B46DAF">
            <w:pPr>
              <w:rPr>
                <w:szCs w:val="22"/>
              </w:rPr>
            </w:pPr>
            <w:r w:rsidRPr="001A23BC">
              <w:rPr>
                <w:szCs w:val="22"/>
              </w:rPr>
              <w:t>NSDS audit result of nonconformity issued and submitted to department in the rating period that</w:t>
            </w:r>
            <w:r w:rsidR="0077501F">
              <w:rPr>
                <w:szCs w:val="22"/>
              </w:rPr>
              <w:t xml:space="preserve"> has</w:t>
            </w:r>
            <w:r w:rsidRPr="001A23BC">
              <w:rPr>
                <w:szCs w:val="22"/>
              </w:rPr>
              <w:t>:</w:t>
            </w:r>
          </w:p>
          <w:p w14:paraId="7272611E" w14:textId="341C9455" w:rsidR="00890DCE" w:rsidRPr="001A23BC" w:rsidRDefault="00595283" w:rsidP="00317075">
            <w:pPr>
              <w:pStyle w:val="ListBullet"/>
            </w:pPr>
            <w:r>
              <w:t>n</w:t>
            </w:r>
            <w:r w:rsidR="00A37D58" w:rsidRPr="001A23BC">
              <w:t>ot been previously reflected in a quality rating</w:t>
            </w:r>
          </w:p>
          <w:p w14:paraId="759D5E2B" w14:textId="1D1D1DAF" w:rsidR="00A37D58" w:rsidRPr="001A23BC" w:rsidRDefault="00A37D58" w:rsidP="00317075">
            <w:pPr>
              <w:pStyle w:val="ListBullet"/>
              <w:numPr>
                <w:ilvl w:val="0"/>
                <w:numId w:val="0"/>
              </w:numPr>
              <w:ind w:left="284"/>
            </w:pPr>
            <w:r w:rsidRPr="001A23BC">
              <w:t>OR</w:t>
            </w:r>
          </w:p>
          <w:p w14:paraId="31329EA5" w14:textId="2FF5C765" w:rsidR="00A37D58" w:rsidRPr="001A23BC" w:rsidRDefault="00595283" w:rsidP="00210AE6">
            <w:pPr>
              <w:pStyle w:val="ListBullet"/>
            </w:pPr>
            <w:r>
              <w:t>b</w:t>
            </w:r>
            <w:r w:rsidRPr="00E66801">
              <w:t>een previously reflected in a quality rating</w:t>
            </w:r>
            <w:r>
              <w:t xml:space="preserve"> AND has not been </w:t>
            </w:r>
            <w:r w:rsidR="00A37D58" w:rsidRPr="001A23BC">
              <w:t>resolved by the end of the rating period.</w:t>
            </w:r>
          </w:p>
        </w:tc>
        <w:tc>
          <w:tcPr>
            <w:tcW w:w="1384" w:type="pct"/>
          </w:tcPr>
          <w:p w14:paraId="7183C01F" w14:textId="2ECFEA55" w:rsidR="00A37D58" w:rsidRPr="00897B9C" w:rsidRDefault="00595283" w:rsidP="00897B9C">
            <w:pPr>
              <w:rPr>
                <w:szCs w:val="22"/>
              </w:rPr>
            </w:pPr>
            <w:r>
              <w:rPr>
                <w:szCs w:val="22"/>
              </w:rPr>
              <w:t>Does not meet definition of Improvement Required</w:t>
            </w:r>
          </w:p>
        </w:tc>
        <w:tc>
          <w:tcPr>
            <w:tcW w:w="1385" w:type="pct"/>
            <w:shd w:val="clear" w:color="auto" w:fill="F2F2F2" w:themeFill="background1" w:themeFillShade="F2"/>
          </w:tcPr>
          <w:p w14:paraId="666E65C3" w14:textId="77777777" w:rsidR="00A37D58" w:rsidRPr="00717886" w:rsidRDefault="00A37D58" w:rsidP="00B46DAF">
            <w:pPr>
              <w:rPr>
                <w:iCs/>
                <w:szCs w:val="22"/>
              </w:rPr>
            </w:pPr>
            <w:r w:rsidRPr="00717886">
              <w:rPr>
                <w:iCs/>
                <w:szCs w:val="22"/>
              </w:rPr>
              <w:t>Not applicable</w:t>
            </w:r>
          </w:p>
        </w:tc>
      </w:tr>
      <w:tr w:rsidR="00A37D58" w:rsidRPr="001A23BC" w14:paraId="0292A974" w14:textId="77777777" w:rsidTr="008A1E91">
        <w:tc>
          <w:tcPr>
            <w:tcW w:w="846" w:type="pct"/>
            <w:shd w:val="clear" w:color="auto" w:fill="D0EEEE" w:themeFill="accent3" w:themeFillTint="99"/>
          </w:tcPr>
          <w:p w14:paraId="4626D9A0" w14:textId="131F05AC" w:rsidR="00A37D58" w:rsidRPr="001A23BC" w:rsidRDefault="00A37D58" w:rsidP="009D789B">
            <w:pPr>
              <w:rPr>
                <w:b/>
                <w:bCs/>
              </w:rPr>
            </w:pPr>
            <w:r w:rsidRPr="001A23BC">
              <w:rPr>
                <w:b/>
                <w:bCs/>
              </w:rPr>
              <w:t>Element 3: Provider Capability Rating</w:t>
            </w:r>
          </w:p>
        </w:tc>
        <w:tc>
          <w:tcPr>
            <w:tcW w:w="1384" w:type="pct"/>
            <w:shd w:val="clear" w:color="auto" w:fill="D0EEEE" w:themeFill="accent3" w:themeFillTint="99"/>
          </w:tcPr>
          <w:p w14:paraId="5B77B388" w14:textId="77777777" w:rsidR="00A37D58" w:rsidRPr="001A23BC" w:rsidRDefault="00A37D58" w:rsidP="00B46DAF">
            <w:pPr>
              <w:rPr>
                <w:szCs w:val="22"/>
              </w:rPr>
            </w:pPr>
            <w:r w:rsidRPr="001A23BC">
              <w:rPr>
                <w:szCs w:val="22"/>
              </w:rPr>
              <w:t>NSDS Standard at Improvement Required</w:t>
            </w:r>
          </w:p>
        </w:tc>
        <w:tc>
          <w:tcPr>
            <w:tcW w:w="1384" w:type="pct"/>
            <w:shd w:val="clear" w:color="auto" w:fill="D0EEEE" w:themeFill="accent3" w:themeFillTint="99"/>
          </w:tcPr>
          <w:p w14:paraId="1A2F422C" w14:textId="77777777" w:rsidR="00A37D58" w:rsidRPr="001A23BC" w:rsidRDefault="00A37D58" w:rsidP="00B46DAF">
            <w:pPr>
              <w:rPr>
                <w:szCs w:val="22"/>
              </w:rPr>
            </w:pPr>
            <w:r w:rsidRPr="001A23BC">
              <w:rPr>
                <w:szCs w:val="22"/>
              </w:rPr>
              <w:t>NSDS Standard at Meets</w:t>
            </w:r>
          </w:p>
        </w:tc>
        <w:tc>
          <w:tcPr>
            <w:tcW w:w="1385" w:type="pct"/>
            <w:shd w:val="clear" w:color="auto" w:fill="F2F2F2" w:themeFill="background1" w:themeFillShade="F2"/>
          </w:tcPr>
          <w:p w14:paraId="220A5CB1" w14:textId="77777777" w:rsidR="00A37D58" w:rsidRPr="00717886" w:rsidRDefault="00A37D58" w:rsidP="00B46DAF">
            <w:pPr>
              <w:rPr>
                <w:iCs/>
                <w:szCs w:val="22"/>
              </w:rPr>
            </w:pPr>
            <w:r w:rsidRPr="00717886">
              <w:rPr>
                <w:iCs/>
                <w:szCs w:val="22"/>
              </w:rPr>
              <w:t>Exceeds rating not applicable to Element 3</w:t>
            </w:r>
          </w:p>
        </w:tc>
      </w:tr>
    </w:tbl>
    <w:p w14:paraId="2BAC7FFD" w14:textId="5583854B" w:rsidR="008A6FDC" w:rsidRPr="001A23BC" w:rsidRDefault="008A6FDC" w:rsidP="000D1E9A">
      <w:pPr>
        <w:pStyle w:val="Heading3"/>
      </w:pPr>
      <w:bookmarkStart w:id="131" w:name="_Toc182903839"/>
      <w:r w:rsidRPr="001A23BC">
        <w:t>Element 4: Compliance</w:t>
      </w:r>
      <w:bookmarkEnd w:id="131"/>
    </w:p>
    <w:p w14:paraId="47598D65" w14:textId="7D12BAB6" w:rsidR="003F7D55" w:rsidRPr="001A23BC" w:rsidRDefault="003F7D55" w:rsidP="003F7D55">
      <w:pPr>
        <w:pStyle w:val="Heading4"/>
        <w:spacing w:before="0"/>
      </w:pPr>
      <w:r w:rsidRPr="001A23BC">
        <w:t>Outcome 4.1</w:t>
      </w:r>
    </w:p>
    <w:p w14:paraId="07120295" w14:textId="45345C92" w:rsidR="008A6FDC" w:rsidRPr="001A23BC" w:rsidRDefault="008A6FDC" w:rsidP="008A6FDC">
      <w:r w:rsidRPr="001A23BC">
        <w:t xml:space="preserve">Outcome 4.1: DES providers </w:t>
      </w:r>
      <w:r w:rsidR="00404BEC">
        <w:t>use</w:t>
      </w:r>
      <w:r w:rsidRPr="001A23BC">
        <w:t xml:space="preserve"> existing compliance and assurance processes</w:t>
      </w:r>
      <w:r w:rsidR="00404BEC">
        <w:t>. They should use the results to</w:t>
      </w:r>
      <w:r w:rsidRPr="001A23BC">
        <w:t xml:space="preserve"> support quality service delivery and continuous improvement.</w:t>
      </w:r>
    </w:p>
    <w:p w14:paraId="3D5C1345" w14:textId="4102F601" w:rsidR="00033AC2" w:rsidRPr="001A23BC" w:rsidRDefault="00033AC2" w:rsidP="00033AC2">
      <w:pPr>
        <w:pStyle w:val="Heading5"/>
      </w:pPr>
      <w:r w:rsidRPr="001A23BC">
        <w:t>Indicator description: DES Payment Assurance Program (PAP) results</w:t>
      </w:r>
    </w:p>
    <w:p w14:paraId="79C936DA" w14:textId="2AF0987E" w:rsidR="00033AC2" w:rsidRPr="001A23BC" w:rsidRDefault="00033AC2" w:rsidP="00033AC2">
      <w:pPr>
        <w:rPr>
          <w:szCs w:val="22"/>
        </w:rPr>
      </w:pPr>
      <w:r w:rsidRPr="001A23BC">
        <w:rPr>
          <w:szCs w:val="22"/>
        </w:rPr>
        <w:t>Results finalised within the rating period are included.</w:t>
      </w:r>
    </w:p>
    <w:p w14:paraId="0522B3BA" w14:textId="6E1F3854" w:rsidR="00033AC2" w:rsidRPr="001A23BC" w:rsidRDefault="00033AC2" w:rsidP="00033AC2">
      <w:pPr>
        <w:pStyle w:val="Heading5"/>
      </w:pPr>
      <w:r w:rsidRPr="001A23BC">
        <w:t>Indicator description: Compliance Improvement Plan</w:t>
      </w:r>
    </w:p>
    <w:p w14:paraId="5D4487AB" w14:textId="0E045C67" w:rsidR="00033AC2" w:rsidRPr="001A23BC" w:rsidRDefault="00033AC2" w:rsidP="00033AC2">
      <w:pPr>
        <w:rPr>
          <w:szCs w:val="22"/>
        </w:rPr>
      </w:pPr>
      <w:r w:rsidRPr="001A23BC">
        <w:rPr>
          <w:szCs w:val="22"/>
        </w:rPr>
        <w:t>Compliance Improvement Plans (CIPs) are strategic plans to improve compliance. CIPs are completed where a provider has less than an 85% accuracy over four rolling quarters of the DES PAP.</w:t>
      </w:r>
    </w:p>
    <w:p w14:paraId="20F6B506" w14:textId="2B20EE9F" w:rsidR="00033AC2" w:rsidRPr="001A23BC" w:rsidRDefault="00033AC2" w:rsidP="008A1E91">
      <w:pPr>
        <w:pStyle w:val="Heading5"/>
        <w:rPr>
          <w:rStyle w:val="Heading4Char"/>
          <w:color w:val="auto"/>
          <w:sz w:val="22"/>
        </w:rPr>
      </w:pPr>
      <w:r w:rsidRPr="001A23BC">
        <w:t>Indicator description: Breach of DES Grant Agreement</w:t>
      </w:r>
    </w:p>
    <w:p w14:paraId="338B6EE3" w14:textId="22089E55" w:rsidR="00033AC2" w:rsidRPr="001A23BC" w:rsidRDefault="00033AC2" w:rsidP="00033AC2">
      <w:pPr>
        <w:rPr>
          <w:iCs/>
          <w:szCs w:val="22"/>
        </w:rPr>
      </w:pPr>
      <w:r w:rsidRPr="001A23BC">
        <w:rPr>
          <w:iCs/>
          <w:szCs w:val="22"/>
        </w:rPr>
        <w:t>The department will consider breaches of the Grant Agreement</w:t>
      </w:r>
      <w:r w:rsidR="00404BEC">
        <w:rPr>
          <w:iCs/>
          <w:szCs w:val="22"/>
        </w:rPr>
        <w:t xml:space="preserve">. They must </w:t>
      </w:r>
      <w:r w:rsidRPr="001A23BC">
        <w:rPr>
          <w:iCs/>
          <w:szCs w:val="22"/>
        </w:rPr>
        <w:t>significant</w:t>
      </w:r>
      <w:r w:rsidR="00404BEC">
        <w:rPr>
          <w:iCs/>
          <w:szCs w:val="22"/>
        </w:rPr>
        <w:t>ly</w:t>
      </w:r>
      <w:r w:rsidRPr="001A23BC">
        <w:rPr>
          <w:iCs/>
          <w:szCs w:val="22"/>
        </w:rPr>
        <w:t xml:space="preserve"> impact participants or the delivery or reputation of the DES program</w:t>
      </w:r>
      <w:r w:rsidR="00404BEC">
        <w:rPr>
          <w:iCs/>
          <w:szCs w:val="22"/>
        </w:rPr>
        <w:t>.</w:t>
      </w:r>
    </w:p>
    <w:p w14:paraId="01DA2D94" w14:textId="27DC04D1" w:rsidR="00033AC2" w:rsidRPr="001A23BC" w:rsidRDefault="00404BEC" w:rsidP="00033AC2">
      <w:pPr>
        <w:rPr>
          <w:iCs/>
          <w:szCs w:val="22"/>
        </w:rPr>
      </w:pPr>
      <w:r>
        <w:rPr>
          <w:iCs/>
          <w:szCs w:val="22"/>
        </w:rPr>
        <w:t>The</w:t>
      </w:r>
      <w:r w:rsidRPr="001A23BC">
        <w:rPr>
          <w:iCs/>
          <w:szCs w:val="22"/>
        </w:rPr>
        <w:t xml:space="preserve"> </w:t>
      </w:r>
      <w:r w:rsidR="00033AC2" w:rsidRPr="001A23BC">
        <w:rPr>
          <w:iCs/>
          <w:szCs w:val="22"/>
        </w:rPr>
        <w:t xml:space="preserve">Breach Notice will confirm if the breach </w:t>
      </w:r>
      <w:r w:rsidR="003F7C04" w:rsidRPr="001A23BC">
        <w:rPr>
          <w:iCs/>
          <w:szCs w:val="22"/>
        </w:rPr>
        <w:t>affects</w:t>
      </w:r>
      <w:r w:rsidR="00033AC2" w:rsidRPr="001A23BC">
        <w:rPr>
          <w:iCs/>
          <w:szCs w:val="22"/>
        </w:rPr>
        <w:t xml:space="preserve"> the quality rating assessment.</w:t>
      </w:r>
    </w:p>
    <w:p w14:paraId="68798592" w14:textId="0E9BD1C0" w:rsidR="00033AC2" w:rsidRPr="001A23BC" w:rsidRDefault="00033AC2" w:rsidP="00033AC2">
      <w:pPr>
        <w:rPr>
          <w:szCs w:val="22"/>
        </w:rPr>
      </w:pPr>
      <w:r w:rsidRPr="001A23BC">
        <w:rPr>
          <w:rStyle w:val="Heading5Char"/>
        </w:rPr>
        <w:t>Indicator description: Incident Reporting and Management</w:t>
      </w:r>
      <w:r w:rsidRPr="001A23BC">
        <w:rPr>
          <w:szCs w:val="22"/>
        </w:rPr>
        <w:br/>
        <w:t xml:space="preserve">Incidents must be reported to the department as per the Grant Agreement and related guidelines, fact sheets and forms. Incidents should be effectively managed with staff and participant well-being a primary consideration. </w:t>
      </w:r>
      <w:r w:rsidR="009D2C29">
        <w:rPr>
          <w:szCs w:val="22"/>
        </w:rPr>
        <w:t>F</w:t>
      </w:r>
      <w:r w:rsidRPr="001A23BC">
        <w:rPr>
          <w:szCs w:val="22"/>
        </w:rPr>
        <w:t xml:space="preserve">ollow up actions should be </w:t>
      </w:r>
      <w:r w:rsidR="009D2C29">
        <w:rPr>
          <w:szCs w:val="22"/>
        </w:rPr>
        <w:t>done promptly. I</w:t>
      </w:r>
      <w:r w:rsidRPr="001A23BC">
        <w:rPr>
          <w:szCs w:val="22"/>
        </w:rPr>
        <w:t>mprovements</w:t>
      </w:r>
      <w:r w:rsidR="009D2C29">
        <w:rPr>
          <w:szCs w:val="22"/>
        </w:rPr>
        <w:t xml:space="preserve"> and </w:t>
      </w:r>
      <w:r w:rsidRPr="001A23BC">
        <w:rPr>
          <w:szCs w:val="22"/>
        </w:rPr>
        <w:t xml:space="preserve">preventative measures implemented and monitored as </w:t>
      </w:r>
      <w:r w:rsidR="009D2C29">
        <w:rPr>
          <w:szCs w:val="22"/>
        </w:rPr>
        <w:t>needed</w:t>
      </w:r>
      <w:r w:rsidRPr="001A23BC">
        <w:rPr>
          <w:szCs w:val="22"/>
        </w:rPr>
        <w:t>.</w:t>
      </w:r>
    </w:p>
    <w:p w14:paraId="26B857BE" w14:textId="5A7D3D1C" w:rsidR="00033AC2" w:rsidRPr="001A23BC" w:rsidRDefault="00033AC2" w:rsidP="008A1E91">
      <w:pPr>
        <w:pStyle w:val="Heading5"/>
      </w:pPr>
      <w:r w:rsidRPr="001A23BC">
        <w:t>Indicator description: Complaints Management</w:t>
      </w:r>
    </w:p>
    <w:p w14:paraId="090AC8DA" w14:textId="77777777" w:rsidR="00033AC2" w:rsidRPr="001A23BC" w:rsidRDefault="00033AC2" w:rsidP="008A1E91">
      <w:pPr>
        <w:pStyle w:val="ListBullet"/>
      </w:pPr>
      <w:r w:rsidRPr="001A23BC">
        <w:t>Proactive monitoring and response to complaints. Relevant follow-up and improvement actions are completed.</w:t>
      </w:r>
    </w:p>
    <w:p w14:paraId="393AF119" w14:textId="4FA68AAB" w:rsidR="00033AC2" w:rsidRPr="001A23BC" w:rsidRDefault="00033AC2" w:rsidP="008A1E91">
      <w:pPr>
        <w:pStyle w:val="ListBullet"/>
      </w:pPr>
      <w:r w:rsidRPr="001A23BC">
        <w:t xml:space="preserve">In scope: </w:t>
      </w:r>
      <w:r w:rsidR="005C4800">
        <w:t>C</w:t>
      </w:r>
      <w:r w:rsidR="005C4800" w:rsidRPr="001A23BC">
        <w:t xml:space="preserve">omplaints </w:t>
      </w:r>
      <w:r w:rsidR="005C4800">
        <w:t xml:space="preserve">received from various sources including complaints </w:t>
      </w:r>
      <w:r w:rsidR="005C4800" w:rsidRPr="001A23BC">
        <w:t>identified by</w:t>
      </w:r>
      <w:r w:rsidR="005C4800">
        <w:t xml:space="preserve"> the department</w:t>
      </w:r>
      <w:r w:rsidRPr="001A23BC">
        <w:t>.</w:t>
      </w:r>
    </w:p>
    <w:p w14:paraId="4D4FE5C4" w14:textId="1DC1704B" w:rsidR="002F7A9C" w:rsidRPr="001A23BC" w:rsidRDefault="002F7A9C" w:rsidP="000F4C26">
      <w:pPr>
        <w:pStyle w:val="Caption"/>
        <w:spacing w:before="0"/>
      </w:pPr>
      <w:r w:rsidRPr="001A23BC">
        <w:rPr>
          <w:b/>
          <w:bCs w:val="0"/>
        </w:rPr>
        <w:lastRenderedPageBreak/>
        <w:t xml:space="preserve">Table </w:t>
      </w:r>
      <w:r w:rsidRPr="001A23BC">
        <w:rPr>
          <w:b/>
          <w:bCs w:val="0"/>
        </w:rPr>
        <w:fldChar w:fldCharType="begin"/>
      </w:r>
      <w:r w:rsidRPr="001A23BC">
        <w:rPr>
          <w:b/>
          <w:bCs w:val="0"/>
        </w:rPr>
        <w:instrText xml:space="preserve"> SEQ Table \* ARABIC </w:instrText>
      </w:r>
      <w:r w:rsidRPr="001A23BC">
        <w:rPr>
          <w:b/>
          <w:bCs w:val="0"/>
        </w:rPr>
        <w:fldChar w:fldCharType="separate"/>
      </w:r>
      <w:r w:rsidR="008F6644">
        <w:rPr>
          <w:b/>
          <w:bCs w:val="0"/>
          <w:noProof/>
        </w:rPr>
        <w:t>9</w:t>
      </w:r>
      <w:r w:rsidRPr="001A23BC">
        <w:rPr>
          <w:b/>
          <w:bCs w:val="0"/>
        </w:rPr>
        <w:fldChar w:fldCharType="end"/>
      </w:r>
      <w:r w:rsidRPr="001A23BC">
        <w:rPr>
          <w:b/>
          <w:bCs w:val="0"/>
        </w:rPr>
        <w:t>:</w:t>
      </w:r>
      <w:r w:rsidRPr="001A23BC">
        <w:t xml:space="preserve"> Assessment Rubric for Element 4: Compliance</w:t>
      </w:r>
      <w:r w:rsidR="00F5285A" w:rsidRPr="001A23BC">
        <w:t>, Outcome 4.1</w:t>
      </w:r>
    </w:p>
    <w:tbl>
      <w:tblPr>
        <w:tblStyle w:val="TableGrid"/>
        <w:tblW w:w="5000" w:type="pct"/>
        <w:tblLook w:val="04A0" w:firstRow="1" w:lastRow="0" w:firstColumn="1" w:lastColumn="0" w:noHBand="0" w:noVBand="1"/>
        <w:tblDescription w:val="This table explains how quality assessment results are used to decide each Rating level for indicators for Outcome 4.1. It then explains how those ratings decide the Overall Quality Rating for Element 4: Compliance."/>
      </w:tblPr>
      <w:tblGrid>
        <w:gridCol w:w="3398"/>
        <w:gridCol w:w="5891"/>
        <w:gridCol w:w="5816"/>
        <w:gridCol w:w="5816"/>
      </w:tblGrid>
      <w:tr w:rsidR="00033AC2" w:rsidRPr="001A23BC" w14:paraId="7FBE26F2" w14:textId="77777777" w:rsidTr="00033AC2">
        <w:trPr>
          <w:cantSplit/>
          <w:tblHeader/>
        </w:trPr>
        <w:tc>
          <w:tcPr>
            <w:tcW w:w="812" w:type="pct"/>
            <w:tcBorders>
              <w:left w:val="single" w:sz="4" w:space="0" w:color="auto"/>
            </w:tcBorders>
            <w:shd w:val="clear" w:color="auto" w:fill="005C61" w:themeFill="accent6" w:themeFillShade="BF"/>
          </w:tcPr>
          <w:p w14:paraId="475C688A" w14:textId="00934107" w:rsidR="00F43E86" w:rsidRPr="001A23BC" w:rsidRDefault="00F43E86" w:rsidP="00433F48">
            <w:pPr>
              <w:tabs>
                <w:tab w:val="left" w:pos="4306"/>
              </w:tabs>
              <w:spacing w:after="0"/>
              <w:rPr>
                <w:rFonts w:cs="Arial"/>
                <w:b/>
                <w:bCs/>
                <w:color w:val="FFFFFF" w:themeColor="background1"/>
              </w:rPr>
            </w:pPr>
            <w:r w:rsidRPr="001A23BC">
              <w:rPr>
                <w:b/>
                <w:bCs/>
                <w:color w:val="FFFFFF" w:themeColor="background1"/>
              </w:rPr>
              <w:t>Indicator</w:t>
            </w:r>
          </w:p>
        </w:tc>
        <w:tc>
          <w:tcPr>
            <w:tcW w:w="1408" w:type="pct"/>
            <w:shd w:val="clear" w:color="auto" w:fill="005C61" w:themeFill="accent6" w:themeFillShade="BF"/>
          </w:tcPr>
          <w:p w14:paraId="3F235D16" w14:textId="20087216" w:rsidR="00F43E86" w:rsidRPr="001A23BC" w:rsidRDefault="00F43E86" w:rsidP="00433F48">
            <w:pPr>
              <w:spacing w:after="0"/>
              <w:rPr>
                <w:b/>
                <w:bCs/>
                <w:color w:val="FFFFFF" w:themeColor="background1"/>
              </w:rPr>
            </w:pPr>
            <w:r w:rsidRPr="001A23BC">
              <w:rPr>
                <w:b/>
                <w:bCs/>
                <w:color w:val="FFFFFF" w:themeColor="background1"/>
              </w:rPr>
              <w:t>Improvement Required</w:t>
            </w:r>
          </w:p>
        </w:tc>
        <w:tc>
          <w:tcPr>
            <w:tcW w:w="1390" w:type="pct"/>
            <w:shd w:val="clear" w:color="auto" w:fill="005C61" w:themeFill="accent6" w:themeFillShade="BF"/>
          </w:tcPr>
          <w:p w14:paraId="4AB6DE7F" w14:textId="62B3366A" w:rsidR="00F43E86" w:rsidRPr="001A23BC" w:rsidRDefault="00F43E86" w:rsidP="00433F48">
            <w:pPr>
              <w:spacing w:after="0"/>
              <w:rPr>
                <w:b/>
                <w:bCs/>
                <w:color w:val="FFFFFF" w:themeColor="background1"/>
              </w:rPr>
            </w:pPr>
            <w:r w:rsidRPr="001A23BC">
              <w:rPr>
                <w:b/>
                <w:bCs/>
                <w:color w:val="FFFFFF" w:themeColor="background1"/>
              </w:rPr>
              <w:t>Meets</w:t>
            </w:r>
          </w:p>
        </w:tc>
        <w:tc>
          <w:tcPr>
            <w:tcW w:w="1390" w:type="pct"/>
            <w:shd w:val="clear" w:color="auto" w:fill="005C61" w:themeFill="accent6" w:themeFillShade="BF"/>
          </w:tcPr>
          <w:p w14:paraId="64828F3E" w14:textId="234E1ED8" w:rsidR="00F43E86" w:rsidRPr="001A23BC" w:rsidRDefault="00F43E86" w:rsidP="00433F48">
            <w:pPr>
              <w:spacing w:after="0"/>
              <w:rPr>
                <w:b/>
                <w:bCs/>
                <w:i/>
                <w:color w:val="FFFFFF" w:themeColor="background1"/>
              </w:rPr>
            </w:pPr>
            <w:r w:rsidRPr="001A23BC">
              <w:rPr>
                <w:b/>
                <w:bCs/>
                <w:color w:val="FFFFFF" w:themeColor="background1"/>
              </w:rPr>
              <w:t>Exceeds</w:t>
            </w:r>
          </w:p>
        </w:tc>
      </w:tr>
      <w:tr w:rsidR="00F43E86" w:rsidRPr="001A23BC" w14:paraId="00ECEA40" w14:textId="77777777" w:rsidTr="008A1E91">
        <w:trPr>
          <w:cantSplit/>
        </w:trPr>
        <w:tc>
          <w:tcPr>
            <w:tcW w:w="812" w:type="pct"/>
            <w:tcBorders>
              <w:left w:val="single" w:sz="4" w:space="0" w:color="auto"/>
            </w:tcBorders>
          </w:tcPr>
          <w:p w14:paraId="77479D27" w14:textId="77777777" w:rsidR="00F43E86" w:rsidRPr="001A23BC" w:rsidRDefault="00F43E86" w:rsidP="00B46DAF">
            <w:pPr>
              <w:rPr>
                <w:bCs/>
                <w:szCs w:val="22"/>
              </w:rPr>
            </w:pPr>
            <w:r w:rsidRPr="001A23BC">
              <w:rPr>
                <w:bCs/>
                <w:szCs w:val="22"/>
              </w:rPr>
              <w:t>NSDS Standard 4: Feedback and Complaints</w:t>
            </w:r>
          </w:p>
        </w:tc>
        <w:tc>
          <w:tcPr>
            <w:tcW w:w="1408" w:type="pct"/>
          </w:tcPr>
          <w:p w14:paraId="1164DF0D" w14:textId="5C91BDA4" w:rsidR="00F43E86" w:rsidRPr="001A23BC" w:rsidRDefault="00F43E86" w:rsidP="00B46DAF">
            <w:pPr>
              <w:rPr>
                <w:szCs w:val="22"/>
              </w:rPr>
            </w:pPr>
            <w:r w:rsidRPr="001A23BC">
              <w:rPr>
                <w:szCs w:val="22"/>
              </w:rPr>
              <w:t>NSDS audit result of nonconformity issued and submitted to department in the rating period that</w:t>
            </w:r>
            <w:r w:rsidR="0077501F">
              <w:rPr>
                <w:szCs w:val="22"/>
              </w:rPr>
              <w:t xml:space="preserve"> has</w:t>
            </w:r>
            <w:r w:rsidRPr="001A23BC">
              <w:rPr>
                <w:szCs w:val="22"/>
              </w:rPr>
              <w:t>:</w:t>
            </w:r>
          </w:p>
          <w:p w14:paraId="54FAF376" w14:textId="4A89D24C" w:rsidR="00BE3145" w:rsidRPr="001A23BC" w:rsidRDefault="00595283" w:rsidP="00BE3145">
            <w:pPr>
              <w:pStyle w:val="ListBullet"/>
            </w:pPr>
            <w:r>
              <w:t>n</w:t>
            </w:r>
            <w:r w:rsidR="00F43E86" w:rsidRPr="001A23BC">
              <w:t>ot been previously reflected in a quality rating</w:t>
            </w:r>
          </w:p>
          <w:p w14:paraId="1EC6D0DB" w14:textId="05FFA000" w:rsidR="00F43E86" w:rsidRPr="001A23BC" w:rsidRDefault="00F43E86" w:rsidP="002501B9">
            <w:pPr>
              <w:pStyle w:val="ListBullet"/>
              <w:numPr>
                <w:ilvl w:val="0"/>
                <w:numId w:val="0"/>
              </w:numPr>
            </w:pPr>
            <w:r w:rsidRPr="001A23BC">
              <w:t>OR</w:t>
            </w:r>
          </w:p>
          <w:p w14:paraId="4C47242B" w14:textId="713E2E02" w:rsidR="00F43E86" w:rsidRPr="001A23BC" w:rsidRDefault="00595283" w:rsidP="00317075">
            <w:pPr>
              <w:pStyle w:val="ListBullet"/>
            </w:pPr>
            <w:r>
              <w:t>has b</w:t>
            </w:r>
            <w:r w:rsidRPr="00E66801">
              <w:t>een previously reflected in a quality rating</w:t>
            </w:r>
            <w:r>
              <w:t xml:space="preserve"> AND h</w:t>
            </w:r>
            <w:r w:rsidR="00F43E86" w:rsidRPr="001A23BC">
              <w:t>as not been resolved by the end of the rating period</w:t>
            </w:r>
            <w:r>
              <w:t>.</w:t>
            </w:r>
          </w:p>
        </w:tc>
        <w:tc>
          <w:tcPr>
            <w:tcW w:w="1390" w:type="pct"/>
          </w:tcPr>
          <w:p w14:paraId="17E80554" w14:textId="3FAEE1F8" w:rsidR="00F43E86" w:rsidRPr="00710013" w:rsidRDefault="00595283" w:rsidP="00710013">
            <w:pPr>
              <w:rPr>
                <w:szCs w:val="22"/>
              </w:rPr>
            </w:pPr>
            <w:r>
              <w:rPr>
                <w:szCs w:val="22"/>
              </w:rPr>
              <w:t>Does not meet definition of Improvement Required</w:t>
            </w:r>
          </w:p>
        </w:tc>
        <w:tc>
          <w:tcPr>
            <w:tcW w:w="1390" w:type="pct"/>
            <w:shd w:val="clear" w:color="auto" w:fill="F2F2F2" w:themeFill="background1" w:themeFillShade="F2"/>
          </w:tcPr>
          <w:p w14:paraId="3B21209D" w14:textId="77777777" w:rsidR="00F43E86" w:rsidRPr="00717886" w:rsidRDefault="00F43E86" w:rsidP="00B46DAF">
            <w:pPr>
              <w:rPr>
                <w:szCs w:val="22"/>
              </w:rPr>
            </w:pPr>
            <w:r w:rsidRPr="00717886">
              <w:rPr>
                <w:szCs w:val="22"/>
              </w:rPr>
              <w:t>Not applicable</w:t>
            </w:r>
          </w:p>
        </w:tc>
      </w:tr>
      <w:tr w:rsidR="00F43E86" w:rsidRPr="001A23BC" w14:paraId="18C2A40D" w14:textId="77777777" w:rsidTr="008A1E91">
        <w:trPr>
          <w:cantSplit/>
        </w:trPr>
        <w:tc>
          <w:tcPr>
            <w:tcW w:w="812" w:type="pct"/>
            <w:tcBorders>
              <w:left w:val="single" w:sz="4" w:space="0" w:color="auto"/>
            </w:tcBorders>
          </w:tcPr>
          <w:p w14:paraId="799EB1C4" w14:textId="048F98B7" w:rsidR="00F43E86" w:rsidRPr="001A23BC" w:rsidRDefault="00F43E86" w:rsidP="00B46DAF">
            <w:pPr>
              <w:rPr>
                <w:bCs/>
                <w:szCs w:val="22"/>
              </w:rPr>
            </w:pPr>
            <w:r w:rsidRPr="001A23BC">
              <w:rPr>
                <w:bCs/>
              </w:rPr>
              <w:t>DES Payment Assurance Program (PAP) results</w:t>
            </w:r>
          </w:p>
        </w:tc>
        <w:tc>
          <w:tcPr>
            <w:tcW w:w="1408" w:type="pct"/>
          </w:tcPr>
          <w:p w14:paraId="5816AE3D" w14:textId="3EB1841E" w:rsidR="00F43E86" w:rsidRPr="001A23BC" w:rsidRDefault="001C1A8F" w:rsidP="00B46DAF">
            <w:pPr>
              <w:rPr>
                <w:szCs w:val="22"/>
              </w:rPr>
            </w:pPr>
            <w:r>
              <w:rPr>
                <w:szCs w:val="22"/>
              </w:rPr>
              <w:t xml:space="preserve">More than </w:t>
            </w:r>
            <w:r w:rsidR="00F43E86" w:rsidRPr="001A23BC">
              <w:rPr>
                <w:szCs w:val="22"/>
              </w:rPr>
              <w:t>5%</w:t>
            </w:r>
            <w:r w:rsidR="0077501F">
              <w:rPr>
                <w:szCs w:val="22"/>
              </w:rPr>
              <w:t xml:space="preserve"> </w:t>
            </w:r>
            <w:r w:rsidR="00F43E86" w:rsidRPr="001A23BC">
              <w:rPr>
                <w:szCs w:val="22"/>
              </w:rPr>
              <w:t>claims recovered or partially recovered</w:t>
            </w:r>
          </w:p>
          <w:p w14:paraId="79275052" w14:textId="77777777" w:rsidR="00F43E86" w:rsidRPr="001A23BC" w:rsidRDefault="00F43E86" w:rsidP="00B46DAF">
            <w:pPr>
              <w:rPr>
                <w:szCs w:val="22"/>
              </w:rPr>
            </w:pPr>
            <w:r w:rsidRPr="001A23BC">
              <w:rPr>
                <w:szCs w:val="22"/>
              </w:rPr>
              <w:t>AND/OR</w:t>
            </w:r>
          </w:p>
          <w:p w14:paraId="744144C9" w14:textId="3B264399" w:rsidR="00F43E86" w:rsidRPr="001A23BC" w:rsidRDefault="001C1A8F" w:rsidP="00210AE6">
            <w:pPr>
              <w:spacing w:before="240" w:after="0"/>
              <w:rPr>
                <w:szCs w:val="22"/>
              </w:rPr>
            </w:pPr>
            <w:r>
              <w:rPr>
                <w:szCs w:val="22"/>
              </w:rPr>
              <w:t xml:space="preserve">More than </w:t>
            </w:r>
            <w:r w:rsidR="00F43E86" w:rsidRPr="001A23BC">
              <w:rPr>
                <w:szCs w:val="22"/>
              </w:rPr>
              <w:t xml:space="preserve">15% claims are </w:t>
            </w:r>
            <w:r w:rsidR="00AC4C1F" w:rsidRPr="00AC4C1F">
              <w:rPr>
                <w:szCs w:val="22"/>
              </w:rPr>
              <w:t>Administrative Deficiency</w:t>
            </w:r>
            <w:r w:rsidR="00EF7F1A">
              <w:rPr>
                <w:szCs w:val="22"/>
              </w:rPr>
              <w:t xml:space="preserve"> (</w:t>
            </w:r>
            <w:r w:rsidR="00E50EBE">
              <w:rPr>
                <w:szCs w:val="22"/>
              </w:rPr>
              <w:t xml:space="preserve">formerly </w:t>
            </w:r>
            <w:r w:rsidR="00F43E86" w:rsidRPr="001A23BC">
              <w:rPr>
                <w:szCs w:val="22"/>
              </w:rPr>
              <w:t>Invalid (Breach)</w:t>
            </w:r>
            <w:r w:rsidR="00EF7F1A">
              <w:rPr>
                <w:szCs w:val="22"/>
              </w:rPr>
              <w:t>)</w:t>
            </w:r>
            <w:r w:rsidR="00F43E86" w:rsidRPr="001A23BC">
              <w:rPr>
                <w:szCs w:val="22"/>
              </w:rPr>
              <w:t xml:space="preserve"> or Invalid (Recovery)</w:t>
            </w:r>
            <w:r w:rsidR="002501B9">
              <w:rPr>
                <w:szCs w:val="22"/>
              </w:rPr>
              <w:t>.</w:t>
            </w:r>
          </w:p>
        </w:tc>
        <w:tc>
          <w:tcPr>
            <w:tcW w:w="1390" w:type="pct"/>
          </w:tcPr>
          <w:p w14:paraId="06F8BB8C" w14:textId="77777777" w:rsidR="00F43E86" w:rsidRPr="001A23BC" w:rsidRDefault="00F43E86" w:rsidP="00B46DAF">
            <w:pPr>
              <w:rPr>
                <w:szCs w:val="22"/>
              </w:rPr>
            </w:pPr>
            <w:r w:rsidRPr="001A23BC">
              <w:rPr>
                <w:szCs w:val="22"/>
              </w:rPr>
              <w:t>Does not meet definition of Exceeds or Improvement Required</w:t>
            </w:r>
          </w:p>
        </w:tc>
        <w:tc>
          <w:tcPr>
            <w:tcW w:w="1390" w:type="pct"/>
            <w:shd w:val="clear" w:color="auto" w:fill="auto"/>
          </w:tcPr>
          <w:p w14:paraId="0F3FAC53" w14:textId="7B993858" w:rsidR="00F43E86" w:rsidRPr="001A23BC" w:rsidRDefault="00F43E86" w:rsidP="00B46DAF">
            <w:pPr>
              <w:rPr>
                <w:i/>
                <w:szCs w:val="22"/>
              </w:rPr>
            </w:pPr>
            <w:r w:rsidRPr="001A23BC">
              <w:rPr>
                <w:szCs w:val="22"/>
              </w:rPr>
              <w:t xml:space="preserve">0% </w:t>
            </w:r>
            <w:r w:rsidR="00956E51" w:rsidRPr="00AC4C1F">
              <w:rPr>
                <w:szCs w:val="22"/>
              </w:rPr>
              <w:t>Administrative Deficiency</w:t>
            </w:r>
            <w:r w:rsidR="00EF7F1A">
              <w:rPr>
                <w:szCs w:val="22"/>
              </w:rPr>
              <w:t xml:space="preserve"> (</w:t>
            </w:r>
            <w:r w:rsidR="00E50EBE">
              <w:rPr>
                <w:szCs w:val="22"/>
              </w:rPr>
              <w:t xml:space="preserve">formerly </w:t>
            </w:r>
            <w:r w:rsidR="00EF7F1A" w:rsidRPr="001A23BC">
              <w:rPr>
                <w:szCs w:val="22"/>
              </w:rPr>
              <w:t>Invalid (Breach)</w:t>
            </w:r>
            <w:r w:rsidR="00EF7F1A">
              <w:rPr>
                <w:szCs w:val="22"/>
              </w:rPr>
              <w:t>)</w:t>
            </w:r>
            <w:r w:rsidR="00717886">
              <w:rPr>
                <w:szCs w:val="22"/>
              </w:rPr>
              <w:br/>
              <w:t>AND</w:t>
            </w:r>
            <w:r w:rsidR="00717886">
              <w:rPr>
                <w:szCs w:val="22"/>
              </w:rPr>
              <w:br/>
              <w:t>0%</w:t>
            </w:r>
            <w:r w:rsidR="00EF7F1A">
              <w:rPr>
                <w:szCs w:val="22"/>
              </w:rPr>
              <w:t xml:space="preserve"> </w:t>
            </w:r>
            <w:r w:rsidRPr="001A23BC">
              <w:rPr>
                <w:szCs w:val="22"/>
              </w:rPr>
              <w:t>Invalid</w:t>
            </w:r>
            <w:r w:rsidR="00EF7F1A">
              <w:rPr>
                <w:szCs w:val="22"/>
              </w:rPr>
              <w:t xml:space="preserve"> (Recovery)</w:t>
            </w:r>
            <w:r w:rsidR="00717886">
              <w:rPr>
                <w:szCs w:val="22"/>
              </w:rPr>
              <w:t xml:space="preserve">, </w:t>
            </w:r>
            <w:r w:rsidRPr="001A23BC">
              <w:rPr>
                <w:szCs w:val="22"/>
              </w:rPr>
              <w:t>Recovery and Partial Recovery</w:t>
            </w:r>
          </w:p>
        </w:tc>
      </w:tr>
      <w:tr w:rsidR="00F43E86" w:rsidRPr="001A23BC" w14:paraId="7C623AEF" w14:textId="77777777" w:rsidTr="008A1E91">
        <w:trPr>
          <w:cantSplit/>
        </w:trPr>
        <w:tc>
          <w:tcPr>
            <w:tcW w:w="812" w:type="pct"/>
            <w:tcBorders>
              <w:left w:val="single" w:sz="4" w:space="0" w:color="auto"/>
            </w:tcBorders>
          </w:tcPr>
          <w:p w14:paraId="3EF99DB5" w14:textId="0CD2D3F6" w:rsidR="00F43E86" w:rsidRPr="001A23BC" w:rsidRDefault="00F43E86" w:rsidP="00B46DAF">
            <w:pPr>
              <w:rPr>
                <w:bCs/>
                <w:szCs w:val="22"/>
              </w:rPr>
            </w:pPr>
            <w:r w:rsidRPr="001A23BC">
              <w:rPr>
                <w:bCs/>
              </w:rPr>
              <w:t>Compliance Improvement Plan</w:t>
            </w:r>
          </w:p>
        </w:tc>
        <w:tc>
          <w:tcPr>
            <w:tcW w:w="1408" w:type="pct"/>
          </w:tcPr>
          <w:p w14:paraId="09240AEA" w14:textId="77777777" w:rsidR="00F43E86" w:rsidRPr="001A23BC" w:rsidRDefault="00F43E86" w:rsidP="00B46DAF">
            <w:pPr>
              <w:rPr>
                <w:szCs w:val="22"/>
              </w:rPr>
            </w:pPr>
            <w:r w:rsidRPr="001A23BC">
              <w:rPr>
                <w:szCs w:val="22"/>
              </w:rPr>
              <w:t>CIP required in the rating period that has:</w:t>
            </w:r>
          </w:p>
          <w:p w14:paraId="46C36489" w14:textId="20CCEECB" w:rsidR="00F43E86" w:rsidRPr="001A23BC" w:rsidRDefault="0077501F" w:rsidP="00317075">
            <w:pPr>
              <w:pStyle w:val="ListBullet"/>
            </w:pPr>
            <w:r>
              <w:t>n</w:t>
            </w:r>
            <w:r w:rsidR="00F43E86" w:rsidRPr="001A23BC">
              <w:t>ot been previously reflected in a quality rating</w:t>
            </w:r>
          </w:p>
          <w:p w14:paraId="50F4B815" w14:textId="74A3C987" w:rsidR="00F43E86" w:rsidRPr="001A23BC" w:rsidRDefault="00F43E86" w:rsidP="002501B9">
            <w:pPr>
              <w:pStyle w:val="ListBullet"/>
              <w:numPr>
                <w:ilvl w:val="0"/>
                <w:numId w:val="0"/>
              </w:numPr>
              <w:ind w:left="283" w:hanging="283"/>
            </w:pPr>
            <w:r w:rsidRPr="001A23BC">
              <w:t>OR</w:t>
            </w:r>
          </w:p>
          <w:p w14:paraId="5746CF13" w14:textId="4D80023F" w:rsidR="00F43E86" w:rsidRPr="001A23BC" w:rsidRDefault="0077501F" w:rsidP="00317075">
            <w:pPr>
              <w:pStyle w:val="ListBullet"/>
            </w:pPr>
            <w:r>
              <w:t>i</w:t>
            </w:r>
            <w:r w:rsidR="00F43E86" w:rsidRPr="001A23BC">
              <w:t>s still required at the end of the rating period</w:t>
            </w:r>
            <w:r>
              <w:t>.</w:t>
            </w:r>
          </w:p>
        </w:tc>
        <w:tc>
          <w:tcPr>
            <w:tcW w:w="1390" w:type="pct"/>
          </w:tcPr>
          <w:p w14:paraId="07397493" w14:textId="6DEB6FB7" w:rsidR="00BE3145" w:rsidRPr="001A23BC" w:rsidRDefault="00F43E86" w:rsidP="00B46DAF">
            <w:pPr>
              <w:rPr>
                <w:szCs w:val="22"/>
              </w:rPr>
            </w:pPr>
            <w:r w:rsidRPr="001A23BC">
              <w:rPr>
                <w:szCs w:val="22"/>
              </w:rPr>
              <w:t>No CIP required during rating period</w:t>
            </w:r>
          </w:p>
          <w:p w14:paraId="4ADCCE29" w14:textId="530D74E4" w:rsidR="00640FF6" w:rsidRDefault="00F43E86" w:rsidP="00BB1022">
            <w:pPr>
              <w:pStyle w:val="ListParagraph"/>
              <w:numPr>
                <w:ilvl w:val="0"/>
                <w:numId w:val="0"/>
              </w:numPr>
            </w:pPr>
            <w:r w:rsidRPr="00BE3145">
              <w:rPr>
                <w:szCs w:val="22"/>
              </w:rPr>
              <w:t>OR</w:t>
            </w:r>
            <w:r w:rsidR="002867AA">
              <w:rPr>
                <w:szCs w:val="22"/>
              </w:rPr>
              <w:br/>
            </w:r>
          </w:p>
          <w:p w14:paraId="5B7593BC" w14:textId="77777777" w:rsidR="00F8429A" w:rsidRDefault="00F43E86" w:rsidP="00BB1022">
            <w:pPr>
              <w:pStyle w:val="ListParagraph"/>
              <w:numPr>
                <w:ilvl w:val="0"/>
                <w:numId w:val="0"/>
              </w:numPr>
            </w:pPr>
            <w:r w:rsidRPr="001A23BC">
              <w:t>CIP required during the rating period that has previously been reflected in a quality rating</w:t>
            </w:r>
          </w:p>
          <w:p w14:paraId="19545DBB" w14:textId="2BDD0B9D" w:rsidR="00BE3145" w:rsidRDefault="00BE3145" w:rsidP="00BB1022">
            <w:pPr>
              <w:pStyle w:val="ListParagraph"/>
              <w:numPr>
                <w:ilvl w:val="0"/>
                <w:numId w:val="0"/>
              </w:numPr>
            </w:pPr>
          </w:p>
          <w:p w14:paraId="35563953" w14:textId="4EB1E769" w:rsidR="00FB56CD" w:rsidRDefault="00F43E86" w:rsidP="00FB56CD">
            <w:pPr>
              <w:pStyle w:val="ListParagraph"/>
              <w:numPr>
                <w:ilvl w:val="0"/>
                <w:numId w:val="0"/>
              </w:numPr>
            </w:pPr>
            <w:r w:rsidRPr="001A23BC">
              <w:t>AND</w:t>
            </w:r>
          </w:p>
          <w:p w14:paraId="6F004993" w14:textId="20FD6D48" w:rsidR="00F43E86" w:rsidRPr="001A23BC" w:rsidRDefault="00317075" w:rsidP="00F8429A">
            <w:r w:rsidRPr="001A23BC">
              <w:t>I</w:t>
            </w:r>
            <w:r w:rsidR="00F43E86" w:rsidRPr="001A23BC">
              <w:t>s not required at the end of the rating period</w:t>
            </w:r>
          </w:p>
        </w:tc>
        <w:tc>
          <w:tcPr>
            <w:tcW w:w="1390" w:type="pct"/>
            <w:shd w:val="clear" w:color="auto" w:fill="F2F2F2" w:themeFill="background1" w:themeFillShade="F2"/>
          </w:tcPr>
          <w:p w14:paraId="791381A9" w14:textId="77777777" w:rsidR="00F43E86" w:rsidRPr="00717886" w:rsidRDefault="00F43E86" w:rsidP="00B46DAF">
            <w:pPr>
              <w:rPr>
                <w:iCs/>
                <w:szCs w:val="22"/>
              </w:rPr>
            </w:pPr>
            <w:r w:rsidRPr="00717886">
              <w:rPr>
                <w:iCs/>
                <w:szCs w:val="22"/>
              </w:rPr>
              <w:t>Not applicable</w:t>
            </w:r>
          </w:p>
        </w:tc>
      </w:tr>
      <w:tr w:rsidR="00F43E86" w:rsidRPr="001A23BC" w14:paraId="0D9B7832" w14:textId="77777777" w:rsidTr="008A1E91">
        <w:trPr>
          <w:cantSplit/>
        </w:trPr>
        <w:tc>
          <w:tcPr>
            <w:tcW w:w="812" w:type="pct"/>
            <w:tcBorders>
              <w:left w:val="single" w:sz="4" w:space="0" w:color="auto"/>
            </w:tcBorders>
          </w:tcPr>
          <w:p w14:paraId="6C99C6C6" w14:textId="5E45A846" w:rsidR="00F43E86" w:rsidRPr="001A23BC" w:rsidRDefault="00F43E86" w:rsidP="008A1E91">
            <w:pPr>
              <w:spacing w:after="0"/>
              <w:rPr>
                <w:bCs/>
                <w:szCs w:val="22"/>
              </w:rPr>
            </w:pPr>
            <w:r w:rsidRPr="001A23BC">
              <w:rPr>
                <w:rStyle w:val="Heading4Char"/>
                <w:b w:val="0"/>
                <w:color w:val="auto"/>
                <w:sz w:val="22"/>
              </w:rPr>
              <w:t>Breach of DES Grant Agreement</w:t>
            </w:r>
          </w:p>
        </w:tc>
        <w:tc>
          <w:tcPr>
            <w:tcW w:w="1408" w:type="pct"/>
          </w:tcPr>
          <w:p w14:paraId="626B9B67" w14:textId="77777777" w:rsidR="00F43E86" w:rsidRPr="001A23BC" w:rsidRDefault="00F43E86" w:rsidP="00B46DAF">
            <w:pPr>
              <w:rPr>
                <w:szCs w:val="22"/>
              </w:rPr>
            </w:pPr>
            <w:r w:rsidRPr="001A23BC">
              <w:rPr>
                <w:szCs w:val="22"/>
              </w:rPr>
              <w:t>Breach issued during rating period AND provider advised it will impact the quality rating, that has:</w:t>
            </w:r>
          </w:p>
          <w:p w14:paraId="5535B9D3" w14:textId="164D5691" w:rsidR="00F43E86" w:rsidRPr="001A23BC" w:rsidRDefault="00F43E86" w:rsidP="00B46DAF">
            <w:pPr>
              <w:rPr>
                <w:szCs w:val="22"/>
              </w:rPr>
            </w:pPr>
            <w:r w:rsidRPr="001A23BC">
              <w:rPr>
                <w:szCs w:val="22"/>
              </w:rPr>
              <w:t>Not been previously reflected in a quality rating</w:t>
            </w:r>
          </w:p>
          <w:p w14:paraId="0926B3B7" w14:textId="77777777" w:rsidR="00F43E86" w:rsidRPr="001A23BC" w:rsidRDefault="00F43E86" w:rsidP="00B46DAF">
            <w:pPr>
              <w:rPr>
                <w:szCs w:val="22"/>
              </w:rPr>
            </w:pPr>
            <w:r w:rsidRPr="001A23BC">
              <w:rPr>
                <w:szCs w:val="22"/>
              </w:rPr>
              <w:t>OR</w:t>
            </w:r>
          </w:p>
          <w:p w14:paraId="2CC921B6" w14:textId="7BDAB8AF" w:rsidR="00F43E86" w:rsidRPr="001A23BC" w:rsidRDefault="00F43E86" w:rsidP="00433F48">
            <w:pPr>
              <w:spacing w:after="0"/>
              <w:rPr>
                <w:szCs w:val="22"/>
              </w:rPr>
            </w:pPr>
            <w:r w:rsidRPr="001A23BC">
              <w:rPr>
                <w:szCs w:val="22"/>
              </w:rPr>
              <w:t>Breach resulted in remedies exercised under Clause 59 of the Grant Agreement that are still required at the end of the rating period</w:t>
            </w:r>
            <w:r w:rsidR="0077501F">
              <w:rPr>
                <w:szCs w:val="22"/>
              </w:rPr>
              <w:t>.</w:t>
            </w:r>
          </w:p>
        </w:tc>
        <w:tc>
          <w:tcPr>
            <w:tcW w:w="1390" w:type="pct"/>
          </w:tcPr>
          <w:p w14:paraId="3B1F1FBB" w14:textId="77777777" w:rsidR="00F43E86" w:rsidRPr="001A23BC" w:rsidRDefault="00F43E86" w:rsidP="00B46DAF">
            <w:pPr>
              <w:rPr>
                <w:szCs w:val="22"/>
              </w:rPr>
            </w:pPr>
            <w:r w:rsidRPr="001A23BC">
              <w:rPr>
                <w:szCs w:val="22"/>
              </w:rPr>
              <w:t>Does not meet definition of Improvement Required</w:t>
            </w:r>
          </w:p>
        </w:tc>
        <w:tc>
          <w:tcPr>
            <w:tcW w:w="1390" w:type="pct"/>
            <w:shd w:val="clear" w:color="auto" w:fill="F2F2F2" w:themeFill="background1" w:themeFillShade="F2"/>
          </w:tcPr>
          <w:p w14:paraId="34110FE4" w14:textId="77777777" w:rsidR="00F43E86" w:rsidRPr="00717886" w:rsidRDefault="00F43E86" w:rsidP="00B46DAF">
            <w:pPr>
              <w:rPr>
                <w:iCs/>
                <w:szCs w:val="22"/>
              </w:rPr>
            </w:pPr>
            <w:r w:rsidRPr="00717886">
              <w:rPr>
                <w:iCs/>
                <w:szCs w:val="22"/>
              </w:rPr>
              <w:t>Not applicable</w:t>
            </w:r>
          </w:p>
        </w:tc>
      </w:tr>
      <w:tr w:rsidR="00F43E86" w:rsidRPr="001A23BC" w14:paraId="0CEB52EC" w14:textId="77777777" w:rsidTr="008A1E91">
        <w:trPr>
          <w:cantSplit/>
        </w:trPr>
        <w:tc>
          <w:tcPr>
            <w:tcW w:w="812" w:type="pct"/>
            <w:tcBorders>
              <w:left w:val="single" w:sz="4" w:space="0" w:color="auto"/>
            </w:tcBorders>
          </w:tcPr>
          <w:p w14:paraId="6FC0A65E" w14:textId="38F17AE7" w:rsidR="00F43E86" w:rsidRPr="001A23BC" w:rsidRDefault="001D62B0" w:rsidP="00B46DAF">
            <w:pPr>
              <w:rPr>
                <w:bCs/>
                <w:szCs w:val="22"/>
              </w:rPr>
            </w:pPr>
            <w:r w:rsidRPr="001A23BC">
              <w:rPr>
                <w:bCs/>
              </w:rPr>
              <w:t>Incident</w:t>
            </w:r>
            <w:r w:rsidR="00F43E86" w:rsidRPr="001A23BC">
              <w:rPr>
                <w:bCs/>
              </w:rPr>
              <w:t xml:space="preserve"> Reporting and Management</w:t>
            </w:r>
          </w:p>
        </w:tc>
        <w:tc>
          <w:tcPr>
            <w:tcW w:w="1408" w:type="pct"/>
          </w:tcPr>
          <w:p w14:paraId="4CBB5B5C" w14:textId="77777777" w:rsidR="00F43E86" w:rsidRPr="001A23BC" w:rsidRDefault="00F43E86" w:rsidP="00B46DAF">
            <w:pPr>
              <w:rPr>
                <w:szCs w:val="22"/>
              </w:rPr>
            </w:pPr>
            <w:r w:rsidRPr="001A23BC">
              <w:rPr>
                <w:szCs w:val="22"/>
              </w:rPr>
              <w:t>Staff have limited skills/capabilities to manage incidents; Ad hoc follow up actions; Incidents are not reported as per requirements</w:t>
            </w:r>
          </w:p>
        </w:tc>
        <w:tc>
          <w:tcPr>
            <w:tcW w:w="1390" w:type="pct"/>
          </w:tcPr>
          <w:p w14:paraId="4AACB1F6" w14:textId="77777777" w:rsidR="00F43E86" w:rsidRPr="001A23BC" w:rsidRDefault="00F43E86" w:rsidP="00B46DAF">
            <w:pPr>
              <w:rPr>
                <w:szCs w:val="22"/>
              </w:rPr>
            </w:pPr>
            <w:r w:rsidRPr="001A23BC">
              <w:rPr>
                <w:szCs w:val="22"/>
              </w:rPr>
              <w:t>Staff have the skills/capabilities to manage incidents; Timely follow up actions are completed; Incidents are reported as per requirements</w:t>
            </w:r>
          </w:p>
        </w:tc>
        <w:tc>
          <w:tcPr>
            <w:tcW w:w="1390" w:type="pct"/>
            <w:shd w:val="clear" w:color="auto" w:fill="auto"/>
          </w:tcPr>
          <w:p w14:paraId="5E340687" w14:textId="77777777" w:rsidR="00F43E86" w:rsidRPr="001A23BC" w:rsidRDefault="00F43E86" w:rsidP="00433F48">
            <w:pPr>
              <w:spacing w:after="0"/>
              <w:rPr>
                <w:i/>
                <w:szCs w:val="22"/>
              </w:rPr>
            </w:pPr>
            <w:r w:rsidRPr="001A23BC">
              <w:rPr>
                <w:szCs w:val="22"/>
              </w:rPr>
              <w:t>As per Meets PLUS: Proactive incident management; Feedback informs service improvements; Systematic monitoring of preventative measures to ensure continued effectiveness</w:t>
            </w:r>
          </w:p>
        </w:tc>
      </w:tr>
      <w:tr w:rsidR="00F43E86" w:rsidRPr="001A23BC" w14:paraId="6FED84A7" w14:textId="77777777" w:rsidTr="008A1E91">
        <w:trPr>
          <w:cantSplit/>
        </w:trPr>
        <w:tc>
          <w:tcPr>
            <w:tcW w:w="812" w:type="pct"/>
            <w:tcBorders>
              <w:left w:val="single" w:sz="4" w:space="0" w:color="auto"/>
            </w:tcBorders>
          </w:tcPr>
          <w:p w14:paraId="755EC635" w14:textId="43010C16" w:rsidR="00F43E86" w:rsidRPr="001A23BC" w:rsidRDefault="00F43E86" w:rsidP="008A1E91">
            <w:pPr>
              <w:spacing w:after="0"/>
              <w:rPr>
                <w:bCs/>
                <w:iCs/>
                <w:szCs w:val="22"/>
              </w:rPr>
            </w:pPr>
            <w:r w:rsidRPr="001A23BC">
              <w:rPr>
                <w:bCs/>
              </w:rPr>
              <w:t>Complaints Management</w:t>
            </w:r>
          </w:p>
        </w:tc>
        <w:tc>
          <w:tcPr>
            <w:tcW w:w="1408" w:type="pct"/>
          </w:tcPr>
          <w:p w14:paraId="4FE6D15E" w14:textId="77777777" w:rsidR="00F43E86" w:rsidRPr="001A23BC" w:rsidRDefault="00F43E86" w:rsidP="00433F48">
            <w:pPr>
              <w:spacing w:after="0"/>
              <w:rPr>
                <w:szCs w:val="22"/>
              </w:rPr>
            </w:pPr>
            <w:r w:rsidRPr="001A23BC">
              <w:rPr>
                <w:szCs w:val="22"/>
              </w:rPr>
              <w:t>Staff have limited skills/capabilities to manage complaints; Ad hoc follow up actions; Response to department regarding complaints are not provided as per requirements</w:t>
            </w:r>
          </w:p>
        </w:tc>
        <w:tc>
          <w:tcPr>
            <w:tcW w:w="1390" w:type="pct"/>
          </w:tcPr>
          <w:p w14:paraId="64FAF590" w14:textId="77777777" w:rsidR="00F43E86" w:rsidRPr="001A23BC" w:rsidRDefault="00F43E86" w:rsidP="00B46DAF">
            <w:pPr>
              <w:rPr>
                <w:szCs w:val="22"/>
              </w:rPr>
            </w:pPr>
            <w:r w:rsidRPr="001A23BC">
              <w:rPr>
                <w:szCs w:val="22"/>
              </w:rPr>
              <w:t>Staff have the skills/capabilities to manage complaints; Timely follow up actions are completed; Response to department regarding complaints as per requirements</w:t>
            </w:r>
          </w:p>
        </w:tc>
        <w:tc>
          <w:tcPr>
            <w:tcW w:w="1390" w:type="pct"/>
            <w:shd w:val="clear" w:color="auto" w:fill="auto"/>
          </w:tcPr>
          <w:p w14:paraId="0AAB7D2B" w14:textId="77777777" w:rsidR="00F43E86" w:rsidRPr="001A23BC" w:rsidRDefault="00F43E86" w:rsidP="00433F48">
            <w:pPr>
              <w:spacing w:after="0"/>
              <w:rPr>
                <w:i/>
                <w:szCs w:val="22"/>
              </w:rPr>
            </w:pPr>
            <w:r w:rsidRPr="001A23BC">
              <w:rPr>
                <w:szCs w:val="22"/>
              </w:rPr>
              <w:t>As per Meets PLUS: Proactive complaint management; Feedback informs service improvements; Systematic monitoring of improvement measures to ensure continued effectiveness</w:t>
            </w:r>
          </w:p>
        </w:tc>
      </w:tr>
      <w:tr w:rsidR="00F43E86" w:rsidRPr="001A23BC" w14:paraId="324E1F9F" w14:textId="77777777" w:rsidTr="008A1E91">
        <w:trPr>
          <w:cantSplit/>
        </w:trPr>
        <w:tc>
          <w:tcPr>
            <w:tcW w:w="812" w:type="pct"/>
            <w:shd w:val="clear" w:color="auto" w:fill="D0EEEE" w:themeFill="accent3" w:themeFillTint="99"/>
          </w:tcPr>
          <w:p w14:paraId="54407547" w14:textId="388B49D1" w:rsidR="00F43E86" w:rsidRPr="001A23BC" w:rsidRDefault="00F43E86" w:rsidP="009D789B">
            <w:pPr>
              <w:rPr>
                <w:b/>
              </w:rPr>
            </w:pPr>
            <w:r w:rsidRPr="001A23BC">
              <w:rPr>
                <w:b/>
              </w:rPr>
              <w:t>Element 4:  Compliance Rating</w:t>
            </w:r>
          </w:p>
        </w:tc>
        <w:tc>
          <w:tcPr>
            <w:tcW w:w="1408" w:type="pct"/>
            <w:shd w:val="clear" w:color="auto" w:fill="D0EEEE" w:themeFill="accent3" w:themeFillTint="99"/>
          </w:tcPr>
          <w:p w14:paraId="47E0108A" w14:textId="77777777" w:rsidR="00F43E86" w:rsidRPr="001A23BC" w:rsidRDefault="00F43E86" w:rsidP="00B46DAF">
            <w:pPr>
              <w:rPr>
                <w:szCs w:val="22"/>
              </w:rPr>
            </w:pPr>
            <w:r w:rsidRPr="001A23BC">
              <w:rPr>
                <w:szCs w:val="22"/>
              </w:rPr>
              <w:t>NSDS Standard, CIP or Breach indicators</w:t>
            </w:r>
            <w:r w:rsidRPr="001A23BC">
              <w:rPr>
                <w:szCs w:val="22"/>
              </w:rPr>
              <w:br/>
              <w:t>rated as Improvement Required.</w:t>
            </w:r>
          </w:p>
          <w:p w14:paraId="79E75F9C" w14:textId="77777777" w:rsidR="00F43E86" w:rsidRPr="001A23BC" w:rsidRDefault="00F43E86" w:rsidP="00B46DAF">
            <w:pPr>
              <w:rPr>
                <w:szCs w:val="22"/>
              </w:rPr>
            </w:pPr>
            <w:r w:rsidRPr="001A23BC">
              <w:rPr>
                <w:szCs w:val="22"/>
              </w:rPr>
              <w:t>OR</w:t>
            </w:r>
          </w:p>
          <w:p w14:paraId="3C4BEFF0" w14:textId="5E6325B0" w:rsidR="00F43E86" w:rsidRPr="001A23BC" w:rsidRDefault="00F43E86" w:rsidP="00B46DAF">
            <w:pPr>
              <w:rPr>
                <w:szCs w:val="22"/>
              </w:rPr>
            </w:pPr>
            <w:r w:rsidRPr="001A23BC">
              <w:rPr>
                <w:szCs w:val="22"/>
              </w:rPr>
              <w:t>Other indicators (DES PAP</w:t>
            </w:r>
            <w:r w:rsidR="00F5216E" w:rsidRPr="001A23BC">
              <w:rPr>
                <w:szCs w:val="22"/>
              </w:rPr>
              <w:t xml:space="preserve"> results</w:t>
            </w:r>
            <w:r w:rsidRPr="001A23BC">
              <w:rPr>
                <w:szCs w:val="22"/>
              </w:rPr>
              <w:t xml:space="preserve">, Complaints Management and Incident Reporting and Management): </w:t>
            </w:r>
            <w:r w:rsidRPr="001A23BC">
              <w:rPr>
                <w:szCs w:val="22"/>
              </w:rPr>
              <w:br/>
              <w:t>Two or more at Improvement Required</w:t>
            </w:r>
          </w:p>
        </w:tc>
        <w:tc>
          <w:tcPr>
            <w:tcW w:w="1390" w:type="pct"/>
            <w:shd w:val="clear" w:color="auto" w:fill="D0EEEE" w:themeFill="accent3" w:themeFillTint="99"/>
          </w:tcPr>
          <w:p w14:paraId="4840A53A" w14:textId="77777777" w:rsidR="00F43E86" w:rsidRPr="001A23BC" w:rsidRDefault="00F43E86" w:rsidP="00B46DAF">
            <w:pPr>
              <w:rPr>
                <w:szCs w:val="22"/>
              </w:rPr>
            </w:pPr>
            <w:r w:rsidRPr="001A23BC">
              <w:rPr>
                <w:szCs w:val="22"/>
              </w:rPr>
              <w:t>Does not meet definition of Improvement Required or Exceeds</w:t>
            </w:r>
          </w:p>
        </w:tc>
        <w:tc>
          <w:tcPr>
            <w:tcW w:w="1390" w:type="pct"/>
            <w:shd w:val="clear" w:color="auto" w:fill="D0EEEE" w:themeFill="accent3" w:themeFillTint="99"/>
          </w:tcPr>
          <w:p w14:paraId="730F7025" w14:textId="293758D4" w:rsidR="00F43E86" w:rsidRPr="001A23BC" w:rsidRDefault="00F43E86" w:rsidP="00433F48">
            <w:pPr>
              <w:spacing w:after="0"/>
              <w:rPr>
                <w:i/>
                <w:szCs w:val="22"/>
              </w:rPr>
            </w:pPr>
            <w:r w:rsidRPr="001A23BC">
              <w:rPr>
                <w:szCs w:val="22"/>
              </w:rPr>
              <w:t xml:space="preserve">NSDS Standard, CIP and Breach Notice </w:t>
            </w:r>
            <w:r w:rsidRPr="001A23BC">
              <w:rPr>
                <w:szCs w:val="22"/>
              </w:rPr>
              <w:br/>
              <w:t xml:space="preserve">indicators rated as Meets; </w:t>
            </w:r>
            <w:r w:rsidRPr="001A23BC">
              <w:rPr>
                <w:szCs w:val="22"/>
              </w:rPr>
              <w:br/>
              <w:t>AND</w:t>
            </w:r>
            <w:r w:rsidRPr="001A23BC">
              <w:rPr>
                <w:szCs w:val="22"/>
              </w:rPr>
              <w:br/>
              <w:t>Other indicators (DES PAP</w:t>
            </w:r>
            <w:r w:rsidR="00F5216E" w:rsidRPr="001A23BC">
              <w:rPr>
                <w:szCs w:val="22"/>
              </w:rPr>
              <w:t xml:space="preserve"> results</w:t>
            </w:r>
            <w:r w:rsidRPr="001A23BC">
              <w:rPr>
                <w:szCs w:val="22"/>
              </w:rPr>
              <w:t xml:space="preserve">, Complaints Management and Incident Reporting and Management): </w:t>
            </w:r>
            <w:r w:rsidRPr="001A23BC">
              <w:rPr>
                <w:szCs w:val="22"/>
              </w:rPr>
              <w:br/>
              <w:t xml:space="preserve">• Exceeds for at least two out of three indicators; and </w:t>
            </w:r>
            <w:r w:rsidRPr="001A23BC">
              <w:rPr>
                <w:szCs w:val="22"/>
              </w:rPr>
              <w:br/>
              <w:t>• None at Improvement Required</w:t>
            </w:r>
          </w:p>
        </w:tc>
      </w:tr>
    </w:tbl>
    <w:p w14:paraId="35895F30" w14:textId="458D3210" w:rsidR="002F7A9C" w:rsidRPr="001A23BC" w:rsidRDefault="002F7A9C" w:rsidP="000175F1">
      <w:pPr>
        <w:pStyle w:val="Heading2"/>
      </w:pPr>
      <w:bookmarkStart w:id="132" w:name="_Toc182903840"/>
      <w:r w:rsidRPr="001A23BC">
        <w:lastRenderedPageBreak/>
        <w:t xml:space="preserve">Attachment </w:t>
      </w:r>
      <w:bookmarkStart w:id="133" w:name="_Hlk174975407"/>
      <w:r w:rsidRPr="001A23BC">
        <w:t>B: DES Quality – Understanding Quality Assessment – (Element 2)</w:t>
      </w:r>
      <w:bookmarkEnd w:id="132"/>
      <w:bookmarkEnd w:id="133"/>
    </w:p>
    <w:p w14:paraId="72158BE0" w14:textId="77777777" w:rsidR="002F7A9C" w:rsidRPr="001A23BC" w:rsidRDefault="002F7A9C" w:rsidP="000175F1">
      <w:pPr>
        <w:pStyle w:val="Heading3"/>
      </w:pPr>
      <w:bookmarkStart w:id="134" w:name="_Toc182903841"/>
      <w:r w:rsidRPr="001A23BC">
        <w:t>Descriptors</w:t>
      </w:r>
      <w:bookmarkEnd w:id="134"/>
    </w:p>
    <w:p w14:paraId="3FA40F9B" w14:textId="77777777" w:rsidR="002F7A9C" w:rsidRPr="001A23BC" w:rsidRDefault="002F7A9C" w:rsidP="002F7A9C">
      <w:r w:rsidRPr="001A23BC">
        <w:t>Descriptors are provided for each qualitative indicator rating. Each rating descriptor is weighted 1 point for improvement required, 2 points for meets and 3 points for exceeds. These points are tallied to achieve an overall rating for each outcome.</w:t>
      </w:r>
    </w:p>
    <w:p w14:paraId="13F77146" w14:textId="77777777" w:rsidR="002F7A9C" w:rsidRPr="001A23BC" w:rsidRDefault="002F7A9C" w:rsidP="002F7A9C">
      <w:r w:rsidRPr="001A23BC">
        <w:t>For each qualitative indicator, the descriptors are reviewed and selected based on the available evidence (data/information sources), in line with the following guidance:</w:t>
      </w:r>
    </w:p>
    <w:p w14:paraId="16C1343E" w14:textId="163513CE" w:rsidR="002F7A9C" w:rsidRPr="001A23BC" w:rsidRDefault="002F7A9C" w:rsidP="00220800">
      <w:pPr>
        <w:pStyle w:val="Caption"/>
        <w:spacing w:before="0"/>
      </w:pPr>
      <w:r w:rsidRPr="001A23BC">
        <w:rPr>
          <w:b/>
          <w:bCs w:val="0"/>
        </w:rPr>
        <w:t xml:space="preserve">Table </w:t>
      </w:r>
      <w:r w:rsidRPr="001A23BC">
        <w:rPr>
          <w:b/>
          <w:bCs w:val="0"/>
        </w:rPr>
        <w:fldChar w:fldCharType="begin"/>
      </w:r>
      <w:r w:rsidRPr="001A23BC">
        <w:rPr>
          <w:b/>
          <w:bCs w:val="0"/>
        </w:rPr>
        <w:instrText xml:space="preserve"> SEQ Table \* ARABIC </w:instrText>
      </w:r>
      <w:r w:rsidRPr="001A23BC">
        <w:rPr>
          <w:b/>
          <w:bCs w:val="0"/>
        </w:rPr>
        <w:fldChar w:fldCharType="separate"/>
      </w:r>
      <w:r w:rsidR="008F6644">
        <w:rPr>
          <w:b/>
          <w:bCs w:val="0"/>
          <w:noProof/>
        </w:rPr>
        <w:t>10</w:t>
      </w:r>
      <w:r w:rsidRPr="001A23BC">
        <w:rPr>
          <w:b/>
          <w:bCs w:val="0"/>
        </w:rPr>
        <w:fldChar w:fldCharType="end"/>
      </w:r>
      <w:r w:rsidRPr="001A23BC">
        <w:rPr>
          <w:b/>
          <w:bCs w:val="0"/>
        </w:rPr>
        <w:t>:</w:t>
      </w:r>
      <w:r w:rsidRPr="001A23BC">
        <w:t xml:space="preserve"> Indicator Rating Definitions</w:t>
      </w:r>
    </w:p>
    <w:tbl>
      <w:tblPr>
        <w:tblW w:w="20828" w:type="dxa"/>
        <w:tblCellMar>
          <w:left w:w="0" w:type="dxa"/>
          <w:right w:w="0" w:type="dxa"/>
        </w:tblCellMar>
        <w:tblLook w:val="04A0" w:firstRow="1" w:lastRow="0" w:firstColumn="1" w:lastColumn="0" w:noHBand="0" w:noVBand="1"/>
        <w:tblDescription w:val="This table briefly explains how each Indicator Rating is determined based on how the performance of the provider compares to the expectations of that indicator."/>
      </w:tblPr>
      <w:tblGrid>
        <w:gridCol w:w="3251"/>
        <w:gridCol w:w="17577"/>
      </w:tblGrid>
      <w:tr w:rsidR="002F7A9C" w:rsidRPr="001A23BC" w14:paraId="7D1446F9" w14:textId="77777777" w:rsidTr="004A2FD1">
        <w:trPr>
          <w:trHeight w:val="298"/>
          <w:tblHeader/>
        </w:trPr>
        <w:tc>
          <w:tcPr>
            <w:tcW w:w="3251" w:type="dxa"/>
            <w:tcBorders>
              <w:top w:val="single" w:sz="8" w:space="0" w:color="auto"/>
              <w:left w:val="single" w:sz="8" w:space="0" w:color="auto"/>
              <w:bottom w:val="single" w:sz="8" w:space="0" w:color="auto"/>
              <w:right w:val="single" w:sz="8" w:space="0" w:color="auto"/>
            </w:tcBorders>
            <w:shd w:val="clear" w:color="auto" w:fill="005C61" w:themeFill="accent6" w:themeFillShade="BF"/>
            <w:tcMar>
              <w:top w:w="0" w:type="dxa"/>
              <w:left w:w="108" w:type="dxa"/>
              <w:bottom w:w="0" w:type="dxa"/>
              <w:right w:w="108" w:type="dxa"/>
            </w:tcMar>
            <w:hideMark/>
          </w:tcPr>
          <w:p w14:paraId="0CFDEFA4" w14:textId="77777777" w:rsidR="002F7A9C" w:rsidRPr="004A2FD1" w:rsidRDefault="002F7A9C" w:rsidP="00F76DE3">
            <w:pPr>
              <w:spacing w:after="0"/>
              <w:rPr>
                <w:b/>
                <w:bCs/>
                <w:color w:val="FFFFFF" w:themeColor="background1"/>
              </w:rPr>
            </w:pPr>
            <w:r w:rsidRPr="004A2FD1">
              <w:rPr>
                <w:b/>
                <w:bCs/>
                <w:color w:val="FFFFFF" w:themeColor="background1"/>
              </w:rPr>
              <w:t>Indicator Rating</w:t>
            </w:r>
          </w:p>
        </w:tc>
        <w:tc>
          <w:tcPr>
            <w:tcW w:w="17577" w:type="dxa"/>
            <w:tcBorders>
              <w:top w:val="single" w:sz="8" w:space="0" w:color="auto"/>
              <w:left w:val="nil"/>
              <w:bottom w:val="single" w:sz="8" w:space="0" w:color="auto"/>
              <w:right w:val="single" w:sz="8" w:space="0" w:color="auto"/>
            </w:tcBorders>
            <w:shd w:val="clear" w:color="auto" w:fill="005C61" w:themeFill="accent6" w:themeFillShade="BF"/>
            <w:tcMar>
              <w:top w:w="0" w:type="dxa"/>
              <w:left w:w="108" w:type="dxa"/>
              <w:bottom w:w="0" w:type="dxa"/>
              <w:right w:w="108" w:type="dxa"/>
            </w:tcMar>
            <w:hideMark/>
          </w:tcPr>
          <w:p w14:paraId="04DF1423" w14:textId="77777777" w:rsidR="002F7A9C" w:rsidRPr="004A2FD1" w:rsidRDefault="002F7A9C" w:rsidP="00F76DE3">
            <w:pPr>
              <w:spacing w:after="0"/>
              <w:rPr>
                <w:b/>
                <w:bCs/>
                <w:color w:val="FFFFFF" w:themeColor="background1"/>
              </w:rPr>
            </w:pPr>
            <w:r w:rsidRPr="004A2FD1">
              <w:rPr>
                <w:b/>
                <w:bCs/>
                <w:color w:val="FFFFFF" w:themeColor="background1"/>
              </w:rPr>
              <w:t>Details</w:t>
            </w:r>
          </w:p>
        </w:tc>
      </w:tr>
      <w:tr w:rsidR="002F7A9C" w:rsidRPr="001A23BC" w14:paraId="6B177FB7" w14:textId="77777777" w:rsidTr="008A1E91">
        <w:trPr>
          <w:trHeight w:val="523"/>
        </w:trPr>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F3AA82" w14:textId="77777777" w:rsidR="002F7A9C" w:rsidRPr="001A23BC" w:rsidRDefault="002F7A9C" w:rsidP="00167E0E">
            <w:r w:rsidRPr="001A23BC">
              <w:t xml:space="preserve">Improvement Required </w:t>
            </w:r>
          </w:p>
        </w:tc>
        <w:tc>
          <w:tcPr>
            <w:tcW w:w="17577" w:type="dxa"/>
            <w:tcBorders>
              <w:top w:val="nil"/>
              <w:left w:val="nil"/>
              <w:bottom w:val="single" w:sz="8" w:space="0" w:color="auto"/>
              <w:right w:val="single" w:sz="8" w:space="0" w:color="auto"/>
            </w:tcBorders>
            <w:tcMar>
              <w:top w:w="0" w:type="dxa"/>
              <w:left w:w="108" w:type="dxa"/>
              <w:bottom w:w="0" w:type="dxa"/>
              <w:right w:w="108" w:type="dxa"/>
            </w:tcMar>
            <w:hideMark/>
          </w:tcPr>
          <w:p w14:paraId="57E0EE01" w14:textId="25A2229A" w:rsidR="002F7A9C" w:rsidRPr="001A23BC" w:rsidRDefault="002F7A9C" w:rsidP="00167E0E">
            <w:r w:rsidRPr="001A23BC">
              <w:t xml:space="preserve">Performance generally matches the aspects of the Improvement Required descriptor for the indicator and does not meet </w:t>
            </w:r>
            <w:r w:rsidR="00A659E1" w:rsidRPr="001A23BC">
              <w:t>all</w:t>
            </w:r>
            <w:r w:rsidRPr="001A23BC">
              <w:t xml:space="preserve"> the aspects described in the Meets category.</w:t>
            </w:r>
          </w:p>
        </w:tc>
      </w:tr>
      <w:tr w:rsidR="002F7A9C" w:rsidRPr="001A23BC" w14:paraId="41B5D450" w14:textId="77777777" w:rsidTr="008A1E91">
        <w:trPr>
          <w:trHeight w:val="536"/>
        </w:trPr>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B8A22" w14:textId="77777777" w:rsidR="002F7A9C" w:rsidRPr="001A23BC" w:rsidRDefault="002F7A9C" w:rsidP="00167E0E">
            <w:r w:rsidRPr="001A23BC">
              <w:t>Meets</w:t>
            </w:r>
          </w:p>
        </w:tc>
        <w:tc>
          <w:tcPr>
            <w:tcW w:w="17577" w:type="dxa"/>
            <w:tcBorders>
              <w:top w:val="nil"/>
              <w:left w:val="nil"/>
              <w:bottom w:val="single" w:sz="8" w:space="0" w:color="auto"/>
              <w:right w:val="single" w:sz="8" w:space="0" w:color="auto"/>
            </w:tcBorders>
            <w:tcMar>
              <w:top w:w="0" w:type="dxa"/>
              <w:left w:w="108" w:type="dxa"/>
              <w:bottom w:w="0" w:type="dxa"/>
              <w:right w:w="108" w:type="dxa"/>
            </w:tcMar>
            <w:hideMark/>
          </w:tcPr>
          <w:p w14:paraId="273F47E5" w14:textId="77777777" w:rsidR="002F7A9C" w:rsidRPr="001A23BC" w:rsidRDefault="002F7A9C" w:rsidP="00167E0E">
            <w:r w:rsidRPr="001A23BC">
              <w:t>Performance matches the aspects of the Meets descriptor but is not sufficient to achieve Exceeds.</w:t>
            </w:r>
          </w:p>
        </w:tc>
      </w:tr>
      <w:tr w:rsidR="002F7A9C" w:rsidRPr="001A23BC" w14:paraId="23644E97" w14:textId="77777777" w:rsidTr="008A1E91">
        <w:trPr>
          <w:trHeight w:val="536"/>
        </w:trPr>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EDCC6" w14:textId="77777777" w:rsidR="002F7A9C" w:rsidRPr="001A23BC" w:rsidRDefault="002F7A9C" w:rsidP="00167E0E">
            <w:r w:rsidRPr="001A23BC">
              <w:t>Exceeds</w:t>
            </w:r>
          </w:p>
        </w:tc>
        <w:tc>
          <w:tcPr>
            <w:tcW w:w="17577" w:type="dxa"/>
            <w:tcBorders>
              <w:top w:val="nil"/>
              <w:left w:val="nil"/>
              <w:bottom w:val="single" w:sz="8" w:space="0" w:color="auto"/>
              <w:right w:val="single" w:sz="8" w:space="0" w:color="auto"/>
            </w:tcBorders>
            <w:tcMar>
              <w:top w:w="0" w:type="dxa"/>
              <w:left w:w="108" w:type="dxa"/>
              <w:bottom w:w="0" w:type="dxa"/>
              <w:right w:w="108" w:type="dxa"/>
            </w:tcMar>
            <w:hideMark/>
          </w:tcPr>
          <w:p w14:paraId="24887E5C" w14:textId="77777777" w:rsidR="002F7A9C" w:rsidRPr="001A23BC" w:rsidRDefault="002F7A9C" w:rsidP="00167E0E">
            <w:r w:rsidRPr="001A23BC">
              <w:t>Performance matches the Meets descriptor AND matches, or is making demonstrably significant effort on matching, all aspects of the Exceeds descriptor for the indicator.</w:t>
            </w:r>
          </w:p>
        </w:tc>
      </w:tr>
    </w:tbl>
    <w:p w14:paraId="00DA7EA8" w14:textId="11C35A11" w:rsidR="002428F6" w:rsidRPr="001A23BC" w:rsidRDefault="002428F6" w:rsidP="002F7A9C">
      <w:pPr>
        <w:pStyle w:val="Heading3"/>
      </w:pPr>
      <w:bookmarkStart w:id="135" w:name="_Toc182903842"/>
      <w:r w:rsidRPr="001A23BC">
        <w:t>Assessment Rubric for Outcome 2.1 for the Understanding Quality Assessment</w:t>
      </w:r>
      <w:bookmarkEnd w:id="135"/>
    </w:p>
    <w:p w14:paraId="2931A7FB" w14:textId="7157EC30" w:rsidR="002428F6" w:rsidRPr="001A23BC" w:rsidRDefault="002428F6" w:rsidP="002428F6">
      <w:r w:rsidRPr="001A23BC">
        <w:t>Outcome 2.1: DES providers understand participants’ needs and support participants to build capacity and achieve their employment goals and aspirations.</w:t>
      </w:r>
    </w:p>
    <w:p w14:paraId="039AE4FA" w14:textId="1832C65F" w:rsidR="003D3B95" w:rsidRPr="001A23BC" w:rsidRDefault="003D3B95" w:rsidP="003D3B95">
      <w:pPr>
        <w:pStyle w:val="Heading4"/>
      </w:pPr>
      <w:r w:rsidRPr="001A23BC">
        <w:t>Outcome 2.1.1: Employment goals and service planning participation</w:t>
      </w:r>
    </w:p>
    <w:p w14:paraId="3C07DC07" w14:textId="326F868E" w:rsidR="001D62B0" w:rsidRPr="001A23BC" w:rsidRDefault="003D3B95" w:rsidP="003D3B95">
      <w:pPr>
        <w:rPr>
          <w:szCs w:val="22"/>
        </w:rPr>
      </w:pPr>
      <w:r w:rsidRPr="001A23BC">
        <w:rPr>
          <w:szCs w:val="22"/>
        </w:rPr>
        <w:t>The DES provider supports participants to express their employment goals and aspirations and actively participate in service planning</w:t>
      </w:r>
      <w:r w:rsidR="001D62B0" w:rsidRPr="001A23BC">
        <w:rPr>
          <w:szCs w:val="22"/>
        </w:rPr>
        <w:t>.</w:t>
      </w:r>
    </w:p>
    <w:p w14:paraId="73A097E1" w14:textId="2A40EFE3" w:rsidR="001D62B0" w:rsidRPr="001A23BC" w:rsidRDefault="00C9609D" w:rsidP="008A1E91">
      <w:pPr>
        <w:pStyle w:val="Heading5"/>
      </w:pPr>
      <w:bookmarkStart w:id="136" w:name="_Hlk173145119"/>
      <w:r w:rsidRPr="001A23BC">
        <w:rPr>
          <w:szCs w:val="22"/>
        </w:rPr>
        <w:t>Indicator description</w:t>
      </w:r>
      <w:r w:rsidR="005D0083" w:rsidRPr="001A23BC">
        <w:t>:</w:t>
      </w:r>
      <w:r w:rsidR="001D62B0" w:rsidRPr="001A23BC">
        <w:t xml:space="preserve"> </w:t>
      </w:r>
      <w:bookmarkEnd w:id="136"/>
      <w:r w:rsidR="001D62B0" w:rsidRPr="001A23BC">
        <w:t>Participant engagement</w:t>
      </w:r>
    </w:p>
    <w:p w14:paraId="72EF8DFE" w14:textId="7239C2FD" w:rsidR="001D62B0" w:rsidRPr="001A23BC" w:rsidRDefault="001D62B0" w:rsidP="008A1E91">
      <w:pPr>
        <w:pStyle w:val="ListBullet"/>
      </w:pPr>
      <w:r w:rsidRPr="001A23BC">
        <w:t>Engage</w:t>
      </w:r>
      <w:r w:rsidR="009D2C29">
        <w:t xml:space="preserve"> fairly and </w:t>
      </w:r>
      <w:r w:rsidRPr="001A23BC">
        <w:t>respectful</w:t>
      </w:r>
      <w:r w:rsidR="009D2C29">
        <w:t xml:space="preserve">ly with participants. Be </w:t>
      </w:r>
      <w:r w:rsidRPr="001A23BC">
        <w:t xml:space="preserve">responsive to </w:t>
      </w:r>
      <w:r w:rsidR="009D2C29">
        <w:t xml:space="preserve">their </w:t>
      </w:r>
      <w:r w:rsidRPr="001A23BC">
        <w:t>needs</w:t>
      </w:r>
      <w:r w:rsidR="009D2C29">
        <w:t xml:space="preserve">. This will </w:t>
      </w:r>
      <w:r w:rsidRPr="001A23BC">
        <w:t xml:space="preserve">encourage </w:t>
      </w:r>
      <w:r w:rsidR="009D2C29">
        <w:t xml:space="preserve">their </w:t>
      </w:r>
      <w:r w:rsidRPr="001A23BC">
        <w:t>active engagement in service planning.</w:t>
      </w:r>
    </w:p>
    <w:p w14:paraId="6B2741D5" w14:textId="18BD183D" w:rsidR="001D62B0" w:rsidRPr="001A23BC" w:rsidRDefault="009D2C29" w:rsidP="008A1E91">
      <w:pPr>
        <w:pStyle w:val="ListBullet"/>
      </w:pPr>
      <w:r>
        <w:t xml:space="preserve">Providers should reflect and connect </w:t>
      </w:r>
      <w:r w:rsidR="001D62B0" w:rsidRPr="001A23BC">
        <w:t>with participant community</w:t>
      </w:r>
      <w:r>
        <w:t xml:space="preserve">. Their staff should have a </w:t>
      </w:r>
      <w:r w:rsidR="001D62B0" w:rsidRPr="001A23BC">
        <w:t>lived experience with disability.</w:t>
      </w:r>
    </w:p>
    <w:p w14:paraId="5C156C42" w14:textId="27137ACF" w:rsidR="001D62B0" w:rsidRPr="001A23BC" w:rsidRDefault="001D62B0" w:rsidP="008A1E91">
      <w:pPr>
        <w:pStyle w:val="ListBullet"/>
      </w:pPr>
      <w:r w:rsidRPr="001A23BC">
        <w:t xml:space="preserve">Strategies </w:t>
      </w:r>
      <w:r w:rsidR="009D2C29">
        <w:t xml:space="preserve">exist to </w:t>
      </w:r>
      <w:r w:rsidRPr="001A23BC">
        <w:t>build rapport and trust with participants</w:t>
      </w:r>
      <w:r w:rsidR="009D2C29">
        <w:t xml:space="preserve">. This will ensure </w:t>
      </w:r>
      <w:r w:rsidRPr="001A23BC">
        <w:t>full access to the service</w:t>
      </w:r>
      <w:r w:rsidR="009D2C29">
        <w:t xml:space="preserve">. It will also </w:t>
      </w:r>
      <w:r w:rsidRPr="001A23BC">
        <w:t xml:space="preserve">encourage timely advice to the provider if something </w:t>
      </w:r>
      <w:r w:rsidR="009D2C29">
        <w:t>changes.</w:t>
      </w:r>
    </w:p>
    <w:p w14:paraId="5B7F3D54" w14:textId="3CE6FEC3" w:rsidR="001D62B0" w:rsidRPr="001A23BC" w:rsidRDefault="001D62B0" w:rsidP="008A1E91">
      <w:pPr>
        <w:pStyle w:val="ListBullet"/>
      </w:pPr>
      <w:r w:rsidRPr="001A23BC">
        <w:t>Effectively engages with participants to understand and/or support the development of goals to support capability building and employment.</w:t>
      </w:r>
    </w:p>
    <w:p w14:paraId="4F5E1C99" w14:textId="2879B1BE" w:rsidR="00F0085F" w:rsidRPr="001A23BC" w:rsidRDefault="00F0085F" w:rsidP="000F4C26">
      <w:pPr>
        <w:pStyle w:val="Caption"/>
        <w:spacing w:before="0"/>
      </w:pPr>
      <w:r w:rsidRPr="001A23BC">
        <w:rPr>
          <w:b/>
          <w:bCs w:val="0"/>
        </w:rPr>
        <w:t xml:space="preserve">Table </w:t>
      </w:r>
      <w:r w:rsidRPr="001A23BC">
        <w:rPr>
          <w:b/>
          <w:bCs w:val="0"/>
        </w:rPr>
        <w:fldChar w:fldCharType="begin"/>
      </w:r>
      <w:r w:rsidRPr="001A23BC">
        <w:rPr>
          <w:b/>
          <w:bCs w:val="0"/>
        </w:rPr>
        <w:instrText xml:space="preserve"> SEQ Table \* ARABIC </w:instrText>
      </w:r>
      <w:r w:rsidRPr="001A23BC">
        <w:rPr>
          <w:b/>
          <w:bCs w:val="0"/>
        </w:rPr>
        <w:fldChar w:fldCharType="separate"/>
      </w:r>
      <w:r w:rsidR="008F6644">
        <w:rPr>
          <w:b/>
          <w:bCs w:val="0"/>
          <w:noProof/>
        </w:rPr>
        <w:t>11</w:t>
      </w:r>
      <w:r w:rsidRPr="001A23BC">
        <w:rPr>
          <w:b/>
          <w:bCs w:val="0"/>
        </w:rPr>
        <w:fldChar w:fldCharType="end"/>
      </w:r>
      <w:r w:rsidRPr="001A23BC">
        <w:rPr>
          <w:b/>
          <w:bCs w:val="0"/>
        </w:rPr>
        <w:t>:</w:t>
      </w:r>
      <w:r w:rsidRPr="001A23BC">
        <w:t xml:space="preserve"> Understanding Quality Assessment Rubric for Outcome 2.1.1</w:t>
      </w:r>
    </w:p>
    <w:tbl>
      <w:tblPr>
        <w:tblStyle w:val="TableGrid"/>
        <w:tblW w:w="20974" w:type="dxa"/>
        <w:tblLook w:val="04A0" w:firstRow="1" w:lastRow="0" w:firstColumn="1" w:lastColumn="0" w:noHBand="0" w:noVBand="1"/>
        <w:tblDescription w:val="For each indicator rating level, this table explains the assessed performance of providers against the indicators for Outcome 2.1.1 and the points value that is assigned towards a Quality Rating for Outcome 2.1."/>
      </w:tblPr>
      <w:tblGrid>
        <w:gridCol w:w="3256"/>
        <w:gridCol w:w="5906"/>
        <w:gridCol w:w="5906"/>
        <w:gridCol w:w="5906"/>
      </w:tblGrid>
      <w:tr w:rsidR="003D3B95" w:rsidRPr="001A23BC" w14:paraId="44865BBC" w14:textId="77777777" w:rsidTr="00433F48">
        <w:trPr>
          <w:trHeight w:val="286"/>
          <w:tblHeader/>
        </w:trPr>
        <w:tc>
          <w:tcPr>
            <w:tcW w:w="3256" w:type="dxa"/>
            <w:shd w:val="clear" w:color="auto" w:fill="005C61" w:themeFill="accent6" w:themeFillShade="BF"/>
          </w:tcPr>
          <w:p w14:paraId="277C325D" w14:textId="77777777" w:rsidR="003D3B95" w:rsidRPr="001A23BC" w:rsidRDefault="003D3B95" w:rsidP="00433F48">
            <w:pPr>
              <w:spacing w:after="0"/>
              <w:rPr>
                <w:b/>
                <w:bCs/>
                <w:color w:val="FFFFFF" w:themeColor="background1"/>
              </w:rPr>
            </w:pPr>
            <w:r w:rsidRPr="001A23BC">
              <w:rPr>
                <w:b/>
                <w:bCs/>
                <w:color w:val="FFFFFF" w:themeColor="background1"/>
              </w:rPr>
              <w:t>Indicator</w:t>
            </w:r>
          </w:p>
        </w:tc>
        <w:tc>
          <w:tcPr>
            <w:tcW w:w="5906" w:type="dxa"/>
            <w:shd w:val="clear" w:color="auto" w:fill="005C61" w:themeFill="accent6" w:themeFillShade="BF"/>
          </w:tcPr>
          <w:p w14:paraId="62A4E709" w14:textId="6C450560" w:rsidR="003D3B95" w:rsidRPr="001A23BC" w:rsidRDefault="003D3B95" w:rsidP="00433F48">
            <w:pPr>
              <w:spacing w:after="0"/>
              <w:rPr>
                <w:b/>
                <w:bCs/>
                <w:color w:val="FFFFFF" w:themeColor="background1"/>
              </w:rPr>
            </w:pPr>
            <w:r w:rsidRPr="001A23BC">
              <w:rPr>
                <w:b/>
                <w:bCs/>
                <w:color w:val="FFFFFF" w:themeColor="background1"/>
              </w:rPr>
              <w:t>Improvement Required</w:t>
            </w:r>
          </w:p>
        </w:tc>
        <w:tc>
          <w:tcPr>
            <w:tcW w:w="5906" w:type="dxa"/>
            <w:shd w:val="clear" w:color="auto" w:fill="005C61" w:themeFill="accent6" w:themeFillShade="BF"/>
          </w:tcPr>
          <w:p w14:paraId="6B402885" w14:textId="72D8EF4E" w:rsidR="003D3B95" w:rsidRPr="001A23BC" w:rsidRDefault="003D3B95" w:rsidP="00433F48">
            <w:pPr>
              <w:spacing w:after="0"/>
              <w:rPr>
                <w:b/>
                <w:bCs/>
                <w:color w:val="FFFFFF" w:themeColor="background1"/>
              </w:rPr>
            </w:pPr>
            <w:r w:rsidRPr="001A23BC">
              <w:rPr>
                <w:b/>
                <w:bCs/>
                <w:color w:val="FFFFFF" w:themeColor="background1"/>
              </w:rPr>
              <w:t>Meets</w:t>
            </w:r>
          </w:p>
        </w:tc>
        <w:tc>
          <w:tcPr>
            <w:tcW w:w="5906" w:type="dxa"/>
            <w:shd w:val="clear" w:color="auto" w:fill="005C61" w:themeFill="accent6" w:themeFillShade="BF"/>
          </w:tcPr>
          <w:p w14:paraId="175F77DF" w14:textId="687ECE72" w:rsidR="003D3B95" w:rsidRPr="001A23BC" w:rsidRDefault="003D3B95" w:rsidP="00433F48">
            <w:pPr>
              <w:spacing w:after="0"/>
              <w:rPr>
                <w:b/>
                <w:bCs/>
                <w:color w:val="FFFFFF" w:themeColor="background1"/>
              </w:rPr>
            </w:pPr>
            <w:r w:rsidRPr="001A23BC">
              <w:rPr>
                <w:b/>
                <w:bCs/>
                <w:color w:val="FFFFFF" w:themeColor="background1"/>
              </w:rPr>
              <w:t>Exceeds</w:t>
            </w:r>
          </w:p>
        </w:tc>
      </w:tr>
      <w:tr w:rsidR="003D3B95" w:rsidRPr="001A23BC" w14:paraId="39B27C2D" w14:textId="77777777" w:rsidTr="00AB672F">
        <w:tc>
          <w:tcPr>
            <w:tcW w:w="3256" w:type="dxa"/>
          </w:tcPr>
          <w:p w14:paraId="197F81CC" w14:textId="1F1D2C24" w:rsidR="003D3B95" w:rsidRPr="001A23BC" w:rsidRDefault="003D3B95" w:rsidP="00AB672F">
            <w:pPr>
              <w:spacing w:after="0"/>
              <w:rPr>
                <w:rFonts w:cs="Arial"/>
                <w:szCs w:val="22"/>
              </w:rPr>
            </w:pPr>
            <w:r w:rsidRPr="001A23BC">
              <w:rPr>
                <w:bCs/>
              </w:rPr>
              <w:t>Participant engagement</w:t>
            </w:r>
          </w:p>
        </w:tc>
        <w:tc>
          <w:tcPr>
            <w:tcW w:w="5906" w:type="dxa"/>
          </w:tcPr>
          <w:p w14:paraId="4BA33B76" w14:textId="1F7ECA97" w:rsidR="003D3B95" w:rsidRPr="001A23BC" w:rsidRDefault="003D3B95" w:rsidP="00167E0E">
            <w:pPr>
              <w:rPr>
                <w:rFonts w:cs="Arial"/>
                <w:szCs w:val="22"/>
              </w:rPr>
            </w:pPr>
            <w:r w:rsidRPr="001A23BC">
              <w:rPr>
                <w:rFonts w:cs="Arial"/>
                <w:szCs w:val="22"/>
              </w:rPr>
              <w:t>Focus on instructing/directing; Limited support to express employment goals; Interpreters not used; Limited flexibility</w:t>
            </w:r>
            <w:r w:rsidR="00DE137E" w:rsidRPr="001A23BC">
              <w:rPr>
                <w:rFonts w:cs="Arial"/>
                <w:szCs w:val="22"/>
              </w:rPr>
              <w:t>.</w:t>
            </w:r>
          </w:p>
          <w:p w14:paraId="502CFB3A" w14:textId="77777777" w:rsidR="003D3B95" w:rsidRPr="001A23BC" w:rsidRDefault="003D3B95" w:rsidP="00167E0E">
            <w:pPr>
              <w:rPr>
                <w:szCs w:val="22"/>
              </w:rPr>
            </w:pPr>
            <w:r w:rsidRPr="001A23BC">
              <w:rPr>
                <w:rFonts w:cs="Arial"/>
                <w:szCs w:val="22"/>
              </w:rPr>
              <w:t>(1 point)</w:t>
            </w:r>
          </w:p>
        </w:tc>
        <w:tc>
          <w:tcPr>
            <w:tcW w:w="5906" w:type="dxa"/>
          </w:tcPr>
          <w:p w14:paraId="68AEC658" w14:textId="51DA7B44" w:rsidR="003D3B95" w:rsidRPr="001A23BC" w:rsidRDefault="003D3B95" w:rsidP="00167E0E">
            <w:pPr>
              <w:rPr>
                <w:rFonts w:cs="Arial"/>
                <w:szCs w:val="22"/>
              </w:rPr>
            </w:pPr>
            <w:r w:rsidRPr="001A23BC">
              <w:rPr>
                <w:rFonts w:cs="Arial"/>
                <w:szCs w:val="22"/>
              </w:rPr>
              <w:t>Participant actively participates in service planning; Support to express goals; Access to interpreters; Appropriately flexible to needs and circumstances</w:t>
            </w:r>
            <w:r w:rsidR="00DE137E" w:rsidRPr="001A23BC">
              <w:rPr>
                <w:rFonts w:cs="Arial"/>
                <w:szCs w:val="22"/>
              </w:rPr>
              <w:t>.</w:t>
            </w:r>
          </w:p>
          <w:p w14:paraId="13FC1BDA" w14:textId="77777777" w:rsidR="003D3B95" w:rsidRPr="001A23BC" w:rsidRDefault="003D3B95" w:rsidP="00167E0E">
            <w:pPr>
              <w:rPr>
                <w:szCs w:val="22"/>
              </w:rPr>
            </w:pPr>
            <w:r w:rsidRPr="001A23BC">
              <w:rPr>
                <w:rFonts w:cs="Arial"/>
                <w:szCs w:val="22"/>
              </w:rPr>
              <w:t>(2 points)</w:t>
            </w:r>
          </w:p>
        </w:tc>
        <w:tc>
          <w:tcPr>
            <w:tcW w:w="5906" w:type="dxa"/>
          </w:tcPr>
          <w:p w14:paraId="49C533AA" w14:textId="3569B825" w:rsidR="003D3B95" w:rsidRPr="001A23BC" w:rsidRDefault="003D3B95" w:rsidP="00167E0E">
            <w:pPr>
              <w:rPr>
                <w:rFonts w:cs="Arial"/>
                <w:szCs w:val="22"/>
              </w:rPr>
            </w:pPr>
            <w:r w:rsidRPr="001A23BC">
              <w:rPr>
                <w:rFonts w:cs="Arial"/>
                <w:szCs w:val="22"/>
              </w:rPr>
              <w:t>As per 'Meets' PLUS: Innovation to support ongoing engagement; Facilitate development and review of short and long-term employment goals; Highly effective efforts to engage</w:t>
            </w:r>
            <w:r w:rsidR="00DE137E" w:rsidRPr="001A23BC">
              <w:rPr>
                <w:rFonts w:cs="Arial"/>
                <w:szCs w:val="22"/>
              </w:rPr>
              <w:t>.</w:t>
            </w:r>
          </w:p>
          <w:p w14:paraId="2D5BE6D0" w14:textId="77777777" w:rsidR="003D3B95" w:rsidRPr="001A23BC" w:rsidRDefault="003D3B95" w:rsidP="00167E0E">
            <w:pPr>
              <w:rPr>
                <w:szCs w:val="22"/>
              </w:rPr>
            </w:pPr>
            <w:r w:rsidRPr="001A23BC">
              <w:rPr>
                <w:rFonts w:cs="Arial"/>
                <w:szCs w:val="22"/>
              </w:rPr>
              <w:t>(3 points)</w:t>
            </w:r>
          </w:p>
        </w:tc>
      </w:tr>
    </w:tbl>
    <w:p w14:paraId="5DBADB8D" w14:textId="538E9729" w:rsidR="00F0085F" w:rsidRPr="001A23BC" w:rsidRDefault="00F0085F" w:rsidP="00F0085F">
      <w:pPr>
        <w:pStyle w:val="Heading4"/>
      </w:pPr>
      <w:r w:rsidRPr="001A23BC">
        <w:t>Outcome 2.1.2: Assessment of needs, circumstances, capacity and barriers</w:t>
      </w:r>
    </w:p>
    <w:p w14:paraId="5370AF56" w14:textId="148C197F" w:rsidR="00F0085F" w:rsidRPr="001A23BC" w:rsidRDefault="00F0085F" w:rsidP="00F0085F">
      <w:r w:rsidRPr="001A23BC">
        <w:t>The DES provider understands and assesses participants' needs and circumstances and their capacity and barriers to achieving their employment goals and aspirations.</w:t>
      </w:r>
    </w:p>
    <w:p w14:paraId="525D9947" w14:textId="1D4F2AB9" w:rsidR="005D0083" w:rsidRPr="001A23BC" w:rsidRDefault="00C9609D" w:rsidP="00AB672F">
      <w:pPr>
        <w:pStyle w:val="Heading5"/>
      </w:pPr>
      <w:r w:rsidRPr="001A23BC">
        <w:rPr>
          <w:szCs w:val="22"/>
        </w:rPr>
        <w:t>Indicator description</w:t>
      </w:r>
      <w:r w:rsidR="005D0083" w:rsidRPr="001A23BC">
        <w:t>:</w:t>
      </w:r>
      <w:r w:rsidR="001D62B0" w:rsidRPr="001A23BC">
        <w:t xml:space="preserve"> Assessment Process</w:t>
      </w:r>
    </w:p>
    <w:p w14:paraId="2D3047B7" w14:textId="218DA773" w:rsidR="001D62B0" w:rsidRPr="001A23BC" w:rsidRDefault="001D62B0" w:rsidP="00AB672F">
      <w:pPr>
        <w:pStyle w:val="ListBullet"/>
        <w:rPr>
          <w:rFonts w:asciiTheme="majorHAnsi" w:eastAsiaTheme="majorEastAsia" w:hAnsiTheme="majorHAnsi" w:cstheme="majorBidi"/>
          <w:b/>
          <w:bCs/>
          <w:color w:val="000000" w:themeColor="text1"/>
        </w:rPr>
      </w:pPr>
      <w:r w:rsidRPr="001A23BC">
        <w:t>Tailored assessment process using own or available resources (e.g. JSCI, ESAt/JCA) and effective engagement with participants to identify needs, circumstances, strengths, capacity and barriers to sustained employment.</w:t>
      </w:r>
    </w:p>
    <w:p w14:paraId="4EAAD540" w14:textId="1CE63CB0" w:rsidR="001D62B0" w:rsidRPr="001A23BC" w:rsidRDefault="001D62B0" w:rsidP="00AB672F">
      <w:pPr>
        <w:pStyle w:val="ListBullet"/>
      </w:pPr>
      <w:r w:rsidRPr="001A23BC">
        <w:t>Conduct initial assessment and re-assess at relevant stages to monitor effectiveness of supports/interventions</w:t>
      </w:r>
      <w:r w:rsidR="005D0083" w:rsidRPr="001A23BC">
        <w:t>.</w:t>
      </w:r>
    </w:p>
    <w:p w14:paraId="7DFEB1C0" w14:textId="59B042D3" w:rsidR="00F0085F" w:rsidRPr="001A23BC" w:rsidRDefault="00F0085F" w:rsidP="000F4C26">
      <w:pPr>
        <w:pStyle w:val="Caption"/>
        <w:spacing w:before="0"/>
      </w:pPr>
      <w:r w:rsidRPr="001A23BC">
        <w:rPr>
          <w:b/>
          <w:bCs w:val="0"/>
        </w:rPr>
        <w:lastRenderedPageBreak/>
        <w:t xml:space="preserve">Table </w:t>
      </w:r>
      <w:r w:rsidRPr="001A23BC">
        <w:rPr>
          <w:b/>
          <w:bCs w:val="0"/>
        </w:rPr>
        <w:fldChar w:fldCharType="begin"/>
      </w:r>
      <w:r w:rsidRPr="001A23BC">
        <w:rPr>
          <w:b/>
          <w:bCs w:val="0"/>
        </w:rPr>
        <w:instrText xml:space="preserve"> SEQ Table \* ARABIC </w:instrText>
      </w:r>
      <w:r w:rsidRPr="001A23BC">
        <w:rPr>
          <w:b/>
          <w:bCs w:val="0"/>
        </w:rPr>
        <w:fldChar w:fldCharType="separate"/>
      </w:r>
      <w:r w:rsidR="008F6644">
        <w:rPr>
          <w:b/>
          <w:bCs w:val="0"/>
          <w:noProof/>
        </w:rPr>
        <w:t>12</w:t>
      </w:r>
      <w:r w:rsidRPr="001A23BC">
        <w:rPr>
          <w:b/>
          <w:bCs w:val="0"/>
        </w:rPr>
        <w:fldChar w:fldCharType="end"/>
      </w:r>
      <w:r w:rsidRPr="001A23BC">
        <w:rPr>
          <w:b/>
          <w:bCs w:val="0"/>
        </w:rPr>
        <w:t>:</w:t>
      </w:r>
      <w:r w:rsidRPr="001A23BC">
        <w:t xml:space="preserve"> Understanding Quality Assessment Rubric for Outcome 2.1.2</w:t>
      </w:r>
    </w:p>
    <w:tbl>
      <w:tblPr>
        <w:tblStyle w:val="TableGrid"/>
        <w:tblW w:w="20974" w:type="dxa"/>
        <w:tblLook w:val="04A0" w:firstRow="1" w:lastRow="0" w:firstColumn="1" w:lastColumn="0" w:noHBand="0" w:noVBand="1"/>
        <w:tblDescription w:val="For each indicator rating level, this table explains the assessed performance of providers against the indicators for Outcome 2.1.2 and the points value that is assigned towards a Quality Rating for Outcome 2.1."/>
      </w:tblPr>
      <w:tblGrid>
        <w:gridCol w:w="3256"/>
        <w:gridCol w:w="5906"/>
        <w:gridCol w:w="5906"/>
        <w:gridCol w:w="5906"/>
      </w:tblGrid>
      <w:tr w:rsidR="00F0085F" w:rsidRPr="001A23BC" w14:paraId="49614146" w14:textId="77777777" w:rsidTr="00CE24BE">
        <w:trPr>
          <w:tblHeader/>
        </w:trPr>
        <w:tc>
          <w:tcPr>
            <w:tcW w:w="3256" w:type="dxa"/>
            <w:shd w:val="clear" w:color="auto" w:fill="005C61" w:themeFill="accent6" w:themeFillShade="BF"/>
          </w:tcPr>
          <w:p w14:paraId="353AD956" w14:textId="77777777" w:rsidR="00F0085F" w:rsidRPr="001A23BC" w:rsidRDefault="00F0085F" w:rsidP="00433F48">
            <w:pPr>
              <w:spacing w:after="0"/>
              <w:rPr>
                <w:b/>
                <w:bCs/>
                <w:color w:val="FFFFFF" w:themeColor="background1"/>
              </w:rPr>
            </w:pPr>
            <w:r w:rsidRPr="001A23BC">
              <w:rPr>
                <w:b/>
                <w:bCs/>
                <w:color w:val="FFFFFF" w:themeColor="background1"/>
              </w:rPr>
              <w:t>Indicator</w:t>
            </w:r>
          </w:p>
        </w:tc>
        <w:tc>
          <w:tcPr>
            <w:tcW w:w="5906" w:type="dxa"/>
            <w:shd w:val="clear" w:color="auto" w:fill="005C61" w:themeFill="accent6" w:themeFillShade="BF"/>
          </w:tcPr>
          <w:p w14:paraId="2DB09933" w14:textId="46ED088C" w:rsidR="00F0085F" w:rsidRPr="001A23BC" w:rsidRDefault="00F0085F" w:rsidP="00433F48">
            <w:pPr>
              <w:spacing w:after="0"/>
              <w:rPr>
                <w:b/>
                <w:bCs/>
                <w:color w:val="FFFFFF" w:themeColor="background1"/>
              </w:rPr>
            </w:pPr>
            <w:r w:rsidRPr="001A23BC">
              <w:rPr>
                <w:b/>
                <w:bCs/>
                <w:color w:val="FFFFFF" w:themeColor="background1"/>
              </w:rPr>
              <w:t>Improvement Required</w:t>
            </w:r>
          </w:p>
        </w:tc>
        <w:tc>
          <w:tcPr>
            <w:tcW w:w="5906" w:type="dxa"/>
            <w:shd w:val="clear" w:color="auto" w:fill="005C61" w:themeFill="accent6" w:themeFillShade="BF"/>
          </w:tcPr>
          <w:p w14:paraId="6AF21503" w14:textId="791F17CC" w:rsidR="00F0085F" w:rsidRPr="001A23BC" w:rsidRDefault="00F0085F" w:rsidP="00433F48">
            <w:pPr>
              <w:spacing w:after="0"/>
              <w:rPr>
                <w:b/>
                <w:bCs/>
                <w:color w:val="FFFFFF" w:themeColor="background1"/>
              </w:rPr>
            </w:pPr>
            <w:r w:rsidRPr="001A23BC">
              <w:rPr>
                <w:b/>
                <w:bCs/>
                <w:color w:val="FFFFFF" w:themeColor="background1"/>
              </w:rPr>
              <w:t>Meets</w:t>
            </w:r>
          </w:p>
        </w:tc>
        <w:tc>
          <w:tcPr>
            <w:tcW w:w="5906" w:type="dxa"/>
            <w:shd w:val="clear" w:color="auto" w:fill="005C61" w:themeFill="accent6" w:themeFillShade="BF"/>
          </w:tcPr>
          <w:p w14:paraId="641D0BF9" w14:textId="673DF70E" w:rsidR="00F0085F" w:rsidRPr="001A23BC" w:rsidRDefault="00F0085F" w:rsidP="00433F48">
            <w:pPr>
              <w:spacing w:after="0"/>
              <w:rPr>
                <w:b/>
                <w:bCs/>
                <w:color w:val="FFFFFF" w:themeColor="background1"/>
              </w:rPr>
            </w:pPr>
            <w:r w:rsidRPr="001A23BC">
              <w:rPr>
                <w:b/>
                <w:bCs/>
                <w:color w:val="FFFFFF" w:themeColor="background1"/>
              </w:rPr>
              <w:t>Exceeds</w:t>
            </w:r>
          </w:p>
        </w:tc>
      </w:tr>
      <w:tr w:rsidR="00F0085F" w:rsidRPr="001A23BC" w14:paraId="08FFAF58" w14:textId="77777777" w:rsidTr="00CE24BE">
        <w:tc>
          <w:tcPr>
            <w:tcW w:w="3256" w:type="dxa"/>
          </w:tcPr>
          <w:p w14:paraId="665EAAF8" w14:textId="50B5213A" w:rsidR="00F0085F" w:rsidRPr="001A23BC" w:rsidRDefault="00F0085F" w:rsidP="005D0083">
            <w:pPr>
              <w:rPr>
                <w:szCs w:val="22"/>
              </w:rPr>
            </w:pPr>
            <w:r w:rsidRPr="001A23BC">
              <w:rPr>
                <w:bCs/>
              </w:rPr>
              <w:t>Assessment Process</w:t>
            </w:r>
          </w:p>
        </w:tc>
        <w:tc>
          <w:tcPr>
            <w:tcW w:w="5906" w:type="dxa"/>
          </w:tcPr>
          <w:p w14:paraId="58D1CFD2" w14:textId="0759242B" w:rsidR="00F0085F" w:rsidRPr="001A23BC" w:rsidRDefault="00F0085F" w:rsidP="00167E0E">
            <w:pPr>
              <w:rPr>
                <w:rFonts w:cs="Arial"/>
                <w:szCs w:val="22"/>
              </w:rPr>
            </w:pPr>
            <w:r w:rsidRPr="001A23BC">
              <w:rPr>
                <w:rFonts w:cs="Arial"/>
                <w:szCs w:val="22"/>
              </w:rPr>
              <w:t>Generic assessment or process not in place or implemented inconsistently; Effectiveness of supports or interventions not monitored</w:t>
            </w:r>
            <w:r w:rsidR="00DE137E" w:rsidRPr="001A23BC">
              <w:rPr>
                <w:rFonts w:cs="Arial"/>
                <w:szCs w:val="22"/>
              </w:rPr>
              <w:t>.</w:t>
            </w:r>
          </w:p>
          <w:p w14:paraId="041EA26E" w14:textId="77777777" w:rsidR="00F0085F" w:rsidRPr="001A23BC" w:rsidRDefault="00F0085F" w:rsidP="00167E0E">
            <w:pPr>
              <w:rPr>
                <w:szCs w:val="22"/>
              </w:rPr>
            </w:pPr>
            <w:r w:rsidRPr="001A23BC">
              <w:rPr>
                <w:rFonts w:cs="Arial"/>
                <w:szCs w:val="22"/>
              </w:rPr>
              <w:t>(1 point)</w:t>
            </w:r>
          </w:p>
        </w:tc>
        <w:tc>
          <w:tcPr>
            <w:tcW w:w="5906" w:type="dxa"/>
          </w:tcPr>
          <w:p w14:paraId="264A0218" w14:textId="2CABE17E" w:rsidR="00F0085F" w:rsidRPr="001A23BC" w:rsidRDefault="00F0085F" w:rsidP="00167E0E">
            <w:pPr>
              <w:rPr>
                <w:rFonts w:cs="Arial"/>
                <w:szCs w:val="22"/>
              </w:rPr>
            </w:pPr>
            <w:r w:rsidRPr="001A23BC">
              <w:rPr>
                <w:rFonts w:cs="Arial"/>
                <w:szCs w:val="22"/>
              </w:rPr>
              <w:t>Tailored assessment process: Completed at relevant stages to monitor effectiveness of supports or interventions</w:t>
            </w:r>
            <w:r w:rsidR="00DE137E" w:rsidRPr="001A23BC">
              <w:rPr>
                <w:rFonts w:cs="Arial"/>
                <w:szCs w:val="22"/>
              </w:rPr>
              <w:t>.</w:t>
            </w:r>
          </w:p>
          <w:p w14:paraId="003F2C0A" w14:textId="77777777" w:rsidR="00F0085F" w:rsidRPr="001A23BC" w:rsidRDefault="00F0085F" w:rsidP="00167E0E">
            <w:pPr>
              <w:rPr>
                <w:szCs w:val="22"/>
              </w:rPr>
            </w:pPr>
            <w:r w:rsidRPr="001A23BC">
              <w:rPr>
                <w:rFonts w:cs="Arial"/>
                <w:szCs w:val="22"/>
              </w:rPr>
              <w:t>(2 points)</w:t>
            </w:r>
          </w:p>
        </w:tc>
        <w:tc>
          <w:tcPr>
            <w:tcW w:w="5906" w:type="dxa"/>
          </w:tcPr>
          <w:p w14:paraId="12891C88" w14:textId="043D5D86" w:rsidR="00F0085F" w:rsidRPr="001A23BC" w:rsidRDefault="00F0085F" w:rsidP="00167E0E">
            <w:pPr>
              <w:rPr>
                <w:rFonts w:cs="Arial"/>
                <w:szCs w:val="22"/>
              </w:rPr>
            </w:pPr>
            <w:r w:rsidRPr="001A23BC">
              <w:rPr>
                <w:rFonts w:cs="Arial"/>
                <w:szCs w:val="22"/>
              </w:rPr>
              <w:t>As per 'Meets' PLUS: Tailored assessment processes for each referral phase; Assessment results are analysed and inform organisation continuous improvement activities</w:t>
            </w:r>
            <w:r w:rsidR="00DE137E" w:rsidRPr="001A23BC">
              <w:rPr>
                <w:rFonts w:cs="Arial"/>
                <w:szCs w:val="22"/>
              </w:rPr>
              <w:t>.</w:t>
            </w:r>
          </w:p>
          <w:p w14:paraId="311836EB" w14:textId="77777777" w:rsidR="00F0085F" w:rsidRPr="001A23BC" w:rsidRDefault="00F0085F" w:rsidP="00167E0E">
            <w:pPr>
              <w:rPr>
                <w:szCs w:val="22"/>
              </w:rPr>
            </w:pPr>
            <w:r w:rsidRPr="001A23BC">
              <w:rPr>
                <w:rFonts w:cs="Arial"/>
                <w:szCs w:val="22"/>
              </w:rPr>
              <w:t>(3 points)</w:t>
            </w:r>
          </w:p>
        </w:tc>
      </w:tr>
    </w:tbl>
    <w:p w14:paraId="56D2015E" w14:textId="4AEDC40B" w:rsidR="00F0085F" w:rsidRPr="001A23BC" w:rsidRDefault="00BD5013" w:rsidP="00BD5013">
      <w:pPr>
        <w:pStyle w:val="Heading4"/>
      </w:pPr>
      <w:r w:rsidRPr="001A23BC">
        <w:t>Outcome 2.1.3: Tailored supports</w:t>
      </w:r>
    </w:p>
    <w:p w14:paraId="23722CDD" w14:textId="2C440B97" w:rsidR="00BD5013" w:rsidRPr="001A23BC" w:rsidRDefault="00BD5013" w:rsidP="00BD5013">
      <w:pPr>
        <w:rPr>
          <w:rFonts w:cs="Arial"/>
          <w:szCs w:val="22"/>
        </w:rPr>
      </w:pPr>
      <w:r w:rsidRPr="001A23BC">
        <w:rPr>
          <w:rFonts w:cs="Arial"/>
          <w:szCs w:val="22"/>
        </w:rPr>
        <w:t>The DES provider delivers tailored supports</w:t>
      </w:r>
      <w:r w:rsidR="009D2C29">
        <w:rPr>
          <w:rFonts w:cs="Arial"/>
          <w:szCs w:val="22"/>
        </w:rPr>
        <w:t xml:space="preserve">. They </w:t>
      </w:r>
      <w:r w:rsidRPr="001A23BC">
        <w:rPr>
          <w:rFonts w:cs="Arial"/>
          <w:szCs w:val="22"/>
        </w:rPr>
        <w:t>provide participants with suitable pathways to employment</w:t>
      </w:r>
      <w:r w:rsidR="009D2C29">
        <w:rPr>
          <w:rFonts w:cs="Arial"/>
          <w:szCs w:val="22"/>
        </w:rPr>
        <w:t>.</w:t>
      </w:r>
      <w:r w:rsidR="00F32663">
        <w:rPr>
          <w:rFonts w:cs="Arial"/>
          <w:szCs w:val="22"/>
        </w:rPr>
        <w:t xml:space="preserve"> They also help participants </w:t>
      </w:r>
      <w:r w:rsidRPr="001A23BC">
        <w:rPr>
          <w:rFonts w:cs="Arial"/>
          <w:szCs w:val="22"/>
        </w:rPr>
        <w:t>meet their obligations and requirements</w:t>
      </w:r>
      <w:r w:rsidR="00F32663">
        <w:rPr>
          <w:rFonts w:cs="Arial"/>
          <w:szCs w:val="22"/>
        </w:rPr>
        <w:t xml:space="preserve">. and the supports adapt to changes in </w:t>
      </w:r>
      <w:r w:rsidRPr="001A23BC">
        <w:rPr>
          <w:rFonts w:cs="Arial"/>
          <w:szCs w:val="22"/>
        </w:rPr>
        <w:t>participant’s circumstances.</w:t>
      </w:r>
    </w:p>
    <w:p w14:paraId="257B18CD" w14:textId="515D44E6" w:rsidR="005D0083" w:rsidRPr="001A23BC" w:rsidRDefault="00C9609D" w:rsidP="00CE24BE">
      <w:pPr>
        <w:pStyle w:val="Heading5"/>
      </w:pPr>
      <w:r w:rsidRPr="001A23BC">
        <w:rPr>
          <w:szCs w:val="22"/>
        </w:rPr>
        <w:t>Indicator description</w:t>
      </w:r>
      <w:r w:rsidR="005D0083" w:rsidRPr="001A23BC">
        <w:rPr>
          <w:rFonts w:cs="Arial"/>
          <w:szCs w:val="22"/>
        </w:rPr>
        <w:t xml:space="preserve">: </w:t>
      </w:r>
      <w:r w:rsidR="005D0083" w:rsidRPr="001A23BC">
        <w:t>Eligibility and participation</w:t>
      </w:r>
    </w:p>
    <w:p w14:paraId="2F418F56" w14:textId="33B64BF6" w:rsidR="005D0083" w:rsidRPr="001A23BC" w:rsidRDefault="005D0083" w:rsidP="00CE24BE">
      <w:pPr>
        <w:pStyle w:val="ListBullet"/>
        <w:rPr>
          <w:b/>
        </w:rPr>
      </w:pPr>
      <w:r w:rsidRPr="001A23BC">
        <w:t>Confirm job seeker eligibility for DES Program Services before Commencement</w:t>
      </w:r>
      <w:r w:rsidR="00F32663">
        <w:t>. This is</w:t>
      </w:r>
      <w:r w:rsidRPr="001A23BC">
        <w:t xml:space="preserve"> to ensure job seeker receives appropriate services.</w:t>
      </w:r>
    </w:p>
    <w:p w14:paraId="4E87F869" w14:textId="77777777" w:rsidR="002E1389" w:rsidRDefault="005D0083" w:rsidP="002E1389">
      <w:pPr>
        <w:pStyle w:val="ListBullet"/>
      </w:pPr>
      <w:r w:rsidRPr="001A23BC">
        <w:t>Ensure all participants always have a Job Plan in place</w:t>
      </w:r>
      <w:r w:rsidR="00F32663">
        <w:t xml:space="preserve">. The </w:t>
      </w:r>
      <w:r w:rsidRPr="001A23BC">
        <w:t xml:space="preserve">Job Plan </w:t>
      </w:r>
      <w:r w:rsidR="00F32663">
        <w:t xml:space="preserve">must be </w:t>
      </w:r>
      <w:r w:rsidRPr="001A23BC">
        <w:t xml:space="preserve">tailored to </w:t>
      </w:r>
      <w:r w:rsidR="00F32663">
        <w:t xml:space="preserve">their </w:t>
      </w:r>
      <w:r w:rsidRPr="001A23BC">
        <w:t xml:space="preserve">circumstances and </w:t>
      </w:r>
      <w:r w:rsidR="00F32663">
        <w:t>suitable for S</w:t>
      </w:r>
      <w:r w:rsidRPr="001A23BC">
        <w:t xml:space="preserve">upport participants (compulsory and volunteers) to meet their </w:t>
      </w:r>
      <w:r w:rsidR="00F32663">
        <w:t xml:space="preserve">agreed </w:t>
      </w:r>
      <w:r w:rsidRPr="001A23BC">
        <w:t>obligations</w:t>
      </w:r>
      <w:r w:rsidR="00F32663">
        <w:t xml:space="preserve"> and </w:t>
      </w:r>
      <w:r w:rsidRPr="001A23BC">
        <w:t>requirements in the Job Plan. This may include, but is not limited to:</w:t>
      </w:r>
    </w:p>
    <w:p w14:paraId="20FAE36A" w14:textId="4968A4D2" w:rsidR="005D0083" w:rsidRPr="001A23BC" w:rsidRDefault="005D0083" w:rsidP="002E1389">
      <w:pPr>
        <w:pStyle w:val="ListBullet2"/>
      </w:pPr>
      <w:r w:rsidRPr="001A23BC">
        <w:t>clear advice regarding compulsory and/or voluntary obligations and requirements</w:t>
      </w:r>
    </w:p>
    <w:p w14:paraId="53F30C15" w14:textId="44E24D55" w:rsidR="005D0083" w:rsidRPr="001A23BC" w:rsidRDefault="005D0083" w:rsidP="00CE24BE">
      <w:pPr>
        <w:pStyle w:val="ListBullet2"/>
      </w:pPr>
      <w:r w:rsidRPr="001A23BC">
        <w:t xml:space="preserve">training and/or </w:t>
      </w:r>
      <w:r w:rsidR="00F32663">
        <w:t xml:space="preserve">help </w:t>
      </w:r>
      <w:r w:rsidRPr="001A23BC">
        <w:t>to report online.</w:t>
      </w:r>
    </w:p>
    <w:p w14:paraId="3A80FC28" w14:textId="77777777" w:rsidR="005D0083" w:rsidRPr="001A23BC" w:rsidRDefault="005D0083" w:rsidP="00CE24BE">
      <w:pPr>
        <w:pStyle w:val="ListBullet2"/>
        <w:rPr>
          <w:b/>
        </w:rPr>
      </w:pPr>
      <w:r w:rsidRPr="001A23BC">
        <w:t>strategies to engage and motivate.</w:t>
      </w:r>
    </w:p>
    <w:p w14:paraId="62CD4907" w14:textId="7A661D5A" w:rsidR="005D0083" w:rsidRPr="001A23BC" w:rsidRDefault="005D0083" w:rsidP="005D0083">
      <w:pPr>
        <w:pStyle w:val="ListBullet2"/>
        <w:rPr>
          <w:b/>
        </w:rPr>
      </w:pPr>
      <w:r w:rsidRPr="001A23BC">
        <w:t>correct application of Targeted Compliance Framework</w:t>
      </w:r>
    </w:p>
    <w:p w14:paraId="71ED1F8D" w14:textId="2944EBF3" w:rsidR="005D0083" w:rsidRPr="001A23BC" w:rsidRDefault="00C9609D" w:rsidP="00CE24BE">
      <w:pPr>
        <w:pStyle w:val="Heading5"/>
      </w:pPr>
      <w:r w:rsidRPr="001A23BC">
        <w:t>Indicator description</w:t>
      </w:r>
      <w:r w:rsidR="005D0083" w:rsidRPr="001A23BC">
        <w:t>: Supports – Employment Assistance</w:t>
      </w:r>
    </w:p>
    <w:p w14:paraId="2DB5A330" w14:textId="27689371" w:rsidR="005D0083" w:rsidRPr="001A23BC" w:rsidRDefault="005D0083" w:rsidP="005D0083">
      <w:pPr>
        <w:rPr>
          <w:rFonts w:cs="Arial"/>
          <w:szCs w:val="22"/>
        </w:rPr>
      </w:pPr>
      <w:r w:rsidRPr="001A23BC">
        <w:rPr>
          <w:rFonts w:cs="Arial"/>
          <w:szCs w:val="22"/>
        </w:rPr>
        <w:t>Supports are tailored based on assessments, understanding of the local labour market and participant employment goals. Supports are adaptable to changes in participant circumstance.</w:t>
      </w:r>
    </w:p>
    <w:p w14:paraId="2C4242F4" w14:textId="77777777" w:rsidR="005D0083" w:rsidRPr="001A23BC" w:rsidRDefault="005D0083" w:rsidP="005D0083">
      <w:pPr>
        <w:spacing w:after="0"/>
        <w:rPr>
          <w:rFonts w:cs="Arial"/>
          <w:szCs w:val="22"/>
        </w:rPr>
      </w:pPr>
      <w:r w:rsidRPr="001A23BC">
        <w:rPr>
          <w:rFonts w:cs="Arial"/>
          <w:szCs w:val="22"/>
        </w:rPr>
        <w:t>Supports/activities may include, but are not limited to:</w:t>
      </w:r>
    </w:p>
    <w:p w14:paraId="050F4E4E" w14:textId="6B1C4F68" w:rsidR="005D0083" w:rsidRPr="001A23BC" w:rsidRDefault="005D0083" w:rsidP="005D0083">
      <w:pPr>
        <w:pStyle w:val="ListBullet"/>
      </w:pPr>
      <w:r w:rsidRPr="001A23BC">
        <w:t>supporting career and goal setting aligned with participants strengths and aspirations</w:t>
      </w:r>
    </w:p>
    <w:p w14:paraId="373BBAA3" w14:textId="381F34D4" w:rsidR="005D0083" w:rsidRPr="001A23BC" w:rsidRDefault="005D0083" w:rsidP="005D0083">
      <w:pPr>
        <w:pStyle w:val="ListBullet"/>
      </w:pPr>
      <w:r w:rsidRPr="001A23BC">
        <w:t>providing help to write a resume and advice on the best ways to look for work</w:t>
      </w:r>
    </w:p>
    <w:p w14:paraId="0973D0D1" w14:textId="7F5361E2" w:rsidR="005D0083" w:rsidRPr="001A23BC" w:rsidRDefault="005D0083" w:rsidP="005D0083">
      <w:pPr>
        <w:pStyle w:val="ListBullet"/>
      </w:pPr>
      <w:r w:rsidRPr="001A23BC">
        <w:t>providing information about computer and internet facilities to help participants find and keep a job</w:t>
      </w:r>
    </w:p>
    <w:p w14:paraId="3B1E8DFC" w14:textId="3CDF15C2" w:rsidR="005D0083" w:rsidRPr="001A23BC" w:rsidRDefault="005D0083" w:rsidP="005D0083">
      <w:pPr>
        <w:pStyle w:val="ListBullet"/>
      </w:pPr>
      <w:r w:rsidRPr="001A23BC">
        <w:t>help to improve job readiness</w:t>
      </w:r>
    </w:p>
    <w:p w14:paraId="1E39CEE5" w14:textId="55529AA7" w:rsidR="005D0083" w:rsidRPr="001A23BC" w:rsidRDefault="005D0083" w:rsidP="005D0083">
      <w:pPr>
        <w:pStyle w:val="ListBullet"/>
      </w:pPr>
      <w:r w:rsidRPr="001A23BC">
        <w:t>working with prospective employers to match participant skills to employer needs</w:t>
      </w:r>
    </w:p>
    <w:p w14:paraId="2AC2F292" w14:textId="77777777" w:rsidR="005D0083" w:rsidRPr="001A23BC" w:rsidRDefault="005D0083" w:rsidP="005D0083">
      <w:pPr>
        <w:pStyle w:val="ListBullet"/>
      </w:pPr>
      <w:r w:rsidRPr="001A23BC">
        <w:t>training or work experience</w:t>
      </w:r>
    </w:p>
    <w:p w14:paraId="2BFCDE05" w14:textId="5AB49DFB" w:rsidR="005D0083" w:rsidRPr="001A23BC" w:rsidRDefault="005D0083" w:rsidP="00CE24BE">
      <w:pPr>
        <w:pStyle w:val="ListBullet"/>
      </w:pPr>
      <w:r w:rsidRPr="001A23BC">
        <w:t>help to access other support services</w:t>
      </w:r>
      <w:r w:rsidR="004C5EB4">
        <w:t>.</w:t>
      </w:r>
    </w:p>
    <w:p w14:paraId="01552AF9" w14:textId="0216ACEA" w:rsidR="00BD5013" w:rsidRPr="001A23BC" w:rsidRDefault="00BD5013" w:rsidP="000F4C26">
      <w:pPr>
        <w:pStyle w:val="Caption"/>
        <w:spacing w:before="0"/>
      </w:pPr>
      <w:r w:rsidRPr="001A23BC">
        <w:rPr>
          <w:b/>
          <w:bCs w:val="0"/>
        </w:rPr>
        <w:t xml:space="preserve">Table </w:t>
      </w:r>
      <w:r w:rsidRPr="001A23BC">
        <w:rPr>
          <w:b/>
          <w:bCs w:val="0"/>
        </w:rPr>
        <w:fldChar w:fldCharType="begin"/>
      </w:r>
      <w:r w:rsidRPr="001A23BC">
        <w:rPr>
          <w:b/>
          <w:bCs w:val="0"/>
        </w:rPr>
        <w:instrText xml:space="preserve"> SEQ Table \* ARABIC </w:instrText>
      </w:r>
      <w:r w:rsidRPr="001A23BC">
        <w:rPr>
          <w:b/>
          <w:bCs w:val="0"/>
        </w:rPr>
        <w:fldChar w:fldCharType="separate"/>
      </w:r>
      <w:r w:rsidR="008F6644">
        <w:rPr>
          <w:b/>
          <w:bCs w:val="0"/>
          <w:noProof/>
        </w:rPr>
        <w:t>13</w:t>
      </w:r>
      <w:r w:rsidRPr="001A23BC">
        <w:rPr>
          <w:b/>
          <w:bCs w:val="0"/>
        </w:rPr>
        <w:fldChar w:fldCharType="end"/>
      </w:r>
      <w:r w:rsidRPr="001A23BC">
        <w:rPr>
          <w:b/>
          <w:bCs w:val="0"/>
        </w:rPr>
        <w:t>:</w:t>
      </w:r>
      <w:r w:rsidRPr="001A23BC">
        <w:t xml:space="preserve"> Understanding Quality Assessment Rubric for Outcome 2.1.3</w:t>
      </w:r>
    </w:p>
    <w:tbl>
      <w:tblPr>
        <w:tblStyle w:val="TableGrid"/>
        <w:tblW w:w="20974" w:type="dxa"/>
        <w:tblLook w:val="04A0" w:firstRow="1" w:lastRow="0" w:firstColumn="1" w:lastColumn="0" w:noHBand="0" w:noVBand="1"/>
        <w:tblDescription w:val="For each indicator rating level, this table explains the assessed performance of providers against the indicators for Outcome 2.1.3 and the points value that is assigned towards a Quality Rating for Outcome 2.1."/>
      </w:tblPr>
      <w:tblGrid>
        <w:gridCol w:w="3256"/>
        <w:gridCol w:w="5906"/>
        <w:gridCol w:w="5906"/>
        <w:gridCol w:w="5906"/>
      </w:tblGrid>
      <w:tr w:rsidR="00BD5013" w:rsidRPr="001A23BC" w14:paraId="328E14ED" w14:textId="77777777" w:rsidTr="00AB672F">
        <w:trPr>
          <w:tblHeader/>
        </w:trPr>
        <w:tc>
          <w:tcPr>
            <w:tcW w:w="3256" w:type="dxa"/>
            <w:shd w:val="clear" w:color="auto" w:fill="005C61" w:themeFill="accent6" w:themeFillShade="BF"/>
          </w:tcPr>
          <w:p w14:paraId="66C630DA" w14:textId="77777777" w:rsidR="00BD5013" w:rsidRPr="001A23BC" w:rsidRDefault="00BD5013" w:rsidP="00433F48">
            <w:pPr>
              <w:spacing w:after="0"/>
              <w:rPr>
                <w:b/>
                <w:bCs/>
                <w:color w:val="FFFFFF" w:themeColor="background1"/>
              </w:rPr>
            </w:pPr>
            <w:r w:rsidRPr="001A23BC">
              <w:rPr>
                <w:b/>
                <w:bCs/>
                <w:color w:val="FFFFFF" w:themeColor="background1"/>
              </w:rPr>
              <w:t>Indicator</w:t>
            </w:r>
          </w:p>
        </w:tc>
        <w:tc>
          <w:tcPr>
            <w:tcW w:w="5906" w:type="dxa"/>
            <w:shd w:val="clear" w:color="auto" w:fill="005C61" w:themeFill="accent6" w:themeFillShade="BF"/>
          </w:tcPr>
          <w:p w14:paraId="5C4D03DE" w14:textId="446E9683" w:rsidR="00BD5013" w:rsidRPr="001A23BC" w:rsidRDefault="00BD5013" w:rsidP="00433F48">
            <w:pPr>
              <w:spacing w:after="0"/>
              <w:rPr>
                <w:b/>
                <w:bCs/>
                <w:color w:val="FFFFFF" w:themeColor="background1"/>
              </w:rPr>
            </w:pPr>
            <w:r w:rsidRPr="001A23BC">
              <w:rPr>
                <w:b/>
                <w:bCs/>
                <w:color w:val="FFFFFF" w:themeColor="background1"/>
              </w:rPr>
              <w:t>Improvement Required</w:t>
            </w:r>
          </w:p>
        </w:tc>
        <w:tc>
          <w:tcPr>
            <w:tcW w:w="5906" w:type="dxa"/>
            <w:shd w:val="clear" w:color="auto" w:fill="005C61" w:themeFill="accent6" w:themeFillShade="BF"/>
          </w:tcPr>
          <w:p w14:paraId="119A5257" w14:textId="02759DB4" w:rsidR="00BD5013" w:rsidRPr="001A23BC" w:rsidRDefault="00BD5013" w:rsidP="00433F48">
            <w:pPr>
              <w:spacing w:after="0"/>
              <w:rPr>
                <w:b/>
                <w:bCs/>
                <w:color w:val="FFFFFF" w:themeColor="background1"/>
              </w:rPr>
            </w:pPr>
            <w:r w:rsidRPr="001A23BC">
              <w:rPr>
                <w:b/>
                <w:bCs/>
                <w:color w:val="FFFFFF" w:themeColor="background1"/>
              </w:rPr>
              <w:t>Meets</w:t>
            </w:r>
          </w:p>
        </w:tc>
        <w:tc>
          <w:tcPr>
            <w:tcW w:w="5906" w:type="dxa"/>
            <w:shd w:val="clear" w:color="auto" w:fill="005C61" w:themeFill="accent6" w:themeFillShade="BF"/>
          </w:tcPr>
          <w:p w14:paraId="68557C4A" w14:textId="3107F0B3" w:rsidR="00BD5013" w:rsidRPr="001A23BC" w:rsidRDefault="00BD5013" w:rsidP="00433F48">
            <w:pPr>
              <w:spacing w:after="0"/>
              <w:rPr>
                <w:b/>
                <w:bCs/>
                <w:color w:val="FFFFFF" w:themeColor="background1"/>
              </w:rPr>
            </w:pPr>
            <w:r w:rsidRPr="001A23BC">
              <w:rPr>
                <w:b/>
                <w:bCs/>
                <w:color w:val="FFFFFF" w:themeColor="background1"/>
              </w:rPr>
              <w:t>Exceeds</w:t>
            </w:r>
          </w:p>
        </w:tc>
      </w:tr>
      <w:tr w:rsidR="00BD5013" w:rsidRPr="001A23BC" w14:paraId="1E1DFDFD" w14:textId="77777777" w:rsidTr="00AB672F">
        <w:tc>
          <w:tcPr>
            <w:tcW w:w="3256" w:type="dxa"/>
          </w:tcPr>
          <w:p w14:paraId="18E54B16" w14:textId="625A7B01" w:rsidR="00BD5013" w:rsidRPr="001A23BC" w:rsidRDefault="00BD5013" w:rsidP="00AB672F">
            <w:pPr>
              <w:rPr>
                <w:bCs/>
              </w:rPr>
            </w:pPr>
            <w:r w:rsidRPr="001A23BC">
              <w:rPr>
                <w:bCs/>
              </w:rPr>
              <w:t>Eligibility and participation</w:t>
            </w:r>
          </w:p>
        </w:tc>
        <w:tc>
          <w:tcPr>
            <w:tcW w:w="5906" w:type="dxa"/>
          </w:tcPr>
          <w:p w14:paraId="2F7E4EE6" w14:textId="0DD117A9" w:rsidR="00BD5013" w:rsidRPr="001A23BC" w:rsidRDefault="00BD5013" w:rsidP="00167E0E">
            <w:pPr>
              <w:rPr>
                <w:rFonts w:cs="Arial"/>
                <w:szCs w:val="22"/>
              </w:rPr>
            </w:pPr>
            <w:r w:rsidRPr="001A23BC">
              <w:rPr>
                <w:rFonts w:cs="Arial"/>
                <w:szCs w:val="22"/>
              </w:rPr>
              <w:t>Job seeker eligibility not confirmed; Job plans not developed/not current; Little or no support to meet compulsory and/or voluntary obligations</w:t>
            </w:r>
            <w:r w:rsidR="00DE137E" w:rsidRPr="001A23BC">
              <w:rPr>
                <w:rFonts w:cs="Arial"/>
                <w:szCs w:val="22"/>
              </w:rPr>
              <w:t>.</w:t>
            </w:r>
          </w:p>
          <w:p w14:paraId="1BA58EEA" w14:textId="77777777" w:rsidR="00BD5013" w:rsidRPr="001A23BC" w:rsidRDefault="00BD5013" w:rsidP="00167E0E">
            <w:pPr>
              <w:rPr>
                <w:rFonts w:cs="Arial"/>
                <w:szCs w:val="22"/>
              </w:rPr>
            </w:pPr>
            <w:r w:rsidRPr="001A23BC">
              <w:rPr>
                <w:rFonts w:cs="Arial"/>
                <w:szCs w:val="22"/>
              </w:rPr>
              <w:t>(1 point)</w:t>
            </w:r>
          </w:p>
        </w:tc>
        <w:tc>
          <w:tcPr>
            <w:tcW w:w="5906" w:type="dxa"/>
          </w:tcPr>
          <w:p w14:paraId="3968619A" w14:textId="4C4E9F25" w:rsidR="00BD5013" w:rsidRPr="001A23BC" w:rsidRDefault="00BD5013" w:rsidP="00167E0E">
            <w:pPr>
              <w:rPr>
                <w:rFonts w:cs="Arial"/>
                <w:szCs w:val="22"/>
              </w:rPr>
            </w:pPr>
            <w:r w:rsidRPr="001A23BC">
              <w:rPr>
                <w:rFonts w:cs="Arial"/>
                <w:szCs w:val="22"/>
              </w:rPr>
              <w:t>Job seeker eligibility confirmed, and Job Plans developed as per requirements; Support to meet compulsory and/or voluntary obligations</w:t>
            </w:r>
            <w:r w:rsidR="00DE137E" w:rsidRPr="001A23BC">
              <w:rPr>
                <w:rFonts w:cs="Arial"/>
                <w:szCs w:val="22"/>
              </w:rPr>
              <w:t>.</w:t>
            </w:r>
          </w:p>
          <w:p w14:paraId="74752C6E" w14:textId="77777777" w:rsidR="00BD5013" w:rsidRPr="001A23BC" w:rsidRDefault="00BD5013" w:rsidP="00167E0E">
            <w:pPr>
              <w:rPr>
                <w:rFonts w:cs="Arial"/>
                <w:szCs w:val="22"/>
              </w:rPr>
            </w:pPr>
            <w:r w:rsidRPr="001A23BC">
              <w:rPr>
                <w:rFonts w:cs="Arial"/>
                <w:szCs w:val="22"/>
              </w:rPr>
              <w:t>(2 points)</w:t>
            </w:r>
          </w:p>
        </w:tc>
        <w:tc>
          <w:tcPr>
            <w:tcW w:w="5906" w:type="dxa"/>
          </w:tcPr>
          <w:p w14:paraId="4E366FD8" w14:textId="5F241BFC" w:rsidR="00BD5013" w:rsidRPr="001A23BC" w:rsidRDefault="00BD5013" w:rsidP="00167E0E">
            <w:pPr>
              <w:rPr>
                <w:rFonts w:cs="Arial"/>
                <w:szCs w:val="22"/>
              </w:rPr>
            </w:pPr>
            <w:r w:rsidRPr="001A23BC">
              <w:rPr>
                <w:rFonts w:cs="Arial"/>
                <w:szCs w:val="22"/>
              </w:rPr>
              <w:t>As per 'Meets' PLUS: Strategies to support participants with poor compliance record; Highly effective and diverse strategies to engage and motivate compulsory participants and volunteers</w:t>
            </w:r>
            <w:r w:rsidR="00DE137E" w:rsidRPr="001A23BC">
              <w:rPr>
                <w:rFonts w:cs="Arial"/>
                <w:szCs w:val="22"/>
              </w:rPr>
              <w:t>.</w:t>
            </w:r>
          </w:p>
          <w:p w14:paraId="196DA34A" w14:textId="77777777" w:rsidR="00BD5013" w:rsidRPr="001A23BC" w:rsidRDefault="00BD5013" w:rsidP="00710013">
            <w:pPr>
              <w:spacing w:after="0"/>
              <w:rPr>
                <w:rFonts w:cs="Arial"/>
                <w:szCs w:val="22"/>
              </w:rPr>
            </w:pPr>
            <w:r w:rsidRPr="001A23BC">
              <w:rPr>
                <w:rFonts w:cs="Arial"/>
                <w:szCs w:val="22"/>
              </w:rPr>
              <w:t>(3 points)</w:t>
            </w:r>
          </w:p>
        </w:tc>
      </w:tr>
      <w:tr w:rsidR="00BD5013" w:rsidRPr="001A23BC" w14:paraId="3E01B5B1" w14:textId="77777777" w:rsidTr="00AB672F">
        <w:trPr>
          <w:trHeight w:val="1366"/>
        </w:trPr>
        <w:tc>
          <w:tcPr>
            <w:tcW w:w="3256" w:type="dxa"/>
          </w:tcPr>
          <w:p w14:paraId="75E4AD34" w14:textId="4A515B16" w:rsidR="00BD5013" w:rsidRPr="001A23BC" w:rsidRDefault="00BD5013" w:rsidP="00AB672F">
            <w:pPr>
              <w:rPr>
                <w:bCs/>
              </w:rPr>
            </w:pPr>
            <w:r w:rsidRPr="001A23BC">
              <w:rPr>
                <w:bCs/>
              </w:rPr>
              <w:t>Supports - Employment Assistance</w:t>
            </w:r>
          </w:p>
        </w:tc>
        <w:tc>
          <w:tcPr>
            <w:tcW w:w="5906" w:type="dxa"/>
          </w:tcPr>
          <w:p w14:paraId="60D5884B" w14:textId="03D923C9" w:rsidR="00BD5013" w:rsidRPr="001A23BC" w:rsidRDefault="00BD5013" w:rsidP="00167E0E">
            <w:pPr>
              <w:rPr>
                <w:rFonts w:cs="Arial"/>
                <w:szCs w:val="22"/>
              </w:rPr>
            </w:pPr>
            <w:r w:rsidRPr="001A23BC">
              <w:rPr>
                <w:rFonts w:cs="Arial"/>
                <w:szCs w:val="22"/>
              </w:rPr>
              <w:t>Supports are not tailored or informed by assessments; participants offered a limited range of supports</w:t>
            </w:r>
            <w:r w:rsidR="00DE137E" w:rsidRPr="001A23BC">
              <w:rPr>
                <w:rFonts w:cs="Arial"/>
                <w:szCs w:val="22"/>
              </w:rPr>
              <w:t>.</w:t>
            </w:r>
          </w:p>
          <w:p w14:paraId="7ADA8E5E" w14:textId="77777777" w:rsidR="00BD5013" w:rsidRPr="001A23BC" w:rsidRDefault="00BD5013" w:rsidP="00167E0E">
            <w:pPr>
              <w:rPr>
                <w:rFonts w:cs="Arial"/>
                <w:szCs w:val="22"/>
              </w:rPr>
            </w:pPr>
            <w:r w:rsidRPr="001A23BC">
              <w:rPr>
                <w:rFonts w:cs="Arial"/>
                <w:szCs w:val="22"/>
              </w:rPr>
              <w:t>(1 point)</w:t>
            </w:r>
          </w:p>
        </w:tc>
        <w:tc>
          <w:tcPr>
            <w:tcW w:w="5906" w:type="dxa"/>
          </w:tcPr>
          <w:p w14:paraId="2D94A648" w14:textId="4CFAC258" w:rsidR="00BD5013" w:rsidRPr="001A23BC" w:rsidRDefault="00BD5013" w:rsidP="00167E0E">
            <w:pPr>
              <w:rPr>
                <w:rFonts w:cs="Arial"/>
                <w:szCs w:val="22"/>
              </w:rPr>
            </w:pPr>
            <w:r w:rsidRPr="001A23BC">
              <w:rPr>
                <w:rFonts w:cs="Arial"/>
                <w:szCs w:val="22"/>
              </w:rPr>
              <w:t>Tailored supports informed by assessments, labour market and short-term employment goals</w:t>
            </w:r>
            <w:r w:rsidR="00DE137E" w:rsidRPr="001A23BC">
              <w:rPr>
                <w:rFonts w:cs="Arial"/>
                <w:szCs w:val="22"/>
              </w:rPr>
              <w:t>.</w:t>
            </w:r>
          </w:p>
          <w:p w14:paraId="3ABBF4FE" w14:textId="77777777" w:rsidR="00BD5013" w:rsidRPr="001A23BC" w:rsidRDefault="00BD5013" w:rsidP="00167E0E">
            <w:pPr>
              <w:rPr>
                <w:rFonts w:cs="Arial"/>
                <w:szCs w:val="22"/>
              </w:rPr>
            </w:pPr>
            <w:r w:rsidRPr="001A23BC">
              <w:rPr>
                <w:rFonts w:cs="Arial"/>
                <w:szCs w:val="22"/>
              </w:rPr>
              <w:t>(2 points)</w:t>
            </w:r>
          </w:p>
        </w:tc>
        <w:tc>
          <w:tcPr>
            <w:tcW w:w="5906" w:type="dxa"/>
          </w:tcPr>
          <w:p w14:paraId="57B29022" w14:textId="5129481F" w:rsidR="00BD5013" w:rsidRPr="001A23BC" w:rsidRDefault="00BD5013" w:rsidP="00167E0E">
            <w:pPr>
              <w:rPr>
                <w:rFonts w:cs="Arial"/>
                <w:szCs w:val="22"/>
              </w:rPr>
            </w:pPr>
            <w:r w:rsidRPr="001A23BC">
              <w:rPr>
                <w:rFonts w:cs="Arial"/>
                <w:szCs w:val="22"/>
              </w:rPr>
              <w:t>Tailored supports informed by assessments, labour market and employment goals (short and long-term); Innovation to address complex barriers</w:t>
            </w:r>
            <w:r w:rsidR="00DE137E" w:rsidRPr="001A23BC">
              <w:rPr>
                <w:rFonts w:cs="Arial"/>
                <w:szCs w:val="22"/>
              </w:rPr>
              <w:t>.</w:t>
            </w:r>
          </w:p>
          <w:p w14:paraId="78505CB6" w14:textId="77777777" w:rsidR="00BD5013" w:rsidRPr="001A23BC" w:rsidRDefault="00BD5013" w:rsidP="00710013">
            <w:pPr>
              <w:spacing w:after="0"/>
              <w:rPr>
                <w:rFonts w:cs="Arial"/>
                <w:szCs w:val="22"/>
              </w:rPr>
            </w:pPr>
            <w:r w:rsidRPr="001A23BC">
              <w:rPr>
                <w:rFonts w:cs="Arial"/>
                <w:szCs w:val="22"/>
              </w:rPr>
              <w:t>(3 points)</w:t>
            </w:r>
          </w:p>
        </w:tc>
      </w:tr>
    </w:tbl>
    <w:p w14:paraId="26119BB3" w14:textId="477D73EB" w:rsidR="00BD5013" w:rsidRPr="001A23BC" w:rsidRDefault="00BD5013" w:rsidP="00BD5013">
      <w:pPr>
        <w:pStyle w:val="Heading4"/>
      </w:pPr>
      <w:r w:rsidRPr="001A23BC">
        <w:lastRenderedPageBreak/>
        <w:t>Outcome 2.1.4: Service delivery</w:t>
      </w:r>
    </w:p>
    <w:p w14:paraId="640B0933" w14:textId="0871017D" w:rsidR="00BD5013" w:rsidRPr="001A23BC" w:rsidRDefault="00BD5013" w:rsidP="00F0085F">
      <w:pPr>
        <w:rPr>
          <w:szCs w:val="22"/>
        </w:rPr>
      </w:pPr>
      <w:r w:rsidRPr="001A23BC">
        <w:rPr>
          <w:szCs w:val="22"/>
        </w:rPr>
        <w:t xml:space="preserve">The DES provider </w:t>
      </w:r>
      <w:r w:rsidR="002D2C4A">
        <w:rPr>
          <w:szCs w:val="22"/>
        </w:rPr>
        <w:t xml:space="preserve">helps </w:t>
      </w:r>
      <w:r w:rsidRPr="001A23BC">
        <w:rPr>
          <w:szCs w:val="22"/>
        </w:rPr>
        <w:t>participants in a timely manner</w:t>
      </w:r>
      <w:r w:rsidR="002D2C4A">
        <w:rPr>
          <w:szCs w:val="22"/>
        </w:rPr>
        <w:t>. They aim</w:t>
      </w:r>
      <w:r w:rsidRPr="001A23BC">
        <w:rPr>
          <w:szCs w:val="22"/>
        </w:rPr>
        <w:t xml:space="preserve"> to build long-term capability</w:t>
      </w:r>
      <w:r w:rsidR="002D2C4A">
        <w:rPr>
          <w:szCs w:val="22"/>
        </w:rPr>
        <w:t>. This</w:t>
      </w:r>
      <w:r w:rsidRPr="001A23BC">
        <w:rPr>
          <w:szCs w:val="22"/>
        </w:rPr>
        <w:t xml:space="preserve"> includ</w:t>
      </w:r>
      <w:r w:rsidR="002D2C4A">
        <w:rPr>
          <w:szCs w:val="22"/>
        </w:rPr>
        <w:t xml:space="preserve">es </w:t>
      </w:r>
      <w:r w:rsidRPr="001A23BC">
        <w:rPr>
          <w:szCs w:val="22"/>
        </w:rPr>
        <w:t xml:space="preserve">access to interventions that address barriers, build </w:t>
      </w:r>
      <w:r w:rsidR="002D2C4A">
        <w:rPr>
          <w:szCs w:val="22"/>
        </w:rPr>
        <w:t>skills</w:t>
      </w:r>
      <w:r w:rsidRPr="001A23BC">
        <w:rPr>
          <w:szCs w:val="22"/>
        </w:rPr>
        <w:t>, improve job readiness and support sustained employment.</w:t>
      </w:r>
    </w:p>
    <w:p w14:paraId="267AE73C" w14:textId="210A4EBD" w:rsidR="005D0083" w:rsidRPr="001A23BC" w:rsidRDefault="005D0083" w:rsidP="005D0083">
      <w:pPr>
        <w:pStyle w:val="Heading5"/>
      </w:pPr>
      <w:bookmarkStart w:id="137" w:name="_Hlk173147514"/>
      <w:r w:rsidRPr="001A23BC">
        <w:rPr>
          <w:szCs w:val="22"/>
        </w:rPr>
        <w:t>Indicator</w:t>
      </w:r>
      <w:r w:rsidR="00C9609D" w:rsidRPr="001A23BC">
        <w:rPr>
          <w:szCs w:val="22"/>
        </w:rPr>
        <w:t xml:space="preserve"> description</w:t>
      </w:r>
      <w:bookmarkEnd w:id="137"/>
      <w:r w:rsidRPr="001A23BC">
        <w:rPr>
          <w:szCs w:val="22"/>
        </w:rPr>
        <w:t xml:space="preserve">: </w:t>
      </w:r>
      <w:r w:rsidRPr="001A23BC">
        <w:t>Service delivery model</w:t>
      </w:r>
    </w:p>
    <w:p w14:paraId="78FAB838" w14:textId="22F1DC99" w:rsidR="005D0083" w:rsidRPr="001A23BC" w:rsidRDefault="005D0083" w:rsidP="002E1389">
      <w:pPr>
        <w:spacing w:after="0"/>
      </w:pPr>
      <w:r w:rsidRPr="001A23BC">
        <w:t xml:space="preserve">The organisation has a </w:t>
      </w:r>
      <w:r w:rsidR="002D2C4A">
        <w:t xml:space="preserve">user-focused, </w:t>
      </w:r>
      <w:r w:rsidRPr="001A23BC">
        <w:t>effective and innovat</w:t>
      </w:r>
      <w:r w:rsidR="002D2C4A">
        <w:t>ive service delivery model</w:t>
      </w:r>
      <w:r w:rsidRPr="001A23BC">
        <w:t>. This may include, but is not limited to:</w:t>
      </w:r>
    </w:p>
    <w:p w14:paraId="457A30EF" w14:textId="231819A1" w:rsidR="005D0083" w:rsidRPr="001A23BC" w:rsidRDefault="001576C0" w:rsidP="005D0083">
      <w:pPr>
        <w:pStyle w:val="ListBullet"/>
      </w:pPr>
      <w:r>
        <w:t>s</w:t>
      </w:r>
      <w:r w:rsidR="005D0083" w:rsidRPr="001A23BC">
        <w:t>ervice delivery model enables delivery of agreed supports/services considering participant requirements and needs</w:t>
      </w:r>
    </w:p>
    <w:p w14:paraId="7BB40C93" w14:textId="71A93658" w:rsidR="005D0083" w:rsidRPr="001A23BC" w:rsidRDefault="00EF1890" w:rsidP="005D0083">
      <w:pPr>
        <w:pStyle w:val="ListBullet"/>
      </w:pPr>
      <w:r>
        <w:t>p</w:t>
      </w:r>
      <w:r w:rsidR="005D0083" w:rsidRPr="001A23BC">
        <w:t>articipant support provided by designated staff</w:t>
      </w:r>
    </w:p>
    <w:p w14:paraId="455355BE" w14:textId="6A7FB6AA" w:rsidR="005D0083" w:rsidRPr="001A23BC" w:rsidRDefault="00EF1890" w:rsidP="005D0083">
      <w:pPr>
        <w:pStyle w:val="ListBullet"/>
      </w:pPr>
      <w:r>
        <w:t>s</w:t>
      </w:r>
      <w:r w:rsidR="005D0083" w:rsidRPr="001A23BC">
        <w:t>taff absence or change is effectively managed with minimal disruption to participants</w:t>
      </w:r>
    </w:p>
    <w:p w14:paraId="290D3B0F" w14:textId="3C79D2A8" w:rsidR="005D0083" w:rsidRPr="001A23BC" w:rsidRDefault="00EF1890" w:rsidP="005D0083">
      <w:pPr>
        <w:pStyle w:val="ListBullet"/>
      </w:pPr>
      <w:r>
        <w:t>t</w:t>
      </w:r>
      <w:r w:rsidR="005D0083" w:rsidRPr="001A23BC">
        <w:t>ailored contacts consistent with minimum requirements to monitor activities and deliver supported pathway to sustained employment</w:t>
      </w:r>
    </w:p>
    <w:p w14:paraId="62C339DD" w14:textId="28935D4F" w:rsidR="005D0083" w:rsidRPr="001A23BC" w:rsidRDefault="00EF1890" w:rsidP="005D0083">
      <w:pPr>
        <w:pStyle w:val="ListBullet"/>
      </w:pPr>
      <w:r>
        <w:t>c</w:t>
      </w:r>
      <w:r w:rsidR="005D0083" w:rsidRPr="001A23BC">
        <w:t>ontact with the participant and employer during Post Placement Support (PPS) (subject to consent)</w:t>
      </w:r>
    </w:p>
    <w:p w14:paraId="5A7EE446" w14:textId="386F7737" w:rsidR="005D0083" w:rsidRPr="001A23BC" w:rsidRDefault="00EF1890" w:rsidP="00AB672F">
      <w:pPr>
        <w:pStyle w:val="ListBullet"/>
      </w:pPr>
      <w:r>
        <w:t>m</w:t>
      </w:r>
      <w:r w:rsidR="005D0083" w:rsidRPr="001A23BC">
        <w:t>ajority of ongoing support is on-the-job assistance</w:t>
      </w:r>
      <w:r>
        <w:t>.</w:t>
      </w:r>
    </w:p>
    <w:p w14:paraId="39980926" w14:textId="3F4B1EF1" w:rsidR="005D0083" w:rsidRPr="001A23BC" w:rsidRDefault="00C9609D" w:rsidP="005D0083">
      <w:pPr>
        <w:pStyle w:val="Heading5"/>
      </w:pPr>
      <w:r w:rsidRPr="001A23BC">
        <w:rPr>
          <w:szCs w:val="22"/>
        </w:rPr>
        <w:t>Indicator description</w:t>
      </w:r>
      <w:r w:rsidR="005D0083" w:rsidRPr="001A23BC">
        <w:t>: Staff training/experience</w:t>
      </w:r>
    </w:p>
    <w:p w14:paraId="764EE57F" w14:textId="1EE1BEA6" w:rsidR="005D0083" w:rsidRPr="001A23BC" w:rsidRDefault="005D0083" w:rsidP="005D0083">
      <w:r w:rsidRPr="001A23BC">
        <w:t>Staff are suitably trained and experienced</w:t>
      </w:r>
      <w:r w:rsidR="002D2C4A">
        <w:t>. They can support</w:t>
      </w:r>
      <w:r w:rsidRPr="001A23BC">
        <w:t xml:space="preserve"> participants and deliver program objectives.</w:t>
      </w:r>
    </w:p>
    <w:p w14:paraId="112E74DC" w14:textId="2F62C545" w:rsidR="00BD5013" w:rsidRPr="001A23BC" w:rsidRDefault="00BD5013" w:rsidP="006022C7">
      <w:pPr>
        <w:pStyle w:val="Caption"/>
        <w:spacing w:before="0"/>
      </w:pPr>
      <w:r w:rsidRPr="001A23BC">
        <w:rPr>
          <w:b/>
          <w:bCs w:val="0"/>
        </w:rPr>
        <w:t xml:space="preserve">Table </w:t>
      </w:r>
      <w:r w:rsidRPr="001A23BC">
        <w:rPr>
          <w:b/>
          <w:bCs w:val="0"/>
        </w:rPr>
        <w:fldChar w:fldCharType="begin"/>
      </w:r>
      <w:r w:rsidRPr="001A23BC">
        <w:rPr>
          <w:b/>
          <w:bCs w:val="0"/>
        </w:rPr>
        <w:instrText xml:space="preserve"> SEQ Table \* ARABIC </w:instrText>
      </w:r>
      <w:r w:rsidRPr="001A23BC">
        <w:rPr>
          <w:b/>
          <w:bCs w:val="0"/>
        </w:rPr>
        <w:fldChar w:fldCharType="separate"/>
      </w:r>
      <w:r w:rsidR="008F6644">
        <w:rPr>
          <w:b/>
          <w:bCs w:val="0"/>
          <w:noProof/>
        </w:rPr>
        <w:t>14</w:t>
      </w:r>
      <w:r w:rsidRPr="001A23BC">
        <w:rPr>
          <w:b/>
          <w:bCs w:val="0"/>
        </w:rPr>
        <w:fldChar w:fldCharType="end"/>
      </w:r>
      <w:r w:rsidRPr="001A23BC">
        <w:rPr>
          <w:b/>
          <w:bCs w:val="0"/>
        </w:rPr>
        <w:t>:</w:t>
      </w:r>
      <w:r w:rsidRPr="001A23BC">
        <w:t xml:space="preserve"> Understanding Quality Assessment Rubric for Outcome 2.1.4</w:t>
      </w:r>
    </w:p>
    <w:tbl>
      <w:tblPr>
        <w:tblStyle w:val="TableGrid"/>
        <w:tblW w:w="20974" w:type="dxa"/>
        <w:tblLook w:val="04A0" w:firstRow="1" w:lastRow="0" w:firstColumn="1" w:lastColumn="0" w:noHBand="0" w:noVBand="1"/>
        <w:tblDescription w:val="For each indicator rating level, this table explains the assessed performance of providers against the indicators for Outcome 2.1.4 and the points value that is assigned towards a Quality Rating for Outcome 2.1."/>
      </w:tblPr>
      <w:tblGrid>
        <w:gridCol w:w="3256"/>
        <w:gridCol w:w="5906"/>
        <w:gridCol w:w="5906"/>
        <w:gridCol w:w="5906"/>
      </w:tblGrid>
      <w:tr w:rsidR="00BD5013" w:rsidRPr="001A23BC" w14:paraId="515F6644" w14:textId="77777777" w:rsidTr="008A1E91">
        <w:trPr>
          <w:cantSplit/>
          <w:tblHeader/>
        </w:trPr>
        <w:tc>
          <w:tcPr>
            <w:tcW w:w="3256" w:type="dxa"/>
            <w:shd w:val="clear" w:color="auto" w:fill="005C61" w:themeFill="accent6" w:themeFillShade="BF"/>
          </w:tcPr>
          <w:p w14:paraId="1DBD52B6" w14:textId="77777777" w:rsidR="00BD5013" w:rsidRPr="001A23BC" w:rsidRDefault="00BD5013" w:rsidP="00433F48">
            <w:pPr>
              <w:spacing w:after="0"/>
              <w:rPr>
                <w:b/>
                <w:bCs/>
                <w:color w:val="FFFFFF" w:themeColor="background1"/>
              </w:rPr>
            </w:pPr>
            <w:r w:rsidRPr="001A23BC">
              <w:rPr>
                <w:b/>
                <w:bCs/>
                <w:color w:val="FFFFFF" w:themeColor="background1"/>
              </w:rPr>
              <w:t>Indicator</w:t>
            </w:r>
          </w:p>
        </w:tc>
        <w:tc>
          <w:tcPr>
            <w:tcW w:w="5906" w:type="dxa"/>
            <w:shd w:val="clear" w:color="auto" w:fill="005C61" w:themeFill="accent6" w:themeFillShade="BF"/>
          </w:tcPr>
          <w:p w14:paraId="031ADBE0" w14:textId="45FE542B" w:rsidR="00BD5013" w:rsidRPr="001A23BC" w:rsidRDefault="00BD5013" w:rsidP="00433F48">
            <w:pPr>
              <w:spacing w:after="0"/>
              <w:rPr>
                <w:b/>
                <w:bCs/>
                <w:color w:val="FFFFFF" w:themeColor="background1"/>
              </w:rPr>
            </w:pPr>
            <w:r w:rsidRPr="001A23BC">
              <w:rPr>
                <w:b/>
                <w:bCs/>
                <w:color w:val="FFFFFF" w:themeColor="background1"/>
              </w:rPr>
              <w:t>Improvement Required</w:t>
            </w:r>
          </w:p>
        </w:tc>
        <w:tc>
          <w:tcPr>
            <w:tcW w:w="5906" w:type="dxa"/>
            <w:shd w:val="clear" w:color="auto" w:fill="005C61" w:themeFill="accent6" w:themeFillShade="BF"/>
          </w:tcPr>
          <w:p w14:paraId="3871C5FD" w14:textId="62EAD904" w:rsidR="00BD5013" w:rsidRPr="001A23BC" w:rsidRDefault="00BD5013" w:rsidP="00433F48">
            <w:pPr>
              <w:spacing w:after="0"/>
              <w:rPr>
                <w:b/>
                <w:bCs/>
                <w:color w:val="FFFFFF" w:themeColor="background1"/>
              </w:rPr>
            </w:pPr>
            <w:r w:rsidRPr="001A23BC">
              <w:rPr>
                <w:b/>
                <w:bCs/>
                <w:color w:val="FFFFFF" w:themeColor="background1"/>
              </w:rPr>
              <w:t>Meets</w:t>
            </w:r>
          </w:p>
        </w:tc>
        <w:tc>
          <w:tcPr>
            <w:tcW w:w="5906" w:type="dxa"/>
            <w:shd w:val="clear" w:color="auto" w:fill="005C61" w:themeFill="accent6" w:themeFillShade="BF"/>
          </w:tcPr>
          <w:p w14:paraId="7FC55BCB" w14:textId="4C541BF1" w:rsidR="00BD5013" w:rsidRPr="001A23BC" w:rsidRDefault="00BD5013" w:rsidP="00433F48">
            <w:pPr>
              <w:spacing w:after="0"/>
              <w:rPr>
                <w:b/>
                <w:bCs/>
                <w:color w:val="FFFFFF" w:themeColor="background1"/>
              </w:rPr>
            </w:pPr>
            <w:r w:rsidRPr="001A23BC">
              <w:rPr>
                <w:b/>
                <w:bCs/>
                <w:color w:val="FFFFFF" w:themeColor="background1"/>
              </w:rPr>
              <w:t>Exceeds</w:t>
            </w:r>
          </w:p>
        </w:tc>
      </w:tr>
      <w:tr w:rsidR="00BD5013" w:rsidRPr="001A23BC" w14:paraId="602D2D84" w14:textId="77777777" w:rsidTr="008A1E91">
        <w:trPr>
          <w:cantSplit/>
          <w:trHeight w:val="1539"/>
        </w:trPr>
        <w:tc>
          <w:tcPr>
            <w:tcW w:w="3256" w:type="dxa"/>
          </w:tcPr>
          <w:p w14:paraId="7AECEF85" w14:textId="6CCBD284" w:rsidR="00BD5013" w:rsidRPr="001A23BC" w:rsidRDefault="00BD5013" w:rsidP="0089601A">
            <w:pPr>
              <w:rPr>
                <w:bCs/>
              </w:rPr>
            </w:pPr>
            <w:r w:rsidRPr="001A23BC">
              <w:rPr>
                <w:bCs/>
              </w:rPr>
              <w:t>Service delivery model</w:t>
            </w:r>
          </w:p>
        </w:tc>
        <w:tc>
          <w:tcPr>
            <w:tcW w:w="5906" w:type="dxa"/>
          </w:tcPr>
          <w:p w14:paraId="6EADCBB5" w14:textId="28AA6CBB" w:rsidR="00BD5013" w:rsidRPr="001A23BC" w:rsidRDefault="00BD5013" w:rsidP="00BE41F8">
            <w:pPr>
              <w:rPr>
                <w:rFonts w:cs="Arial"/>
                <w:szCs w:val="22"/>
              </w:rPr>
            </w:pPr>
            <w:r w:rsidRPr="001A23BC">
              <w:rPr>
                <w:rFonts w:cs="Arial"/>
                <w:szCs w:val="22"/>
              </w:rPr>
              <w:t>Service delivery model does not enable delivery of agreed supports/services; Contacts do not meet minimum requirements</w:t>
            </w:r>
            <w:r w:rsidR="00DE137E" w:rsidRPr="001A23BC">
              <w:rPr>
                <w:rFonts w:cs="Arial"/>
                <w:szCs w:val="22"/>
              </w:rPr>
              <w:t>.</w:t>
            </w:r>
          </w:p>
          <w:p w14:paraId="1C6CCB7A" w14:textId="77777777" w:rsidR="00BD5013" w:rsidRPr="001A23BC" w:rsidRDefault="00BD5013" w:rsidP="00BE41F8">
            <w:pPr>
              <w:rPr>
                <w:rFonts w:cs="Arial"/>
                <w:szCs w:val="22"/>
              </w:rPr>
            </w:pPr>
            <w:r w:rsidRPr="001A23BC">
              <w:rPr>
                <w:rFonts w:cs="Arial"/>
                <w:szCs w:val="22"/>
              </w:rPr>
              <w:t>(1 point)</w:t>
            </w:r>
          </w:p>
        </w:tc>
        <w:tc>
          <w:tcPr>
            <w:tcW w:w="5906" w:type="dxa"/>
          </w:tcPr>
          <w:p w14:paraId="14C6D061" w14:textId="3897FBEC" w:rsidR="00BD5013" w:rsidRPr="001A23BC" w:rsidRDefault="00BD5013" w:rsidP="00BE41F8">
            <w:pPr>
              <w:rPr>
                <w:rFonts w:cs="Arial"/>
                <w:szCs w:val="22"/>
              </w:rPr>
            </w:pPr>
            <w:r w:rsidRPr="001A23BC">
              <w:rPr>
                <w:rFonts w:cs="Arial"/>
                <w:szCs w:val="22"/>
              </w:rPr>
              <w:t>Service delivery model enables delivery of agreed supports/services; Contacts meet minimum requirements</w:t>
            </w:r>
            <w:r w:rsidR="00DE137E" w:rsidRPr="001A23BC">
              <w:rPr>
                <w:rFonts w:cs="Arial"/>
                <w:szCs w:val="22"/>
              </w:rPr>
              <w:t>.</w:t>
            </w:r>
          </w:p>
          <w:p w14:paraId="2A34D089" w14:textId="77777777" w:rsidR="00BD5013" w:rsidRPr="001A23BC" w:rsidRDefault="00BD5013" w:rsidP="00BE41F8">
            <w:pPr>
              <w:rPr>
                <w:rFonts w:cs="Arial"/>
                <w:szCs w:val="22"/>
              </w:rPr>
            </w:pPr>
            <w:r w:rsidRPr="001A23BC">
              <w:rPr>
                <w:rFonts w:cs="Arial"/>
                <w:szCs w:val="22"/>
              </w:rPr>
              <w:t>(2 points)</w:t>
            </w:r>
          </w:p>
        </w:tc>
        <w:tc>
          <w:tcPr>
            <w:tcW w:w="5906" w:type="dxa"/>
          </w:tcPr>
          <w:p w14:paraId="4730F38E" w14:textId="10512AD2" w:rsidR="00BD5013" w:rsidRPr="001A23BC" w:rsidRDefault="00BD5013" w:rsidP="00BE41F8">
            <w:pPr>
              <w:rPr>
                <w:rFonts w:cs="Arial"/>
                <w:szCs w:val="22"/>
              </w:rPr>
            </w:pPr>
            <w:r w:rsidRPr="001A23BC">
              <w:rPr>
                <w:rFonts w:cs="Arial"/>
                <w:szCs w:val="22"/>
              </w:rPr>
              <w:t>As per 'Meets' PLUS: Tailored contacts; Staff allocation responsive to need; Planned handover if staff change; demonstrates innovation (participants tell story once)</w:t>
            </w:r>
            <w:r w:rsidR="00DE137E" w:rsidRPr="001A23BC">
              <w:rPr>
                <w:rFonts w:cs="Arial"/>
                <w:szCs w:val="22"/>
              </w:rPr>
              <w:t>.</w:t>
            </w:r>
          </w:p>
          <w:p w14:paraId="3BFC7BFB" w14:textId="77777777" w:rsidR="00BD5013" w:rsidRPr="001A23BC" w:rsidRDefault="00BD5013" w:rsidP="00922CB5">
            <w:pPr>
              <w:spacing w:after="0"/>
              <w:rPr>
                <w:rFonts w:cs="Arial"/>
                <w:szCs w:val="22"/>
              </w:rPr>
            </w:pPr>
            <w:r w:rsidRPr="001A23BC">
              <w:rPr>
                <w:rFonts w:cs="Arial"/>
                <w:szCs w:val="22"/>
              </w:rPr>
              <w:t>(3 points)</w:t>
            </w:r>
          </w:p>
        </w:tc>
      </w:tr>
      <w:tr w:rsidR="00BD5013" w:rsidRPr="001A23BC" w14:paraId="767571C7" w14:textId="77777777" w:rsidTr="008A1E91">
        <w:trPr>
          <w:cantSplit/>
        </w:trPr>
        <w:tc>
          <w:tcPr>
            <w:tcW w:w="3256" w:type="dxa"/>
          </w:tcPr>
          <w:p w14:paraId="6584FDFE" w14:textId="70B471F7" w:rsidR="00BD5013" w:rsidRPr="001A23BC" w:rsidRDefault="00BD5013" w:rsidP="005D0083">
            <w:pPr>
              <w:rPr>
                <w:rFonts w:cs="Arial"/>
                <w:bCs/>
                <w:szCs w:val="22"/>
              </w:rPr>
            </w:pPr>
            <w:r w:rsidRPr="001A23BC">
              <w:rPr>
                <w:bCs/>
              </w:rPr>
              <w:t>Staff training/experience</w:t>
            </w:r>
          </w:p>
        </w:tc>
        <w:tc>
          <w:tcPr>
            <w:tcW w:w="5906" w:type="dxa"/>
          </w:tcPr>
          <w:p w14:paraId="3A10E47F" w14:textId="77777777" w:rsidR="00BD5013" w:rsidRPr="001A23BC" w:rsidRDefault="00BD5013" w:rsidP="00BE41F8">
            <w:pPr>
              <w:rPr>
                <w:rFonts w:cs="Arial"/>
                <w:szCs w:val="22"/>
              </w:rPr>
            </w:pPr>
            <w:r w:rsidRPr="001A23BC">
              <w:rPr>
                <w:rFonts w:cs="Arial"/>
                <w:szCs w:val="22"/>
              </w:rPr>
              <w:t>Staff not always suitably trained.</w:t>
            </w:r>
          </w:p>
          <w:p w14:paraId="351AB334" w14:textId="11B1B771" w:rsidR="00BD5013" w:rsidRPr="001A23BC" w:rsidRDefault="00BD5013" w:rsidP="00BE41F8">
            <w:pPr>
              <w:rPr>
                <w:rFonts w:cs="Arial"/>
                <w:szCs w:val="22"/>
              </w:rPr>
            </w:pPr>
            <w:r w:rsidRPr="001A23BC">
              <w:rPr>
                <w:rFonts w:cs="Arial"/>
                <w:szCs w:val="22"/>
              </w:rPr>
              <w:t>Gaps in knowledge of organisation processes; Staff complete annual mandatory training only; Unaware of departmental resources</w:t>
            </w:r>
            <w:r w:rsidR="00DE137E" w:rsidRPr="001A23BC">
              <w:rPr>
                <w:rFonts w:cs="Arial"/>
                <w:szCs w:val="22"/>
              </w:rPr>
              <w:t>.</w:t>
            </w:r>
          </w:p>
          <w:p w14:paraId="5C59AE47" w14:textId="77777777" w:rsidR="00BD5013" w:rsidRPr="001A23BC" w:rsidRDefault="00BD5013" w:rsidP="008A1E91">
            <w:pPr>
              <w:spacing w:after="0"/>
              <w:rPr>
                <w:rFonts w:cs="Arial"/>
                <w:szCs w:val="22"/>
              </w:rPr>
            </w:pPr>
            <w:r w:rsidRPr="001A23BC">
              <w:rPr>
                <w:rFonts w:cs="Arial"/>
                <w:szCs w:val="22"/>
              </w:rPr>
              <w:t>(1 point)</w:t>
            </w:r>
          </w:p>
        </w:tc>
        <w:tc>
          <w:tcPr>
            <w:tcW w:w="5906" w:type="dxa"/>
          </w:tcPr>
          <w:p w14:paraId="777FB235" w14:textId="09FE0C2E" w:rsidR="00BD5013" w:rsidRPr="001A23BC" w:rsidRDefault="00BD5013" w:rsidP="00BE41F8">
            <w:pPr>
              <w:rPr>
                <w:rFonts w:cs="Arial"/>
                <w:szCs w:val="22"/>
              </w:rPr>
            </w:pPr>
            <w:r w:rsidRPr="001A23BC">
              <w:rPr>
                <w:rFonts w:cs="Arial"/>
                <w:szCs w:val="22"/>
              </w:rPr>
              <w:t>Knowledge of disability and employment sector; Trained in organisation processes and use of departmental resources; Undertake learning and development activities</w:t>
            </w:r>
            <w:r w:rsidR="00DE137E" w:rsidRPr="001A23BC">
              <w:rPr>
                <w:rFonts w:cs="Arial"/>
                <w:szCs w:val="22"/>
              </w:rPr>
              <w:t>.</w:t>
            </w:r>
          </w:p>
          <w:p w14:paraId="78E481FA" w14:textId="77777777" w:rsidR="00BD5013" w:rsidRPr="001A23BC" w:rsidRDefault="00BD5013" w:rsidP="00BE41F8">
            <w:pPr>
              <w:rPr>
                <w:rFonts w:cs="Arial"/>
                <w:szCs w:val="22"/>
              </w:rPr>
            </w:pPr>
            <w:r w:rsidRPr="001A23BC">
              <w:rPr>
                <w:rFonts w:cs="Arial"/>
                <w:szCs w:val="22"/>
              </w:rPr>
              <w:t>(2 points)</w:t>
            </w:r>
          </w:p>
        </w:tc>
        <w:tc>
          <w:tcPr>
            <w:tcW w:w="5906" w:type="dxa"/>
          </w:tcPr>
          <w:p w14:paraId="715B5538" w14:textId="59995AB0" w:rsidR="00BD5013" w:rsidRPr="001A23BC" w:rsidRDefault="00BD5013" w:rsidP="00BE41F8">
            <w:pPr>
              <w:rPr>
                <w:rFonts w:cs="Arial"/>
                <w:szCs w:val="22"/>
              </w:rPr>
            </w:pPr>
            <w:r w:rsidRPr="001A23BC">
              <w:rPr>
                <w:rFonts w:cs="Arial"/>
                <w:szCs w:val="22"/>
              </w:rPr>
              <w:t>As per 'Meets' PLUS: Comprehensively trained in disciplines relevant to caseload; Undertake regular and targeted learning and development activities</w:t>
            </w:r>
            <w:r w:rsidR="00DE137E" w:rsidRPr="001A23BC">
              <w:rPr>
                <w:rFonts w:cs="Arial"/>
                <w:szCs w:val="22"/>
              </w:rPr>
              <w:t>.</w:t>
            </w:r>
          </w:p>
          <w:p w14:paraId="57E139DB" w14:textId="77777777" w:rsidR="00BD5013" w:rsidRPr="001A23BC" w:rsidRDefault="00BD5013" w:rsidP="00BE41F8">
            <w:pPr>
              <w:rPr>
                <w:rFonts w:cs="Arial"/>
                <w:szCs w:val="22"/>
              </w:rPr>
            </w:pPr>
            <w:r w:rsidRPr="001A23BC">
              <w:rPr>
                <w:rFonts w:cs="Arial"/>
                <w:szCs w:val="22"/>
              </w:rPr>
              <w:t>(3 points)</w:t>
            </w:r>
          </w:p>
        </w:tc>
      </w:tr>
    </w:tbl>
    <w:p w14:paraId="47EA0072" w14:textId="1800BA6A" w:rsidR="00BD5013" w:rsidRPr="001A23BC" w:rsidRDefault="00BD5013" w:rsidP="00BD5013">
      <w:pPr>
        <w:pStyle w:val="Heading4"/>
      </w:pPr>
      <w:r w:rsidRPr="001A23BC">
        <w:t>Outcome 2.1.5: Participant Feedback</w:t>
      </w:r>
    </w:p>
    <w:p w14:paraId="7EBA3A72" w14:textId="49611974" w:rsidR="00BD5013" w:rsidRPr="001A23BC" w:rsidRDefault="00BD5013" w:rsidP="00BD5013">
      <w:pPr>
        <w:rPr>
          <w:rFonts w:cs="Arial"/>
          <w:szCs w:val="22"/>
        </w:rPr>
      </w:pPr>
      <w:r w:rsidRPr="001A23BC">
        <w:rPr>
          <w:rFonts w:cs="Arial"/>
          <w:szCs w:val="22"/>
        </w:rPr>
        <w:t>The DES provider seeks feedback from participants on its processes and their effectiveness. DES providers actively use this to improve and innovate the services they deliver.</w:t>
      </w:r>
    </w:p>
    <w:p w14:paraId="2F0C5484" w14:textId="69306ED2" w:rsidR="00C9609D" w:rsidRPr="001A23BC" w:rsidRDefault="00C9609D" w:rsidP="00C9609D">
      <w:pPr>
        <w:pStyle w:val="Heading5"/>
      </w:pPr>
      <w:r w:rsidRPr="001A23BC">
        <w:rPr>
          <w:szCs w:val="22"/>
        </w:rPr>
        <w:t>Indicator description</w:t>
      </w:r>
      <w:r w:rsidRPr="001A23BC">
        <w:t>: Participant feedback</w:t>
      </w:r>
    </w:p>
    <w:p w14:paraId="7AA9594A" w14:textId="77777777" w:rsidR="00C9609D" w:rsidRPr="001A23BC" w:rsidRDefault="00C9609D" w:rsidP="00C9609D">
      <w:pPr>
        <w:spacing w:after="0"/>
        <w:rPr>
          <w:rFonts w:cs="Arial"/>
          <w:szCs w:val="22"/>
        </w:rPr>
      </w:pPr>
      <w:r w:rsidRPr="001A23BC">
        <w:rPr>
          <w:rFonts w:cs="Arial"/>
          <w:szCs w:val="22"/>
        </w:rPr>
        <w:t>The organisation has a participant feedback model that is effective and user oriented. This may include, but is not limited to:</w:t>
      </w:r>
    </w:p>
    <w:p w14:paraId="4DD35335" w14:textId="226B4CEF" w:rsidR="00C9609D" w:rsidRPr="001A23BC" w:rsidRDefault="00F66AAF" w:rsidP="00C9609D">
      <w:pPr>
        <w:pStyle w:val="ListBullet"/>
      </w:pPr>
      <w:r>
        <w:t>p</w:t>
      </w:r>
      <w:r w:rsidR="00C9609D" w:rsidRPr="001A23BC">
        <w:t>articipants given opportunities to provide feedback throughout the</w:t>
      </w:r>
      <w:r w:rsidR="002D2C4A">
        <w:t>ir</w:t>
      </w:r>
      <w:r w:rsidR="00C9609D" w:rsidRPr="001A23BC">
        <w:t xml:space="preserve"> period of service</w:t>
      </w:r>
    </w:p>
    <w:p w14:paraId="06100801" w14:textId="2431930A" w:rsidR="00C9609D" w:rsidRPr="001A23BC" w:rsidRDefault="00F66AAF" w:rsidP="00E92D5E">
      <w:pPr>
        <w:pStyle w:val="ListBullet"/>
      </w:pPr>
      <w:r>
        <w:t>f</w:t>
      </w:r>
      <w:r w:rsidR="00C9609D" w:rsidRPr="001A23BC">
        <w:t>eedback is obtained using accessible and flexible methods</w:t>
      </w:r>
    </w:p>
    <w:p w14:paraId="04CE4F50" w14:textId="0F78449A" w:rsidR="00C9609D" w:rsidRPr="001A23BC" w:rsidRDefault="00F66AAF" w:rsidP="00BB4606">
      <w:pPr>
        <w:pStyle w:val="ListBullet"/>
      </w:pPr>
      <w:r>
        <w:t>f</w:t>
      </w:r>
      <w:r w:rsidR="00C9609D" w:rsidRPr="001A23BC">
        <w:t>eedback informs continuous improvement.</w:t>
      </w:r>
    </w:p>
    <w:p w14:paraId="1E7A1407" w14:textId="318C9D35" w:rsidR="00F0085F" w:rsidRPr="001A23BC" w:rsidRDefault="002F7A9C" w:rsidP="00A659E1">
      <w:pPr>
        <w:pStyle w:val="Caption"/>
        <w:spacing w:before="0"/>
      </w:pPr>
      <w:r w:rsidRPr="001A23BC">
        <w:rPr>
          <w:b/>
          <w:bCs w:val="0"/>
        </w:rPr>
        <w:t xml:space="preserve">Table </w:t>
      </w:r>
      <w:r w:rsidRPr="001A23BC">
        <w:rPr>
          <w:b/>
          <w:bCs w:val="0"/>
        </w:rPr>
        <w:fldChar w:fldCharType="begin"/>
      </w:r>
      <w:r w:rsidRPr="001A23BC">
        <w:rPr>
          <w:b/>
          <w:bCs w:val="0"/>
        </w:rPr>
        <w:instrText xml:space="preserve"> SEQ Table \* ARABIC </w:instrText>
      </w:r>
      <w:r w:rsidRPr="001A23BC">
        <w:rPr>
          <w:b/>
          <w:bCs w:val="0"/>
        </w:rPr>
        <w:fldChar w:fldCharType="separate"/>
      </w:r>
      <w:r w:rsidR="008F6644">
        <w:rPr>
          <w:b/>
          <w:bCs w:val="0"/>
          <w:noProof/>
        </w:rPr>
        <w:t>15</w:t>
      </w:r>
      <w:r w:rsidRPr="001A23BC">
        <w:rPr>
          <w:b/>
          <w:bCs w:val="0"/>
        </w:rPr>
        <w:fldChar w:fldCharType="end"/>
      </w:r>
      <w:r w:rsidRPr="001A23BC">
        <w:rPr>
          <w:b/>
          <w:bCs w:val="0"/>
        </w:rPr>
        <w:t>:</w:t>
      </w:r>
      <w:r w:rsidRPr="001A23BC">
        <w:t xml:space="preserve"> </w:t>
      </w:r>
      <w:r w:rsidR="00F0085F" w:rsidRPr="001A23BC">
        <w:t>Understanding Quality Assessment Rubric for Outcome 2.1.</w:t>
      </w:r>
      <w:r w:rsidR="00BD5013" w:rsidRPr="001A23BC">
        <w:t>5</w:t>
      </w:r>
    </w:p>
    <w:tbl>
      <w:tblPr>
        <w:tblStyle w:val="TableGrid"/>
        <w:tblW w:w="20974" w:type="dxa"/>
        <w:tblLook w:val="04A0" w:firstRow="1" w:lastRow="0" w:firstColumn="1" w:lastColumn="0" w:noHBand="0" w:noVBand="1"/>
        <w:tblDescription w:val="For each indicator rating level, this table explains the assessed performance of providers against the indicators for Outcome 2.1.5 and the points value that is assigned towards a Quality Rating for Outcome 2.1."/>
      </w:tblPr>
      <w:tblGrid>
        <w:gridCol w:w="3256"/>
        <w:gridCol w:w="5906"/>
        <w:gridCol w:w="5906"/>
        <w:gridCol w:w="5906"/>
      </w:tblGrid>
      <w:tr w:rsidR="00BD5013" w:rsidRPr="001A23BC" w14:paraId="08B1BE17" w14:textId="77777777" w:rsidTr="008A1E91">
        <w:trPr>
          <w:tblHeader/>
        </w:trPr>
        <w:tc>
          <w:tcPr>
            <w:tcW w:w="3256" w:type="dxa"/>
            <w:shd w:val="clear" w:color="auto" w:fill="005C61" w:themeFill="accent6" w:themeFillShade="BF"/>
          </w:tcPr>
          <w:p w14:paraId="385C0447" w14:textId="77777777" w:rsidR="00BD5013" w:rsidRPr="001A23BC" w:rsidRDefault="00BD5013" w:rsidP="00433F48">
            <w:pPr>
              <w:spacing w:after="0"/>
              <w:rPr>
                <w:b/>
                <w:bCs/>
                <w:color w:val="FFFFFF" w:themeColor="background1"/>
              </w:rPr>
            </w:pPr>
            <w:r w:rsidRPr="001A23BC">
              <w:rPr>
                <w:b/>
                <w:bCs/>
                <w:color w:val="FFFFFF" w:themeColor="background1"/>
              </w:rPr>
              <w:t>Indicator</w:t>
            </w:r>
          </w:p>
        </w:tc>
        <w:tc>
          <w:tcPr>
            <w:tcW w:w="5906" w:type="dxa"/>
            <w:shd w:val="clear" w:color="auto" w:fill="005C61" w:themeFill="accent6" w:themeFillShade="BF"/>
          </w:tcPr>
          <w:p w14:paraId="3D1CEF89" w14:textId="6B17A10B" w:rsidR="00BD5013" w:rsidRPr="001A23BC" w:rsidRDefault="00BD5013" w:rsidP="00433F48">
            <w:pPr>
              <w:spacing w:after="0"/>
              <w:rPr>
                <w:b/>
                <w:bCs/>
                <w:color w:val="FFFFFF" w:themeColor="background1"/>
              </w:rPr>
            </w:pPr>
            <w:r w:rsidRPr="001A23BC">
              <w:rPr>
                <w:b/>
                <w:bCs/>
                <w:color w:val="FFFFFF" w:themeColor="background1"/>
              </w:rPr>
              <w:t>Improvement Required</w:t>
            </w:r>
          </w:p>
        </w:tc>
        <w:tc>
          <w:tcPr>
            <w:tcW w:w="5906" w:type="dxa"/>
            <w:shd w:val="clear" w:color="auto" w:fill="005C61" w:themeFill="accent6" w:themeFillShade="BF"/>
          </w:tcPr>
          <w:p w14:paraId="1A1E2926" w14:textId="4A8D72B0" w:rsidR="00BD5013" w:rsidRPr="001A23BC" w:rsidRDefault="00BD5013" w:rsidP="00433F48">
            <w:pPr>
              <w:spacing w:after="0"/>
              <w:rPr>
                <w:b/>
                <w:bCs/>
                <w:color w:val="FFFFFF" w:themeColor="background1"/>
              </w:rPr>
            </w:pPr>
            <w:r w:rsidRPr="001A23BC">
              <w:rPr>
                <w:b/>
                <w:bCs/>
                <w:color w:val="FFFFFF" w:themeColor="background1"/>
              </w:rPr>
              <w:t>Meets</w:t>
            </w:r>
          </w:p>
        </w:tc>
        <w:tc>
          <w:tcPr>
            <w:tcW w:w="5906" w:type="dxa"/>
            <w:shd w:val="clear" w:color="auto" w:fill="005C61" w:themeFill="accent6" w:themeFillShade="BF"/>
          </w:tcPr>
          <w:p w14:paraId="121D4A22" w14:textId="6F156D03" w:rsidR="00BD5013" w:rsidRPr="001A23BC" w:rsidRDefault="00BD5013" w:rsidP="00433F48">
            <w:pPr>
              <w:spacing w:after="0"/>
              <w:rPr>
                <w:b/>
                <w:bCs/>
                <w:color w:val="FFFFFF" w:themeColor="background1"/>
              </w:rPr>
            </w:pPr>
            <w:r w:rsidRPr="001A23BC">
              <w:rPr>
                <w:b/>
                <w:bCs/>
                <w:color w:val="FFFFFF" w:themeColor="background1"/>
              </w:rPr>
              <w:t>Exceeds</w:t>
            </w:r>
          </w:p>
        </w:tc>
      </w:tr>
      <w:tr w:rsidR="00BD5013" w:rsidRPr="001A23BC" w14:paraId="5910971E" w14:textId="77777777" w:rsidTr="00E912F9">
        <w:trPr>
          <w:trHeight w:val="1665"/>
        </w:trPr>
        <w:tc>
          <w:tcPr>
            <w:tcW w:w="3256" w:type="dxa"/>
          </w:tcPr>
          <w:p w14:paraId="7EFA3E52" w14:textId="1B017B37" w:rsidR="00BD5013" w:rsidRPr="001A23BC" w:rsidRDefault="00BD5013" w:rsidP="008A1E91">
            <w:pPr>
              <w:spacing w:after="0"/>
            </w:pPr>
            <w:r w:rsidRPr="001A23BC">
              <w:rPr>
                <w:bCs/>
              </w:rPr>
              <w:t>Participant feedback</w:t>
            </w:r>
          </w:p>
        </w:tc>
        <w:tc>
          <w:tcPr>
            <w:tcW w:w="5906" w:type="dxa"/>
          </w:tcPr>
          <w:p w14:paraId="6330F35B" w14:textId="7EE6DCCB" w:rsidR="00BD5013" w:rsidRPr="001A23BC" w:rsidRDefault="00BD5013" w:rsidP="00BE41F8">
            <w:pPr>
              <w:rPr>
                <w:rFonts w:cs="Arial"/>
                <w:szCs w:val="22"/>
              </w:rPr>
            </w:pPr>
            <w:r w:rsidRPr="001A23BC">
              <w:rPr>
                <w:rFonts w:cs="Arial"/>
                <w:szCs w:val="22"/>
              </w:rPr>
              <w:t>Limited feedback sought from participants</w:t>
            </w:r>
            <w:r w:rsidR="00DE137E" w:rsidRPr="001A23BC">
              <w:rPr>
                <w:rFonts w:cs="Arial"/>
                <w:szCs w:val="22"/>
              </w:rPr>
              <w:t>.</w:t>
            </w:r>
          </w:p>
          <w:p w14:paraId="6135D443" w14:textId="72EC02B6" w:rsidR="00BD5013" w:rsidRPr="001A23BC" w:rsidRDefault="00BD5013" w:rsidP="00BE41F8">
            <w:pPr>
              <w:rPr>
                <w:rFonts w:cs="Arial"/>
                <w:szCs w:val="22"/>
              </w:rPr>
            </w:pPr>
            <w:r w:rsidRPr="001A23BC">
              <w:rPr>
                <w:rFonts w:cs="Arial"/>
                <w:szCs w:val="22"/>
              </w:rPr>
              <w:t>(1 point)</w:t>
            </w:r>
          </w:p>
        </w:tc>
        <w:tc>
          <w:tcPr>
            <w:tcW w:w="5906" w:type="dxa"/>
          </w:tcPr>
          <w:p w14:paraId="28637431" w14:textId="206F00D7" w:rsidR="00BD5013" w:rsidRPr="001A23BC" w:rsidRDefault="00BD5013" w:rsidP="00BE41F8">
            <w:pPr>
              <w:rPr>
                <w:rFonts w:cs="Arial"/>
                <w:szCs w:val="22"/>
              </w:rPr>
            </w:pPr>
            <w:r w:rsidRPr="001A23BC">
              <w:rPr>
                <w:rFonts w:cs="Arial"/>
                <w:szCs w:val="22"/>
              </w:rPr>
              <w:t>Systemic approach to obtain and analyse feedback from participants using accessible and flexible methods; Feedback is used to improve and innovate service delivery</w:t>
            </w:r>
            <w:r w:rsidR="00DE137E" w:rsidRPr="001A23BC">
              <w:rPr>
                <w:rFonts w:cs="Arial"/>
                <w:szCs w:val="22"/>
              </w:rPr>
              <w:t>.</w:t>
            </w:r>
          </w:p>
          <w:p w14:paraId="691CED92" w14:textId="33C765A4" w:rsidR="00BD5013" w:rsidRPr="001A23BC" w:rsidRDefault="00BD5013" w:rsidP="00E912F9">
            <w:pPr>
              <w:spacing w:after="0"/>
              <w:rPr>
                <w:rFonts w:cs="Arial"/>
                <w:szCs w:val="22"/>
              </w:rPr>
            </w:pPr>
            <w:r w:rsidRPr="001A23BC">
              <w:rPr>
                <w:rFonts w:cs="Arial"/>
                <w:szCs w:val="22"/>
              </w:rPr>
              <w:t>(2 points</w:t>
            </w:r>
            <w:r w:rsidR="00640FF6">
              <w:rPr>
                <w:rFonts w:cs="Arial"/>
                <w:szCs w:val="22"/>
              </w:rPr>
              <w:t>)</w:t>
            </w:r>
          </w:p>
        </w:tc>
        <w:tc>
          <w:tcPr>
            <w:tcW w:w="5906" w:type="dxa"/>
          </w:tcPr>
          <w:p w14:paraId="7EC9D528" w14:textId="2402E861" w:rsidR="00BD5013" w:rsidRPr="001A23BC" w:rsidRDefault="00BD5013" w:rsidP="00BE41F8">
            <w:pPr>
              <w:rPr>
                <w:rFonts w:cs="Arial"/>
                <w:szCs w:val="22"/>
              </w:rPr>
            </w:pPr>
            <w:r w:rsidRPr="001A23BC">
              <w:rPr>
                <w:rFonts w:cs="Arial"/>
                <w:szCs w:val="22"/>
              </w:rPr>
              <w:t>As per 'Meets' PLUS: Members of user group boards, councils, or similar bodies used in service design; other innovative approaches beyond feedback loop to participants or Board members with lived experience</w:t>
            </w:r>
            <w:r w:rsidR="00DE137E" w:rsidRPr="001A23BC">
              <w:rPr>
                <w:rFonts w:cs="Arial"/>
                <w:szCs w:val="22"/>
              </w:rPr>
              <w:t>.</w:t>
            </w:r>
          </w:p>
          <w:p w14:paraId="15D2F513" w14:textId="5AD6D582" w:rsidR="00BD5013" w:rsidRPr="001A23BC" w:rsidRDefault="00BD5013" w:rsidP="00710013">
            <w:pPr>
              <w:spacing w:after="0"/>
              <w:rPr>
                <w:rFonts w:cs="Arial"/>
                <w:szCs w:val="22"/>
              </w:rPr>
            </w:pPr>
            <w:r w:rsidRPr="001A23BC">
              <w:rPr>
                <w:rFonts w:cs="Arial"/>
                <w:szCs w:val="22"/>
              </w:rPr>
              <w:t>(3 points)</w:t>
            </w:r>
          </w:p>
        </w:tc>
      </w:tr>
    </w:tbl>
    <w:p w14:paraId="161FD661" w14:textId="5F76FA25" w:rsidR="003D3B95" w:rsidRPr="001A23BC" w:rsidRDefault="00BD5013" w:rsidP="00BD5013">
      <w:pPr>
        <w:pStyle w:val="Heading4"/>
      </w:pPr>
      <w:r w:rsidRPr="001A23BC">
        <w:lastRenderedPageBreak/>
        <w:t>Combined</w:t>
      </w:r>
      <w:r w:rsidR="000F4C26" w:rsidRPr="001A23BC">
        <w:t xml:space="preserve"> rating for Outcome 2.1</w:t>
      </w:r>
    </w:p>
    <w:p w14:paraId="482784A5" w14:textId="06F36F74" w:rsidR="00A353C8" w:rsidRPr="001A23BC" w:rsidRDefault="00455E2E" w:rsidP="008A1E91">
      <w:bookmarkStart w:id="138" w:name="_Hlk176180466"/>
      <w:r w:rsidRPr="001A23BC">
        <w:t>The points achieved from each of the seven indicators informing Outcome 2.1 are tallied to achieve an overall rating for the outcome in Table 1</w:t>
      </w:r>
      <w:r w:rsidR="002E2CD8">
        <w:t>6</w:t>
      </w:r>
      <w:r w:rsidRPr="001A23BC">
        <w:t xml:space="preserve"> below. Information about the points for these indicators are available in </w:t>
      </w:r>
      <w:bookmarkEnd w:id="138"/>
      <w:r w:rsidR="000F4C26" w:rsidRPr="001A23BC">
        <w:t>Table 1</w:t>
      </w:r>
      <w:r w:rsidR="002E2CD8">
        <w:t>1</w:t>
      </w:r>
      <w:r w:rsidR="000F4C26" w:rsidRPr="001A23BC">
        <w:t xml:space="preserve"> for Outcome 2.1.1, Table 1</w:t>
      </w:r>
      <w:r w:rsidR="002E2CD8">
        <w:t>2 fo</w:t>
      </w:r>
      <w:r w:rsidR="000F4C26" w:rsidRPr="001A23BC">
        <w:t>r Outcome 2.1.2, Table 1</w:t>
      </w:r>
      <w:r w:rsidR="002E2CD8">
        <w:t>3</w:t>
      </w:r>
      <w:r w:rsidR="000F4C26" w:rsidRPr="001A23BC">
        <w:t xml:space="preserve"> for Outcome 2.1.3, Table 1</w:t>
      </w:r>
      <w:r w:rsidR="002E2CD8">
        <w:t>4</w:t>
      </w:r>
      <w:r w:rsidR="000F4C26" w:rsidRPr="001A23BC">
        <w:t xml:space="preserve"> for Outcome 2.1.4 and Table 1</w:t>
      </w:r>
      <w:r w:rsidR="002E2CD8">
        <w:t>5</w:t>
      </w:r>
      <w:r w:rsidR="00C45590" w:rsidRPr="001A23BC">
        <w:t xml:space="preserve"> f</w:t>
      </w:r>
      <w:r w:rsidR="000F4C26" w:rsidRPr="001A23BC">
        <w:t>or Outcome 2.1.5.</w:t>
      </w:r>
    </w:p>
    <w:p w14:paraId="0C1632A2" w14:textId="16B48590" w:rsidR="00FE3B7C" w:rsidRPr="001A23BC" w:rsidRDefault="00FE3B7C" w:rsidP="006022C7">
      <w:pPr>
        <w:pStyle w:val="Caption"/>
        <w:spacing w:before="0"/>
      </w:pPr>
      <w:r w:rsidRPr="001A23BC">
        <w:rPr>
          <w:b/>
          <w:bCs w:val="0"/>
        </w:rPr>
        <w:t xml:space="preserve">Table </w:t>
      </w:r>
      <w:r w:rsidRPr="001A23BC">
        <w:rPr>
          <w:b/>
          <w:bCs w:val="0"/>
        </w:rPr>
        <w:fldChar w:fldCharType="begin"/>
      </w:r>
      <w:r w:rsidRPr="001A23BC">
        <w:rPr>
          <w:b/>
          <w:bCs w:val="0"/>
        </w:rPr>
        <w:instrText xml:space="preserve"> SEQ Table \* ARABIC </w:instrText>
      </w:r>
      <w:r w:rsidRPr="001A23BC">
        <w:rPr>
          <w:b/>
          <w:bCs w:val="0"/>
        </w:rPr>
        <w:fldChar w:fldCharType="separate"/>
      </w:r>
      <w:r w:rsidR="008F6644">
        <w:rPr>
          <w:b/>
          <w:bCs w:val="0"/>
          <w:noProof/>
        </w:rPr>
        <w:t>16</w:t>
      </w:r>
      <w:r w:rsidRPr="001A23BC">
        <w:rPr>
          <w:b/>
          <w:bCs w:val="0"/>
        </w:rPr>
        <w:fldChar w:fldCharType="end"/>
      </w:r>
      <w:r w:rsidRPr="001A23BC">
        <w:rPr>
          <w:b/>
          <w:bCs w:val="0"/>
        </w:rPr>
        <w:t>:</w:t>
      </w:r>
      <w:r w:rsidRPr="001A23BC">
        <w:t xml:space="preserve"> Combined Understanding Quality Assessment rating rubric for </w:t>
      </w:r>
      <w:r w:rsidR="00BD5013" w:rsidRPr="001A23BC">
        <w:t>Outcome 2.1</w:t>
      </w:r>
    </w:p>
    <w:tbl>
      <w:tblPr>
        <w:tblStyle w:val="TableGrid"/>
        <w:tblW w:w="20974" w:type="dxa"/>
        <w:tblLook w:val="04A0" w:firstRow="1" w:lastRow="0" w:firstColumn="1" w:lastColumn="0" w:noHBand="0" w:noVBand="1"/>
        <w:tblDescription w:val="This table explains how overall results from assessments against indicators 2.1.1, 2.1.2, 2.1.3, 2.1.4, and 2.1.5 combine to decide part of the rating for Outcome 2.1. "/>
      </w:tblPr>
      <w:tblGrid>
        <w:gridCol w:w="3235"/>
        <w:gridCol w:w="5913"/>
        <w:gridCol w:w="5913"/>
        <w:gridCol w:w="5913"/>
      </w:tblGrid>
      <w:tr w:rsidR="003D3B95" w:rsidRPr="001A23BC" w14:paraId="29B98BC0" w14:textId="77777777" w:rsidTr="008A1E91">
        <w:trPr>
          <w:tblHeader/>
        </w:trPr>
        <w:tc>
          <w:tcPr>
            <w:tcW w:w="3235" w:type="dxa"/>
            <w:shd w:val="clear" w:color="auto" w:fill="005C61" w:themeFill="accent6" w:themeFillShade="BF"/>
          </w:tcPr>
          <w:p w14:paraId="09090F1F" w14:textId="02A86340" w:rsidR="003D3B95" w:rsidRPr="001A23BC" w:rsidRDefault="00F85CC0" w:rsidP="00433F48">
            <w:pPr>
              <w:spacing w:after="0"/>
              <w:rPr>
                <w:b/>
                <w:bCs/>
                <w:color w:val="FFFFFF" w:themeColor="background1"/>
              </w:rPr>
            </w:pPr>
            <w:r w:rsidRPr="001A23BC">
              <w:rPr>
                <w:b/>
                <w:bCs/>
                <w:color w:val="FFFFFF" w:themeColor="background1"/>
              </w:rPr>
              <w:t>Outcome</w:t>
            </w:r>
          </w:p>
        </w:tc>
        <w:tc>
          <w:tcPr>
            <w:tcW w:w="5913" w:type="dxa"/>
            <w:shd w:val="clear" w:color="auto" w:fill="005C61" w:themeFill="accent6" w:themeFillShade="BF"/>
          </w:tcPr>
          <w:p w14:paraId="3B95D0AF" w14:textId="45B26089" w:rsidR="003D3B95" w:rsidRPr="001A23BC" w:rsidRDefault="003D3B95" w:rsidP="00433F48">
            <w:pPr>
              <w:spacing w:after="0"/>
              <w:rPr>
                <w:b/>
                <w:bCs/>
                <w:color w:val="FFFFFF" w:themeColor="background1"/>
              </w:rPr>
            </w:pPr>
            <w:r w:rsidRPr="001A23BC">
              <w:rPr>
                <w:b/>
                <w:bCs/>
                <w:color w:val="FFFFFF" w:themeColor="background1"/>
              </w:rPr>
              <w:t>Improvement Required</w:t>
            </w:r>
          </w:p>
        </w:tc>
        <w:tc>
          <w:tcPr>
            <w:tcW w:w="5913" w:type="dxa"/>
            <w:shd w:val="clear" w:color="auto" w:fill="005C61" w:themeFill="accent6" w:themeFillShade="BF"/>
          </w:tcPr>
          <w:p w14:paraId="7D739ACB" w14:textId="2AA48A5E" w:rsidR="003D3B95" w:rsidRPr="001A23BC" w:rsidRDefault="003D3B95" w:rsidP="00433F48">
            <w:pPr>
              <w:spacing w:after="0"/>
              <w:rPr>
                <w:b/>
                <w:bCs/>
                <w:color w:val="FFFFFF" w:themeColor="background1"/>
              </w:rPr>
            </w:pPr>
            <w:r w:rsidRPr="001A23BC">
              <w:rPr>
                <w:b/>
                <w:bCs/>
                <w:color w:val="FFFFFF" w:themeColor="background1"/>
              </w:rPr>
              <w:t>Meets</w:t>
            </w:r>
          </w:p>
        </w:tc>
        <w:tc>
          <w:tcPr>
            <w:tcW w:w="5913" w:type="dxa"/>
            <w:shd w:val="clear" w:color="auto" w:fill="005C61" w:themeFill="accent6" w:themeFillShade="BF"/>
          </w:tcPr>
          <w:p w14:paraId="57065A0D" w14:textId="4575749F" w:rsidR="003D3B95" w:rsidRPr="001A23BC" w:rsidRDefault="003D3B95" w:rsidP="00433F48">
            <w:pPr>
              <w:spacing w:after="0"/>
              <w:rPr>
                <w:b/>
                <w:bCs/>
                <w:color w:val="FFFFFF" w:themeColor="background1"/>
              </w:rPr>
            </w:pPr>
            <w:r w:rsidRPr="001A23BC">
              <w:rPr>
                <w:b/>
                <w:bCs/>
                <w:color w:val="FFFFFF" w:themeColor="background1"/>
              </w:rPr>
              <w:t>Exceeds</w:t>
            </w:r>
          </w:p>
        </w:tc>
      </w:tr>
      <w:tr w:rsidR="003D3B95" w:rsidRPr="001A23BC" w14:paraId="347064EA" w14:textId="77777777" w:rsidTr="008A1E91">
        <w:trPr>
          <w:trHeight w:val="830"/>
        </w:trPr>
        <w:tc>
          <w:tcPr>
            <w:tcW w:w="3235" w:type="dxa"/>
            <w:shd w:val="clear" w:color="auto" w:fill="D0EEEE" w:themeFill="accent3" w:themeFillTint="99"/>
          </w:tcPr>
          <w:p w14:paraId="5AB1F87E" w14:textId="3D818E1A" w:rsidR="00BE3CBC" w:rsidRPr="001A23BC" w:rsidRDefault="003D3B95" w:rsidP="00706274">
            <w:pPr>
              <w:rPr>
                <w:b/>
                <w:bCs/>
              </w:rPr>
            </w:pPr>
            <w:r w:rsidRPr="001A23BC">
              <w:rPr>
                <w:b/>
                <w:bCs/>
                <w:szCs w:val="20"/>
              </w:rPr>
              <w:t xml:space="preserve">Outcome 2.1: Departmental Assessment </w:t>
            </w:r>
          </w:p>
        </w:tc>
        <w:tc>
          <w:tcPr>
            <w:tcW w:w="5913" w:type="dxa"/>
            <w:shd w:val="clear" w:color="auto" w:fill="D0EEEE" w:themeFill="accent3" w:themeFillTint="99"/>
          </w:tcPr>
          <w:p w14:paraId="4E0D1686" w14:textId="77777777" w:rsidR="003D3B95" w:rsidRPr="001A23BC" w:rsidRDefault="003D3B95" w:rsidP="00BE41F8">
            <w:pPr>
              <w:rPr>
                <w:szCs w:val="22"/>
              </w:rPr>
            </w:pPr>
            <w:r w:rsidRPr="001A23BC">
              <w:rPr>
                <w:szCs w:val="22"/>
              </w:rPr>
              <w:t xml:space="preserve">Does not meet definition of Meets or Exceeds </w:t>
            </w:r>
            <w:r w:rsidRPr="001A23BC">
              <w:rPr>
                <w:szCs w:val="22"/>
              </w:rPr>
              <w:br/>
              <w:t>(Total Weighting &lt;14)</w:t>
            </w:r>
          </w:p>
        </w:tc>
        <w:tc>
          <w:tcPr>
            <w:tcW w:w="5913" w:type="dxa"/>
            <w:shd w:val="clear" w:color="auto" w:fill="D0EEEE" w:themeFill="accent3" w:themeFillTint="99"/>
          </w:tcPr>
          <w:p w14:paraId="370623EF" w14:textId="77777777" w:rsidR="003D3B95" w:rsidRPr="001A23BC" w:rsidRDefault="003D3B95" w:rsidP="00BE41F8">
            <w:pPr>
              <w:rPr>
                <w:szCs w:val="22"/>
              </w:rPr>
            </w:pPr>
            <w:r w:rsidRPr="001A23BC">
              <w:rPr>
                <w:szCs w:val="22"/>
              </w:rPr>
              <w:t>Achieves at least an average of 'Meets' across the seven indicators; does not meet definition of Exceeds</w:t>
            </w:r>
          </w:p>
        </w:tc>
        <w:tc>
          <w:tcPr>
            <w:tcW w:w="5913" w:type="dxa"/>
            <w:shd w:val="clear" w:color="auto" w:fill="D0EEEE" w:themeFill="accent3" w:themeFillTint="99"/>
          </w:tcPr>
          <w:p w14:paraId="0DC407EA" w14:textId="77777777" w:rsidR="003D3B95" w:rsidRPr="001A23BC" w:rsidRDefault="003D3B95" w:rsidP="00BE41F8">
            <w:pPr>
              <w:rPr>
                <w:szCs w:val="22"/>
              </w:rPr>
            </w:pPr>
            <w:r w:rsidRPr="001A23BC">
              <w:rPr>
                <w:szCs w:val="22"/>
              </w:rPr>
              <w:t>Four or more Indicators at Exceeds and none at Improvement Required</w:t>
            </w:r>
          </w:p>
        </w:tc>
      </w:tr>
    </w:tbl>
    <w:p w14:paraId="16A3E816" w14:textId="15B5042C" w:rsidR="000F4C26" w:rsidRPr="001A23BC" w:rsidRDefault="000F4C26" w:rsidP="000348EF">
      <w:pPr>
        <w:pStyle w:val="Heading3"/>
      </w:pPr>
      <w:bookmarkStart w:id="139" w:name="_Toc182903843"/>
      <w:r w:rsidRPr="001A23BC">
        <w:t>Assessment Rubric for Outcome 2.2 for the Understanding Quality Assessment</w:t>
      </w:r>
      <w:bookmarkEnd w:id="139"/>
    </w:p>
    <w:p w14:paraId="0738FD0D" w14:textId="61A80E82" w:rsidR="000F4C26" w:rsidRPr="001A23BC" w:rsidRDefault="000F4C26" w:rsidP="000F4C26">
      <w:r w:rsidRPr="001A23BC">
        <w:t>Outcome 2.2: DES providers understand the local labour market and the needs and expectations of employers, and work with employers and community services to effectively support participants.</w:t>
      </w:r>
    </w:p>
    <w:p w14:paraId="5019E682" w14:textId="15D14F03" w:rsidR="006C5605" w:rsidRPr="001A23BC" w:rsidRDefault="006C5605" w:rsidP="006C5605">
      <w:pPr>
        <w:pStyle w:val="Heading4"/>
      </w:pPr>
      <w:r w:rsidRPr="001A23BC">
        <w:t>Outcome 2.2.1: End-to-end recruitment support</w:t>
      </w:r>
    </w:p>
    <w:p w14:paraId="65D74CB6" w14:textId="326B65DE" w:rsidR="006C5605" w:rsidRPr="001A23BC" w:rsidRDefault="006C5605" w:rsidP="006C5605">
      <w:r w:rsidRPr="001A23BC">
        <w:t>The DES provider delivers tailored end-to-end recruitment support to employers</w:t>
      </w:r>
      <w:r w:rsidR="002D2C4A">
        <w:t>. It also provides</w:t>
      </w:r>
      <w:r w:rsidRPr="001A23BC">
        <w:t xml:space="preserve"> post placement services </w:t>
      </w:r>
      <w:r w:rsidR="002D2C4A">
        <w:t xml:space="preserve">help </w:t>
      </w:r>
      <w:r w:rsidRPr="001A23BC">
        <w:t xml:space="preserve">to participants and employers </w:t>
      </w:r>
      <w:r w:rsidR="002D2C4A">
        <w:t xml:space="preserve">with job </w:t>
      </w:r>
      <w:r w:rsidRPr="001A23BC">
        <w:t>transition</w:t>
      </w:r>
      <w:r w:rsidR="002D2C4A">
        <w:t>s</w:t>
      </w:r>
      <w:r w:rsidRPr="001A23BC">
        <w:t xml:space="preserve"> and ongoing employment</w:t>
      </w:r>
      <w:r w:rsidR="002D2C4A">
        <w:t>.</w:t>
      </w:r>
    </w:p>
    <w:p w14:paraId="18B8396A" w14:textId="77777777" w:rsidR="00A67654" w:rsidRPr="001A23BC" w:rsidRDefault="00A67654" w:rsidP="008A1E91">
      <w:pPr>
        <w:pStyle w:val="Heading5"/>
      </w:pPr>
      <w:r w:rsidRPr="001A23BC">
        <w:t>Indicator description: Recruitment support</w:t>
      </w:r>
    </w:p>
    <w:p w14:paraId="5DAA53FC" w14:textId="67393522" w:rsidR="00A67654" w:rsidRPr="001A23BC" w:rsidRDefault="00A67654" w:rsidP="00A67654">
      <w:pPr>
        <w:spacing w:after="0"/>
        <w:rPr>
          <w:rFonts w:eastAsia="Times New Roman"/>
          <w:lang w:eastAsia="en-AU"/>
        </w:rPr>
      </w:pPr>
      <w:r w:rsidRPr="001A23BC">
        <w:t>Delivers tailored end-to-end recruitment support. This may include:</w:t>
      </w:r>
    </w:p>
    <w:p w14:paraId="6A64E4FA" w14:textId="77777777" w:rsidR="00A67654" w:rsidRPr="001A23BC" w:rsidRDefault="00A67654" w:rsidP="00A67654">
      <w:pPr>
        <w:pStyle w:val="ListBullet"/>
        <w:rPr>
          <w:lang w:eastAsia="en-AU"/>
        </w:rPr>
      </w:pPr>
      <w:r w:rsidRPr="001A23BC">
        <w:rPr>
          <w:lang w:eastAsia="en-AU"/>
        </w:rPr>
        <w:t>approaching employers on behalf of participants</w:t>
      </w:r>
    </w:p>
    <w:p w14:paraId="3BB14361" w14:textId="287CF1D2" w:rsidR="00A67654" w:rsidRPr="001A23BC" w:rsidRDefault="00A67654" w:rsidP="00A67654">
      <w:pPr>
        <w:pStyle w:val="ListBullet"/>
        <w:rPr>
          <w:lang w:eastAsia="en-AU"/>
        </w:rPr>
      </w:pPr>
      <w:r w:rsidRPr="001A23BC">
        <w:rPr>
          <w:lang w:eastAsia="en-AU"/>
        </w:rPr>
        <w:t>working with employers to identify recruitment needs</w:t>
      </w:r>
    </w:p>
    <w:p w14:paraId="03509C8E" w14:textId="77777777" w:rsidR="00A67654" w:rsidRPr="001A23BC" w:rsidRDefault="00A67654" w:rsidP="00B15C6A">
      <w:pPr>
        <w:pStyle w:val="ListBullet"/>
      </w:pPr>
      <w:r w:rsidRPr="001A23BC">
        <w:rPr>
          <w:lang w:eastAsia="en-AU"/>
        </w:rPr>
        <w:t>wage subsidies</w:t>
      </w:r>
    </w:p>
    <w:p w14:paraId="2C15834E" w14:textId="095422BC" w:rsidR="00A67654" w:rsidRPr="001A23BC" w:rsidRDefault="00A67654" w:rsidP="00B15C6A">
      <w:pPr>
        <w:pStyle w:val="ListBullet"/>
      </w:pPr>
      <w:r w:rsidRPr="001A23BC">
        <w:rPr>
          <w:lang w:eastAsia="en-AU"/>
        </w:rPr>
        <w:t xml:space="preserve">providing info/support to access other support services </w:t>
      </w:r>
      <w:r w:rsidR="002D2C4A">
        <w:rPr>
          <w:lang w:eastAsia="en-AU"/>
        </w:rPr>
        <w:t>such as</w:t>
      </w:r>
      <w:r w:rsidRPr="001A23BC">
        <w:rPr>
          <w:lang w:eastAsia="en-AU"/>
        </w:rPr>
        <w:t xml:space="preserve"> financial help through the Employment Assistance Fund for workplace modifications or equipment</w:t>
      </w:r>
      <w:r w:rsidR="002D2C4A">
        <w:rPr>
          <w:lang w:eastAsia="en-AU"/>
        </w:rPr>
        <w:t>.</w:t>
      </w:r>
    </w:p>
    <w:p w14:paraId="1DDA1BC0" w14:textId="5FB2C67A" w:rsidR="00A67654" w:rsidRPr="001A23BC" w:rsidRDefault="00A67654" w:rsidP="008A1E91">
      <w:pPr>
        <w:pStyle w:val="Heading5"/>
      </w:pPr>
      <w:r w:rsidRPr="001A23BC">
        <w:t>Indicator description: Referral of participants</w:t>
      </w:r>
    </w:p>
    <w:p w14:paraId="423DB2DA" w14:textId="7B72958A" w:rsidR="00A67654" w:rsidRPr="001A23BC" w:rsidRDefault="00A67654" w:rsidP="00A67654">
      <w:pPr>
        <w:spacing w:after="0"/>
        <w:rPr>
          <w:rFonts w:eastAsia="Times New Roman"/>
          <w:lang w:eastAsia="en-AU"/>
        </w:rPr>
      </w:pPr>
      <w:r w:rsidRPr="001A23BC">
        <w:rPr>
          <w:rFonts w:eastAsia="Times New Roman"/>
          <w:lang w:eastAsia="en-AU"/>
        </w:rPr>
        <w:t>This include</w:t>
      </w:r>
      <w:r w:rsidR="00455E2E" w:rsidRPr="001A23BC">
        <w:rPr>
          <w:rFonts w:eastAsia="Times New Roman"/>
          <w:lang w:eastAsia="en-AU"/>
        </w:rPr>
        <w:t>s</w:t>
      </w:r>
      <w:r w:rsidRPr="001A23BC">
        <w:rPr>
          <w:rFonts w:eastAsia="Times New Roman"/>
          <w:lang w:eastAsia="en-AU"/>
        </w:rPr>
        <w:t>:</w:t>
      </w:r>
    </w:p>
    <w:p w14:paraId="54032C30" w14:textId="317EAC95" w:rsidR="00A67654" w:rsidRPr="001A23BC" w:rsidRDefault="001576C0" w:rsidP="00A67654">
      <w:pPr>
        <w:pStyle w:val="ListBullet"/>
      </w:pPr>
      <w:r>
        <w:t>m</w:t>
      </w:r>
      <w:r w:rsidR="00A67654" w:rsidRPr="001A23BC">
        <w:t>atch participants to positions based on assessment of participant and employer needs</w:t>
      </w:r>
    </w:p>
    <w:p w14:paraId="0F36C231" w14:textId="63523532" w:rsidR="00A67654" w:rsidRPr="001A23BC" w:rsidRDefault="001576C0" w:rsidP="00CE24BE">
      <w:pPr>
        <w:pStyle w:val="ListBullet"/>
      </w:pPr>
      <w:r>
        <w:t>p</w:t>
      </w:r>
      <w:r w:rsidR="00A67654" w:rsidRPr="001A23BC">
        <w:t>repare and pre-screen participants</w:t>
      </w:r>
    </w:p>
    <w:p w14:paraId="373545D8" w14:textId="63CFBDDE" w:rsidR="00A67654" w:rsidRPr="001A23BC" w:rsidRDefault="001576C0" w:rsidP="00CE24BE">
      <w:pPr>
        <w:pStyle w:val="ListBullet"/>
      </w:pPr>
      <w:r>
        <w:t>p</w:t>
      </w:r>
      <w:r w:rsidR="00A67654" w:rsidRPr="001A23BC">
        <w:t>rovide employer with relevant information and support.</w:t>
      </w:r>
    </w:p>
    <w:p w14:paraId="7DFEA9DC" w14:textId="57F2A95D" w:rsidR="00A67654" w:rsidRPr="001A23BC" w:rsidRDefault="00A67654" w:rsidP="00A67654">
      <w:pPr>
        <w:pStyle w:val="Heading5"/>
      </w:pPr>
      <w:r w:rsidRPr="001A23BC">
        <w:t>Indicator description: Post Placement Services</w:t>
      </w:r>
    </w:p>
    <w:p w14:paraId="7A7B896A" w14:textId="631187A2" w:rsidR="00A67654" w:rsidRPr="001A23BC" w:rsidRDefault="00A67654" w:rsidP="002E1389">
      <w:pPr>
        <w:spacing w:after="0"/>
        <w:rPr>
          <w:rFonts w:eastAsia="Times New Roman"/>
          <w:lang w:eastAsia="en-AU"/>
        </w:rPr>
      </w:pPr>
      <w:r w:rsidRPr="001A23BC">
        <w:rPr>
          <w:rFonts w:eastAsia="Times New Roman"/>
          <w:lang w:eastAsia="en-AU"/>
        </w:rPr>
        <w:t>Plan and deliver effective post placement services to participants and employers</w:t>
      </w:r>
      <w:r w:rsidR="002D2C4A">
        <w:rPr>
          <w:rFonts w:eastAsia="Times New Roman"/>
          <w:lang w:eastAsia="en-AU"/>
        </w:rPr>
        <w:t>. Base this</w:t>
      </w:r>
      <w:r w:rsidR="007E39D8">
        <w:rPr>
          <w:rFonts w:eastAsia="Times New Roman"/>
          <w:lang w:eastAsia="en-AU"/>
        </w:rPr>
        <w:t xml:space="preserve"> </w:t>
      </w:r>
      <w:r w:rsidRPr="001A23BC">
        <w:rPr>
          <w:rFonts w:eastAsia="Times New Roman"/>
          <w:lang w:eastAsia="en-AU"/>
        </w:rPr>
        <w:t xml:space="preserve">on </w:t>
      </w:r>
      <w:r w:rsidR="007E39D8">
        <w:rPr>
          <w:rFonts w:eastAsia="Times New Roman"/>
          <w:lang w:eastAsia="en-AU"/>
        </w:rPr>
        <w:t xml:space="preserve">an </w:t>
      </w:r>
      <w:r w:rsidRPr="001A23BC">
        <w:rPr>
          <w:rFonts w:eastAsia="Times New Roman"/>
          <w:lang w:eastAsia="en-AU"/>
        </w:rPr>
        <w:t xml:space="preserve">assessment of </w:t>
      </w:r>
      <w:r w:rsidR="007E39D8">
        <w:rPr>
          <w:rFonts w:eastAsia="Times New Roman"/>
          <w:lang w:eastAsia="en-AU"/>
        </w:rPr>
        <w:t xml:space="preserve">their </w:t>
      </w:r>
      <w:r w:rsidRPr="001A23BC">
        <w:rPr>
          <w:rFonts w:eastAsia="Times New Roman"/>
          <w:lang w:eastAsia="en-AU"/>
        </w:rPr>
        <w:t>needs.</w:t>
      </w:r>
    </w:p>
    <w:p w14:paraId="7053AC6E" w14:textId="77777777" w:rsidR="00A67654" w:rsidRPr="001A23BC" w:rsidRDefault="00A67654" w:rsidP="00A67654">
      <w:pPr>
        <w:spacing w:after="0"/>
        <w:rPr>
          <w:rFonts w:eastAsia="Times New Roman"/>
          <w:lang w:eastAsia="en-AU"/>
        </w:rPr>
      </w:pPr>
      <w:r w:rsidRPr="001A23BC">
        <w:rPr>
          <w:rFonts w:eastAsia="Times New Roman"/>
          <w:lang w:eastAsia="en-AU"/>
        </w:rPr>
        <w:t>This may include:</w:t>
      </w:r>
    </w:p>
    <w:p w14:paraId="550ADACA" w14:textId="0E590E20" w:rsidR="00A67654" w:rsidRPr="001A23BC" w:rsidRDefault="00A67654" w:rsidP="00A67654">
      <w:pPr>
        <w:pStyle w:val="ListBullet"/>
        <w:rPr>
          <w:lang w:eastAsia="en-AU"/>
        </w:rPr>
      </w:pPr>
      <w:r w:rsidRPr="001A23BC">
        <w:rPr>
          <w:lang w:eastAsia="en-AU"/>
        </w:rPr>
        <w:t>support to help the participant settle into employment</w:t>
      </w:r>
    </w:p>
    <w:p w14:paraId="1C7867B4" w14:textId="77777777" w:rsidR="00A67654" w:rsidRPr="001A23BC" w:rsidRDefault="00A67654" w:rsidP="00A67654">
      <w:pPr>
        <w:pStyle w:val="ListBullet"/>
        <w:rPr>
          <w:lang w:eastAsia="en-AU"/>
        </w:rPr>
      </w:pPr>
      <w:r w:rsidRPr="001A23BC">
        <w:rPr>
          <w:lang w:eastAsia="en-AU"/>
        </w:rPr>
        <w:t>on-the-job training</w:t>
      </w:r>
    </w:p>
    <w:p w14:paraId="522F2295" w14:textId="77777777" w:rsidR="00A67654" w:rsidRPr="001A23BC" w:rsidRDefault="00A67654" w:rsidP="00A67654">
      <w:pPr>
        <w:pStyle w:val="ListBullet"/>
        <w:rPr>
          <w:lang w:eastAsia="en-AU"/>
        </w:rPr>
      </w:pPr>
      <w:r w:rsidRPr="001A23BC">
        <w:rPr>
          <w:lang w:eastAsia="en-AU"/>
        </w:rPr>
        <w:t>information, support and training for employer and/or co-workers</w:t>
      </w:r>
    </w:p>
    <w:p w14:paraId="5BA99543" w14:textId="49D43142" w:rsidR="00A67654" w:rsidRPr="001A23BC" w:rsidRDefault="00A67654" w:rsidP="00A67654">
      <w:pPr>
        <w:pStyle w:val="ListBullet"/>
        <w:rPr>
          <w:lang w:eastAsia="en-AU"/>
        </w:rPr>
      </w:pPr>
      <w:r w:rsidRPr="001A23BC">
        <w:rPr>
          <w:lang w:eastAsia="en-AU"/>
        </w:rPr>
        <w:t>help to resolve any problems at work</w:t>
      </w:r>
    </w:p>
    <w:p w14:paraId="2167A58A" w14:textId="35476BF1" w:rsidR="00E912F9" w:rsidRDefault="00EF1890" w:rsidP="00E912F9">
      <w:pPr>
        <w:pStyle w:val="ListBullet"/>
        <w:rPr>
          <w:lang w:eastAsia="en-AU"/>
        </w:rPr>
      </w:pPr>
      <w:r>
        <w:rPr>
          <w:lang w:eastAsia="en-AU"/>
        </w:rPr>
        <w:t>A</w:t>
      </w:r>
      <w:r w:rsidR="007E39D8">
        <w:rPr>
          <w:lang w:eastAsia="en-AU"/>
        </w:rPr>
        <w:t xml:space="preserve"> </w:t>
      </w:r>
      <w:r w:rsidR="00A67654" w:rsidRPr="001A23BC">
        <w:rPr>
          <w:lang w:eastAsia="en-AU"/>
        </w:rPr>
        <w:t>plan for</w:t>
      </w:r>
      <w:r w:rsidR="007E39D8">
        <w:rPr>
          <w:lang w:eastAsia="en-AU"/>
        </w:rPr>
        <w:t xml:space="preserve"> the</w:t>
      </w:r>
      <w:r w:rsidR="00A67654" w:rsidRPr="001A23BC">
        <w:rPr>
          <w:lang w:eastAsia="en-AU"/>
        </w:rPr>
        <w:t xml:space="preserve"> participant to become an Independent Worker</w:t>
      </w:r>
      <w:r w:rsidR="007E39D8">
        <w:rPr>
          <w:lang w:eastAsia="en-AU"/>
        </w:rPr>
        <w:t>, if suitable to their needs and abilities.</w:t>
      </w:r>
    </w:p>
    <w:p w14:paraId="4AE54457" w14:textId="44D2115A" w:rsidR="006C5605" w:rsidRPr="001A23BC" w:rsidRDefault="006C5605" w:rsidP="006C5605">
      <w:pPr>
        <w:pStyle w:val="Caption"/>
        <w:spacing w:before="0"/>
      </w:pPr>
      <w:r w:rsidRPr="001A23BC">
        <w:rPr>
          <w:b/>
          <w:bCs w:val="0"/>
        </w:rPr>
        <w:t xml:space="preserve">Table </w:t>
      </w:r>
      <w:r w:rsidRPr="001A23BC">
        <w:rPr>
          <w:b/>
          <w:bCs w:val="0"/>
        </w:rPr>
        <w:fldChar w:fldCharType="begin"/>
      </w:r>
      <w:r w:rsidRPr="001A23BC">
        <w:rPr>
          <w:b/>
          <w:bCs w:val="0"/>
        </w:rPr>
        <w:instrText xml:space="preserve"> SEQ Table \* ARABIC </w:instrText>
      </w:r>
      <w:r w:rsidRPr="001A23BC">
        <w:rPr>
          <w:b/>
          <w:bCs w:val="0"/>
        </w:rPr>
        <w:fldChar w:fldCharType="separate"/>
      </w:r>
      <w:r w:rsidR="008F6644">
        <w:rPr>
          <w:b/>
          <w:bCs w:val="0"/>
          <w:noProof/>
        </w:rPr>
        <w:t>17</w:t>
      </w:r>
      <w:r w:rsidRPr="001A23BC">
        <w:rPr>
          <w:b/>
          <w:bCs w:val="0"/>
        </w:rPr>
        <w:fldChar w:fldCharType="end"/>
      </w:r>
      <w:r w:rsidRPr="001A23BC">
        <w:rPr>
          <w:b/>
          <w:bCs w:val="0"/>
        </w:rPr>
        <w:t>:</w:t>
      </w:r>
      <w:r w:rsidRPr="001A23BC">
        <w:t xml:space="preserve"> Understanding Quality Assessment Rubric for Outcome 2.2.1</w:t>
      </w:r>
    </w:p>
    <w:tbl>
      <w:tblPr>
        <w:tblStyle w:val="TableGrid3"/>
        <w:tblW w:w="20974" w:type="dxa"/>
        <w:tblLook w:val="04A0" w:firstRow="1" w:lastRow="0" w:firstColumn="1" w:lastColumn="0" w:noHBand="0" w:noVBand="1"/>
        <w:tblDescription w:val="For each indicator rating level, this table explains the assessed performance of providers against the indicators for Outcome 2.2.1 and the points value that is assigned towards a Quality Rating for Outcome 2.2."/>
      </w:tblPr>
      <w:tblGrid>
        <w:gridCol w:w="3256"/>
        <w:gridCol w:w="5906"/>
        <w:gridCol w:w="5906"/>
        <w:gridCol w:w="5906"/>
      </w:tblGrid>
      <w:tr w:rsidR="006C5605" w:rsidRPr="001A23BC" w14:paraId="1CBE2884" w14:textId="77777777" w:rsidTr="008A1E91">
        <w:trPr>
          <w:trHeight w:val="309"/>
          <w:tblHeader/>
        </w:trPr>
        <w:tc>
          <w:tcPr>
            <w:tcW w:w="3256" w:type="dxa"/>
            <w:tcBorders>
              <w:top w:val="single" w:sz="4" w:space="0" w:color="000000"/>
              <w:bottom w:val="single" w:sz="4" w:space="0" w:color="000000"/>
            </w:tcBorders>
            <w:shd w:val="clear" w:color="auto" w:fill="005C61" w:themeFill="accent6" w:themeFillShade="BF"/>
          </w:tcPr>
          <w:p w14:paraId="64FFC293" w14:textId="5BFB685C" w:rsidR="006C5605" w:rsidRPr="001A23BC" w:rsidRDefault="006C5605" w:rsidP="00433F48">
            <w:pPr>
              <w:tabs>
                <w:tab w:val="center" w:pos="3150"/>
              </w:tabs>
              <w:spacing w:after="0"/>
              <w:rPr>
                <w:b/>
                <w:bCs/>
                <w:color w:val="FFFFFF" w:themeColor="background1"/>
              </w:rPr>
            </w:pPr>
            <w:r w:rsidRPr="001A23BC">
              <w:rPr>
                <w:b/>
                <w:bCs/>
                <w:color w:val="FFFFFF" w:themeColor="background1"/>
              </w:rPr>
              <w:t>Indicator</w:t>
            </w:r>
          </w:p>
        </w:tc>
        <w:tc>
          <w:tcPr>
            <w:tcW w:w="5906" w:type="dxa"/>
            <w:tcBorders>
              <w:top w:val="single" w:sz="4" w:space="0" w:color="000000"/>
              <w:bottom w:val="single" w:sz="4" w:space="0" w:color="000000"/>
            </w:tcBorders>
            <w:shd w:val="clear" w:color="auto" w:fill="005C61" w:themeFill="accent6" w:themeFillShade="BF"/>
          </w:tcPr>
          <w:p w14:paraId="42D868CE" w14:textId="331DE858" w:rsidR="006C5605" w:rsidRPr="001A23BC" w:rsidRDefault="006C5605" w:rsidP="00433F48">
            <w:pPr>
              <w:spacing w:after="0"/>
              <w:rPr>
                <w:b/>
                <w:bCs/>
                <w:color w:val="FFFFFF" w:themeColor="background1"/>
              </w:rPr>
            </w:pPr>
            <w:r w:rsidRPr="001A23BC">
              <w:rPr>
                <w:b/>
                <w:bCs/>
                <w:color w:val="FFFFFF" w:themeColor="background1"/>
              </w:rPr>
              <w:t>Improvement Required</w:t>
            </w:r>
          </w:p>
        </w:tc>
        <w:tc>
          <w:tcPr>
            <w:tcW w:w="5906" w:type="dxa"/>
            <w:tcBorders>
              <w:top w:val="single" w:sz="4" w:space="0" w:color="000000"/>
              <w:bottom w:val="single" w:sz="4" w:space="0" w:color="000000"/>
            </w:tcBorders>
            <w:shd w:val="clear" w:color="auto" w:fill="005C61" w:themeFill="accent6" w:themeFillShade="BF"/>
          </w:tcPr>
          <w:p w14:paraId="033973CB" w14:textId="7E16304A" w:rsidR="006C5605" w:rsidRPr="001A23BC" w:rsidRDefault="006C5605" w:rsidP="00433F48">
            <w:pPr>
              <w:spacing w:after="0"/>
              <w:rPr>
                <w:b/>
                <w:bCs/>
                <w:color w:val="FFFFFF" w:themeColor="background1"/>
              </w:rPr>
            </w:pPr>
            <w:r w:rsidRPr="001A23BC">
              <w:rPr>
                <w:b/>
                <w:bCs/>
                <w:color w:val="FFFFFF" w:themeColor="background1"/>
              </w:rPr>
              <w:t>Meets</w:t>
            </w:r>
          </w:p>
        </w:tc>
        <w:tc>
          <w:tcPr>
            <w:tcW w:w="5906" w:type="dxa"/>
            <w:tcBorders>
              <w:top w:val="single" w:sz="4" w:space="0" w:color="000000"/>
              <w:bottom w:val="single" w:sz="4" w:space="0" w:color="000000"/>
            </w:tcBorders>
            <w:shd w:val="clear" w:color="auto" w:fill="005C61" w:themeFill="accent6" w:themeFillShade="BF"/>
          </w:tcPr>
          <w:p w14:paraId="4E1BD4C3" w14:textId="698956E4" w:rsidR="006C5605" w:rsidRPr="001A23BC" w:rsidRDefault="006C5605" w:rsidP="00433F48">
            <w:pPr>
              <w:spacing w:after="0"/>
              <w:rPr>
                <w:b/>
                <w:bCs/>
                <w:color w:val="FFFFFF" w:themeColor="background1"/>
              </w:rPr>
            </w:pPr>
            <w:r w:rsidRPr="001A23BC">
              <w:rPr>
                <w:b/>
                <w:bCs/>
                <w:color w:val="FFFFFF" w:themeColor="background1"/>
              </w:rPr>
              <w:t>Exceeds</w:t>
            </w:r>
          </w:p>
        </w:tc>
      </w:tr>
      <w:tr w:rsidR="006C5605" w:rsidRPr="001A23BC" w14:paraId="6E23FD87" w14:textId="77777777" w:rsidTr="008A1E91">
        <w:trPr>
          <w:trHeight w:val="1271"/>
        </w:trPr>
        <w:tc>
          <w:tcPr>
            <w:tcW w:w="3256" w:type="dxa"/>
            <w:tcBorders>
              <w:top w:val="single" w:sz="4" w:space="0" w:color="000000"/>
              <w:bottom w:val="single" w:sz="4" w:space="0" w:color="000000"/>
            </w:tcBorders>
          </w:tcPr>
          <w:p w14:paraId="1D238047" w14:textId="65A906CE" w:rsidR="006C5605" w:rsidRPr="001A23BC" w:rsidRDefault="006C5605" w:rsidP="008A1E91">
            <w:pPr>
              <w:rPr>
                <w:bCs/>
              </w:rPr>
            </w:pPr>
            <w:r w:rsidRPr="001A23BC">
              <w:rPr>
                <w:bCs/>
              </w:rPr>
              <w:t>Recruitment support</w:t>
            </w:r>
          </w:p>
        </w:tc>
        <w:tc>
          <w:tcPr>
            <w:tcW w:w="5906" w:type="dxa"/>
            <w:tcBorders>
              <w:top w:val="single" w:sz="4" w:space="0" w:color="000000"/>
              <w:bottom w:val="single" w:sz="4" w:space="0" w:color="000000"/>
            </w:tcBorders>
          </w:tcPr>
          <w:p w14:paraId="75FCEEF1" w14:textId="13A233A7" w:rsidR="006C5605" w:rsidRPr="001A23BC" w:rsidRDefault="006C5605" w:rsidP="00A67654">
            <w:pPr>
              <w:rPr>
                <w:rFonts w:eastAsia="Times New Roman"/>
                <w:lang w:eastAsia="en-AU"/>
              </w:rPr>
            </w:pPr>
            <w:r w:rsidRPr="001A23BC">
              <w:rPr>
                <w:rFonts w:eastAsia="Times New Roman"/>
                <w:lang w:eastAsia="en-AU"/>
              </w:rPr>
              <w:t>Limited recruitment support</w:t>
            </w:r>
            <w:r w:rsidR="00DE137E" w:rsidRPr="001A23BC">
              <w:rPr>
                <w:rFonts w:eastAsia="Times New Roman"/>
                <w:lang w:eastAsia="en-AU"/>
              </w:rPr>
              <w:t>.</w:t>
            </w:r>
          </w:p>
          <w:p w14:paraId="03679AE0" w14:textId="77777777" w:rsidR="006C5605" w:rsidRPr="001A23BC" w:rsidRDefault="006C5605" w:rsidP="00A67654">
            <w:r w:rsidRPr="001A23BC">
              <w:rPr>
                <w:rFonts w:eastAsia="Times New Roman"/>
                <w:lang w:eastAsia="en-AU"/>
              </w:rPr>
              <w:t>(1 point)</w:t>
            </w:r>
          </w:p>
        </w:tc>
        <w:tc>
          <w:tcPr>
            <w:tcW w:w="5906" w:type="dxa"/>
            <w:tcBorders>
              <w:top w:val="single" w:sz="4" w:space="0" w:color="000000"/>
              <w:bottom w:val="single" w:sz="4" w:space="0" w:color="000000"/>
            </w:tcBorders>
          </w:tcPr>
          <w:p w14:paraId="38AD38A6" w14:textId="0A790A38" w:rsidR="006C5605" w:rsidRPr="001A23BC" w:rsidRDefault="006C5605" w:rsidP="00A67654">
            <w:r w:rsidRPr="001A23BC">
              <w:t xml:space="preserve">Engagement on behalf of participants about suitable jobs and to identify recruitment needs; </w:t>
            </w:r>
            <w:r w:rsidRPr="001A23BC">
              <w:rPr>
                <w:rFonts w:eastAsia="Times New Roman"/>
                <w:lang w:eastAsia="en-AU"/>
              </w:rPr>
              <w:t>Tailored recruitment support; buil</w:t>
            </w:r>
            <w:r w:rsidRPr="001A23BC">
              <w:t>d capacity of employer to support participant</w:t>
            </w:r>
            <w:r w:rsidR="00DE137E" w:rsidRPr="001A23BC">
              <w:t>.</w:t>
            </w:r>
          </w:p>
          <w:p w14:paraId="686317C3" w14:textId="77777777" w:rsidR="006C5605" w:rsidRPr="001A23BC" w:rsidRDefault="006C5605" w:rsidP="00CE24BE">
            <w:pPr>
              <w:spacing w:after="0"/>
            </w:pPr>
            <w:r w:rsidRPr="001A23BC">
              <w:t>(2 points)</w:t>
            </w:r>
          </w:p>
        </w:tc>
        <w:tc>
          <w:tcPr>
            <w:tcW w:w="5906" w:type="dxa"/>
            <w:tcBorders>
              <w:top w:val="single" w:sz="4" w:space="0" w:color="000000"/>
              <w:bottom w:val="single" w:sz="4" w:space="0" w:color="000000"/>
            </w:tcBorders>
          </w:tcPr>
          <w:p w14:paraId="3C937D6A" w14:textId="50AE9B42" w:rsidR="006C5605" w:rsidRPr="001A23BC" w:rsidRDefault="006C5605" w:rsidP="00A67654">
            <w:pPr>
              <w:rPr>
                <w:rFonts w:eastAsia="Times New Roman"/>
                <w:lang w:eastAsia="en-AU"/>
              </w:rPr>
            </w:pPr>
            <w:r w:rsidRPr="001A23BC">
              <w:rPr>
                <w:rFonts w:eastAsia="Times New Roman"/>
                <w:lang w:eastAsia="en-AU"/>
              </w:rPr>
              <w:t>As per 'Meets' PLUS: Innovation to address employer needs; Highly effective recruitment support</w:t>
            </w:r>
            <w:r w:rsidR="00DE137E" w:rsidRPr="001A23BC">
              <w:rPr>
                <w:rFonts w:eastAsia="Times New Roman"/>
                <w:lang w:eastAsia="en-AU"/>
              </w:rPr>
              <w:t>.</w:t>
            </w:r>
          </w:p>
          <w:p w14:paraId="013F22BA" w14:textId="77777777" w:rsidR="006C5605" w:rsidRPr="001A23BC" w:rsidRDefault="006C5605" w:rsidP="00A67654">
            <w:r w:rsidRPr="001A23BC">
              <w:rPr>
                <w:rFonts w:eastAsia="Times New Roman"/>
                <w:lang w:eastAsia="en-AU"/>
              </w:rPr>
              <w:t>(3 points)</w:t>
            </w:r>
          </w:p>
        </w:tc>
      </w:tr>
      <w:tr w:rsidR="006C5605" w:rsidRPr="001A23BC" w14:paraId="17FA1F63" w14:textId="77777777" w:rsidTr="008A1E91">
        <w:trPr>
          <w:trHeight w:val="372"/>
        </w:trPr>
        <w:tc>
          <w:tcPr>
            <w:tcW w:w="3256" w:type="dxa"/>
            <w:tcBorders>
              <w:top w:val="single" w:sz="4" w:space="0" w:color="000000"/>
              <w:bottom w:val="single" w:sz="4" w:space="0" w:color="000000"/>
            </w:tcBorders>
          </w:tcPr>
          <w:p w14:paraId="02EB61A7" w14:textId="7D728E74" w:rsidR="006C5605" w:rsidRPr="001A23BC" w:rsidRDefault="006C5605" w:rsidP="008A1E91">
            <w:pPr>
              <w:rPr>
                <w:bCs/>
              </w:rPr>
            </w:pPr>
            <w:r w:rsidRPr="001A23BC">
              <w:rPr>
                <w:bCs/>
              </w:rPr>
              <w:lastRenderedPageBreak/>
              <w:t>Referral of participants</w:t>
            </w:r>
          </w:p>
        </w:tc>
        <w:tc>
          <w:tcPr>
            <w:tcW w:w="5906" w:type="dxa"/>
            <w:tcBorders>
              <w:top w:val="single" w:sz="4" w:space="0" w:color="000000"/>
              <w:bottom w:val="single" w:sz="4" w:space="0" w:color="000000"/>
            </w:tcBorders>
          </w:tcPr>
          <w:p w14:paraId="1B0DEF6E" w14:textId="6E04D8EC" w:rsidR="006C5605" w:rsidRPr="001A23BC" w:rsidRDefault="006C5605" w:rsidP="00A67654">
            <w:r w:rsidRPr="001A23BC">
              <w:t xml:space="preserve">Limited or no systematic approach to prepare and pre-screen participants for </w:t>
            </w:r>
            <w:r w:rsidR="00870781" w:rsidRPr="001A23BC">
              <w:t>roles,</w:t>
            </w:r>
            <w:r w:rsidRPr="001A23BC">
              <w:t xml:space="preserve"> Participants often poorly matched to positions</w:t>
            </w:r>
            <w:r w:rsidR="00DE137E" w:rsidRPr="001A23BC">
              <w:t>.</w:t>
            </w:r>
          </w:p>
          <w:p w14:paraId="00A70571" w14:textId="77777777" w:rsidR="006C5605" w:rsidRPr="001A23BC" w:rsidRDefault="006C5605" w:rsidP="00A67654">
            <w:r w:rsidRPr="001A23BC">
              <w:rPr>
                <w:rFonts w:eastAsia="Times New Roman"/>
                <w:lang w:eastAsia="en-AU"/>
              </w:rPr>
              <w:t>(1 point)</w:t>
            </w:r>
          </w:p>
        </w:tc>
        <w:tc>
          <w:tcPr>
            <w:tcW w:w="5906" w:type="dxa"/>
            <w:tcBorders>
              <w:top w:val="single" w:sz="4" w:space="0" w:color="000000"/>
              <w:bottom w:val="single" w:sz="4" w:space="0" w:color="000000"/>
            </w:tcBorders>
          </w:tcPr>
          <w:p w14:paraId="22886631" w14:textId="042BF549" w:rsidR="006C5605" w:rsidRPr="001A23BC" w:rsidRDefault="006C5605" w:rsidP="00A67654">
            <w:r w:rsidRPr="001A23BC">
              <w:t>Effective approaches/processes in place; Participants generally well matched to positions</w:t>
            </w:r>
            <w:r w:rsidR="00DE137E" w:rsidRPr="001A23BC">
              <w:t>.</w:t>
            </w:r>
          </w:p>
          <w:p w14:paraId="65C52ABC" w14:textId="77777777" w:rsidR="006C5605" w:rsidRPr="001A23BC" w:rsidRDefault="006C5605" w:rsidP="00A67654">
            <w:r w:rsidRPr="001A23BC">
              <w:t>(2 points)</w:t>
            </w:r>
          </w:p>
        </w:tc>
        <w:tc>
          <w:tcPr>
            <w:tcW w:w="5906" w:type="dxa"/>
            <w:tcBorders>
              <w:top w:val="single" w:sz="4" w:space="0" w:color="000000"/>
              <w:bottom w:val="single" w:sz="4" w:space="0" w:color="000000"/>
            </w:tcBorders>
          </w:tcPr>
          <w:p w14:paraId="580557D5" w14:textId="5F57183B" w:rsidR="006C5605" w:rsidRPr="001A23BC" w:rsidRDefault="006C5605" w:rsidP="00A67654">
            <w:r w:rsidRPr="001A23BC">
              <w:t>Thorough and highly effective approaches/processes in place; Well prepared and highly suitable participants are matched to positions.</w:t>
            </w:r>
          </w:p>
          <w:p w14:paraId="60076D54" w14:textId="77777777" w:rsidR="006C5605" w:rsidRPr="001A23BC" w:rsidRDefault="006C5605" w:rsidP="00A67654">
            <w:r w:rsidRPr="001A23BC">
              <w:rPr>
                <w:rFonts w:eastAsia="Times New Roman"/>
                <w:lang w:eastAsia="en-AU"/>
              </w:rPr>
              <w:t>(3 points)</w:t>
            </w:r>
          </w:p>
        </w:tc>
      </w:tr>
      <w:tr w:rsidR="006C5605" w:rsidRPr="001A23BC" w14:paraId="7B0086FD" w14:textId="77777777" w:rsidTr="008A1E91">
        <w:trPr>
          <w:trHeight w:val="994"/>
        </w:trPr>
        <w:tc>
          <w:tcPr>
            <w:tcW w:w="3256" w:type="dxa"/>
            <w:tcBorders>
              <w:top w:val="single" w:sz="4" w:space="0" w:color="000000"/>
              <w:bottom w:val="single" w:sz="4" w:space="0" w:color="000000"/>
            </w:tcBorders>
          </w:tcPr>
          <w:p w14:paraId="757775A1" w14:textId="0357F7D5" w:rsidR="006C5605" w:rsidRPr="001A23BC" w:rsidRDefault="006C5605" w:rsidP="008A1E91">
            <w:pPr>
              <w:spacing w:after="0"/>
              <w:rPr>
                <w:bCs/>
              </w:rPr>
            </w:pPr>
            <w:r w:rsidRPr="001A23BC">
              <w:rPr>
                <w:bCs/>
              </w:rPr>
              <w:t>Post Placement Services</w:t>
            </w:r>
          </w:p>
        </w:tc>
        <w:tc>
          <w:tcPr>
            <w:tcW w:w="5906" w:type="dxa"/>
            <w:tcBorders>
              <w:top w:val="single" w:sz="4" w:space="0" w:color="000000"/>
              <w:bottom w:val="single" w:sz="4" w:space="0" w:color="000000"/>
            </w:tcBorders>
          </w:tcPr>
          <w:p w14:paraId="4332A2F3" w14:textId="5797F2AB" w:rsidR="00EC3506" w:rsidRPr="001A23BC" w:rsidRDefault="006C5605" w:rsidP="008A1E91">
            <w:pPr>
              <w:spacing w:after="0"/>
              <w:rPr>
                <w:rFonts w:eastAsia="Times New Roman"/>
                <w:lang w:eastAsia="en-AU"/>
              </w:rPr>
            </w:pPr>
            <w:r w:rsidRPr="001A23BC">
              <w:rPr>
                <w:rFonts w:eastAsia="Times New Roman"/>
                <w:lang w:eastAsia="en-AU"/>
              </w:rPr>
              <w:t>Supports are not tailored to participant or employer needs; Limited range of post placement services; Limited or no help to resolve problems at work</w:t>
            </w:r>
            <w:r w:rsidR="00DE137E" w:rsidRPr="001A23BC">
              <w:rPr>
                <w:rFonts w:eastAsia="Times New Roman"/>
                <w:lang w:eastAsia="en-AU"/>
              </w:rPr>
              <w:t>.</w:t>
            </w:r>
          </w:p>
          <w:p w14:paraId="306D8230" w14:textId="77777777" w:rsidR="006C5605" w:rsidRPr="001A23BC" w:rsidRDefault="006C5605" w:rsidP="00897B9C">
            <w:pPr>
              <w:spacing w:before="240" w:after="0"/>
            </w:pPr>
            <w:r w:rsidRPr="001A23BC">
              <w:rPr>
                <w:rFonts w:eastAsia="Times New Roman"/>
                <w:lang w:eastAsia="en-AU"/>
              </w:rPr>
              <w:t>(1 point)</w:t>
            </w:r>
          </w:p>
        </w:tc>
        <w:tc>
          <w:tcPr>
            <w:tcW w:w="5906" w:type="dxa"/>
            <w:tcBorders>
              <w:top w:val="single" w:sz="4" w:space="0" w:color="000000"/>
              <w:bottom w:val="single" w:sz="4" w:space="0" w:color="000000"/>
            </w:tcBorders>
          </w:tcPr>
          <w:p w14:paraId="008DD2CB" w14:textId="7F7EAA07" w:rsidR="00EC3506" w:rsidRPr="001A23BC" w:rsidRDefault="006C5605" w:rsidP="008A1E91">
            <w:pPr>
              <w:spacing w:after="0"/>
            </w:pPr>
            <w:r w:rsidRPr="001A23BC">
              <w:t>Tailored based on participant and employer needs; Supports ensure participants receive minimum rates of pay; Supports are effective in maintaining employment</w:t>
            </w:r>
            <w:r w:rsidR="00DE137E" w:rsidRPr="001A23BC">
              <w:t>.</w:t>
            </w:r>
          </w:p>
          <w:p w14:paraId="435EF25D" w14:textId="77777777" w:rsidR="006C5605" w:rsidRPr="001A23BC" w:rsidRDefault="006C5605" w:rsidP="00897B9C">
            <w:pPr>
              <w:spacing w:before="240"/>
            </w:pPr>
            <w:r w:rsidRPr="001A23BC">
              <w:t>(2 points)</w:t>
            </w:r>
          </w:p>
        </w:tc>
        <w:tc>
          <w:tcPr>
            <w:tcW w:w="5906" w:type="dxa"/>
            <w:tcBorders>
              <w:top w:val="single" w:sz="4" w:space="0" w:color="000000"/>
              <w:bottom w:val="single" w:sz="4" w:space="0" w:color="000000"/>
            </w:tcBorders>
          </w:tcPr>
          <w:p w14:paraId="73D1754E" w14:textId="2216A1B4" w:rsidR="00EC3506" w:rsidRPr="001A23BC" w:rsidRDefault="006C5605" w:rsidP="008A1E91">
            <w:pPr>
              <w:spacing w:after="0"/>
              <w:rPr>
                <w:rFonts w:eastAsia="Times New Roman"/>
                <w:lang w:eastAsia="en-AU"/>
              </w:rPr>
            </w:pPr>
            <w:r w:rsidRPr="001A23BC">
              <w:rPr>
                <w:rFonts w:eastAsia="Times New Roman"/>
                <w:lang w:eastAsia="en-AU"/>
              </w:rPr>
              <w:t>As per 'Meets' PLUS:  Innovation to address complex issues; Participant's achieve (or are working towards) level of independence appropriate to need/capability</w:t>
            </w:r>
            <w:r w:rsidR="00DE137E" w:rsidRPr="001A23BC">
              <w:rPr>
                <w:rFonts w:eastAsia="Times New Roman"/>
                <w:lang w:eastAsia="en-AU"/>
              </w:rPr>
              <w:t>.</w:t>
            </w:r>
          </w:p>
          <w:p w14:paraId="781FE77C" w14:textId="77777777" w:rsidR="006C5605" w:rsidRPr="001A23BC" w:rsidRDefault="006C5605" w:rsidP="00897B9C">
            <w:pPr>
              <w:spacing w:before="240" w:after="0"/>
            </w:pPr>
            <w:r w:rsidRPr="001A23BC">
              <w:rPr>
                <w:rFonts w:eastAsia="Times New Roman"/>
                <w:lang w:eastAsia="en-AU"/>
              </w:rPr>
              <w:t>(3 points)</w:t>
            </w:r>
          </w:p>
        </w:tc>
      </w:tr>
    </w:tbl>
    <w:p w14:paraId="7A9721B7" w14:textId="748A148C" w:rsidR="000F4C26" w:rsidRPr="001A23BC" w:rsidRDefault="006C5605" w:rsidP="00A67654">
      <w:pPr>
        <w:pStyle w:val="Heading4"/>
        <w:rPr>
          <w:rFonts w:eastAsia="Times New Roman"/>
          <w:lang w:eastAsia="en-AU"/>
        </w:rPr>
      </w:pPr>
      <w:r w:rsidRPr="001A23BC">
        <w:t xml:space="preserve">Outcome 2.2.2: </w:t>
      </w:r>
      <w:r w:rsidRPr="001A23BC">
        <w:rPr>
          <w:rFonts w:eastAsia="Times New Roman"/>
          <w:lang w:eastAsia="en-AU"/>
        </w:rPr>
        <w:t>Stakeholder engagement and understanding of labour market</w:t>
      </w:r>
    </w:p>
    <w:p w14:paraId="35DD69F6" w14:textId="7F94BBFD" w:rsidR="006C5605" w:rsidRPr="001A23BC" w:rsidRDefault="006C5605" w:rsidP="006C5605">
      <w:pPr>
        <w:rPr>
          <w:rFonts w:eastAsia="Times New Roman"/>
          <w:color w:val="000000"/>
          <w:lang w:eastAsia="en-AU"/>
        </w:rPr>
      </w:pPr>
      <w:r w:rsidRPr="001A23BC">
        <w:rPr>
          <w:rFonts w:eastAsia="Times New Roman"/>
          <w:color w:val="000000"/>
          <w:lang w:eastAsia="en-AU"/>
        </w:rPr>
        <w:t>The DES provider actively connects networks and collaborates with employers and other stakeholders</w:t>
      </w:r>
      <w:r w:rsidR="007E39D8">
        <w:rPr>
          <w:rFonts w:eastAsia="Times New Roman"/>
          <w:color w:val="000000"/>
          <w:lang w:eastAsia="en-AU"/>
        </w:rPr>
        <w:t>. They aim</w:t>
      </w:r>
      <w:r w:rsidRPr="001A23BC">
        <w:rPr>
          <w:rFonts w:eastAsia="Times New Roman"/>
          <w:color w:val="000000"/>
          <w:lang w:eastAsia="en-AU"/>
        </w:rPr>
        <w:t xml:space="preserve"> to understand labour market needs and </w:t>
      </w:r>
      <w:r w:rsidR="007E39D8">
        <w:rPr>
          <w:rFonts w:eastAsia="Times New Roman"/>
          <w:color w:val="000000"/>
          <w:lang w:eastAsia="en-AU"/>
        </w:rPr>
        <w:t xml:space="preserve">create </w:t>
      </w:r>
      <w:r w:rsidRPr="001A23BC">
        <w:rPr>
          <w:rFonts w:eastAsia="Times New Roman"/>
          <w:color w:val="000000"/>
          <w:lang w:eastAsia="en-AU"/>
        </w:rPr>
        <w:t>diverse and supported pathways for participants.</w:t>
      </w:r>
    </w:p>
    <w:p w14:paraId="3BB029D7" w14:textId="191189E3" w:rsidR="00A72592" w:rsidRPr="001A23BC" w:rsidRDefault="00A72592" w:rsidP="00A72592">
      <w:pPr>
        <w:pStyle w:val="Heading5"/>
        <w:rPr>
          <w:lang w:eastAsia="en-AU"/>
        </w:rPr>
      </w:pPr>
      <w:r w:rsidRPr="001A23BC">
        <w:rPr>
          <w:lang w:eastAsia="en-AU"/>
        </w:rPr>
        <w:t>Indicator description: Employer Engagement</w:t>
      </w:r>
    </w:p>
    <w:p w14:paraId="451B3580" w14:textId="77777777" w:rsidR="00A72592" w:rsidRPr="001A23BC" w:rsidRDefault="00A72592" w:rsidP="00A72592">
      <w:pPr>
        <w:pStyle w:val="ListBullet"/>
        <w:rPr>
          <w:lang w:eastAsia="en-AU"/>
        </w:rPr>
      </w:pPr>
      <w:r w:rsidRPr="001A23BC">
        <w:rPr>
          <w:lang w:eastAsia="en-AU"/>
        </w:rPr>
        <w:t>Effective engagement with employers to meet skill and labour shortage needs.</w:t>
      </w:r>
    </w:p>
    <w:p w14:paraId="1403D698" w14:textId="256EF3E1" w:rsidR="00A72592" w:rsidRPr="001A23BC" w:rsidRDefault="007E39D8" w:rsidP="00CE24BE">
      <w:pPr>
        <w:pStyle w:val="ListBullet"/>
        <w:rPr>
          <w:lang w:eastAsia="en-AU"/>
        </w:rPr>
      </w:pPr>
      <w:r>
        <w:rPr>
          <w:lang w:eastAsia="en-AU"/>
        </w:rPr>
        <w:t>P</w:t>
      </w:r>
      <w:r w:rsidR="00A72592" w:rsidRPr="001A23BC">
        <w:rPr>
          <w:lang w:eastAsia="en-AU"/>
        </w:rPr>
        <w:t>romot</w:t>
      </w:r>
      <w:r>
        <w:rPr>
          <w:lang w:eastAsia="en-AU"/>
        </w:rPr>
        <w:t xml:space="preserve">e </w:t>
      </w:r>
      <w:r w:rsidR="00A72592" w:rsidRPr="001A23BC">
        <w:rPr>
          <w:lang w:eastAsia="en-AU"/>
        </w:rPr>
        <w:t>and educat</w:t>
      </w:r>
      <w:r>
        <w:rPr>
          <w:lang w:eastAsia="en-AU"/>
        </w:rPr>
        <w:t>e</w:t>
      </w:r>
      <w:r w:rsidR="00A72592" w:rsidRPr="001A23BC">
        <w:rPr>
          <w:lang w:eastAsia="en-AU"/>
        </w:rPr>
        <w:t xml:space="preserve"> the program to build employer capacity and more </w:t>
      </w:r>
      <w:r>
        <w:rPr>
          <w:lang w:eastAsia="en-AU"/>
        </w:rPr>
        <w:t xml:space="preserve">inclusivity. </w:t>
      </w:r>
      <w:r w:rsidR="00A72592" w:rsidRPr="001A23BC">
        <w:rPr>
          <w:lang w:eastAsia="en-AU"/>
        </w:rPr>
        <w:t xml:space="preserve"> Supports lead to improved employment opportunities.</w:t>
      </w:r>
    </w:p>
    <w:p w14:paraId="54616F57" w14:textId="025B05DF" w:rsidR="00A72592" w:rsidRPr="001A23BC" w:rsidRDefault="00A72592" w:rsidP="00A72592">
      <w:pPr>
        <w:pStyle w:val="ListBullet"/>
        <w:spacing w:after="0"/>
        <w:rPr>
          <w:lang w:eastAsia="en-AU"/>
        </w:rPr>
      </w:pPr>
      <w:r w:rsidRPr="001A23BC">
        <w:rPr>
          <w:lang w:eastAsia="en-AU"/>
        </w:rPr>
        <w:t>DES providers work with employers to identify specific training needs</w:t>
      </w:r>
      <w:r w:rsidR="007E39D8">
        <w:rPr>
          <w:lang w:eastAsia="en-AU"/>
        </w:rPr>
        <w:t xml:space="preserve">. They also find ways to meet those needs. </w:t>
      </w:r>
    </w:p>
    <w:p w14:paraId="724C4953" w14:textId="07549EEC" w:rsidR="00A72592" w:rsidRPr="001A23BC" w:rsidRDefault="00A72592" w:rsidP="00CE24BE">
      <w:pPr>
        <w:pStyle w:val="ListBullet"/>
        <w:spacing w:after="0"/>
        <w:rPr>
          <w:lang w:eastAsia="en-AU"/>
        </w:rPr>
      </w:pPr>
      <w:r w:rsidRPr="001A23BC">
        <w:rPr>
          <w:lang w:eastAsia="en-AU"/>
        </w:rPr>
        <w:t>This may include, but is not limited to:</w:t>
      </w:r>
    </w:p>
    <w:p w14:paraId="06EF2297" w14:textId="7F385B26" w:rsidR="00A72592" w:rsidRPr="001A23BC" w:rsidRDefault="00951C4F" w:rsidP="00CE24BE">
      <w:pPr>
        <w:pStyle w:val="ListBullet2"/>
        <w:rPr>
          <w:lang w:eastAsia="en-AU"/>
        </w:rPr>
      </w:pPr>
      <w:r>
        <w:rPr>
          <w:lang w:eastAsia="en-AU"/>
        </w:rPr>
        <w:t>en</w:t>
      </w:r>
      <w:r w:rsidR="00A72592" w:rsidRPr="001A23BC">
        <w:rPr>
          <w:lang w:eastAsia="en-AU"/>
        </w:rPr>
        <w:t>gaging with employers from a range of industries</w:t>
      </w:r>
    </w:p>
    <w:p w14:paraId="6EB46F92" w14:textId="4628AE4E" w:rsidR="00A72592" w:rsidRPr="001A23BC" w:rsidRDefault="00951C4F" w:rsidP="00A72592">
      <w:pPr>
        <w:pStyle w:val="ListBullet2"/>
        <w:rPr>
          <w:lang w:eastAsia="en-AU"/>
        </w:rPr>
      </w:pPr>
      <w:r>
        <w:rPr>
          <w:lang w:eastAsia="en-AU"/>
        </w:rPr>
        <w:t>e</w:t>
      </w:r>
      <w:r w:rsidR="00A72592" w:rsidRPr="001A23BC">
        <w:rPr>
          <w:lang w:eastAsia="en-AU"/>
        </w:rPr>
        <w:t>mployer network membership</w:t>
      </w:r>
      <w:r>
        <w:rPr>
          <w:lang w:eastAsia="en-AU"/>
        </w:rPr>
        <w:t>.</w:t>
      </w:r>
    </w:p>
    <w:p w14:paraId="21E5B708" w14:textId="6807FC73" w:rsidR="00A72592" w:rsidRPr="001A23BC" w:rsidRDefault="00A72592" w:rsidP="00A72592">
      <w:pPr>
        <w:pStyle w:val="Heading5"/>
        <w:rPr>
          <w:lang w:eastAsia="en-AU"/>
        </w:rPr>
      </w:pPr>
      <w:r w:rsidRPr="001A23BC">
        <w:rPr>
          <w:lang w:eastAsia="en-AU"/>
        </w:rPr>
        <w:t>Indicator description: Community/Other stakeholder Engagement</w:t>
      </w:r>
    </w:p>
    <w:p w14:paraId="13DB3E10" w14:textId="00F1323A" w:rsidR="00A72592" w:rsidRPr="001A23BC" w:rsidRDefault="00A72592" w:rsidP="00CE24BE">
      <w:pPr>
        <w:pStyle w:val="ListBullet"/>
        <w:rPr>
          <w:lang w:eastAsia="en-AU"/>
        </w:rPr>
      </w:pPr>
      <w:r w:rsidRPr="001A23BC">
        <w:rPr>
          <w:lang w:eastAsia="en-AU"/>
        </w:rPr>
        <w:t>Has an active presence in the community. This may involve promoti</w:t>
      </w:r>
      <w:r w:rsidR="007E39D8">
        <w:rPr>
          <w:lang w:eastAsia="en-AU"/>
        </w:rPr>
        <w:t>ng</w:t>
      </w:r>
      <w:r w:rsidRPr="001A23BC">
        <w:rPr>
          <w:lang w:eastAsia="en-AU"/>
        </w:rPr>
        <w:t xml:space="preserve"> the DES program and </w:t>
      </w:r>
      <w:r w:rsidR="007E39D8">
        <w:rPr>
          <w:lang w:eastAsia="en-AU"/>
        </w:rPr>
        <w:t xml:space="preserve">raising </w:t>
      </w:r>
      <w:r w:rsidRPr="001A23BC">
        <w:rPr>
          <w:lang w:eastAsia="en-AU"/>
        </w:rPr>
        <w:t>community</w:t>
      </w:r>
      <w:r w:rsidR="007E39D8">
        <w:rPr>
          <w:lang w:eastAsia="en-AU"/>
        </w:rPr>
        <w:t xml:space="preserve"> awareness</w:t>
      </w:r>
      <w:r w:rsidRPr="001A23BC">
        <w:rPr>
          <w:lang w:eastAsia="en-AU"/>
        </w:rPr>
        <w:t>.</w:t>
      </w:r>
    </w:p>
    <w:p w14:paraId="0489C4D0" w14:textId="540C38A9" w:rsidR="00A72592" w:rsidRPr="001A23BC" w:rsidRDefault="00A72592" w:rsidP="00CE24BE">
      <w:pPr>
        <w:pStyle w:val="ListBullet"/>
        <w:rPr>
          <w:lang w:eastAsia="en-AU"/>
        </w:rPr>
      </w:pPr>
      <w:r w:rsidRPr="001A23BC">
        <w:rPr>
          <w:lang w:eastAsia="en-AU"/>
        </w:rPr>
        <w:t>Works with stakeholders and communities to identify needs</w:t>
      </w:r>
      <w:r w:rsidR="007E39D8">
        <w:rPr>
          <w:lang w:eastAsia="en-AU"/>
        </w:rPr>
        <w:t>.</w:t>
      </w:r>
    </w:p>
    <w:p w14:paraId="03C563DD" w14:textId="12146989" w:rsidR="00A72592" w:rsidRPr="001A23BC" w:rsidRDefault="00A72592" w:rsidP="00CE24BE">
      <w:pPr>
        <w:pStyle w:val="Heading5"/>
        <w:rPr>
          <w:lang w:eastAsia="en-AU"/>
        </w:rPr>
      </w:pPr>
      <w:r w:rsidRPr="001A23BC">
        <w:rPr>
          <w:lang w:eastAsia="en-AU"/>
        </w:rPr>
        <w:t xml:space="preserve">Indicator description: </w:t>
      </w:r>
      <w:r w:rsidRPr="001A23BC">
        <w:t>Labour Market Knowledge and Application</w:t>
      </w:r>
    </w:p>
    <w:p w14:paraId="5D3BAF77" w14:textId="77777777" w:rsidR="00A72592" w:rsidRPr="001A23BC" w:rsidRDefault="00A72592" w:rsidP="00CE24BE">
      <w:pPr>
        <w:pStyle w:val="ListBullet"/>
        <w:rPr>
          <w:lang w:eastAsia="en-AU"/>
        </w:rPr>
      </w:pPr>
      <w:r w:rsidRPr="001A23BC">
        <w:rPr>
          <w:lang w:eastAsia="en-AU"/>
        </w:rPr>
        <w:t>Sources data and/or information to understand current and future labour market needs.</w:t>
      </w:r>
    </w:p>
    <w:p w14:paraId="49F8AEBF" w14:textId="0D5D49EA" w:rsidR="00A72592" w:rsidRPr="001A23BC" w:rsidRDefault="00A72592" w:rsidP="00CE24BE">
      <w:pPr>
        <w:pStyle w:val="ListBullet"/>
        <w:rPr>
          <w:lang w:eastAsia="en-AU"/>
        </w:rPr>
      </w:pPr>
      <w:r w:rsidRPr="001A23BC">
        <w:rPr>
          <w:lang w:eastAsia="en-AU"/>
        </w:rPr>
        <w:t>Use connections</w:t>
      </w:r>
      <w:r w:rsidR="007E39D8">
        <w:rPr>
          <w:lang w:eastAsia="en-AU"/>
        </w:rPr>
        <w:t xml:space="preserve"> and </w:t>
      </w:r>
      <w:r w:rsidRPr="001A23BC">
        <w:rPr>
          <w:lang w:eastAsia="en-AU"/>
        </w:rPr>
        <w:t xml:space="preserve">labour market knowledge to </w:t>
      </w:r>
      <w:r w:rsidR="007E39D8">
        <w:rPr>
          <w:lang w:eastAsia="en-AU"/>
        </w:rPr>
        <w:t xml:space="preserve">help participants. It delivers linked </w:t>
      </w:r>
      <w:r w:rsidRPr="001A23BC">
        <w:rPr>
          <w:lang w:eastAsia="en-AU"/>
        </w:rPr>
        <w:t xml:space="preserve">supports and diverse </w:t>
      </w:r>
      <w:r w:rsidR="007E39D8">
        <w:rPr>
          <w:lang w:eastAsia="en-AU"/>
        </w:rPr>
        <w:t xml:space="preserve">job </w:t>
      </w:r>
      <w:r w:rsidRPr="001A23BC">
        <w:rPr>
          <w:lang w:eastAsia="en-AU"/>
        </w:rPr>
        <w:t>pathway</w:t>
      </w:r>
      <w:r w:rsidR="007E39D8">
        <w:rPr>
          <w:lang w:eastAsia="en-AU"/>
        </w:rPr>
        <w:t>.</w:t>
      </w:r>
    </w:p>
    <w:p w14:paraId="78D127D5" w14:textId="75F0EBFC" w:rsidR="002F7A9C" w:rsidRPr="001A23BC" w:rsidRDefault="002F7A9C" w:rsidP="006C5605">
      <w:pPr>
        <w:pStyle w:val="Caption"/>
        <w:spacing w:before="0"/>
      </w:pPr>
      <w:r w:rsidRPr="001A23BC">
        <w:rPr>
          <w:b/>
          <w:bCs w:val="0"/>
        </w:rPr>
        <w:t xml:space="preserve">Table </w:t>
      </w:r>
      <w:r w:rsidRPr="001A23BC">
        <w:rPr>
          <w:b/>
          <w:bCs w:val="0"/>
        </w:rPr>
        <w:fldChar w:fldCharType="begin"/>
      </w:r>
      <w:r w:rsidRPr="001A23BC">
        <w:rPr>
          <w:b/>
          <w:bCs w:val="0"/>
        </w:rPr>
        <w:instrText xml:space="preserve"> SEQ Table \* ARABIC </w:instrText>
      </w:r>
      <w:r w:rsidRPr="001A23BC">
        <w:rPr>
          <w:b/>
          <w:bCs w:val="0"/>
        </w:rPr>
        <w:fldChar w:fldCharType="separate"/>
      </w:r>
      <w:r w:rsidR="008F6644">
        <w:rPr>
          <w:b/>
          <w:bCs w:val="0"/>
          <w:noProof/>
        </w:rPr>
        <w:t>18</w:t>
      </w:r>
      <w:r w:rsidRPr="001A23BC">
        <w:rPr>
          <w:b/>
          <w:bCs w:val="0"/>
        </w:rPr>
        <w:fldChar w:fldCharType="end"/>
      </w:r>
      <w:r w:rsidRPr="001A23BC">
        <w:rPr>
          <w:b/>
          <w:bCs w:val="0"/>
        </w:rPr>
        <w:t>:</w:t>
      </w:r>
      <w:r w:rsidRPr="001A23BC">
        <w:t xml:space="preserve"> </w:t>
      </w:r>
      <w:r w:rsidR="006C5605" w:rsidRPr="001A23BC">
        <w:t>Understanding Quality Assessment Rubric for Outcome 2.2.2</w:t>
      </w:r>
    </w:p>
    <w:tbl>
      <w:tblPr>
        <w:tblStyle w:val="TableGrid3"/>
        <w:tblW w:w="20974" w:type="dxa"/>
        <w:tblLook w:val="04A0" w:firstRow="1" w:lastRow="0" w:firstColumn="1" w:lastColumn="0" w:noHBand="0" w:noVBand="1"/>
        <w:tblDescription w:val="For each indicator rating level, this table explains the assessed performance of providers against the indicators for Outcome 2.2.2 and the points value that is assigned towards a Quality Rating for Outcome 2.2."/>
      </w:tblPr>
      <w:tblGrid>
        <w:gridCol w:w="3256"/>
        <w:gridCol w:w="5906"/>
        <w:gridCol w:w="5906"/>
        <w:gridCol w:w="5906"/>
      </w:tblGrid>
      <w:tr w:rsidR="006C5605" w:rsidRPr="001A23BC" w14:paraId="75C4044C" w14:textId="77777777" w:rsidTr="00AB672F">
        <w:trPr>
          <w:cantSplit/>
          <w:trHeight w:val="303"/>
          <w:tblHeader/>
        </w:trPr>
        <w:tc>
          <w:tcPr>
            <w:tcW w:w="3256" w:type="dxa"/>
            <w:tcBorders>
              <w:top w:val="single" w:sz="4" w:space="0" w:color="000000"/>
              <w:bottom w:val="single" w:sz="4" w:space="0" w:color="000000"/>
            </w:tcBorders>
            <w:shd w:val="clear" w:color="auto" w:fill="005C61" w:themeFill="accent6" w:themeFillShade="BF"/>
          </w:tcPr>
          <w:p w14:paraId="399E88E0" w14:textId="77777777" w:rsidR="006C5605" w:rsidRPr="001A23BC" w:rsidRDefault="006C5605" w:rsidP="00433F48">
            <w:pPr>
              <w:spacing w:after="0"/>
              <w:rPr>
                <w:b/>
                <w:bCs/>
                <w:color w:val="FFFFFF" w:themeColor="background1"/>
              </w:rPr>
            </w:pPr>
            <w:r w:rsidRPr="001A23BC">
              <w:rPr>
                <w:b/>
                <w:bCs/>
                <w:color w:val="FFFFFF" w:themeColor="background1"/>
              </w:rPr>
              <w:t>Indicator</w:t>
            </w:r>
          </w:p>
        </w:tc>
        <w:tc>
          <w:tcPr>
            <w:tcW w:w="5906" w:type="dxa"/>
            <w:tcBorders>
              <w:top w:val="single" w:sz="4" w:space="0" w:color="000000"/>
              <w:bottom w:val="single" w:sz="4" w:space="0" w:color="000000"/>
            </w:tcBorders>
            <w:shd w:val="clear" w:color="auto" w:fill="005C61" w:themeFill="accent6" w:themeFillShade="BF"/>
          </w:tcPr>
          <w:p w14:paraId="11F5D95C" w14:textId="645E66AD" w:rsidR="006C5605" w:rsidRPr="001A23BC" w:rsidRDefault="006C5605" w:rsidP="00433F48">
            <w:pPr>
              <w:spacing w:after="0"/>
              <w:rPr>
                <w:b/>
                <w:bCs/>
                <w:color w:val="FFFFFF" w:themeColor="background1"/>
              </w:rPr>
            </w:pPr>
            <w:r w:rsidRPr="001A23BC">
              <w:rPr>
                <w:b/>
                <w:bCs/>
                <w:color w:val="FFFFFF" w:themeColor="background1"/>
              </w:rPr>
              <w:t>Improvement Required</w:t>
            </w:r>
          </w:p>
        </w:tc>
        <w:tc>
          <w:tcPr>
            <w:tcW w:w="5906" w:type="dxa"/>
            <w:tcBorders>
              <w:top w:val="single" w:sz="4" w:space="0" w:color="000000"/>
              <w:bottom w:val="single" w:sz="4" w:space="0" w:color="000000"/>
            </w:tcBorders>
            <w:shd w:val="clear" w:color="auto" w:fill="005C61" w:themeFill="accent6" w:themeFillShade="BF"/>
          </w:tcPr>
          <w:p w14:paraId="1FA06C0D" w14:textId="2115FC35" w:rsidR="006C5605" w:rsidRPr="001A23BC" w:rsidRDefault="006C5605" w:rsidP="00433F48">
            <w:pPr>
              <w:spacing w:after="0"/>
              <w:rPr>
                <w:b/>
                <w:bCs/>
                <w:color w:val="FFFFFF" w:themeColor="background1"/>
              </w:rPr>
            </w:pPr>
            <w:r w:rsidRPr="001A23BC">
              <w:rPr>
                <w:b/>
                <w:bCs/>
                <w:color w:val="FFFFFF" w:themeColor="background1"/>
              </w:rPr>
              <w:t>Meets</w:t>
            </w:r>
          </w:p>
        </w:tc>
        <w:tc>
          <w:tcPr>
            <w:tcW w:w="5906" w:type="dxa"/>
            <w:tcBorders>
              <w:top w:val="single" w:sz="4" w:space="0" w:color="000000"/>
              <w:bottom w:val="single" w:sz="4" w:space="0" w:color="000000"/>
            </w:tcBorders>
            <w:shd w:val="clear" w:color="auto" w:fill="005C61" w:themeFill="accent6" w:themeFillShade="BF"/>
          </w:tcPr>
          <w:p w14:paraId="685DE917" w14:textId="1C4499F2" w:rsidR="006C5605" w:rsidRPr="001A23BC" w:rsidRDefault="006C5605" w:rsidP="00433F48">
            <w:pPr>
              <w:spacing w:after="0"/>
              <w:rPr>
                <w:b/>
                <w:bCs/>
                <w:color w:val="FFFFFF" w:themeColor="background1"/>
              </w:rPr>
            </w:pPr>
            <w:r w:rsidRPr="001A23BC">
              <w:rPr>
                <w:b/>
                <w:bCs/>
                <w:color w:val="FFFFFF" w:themeColor="background1"/>
              </w:rPr>
              <w:t>Exceeds</w:t>
            </w:r>
          </w:p>
        </w:tc>
      </w:tr>
      <w:tr w:rsidR="006C5605" w:rsidRPr="001A23BC" w14:paraId="490AD858" w14:textId="77777777" w:rsidTr="00AB672F">
        <w:trPr>
          <w:cantSplit/>
          <w:trHeight w:val="994"/>
        </w:trPr>
        <w:tc>
          <w:tcPr>
            <w:tcW w:w="3256" w:type="dxa"/>
            <w:tcBorders>
              <w:top w:val="single" w:sz="4" w:space="0" w:color="000000"/>
              <w:bottom w:val="single" w:sz="4" w:space="0" w:color="000000"/>
            </w:tcBorders>
          </w:tcPr>
          <w:p w14:paraId="4B4B675B" w14:textId="5FAEB9E1" w:rsidR="006C5605" w:rsidRPr="001A23BC" w:rsidRDefault="006C5605" w:rsidP="008A1E91">
            <w:pPr>
              <w:rPr>
                <w:bCs/>
                <w:lang w:eastAsia="en-AU"/>
              </w:rPr>
            </w:pPr>
            <w:r w:rsidRPr="001A23BC">
              <w:rPr>
                <w:bCs/>
              </w:rPr>
              <w:t>Employer Engagement</w:t>
            </w:r>
          </w:p>
        </w:tc>
        <w:tc>
          <w:tcPr>
            <w:tcW w:w="5906" w:type="dxa"/>
            <w:tcBorders>
              <w:top w:val="single" w:sz="4" w:space="0" w:color="000000"/>
              <w:bottom w:val="single" w:sz="4" w:space="0" w:color="000000"/>
            </w:tcBorders>
          </w:tcPr>
          <w:p w14:paraId="4309B061" w14:textId="5377A912" w:rsidR="006C5605" w:rsidRPr="001A23BC" w:rsidRDefault="006C5605" w:rsidP="00E63047">
            <w:pPr>
              <w:rPr>
                <w:rFonts w:eastAsia="Times New Roman"/>
                <w:color w:val="000000"/>
                <w:lang w:eastAsia="en-AU"/>
              </w:rPr>
            </w:pPr>
            <w:r w:rsidRPr="001A23BC">
              <w:rPr>
                <w:rFonts w:eastAsia="Times New Roman"/>
                <w:color w:val="000000"/>
                <w:lang w:eastAsia="en-AU"/>
              </w:rPr>
              <w:t>Provider does not assist employers to meet skill and labour shortage needs by working with employers to identify job specific training needs and how they can be met</w:t>
            </w:r>
            <w:r w:rsidR="00DE137E" w:rsidRPr="001A23BC">
              <w:rPr>
                <w:rFonts w:eastAsia="Times New Roman"/>
                <w:color w:val="000000"/>
                <w:lang w:eastAsia="en-AU"/>
              </w:rPr>
              <w:t>.</w:t>
            </w:r>
          </w:p>
          <w:p w14:paraId="26C8E3EE" w14:textId="1C59FB48" w:rsidR="006C5605" w:rsidRPr="001A23BC" w:rsidRDefault="006C5605" w:rsidP="00E63047">
            <w:r w:rsidRPr="001A23BC">
              <w:rPr>
                <w:rFonts w:eastAsia="Times New Roman"/>
                <w:color w:val="000000"/>
                <w:lang w:eastAsia="en-AU"/>
              </w:rPr>
              <w:t>(1 point)</w:t>
            </w:r>
          </w:p>
        </w:tc>
        <w:tc>
          <w:tcPr>
            <w:tcW w:w="5906" w:type="dxa"/>
            <w:tcBorders>
              <w:top w:val="single" w:sz="4" w:space="0" w:color="000000"/>
              <w:bottom w:val="single" w:sz="4" w:space="0" w:color="000000"/>
            </w:tcBorders>
          </w:tcPr>
          <w:p w14:paraId="7B1D74CF" w14:textId="3303B356" w:rsidR="006C5605" w:rsidRPr="001A23BC" w:rsidRDefault="006C5605" w:rsidP="00E63047">
            <w:pPr>
              <w:rPr>
                <w:rFonts w:eastAsia="Times New Roman"/>
                <w:color w:val="000000"/>
                <w:lang w:eastAsia="en-AU"/>
              </w:rPr>
            </w:pPr>
            <w:r w:rsidRPr="001A23BC">
              <w:rPr>
                <w:rFonts w:eastAsia="Times New Roman"/>
                <w:color w:val="000000"/>
                <w:lang w:eastAsia="en-AU"/>
              </w:rPr>
              <w:t>Provider assists employers to meet skill and labour shortage needs by working with employers to identify job and industry specific training needs and how they can be met</w:t>
            </w:r>
            <w:r w:rsidR="00DE137E" w:rsidRPr="001A23BC">
              <w:rPr>
                <w:rFonts w:eastAsia="Times New Roman"/>
                <w:color w:val="000000"/>
                <w:lang w:eastAsia="en-AU"/>
              </w:rPr>
              <w:t>.</w:t>
            </w:r>
          </w:p>
          <w:p w14:paraId="03DCDB16" w14:textId="749E61DE" w:rsidR="006C5605" w:rsidRPr="001A23BC" w:rsidRDefault="006C5605" w:rsidP="00E63047">
            <w:pPr>
              <w:rPr>
                <w:rFonts w:eastAsia="Times New Roman"/>
                <w:color w:val="000000"/>
                <w:lang w:eastAsia="en-AU"/>
              </w:rPr>
            </w:pPr>
            <w:r w:rsidRPr="001A23BC">
              <w:rPr>
                <w:rFonts w:eastAsia="Times New Roman"/>
                <w:color w:val="000000"/>
                <w:lang w:eastAsia="en-AU"/>
              </w:rPr>
              <w:t>(2 points)</w:t>
            </w:r>
          </w:p>
        </w:tc>
        <w:tc>
          <w:tcPr>
            <w:tcW w:w="5906" w:type="dxa"/>
            <w:tcBorders>
              <w:top w:val="single" w:sz="4" w:space="0" w:color="000000"/>
              <w:bottom w:val="single" w:sz="4" w:space="0" w:color="000000"/>
            </w:tcBorders>
          </w:tcPr>
          <w:p w14:paraId="1ACB96B7" w14:textId="5B66F4ED" w:rsidR="006C5605" w:rsidRPr="001A23BC" w:rsidRDefault="006C5605" w:rsidP="00E63047">
            <w:pPr>
              <w:rPr>
                <w:rFonts w:eastAsia="Times New Roman"/>
                <w:color w:val="000000"/>
                <w:lang w:eastAsia="en-AU"/>
              </w:rPr>
            </w:pPr>
            <w:r w:rsidRPr="001A23BC">
              <w:rPr>
                <w:rFonts w:eastAsia="Times New Roman"/>
                <w:color w:val="000000"/>
                <w:lang w:eastAsia="en-AU"/>
              </w:rPr>
              <w:t>As per 'Meets' PLUS: Strategic engagement; Analyse effectiveness of actions to meet needs; build stakeholder capacity to hire, support and retain employees with disability</w:t>
            </w:r>
            <w:r w:rsidR="00DE137E" w:rsidRPr="001A23BC">
              <w:rPr>
                <w:rFonts w:eastAsia="Times New Roman"/>
                <w:color w:val="000000"/>
                <w:lang w:eastAsia="en-AU"/>
              </w:rPr>
              <w:t>.</w:t>
            </w:r>
          </w:p>
          <w:p w14:paraId="4ACD8241" w14:textId="102C9E8F" w:rsidR="006C5605" w:rsidRPr="001A23BC" w:rsidRDefault="006C5605" w:rsidP="00E63047">
            <w:r w:rsidRPr="001A23BC">
              <w:rPr>
                <w:rFonts w:eastAsia="Times New Roman"/>
                <w:color w:val="000000"/>
                <w:lang w:eastAsia="en-AU"/>
              </w:rPr>
              <w:t>(3 points)</w:t>
            </w:r>
          </w:p>
        </w:tc>
      </w:tr>
      <w:tr w:rsidR="006C5605" w:rsidRPr="001A23BC" w14:paraId="209543FC" w14:textId="77777777" w:rsidTr="00AB672F">
        <w:trPr>
          <w:cantSplit/>
          <w:trHeight w:val="994"/>
        </w:trPr>
        <w:tc>
          <w:tcPr>
            <w:tcW w:w="3256" w:type="dxa"/>
            <w:tcBorders>
              <w:top w:val="single" w:sz="4" w:space="0" w:color="000000"/>
              <w:bottom w:val="single" w:sz="4" w:space="0" w:color="000000"/>
            </w:tcBorders>
          </w:tcPr>
          <w:p w14:paraId="46BC6059" w14:textId="214DB08D" w:rsidR="006C5605" w:rsidRPr="001A23BC" w:rsidRDefault="006C5605" w:rsidP="008A1E91">
            <w:pPr>
              <w:spacing w:after="0"/>
              <w:rPr>
                <w:bCs/>
              </w:rPr>
            </w:pPr>
            <w:r w:rsidRPr="001A23BC">
              <w:rPr>
                <w:bCs/>
                <w:lang w:eastAsia="en-AU"/>
              </w:rPr>
              <w:t>Community/Other stakeholder Engagement</w:t>
            </w:r>
          </w:p>
        </w:tc>
        <w:tc>
          <w:tcPr>
            <w:tcW w:w="5906" w:type="dxa"/>
            <w:tcBorders>
              <w:top w:val="single" w:sz="4" w:space="0" w:color="000000"/>
              <w:bottom w:val="single" w:sz="4" w:space="0" w:color="000000"/>
            </w:tcBorders>
          </w:tcPr>
          <w:p w14:paraId="45E7289D" w14:textId="627DE20D" w:rsidR="006C5605" w:rsidRPr="001A23BC" w:rsidRDefault="006C5605" w:rsidP="00E63047">
            <w:pPr>
              <w:rPr>
                <w:rFonts w:eastAsia="Times New Roman"/>
                <w:lang w:eastAsia="en-AU"/>
              </w:rPr>
            </w:pPr>
            <w:r w:rsidRPr="001A23BC">
              <w:rPr>
                <w:rFonts w:eastAsia="Times New Roman"/>
                <w:lang w:eastAsia="en-AU"/>
              </w:rPr>
              <w:t>Provider does not work in collaborative partnerships with stakeholders and communities to identify needs and how they can be met</w:t>
            </w:r>
            <w:r w:rsidR="00DE137E" w:rsidRPr="001A23BC">
              <w:rPr>
                <w:rFonts w:eastAsia="Times New Roman"/>
                <w:lang w:eastAsia="en-AU"/>
              </w:rPr>
              <w:t>.</w:t>
            </w:r>
          </w:p>
          <w:p w14:paraId="43C918DD" w14:textId="6E0160B0" w:rsidR="006C5605" w:rsidRPr="001A23BC" w:rsidRDefault="006C5605" w:rsidP="00E63047">
            <w:r w:rsidRPr="001A23BC">
              <w:rPr>
                <w:rFonts w:eastAsia="Times New Roman"/>
                <w:lang w:eastAsia="en-AU"/>
              </w:rPr>
              <w:t>(1 point)</w:t>
            </w:r>
          </w:p>
        </w:tc>
        <w:tc>
          <w:tcPr>
            <w:tcW w:w="5906" w:type="dxa"/>
            <w:tcBorders>
              <w:top w:val="single" w:sz="4" w:space="0" w:color="000000"/>
              <w:bottom w:val="single" w:sz="4" w:space="0" w:color="000000"/>
            </w:tcBorders>
          </w:tcPr>
          <w:p w14:paraId="7DDF96B5" w14:textId="5B72E9A1" w:rsidR="006C5605" w:rsidRPr="001A23BC" w:rsidRDefault="006C5605" w:rsidP="00E63047">
            <w:pPr>
              <w:rPr>
                <w:rFonts w:eastAsia="Times New Roman"/>
                <w:lang w:eastAsia="en-AU"/>
              </w:rPr>
            </w:pPr>
            <w:r w:rsidRPr="001A23BC">
              <w:rPr>
                <w:rFonts w:eastAsia="Times New Roman"/>
                <w:lang w:eastAsia="en-AU"/>
              </w:rPr>
              <w:t>Provider works in collaborative partnerships with stakeholders and communities to identify needs and how they can be met</w:t>
            </w:r>
            <w:r w:rsidR="00DE137E" w:rsidRPr="001A23BC">
              <w:rPr>
                <w:rFonts w:eastAsia="Times New Roman"/>
                <w:lang w:eastAsia="en-AU"/>
              </w:rPr>
              <w:t>.</w:t>
            </w:r>
          </w:p>
          <w:p w14:paraId="14CBAAA8" w14:textId="797AFA41" w:rsidR="006C5605" w:rsidRPr="001A23BC" w:rsidRDefault="006C5605" w:rsidP="00E63047">
            <w:r w:rsidRPr="001A23BC">
              <w:rPr>
                <w:rFonts w:eastAsia="Times New Roman"/>
                <w:color w:val="000000"/>
                <w:lang w:eastAsia="en-AU"/>
              </w:rPr>
              <w:t>(2 points)</w:t>
            </w:r>
          </w:p>
        </w:tc>
        <w:tc>
          <w:tcPr>
            <w:tcW w:w="5906" w:type="dxa"/>
            <w:tcBorders>
              <w:top w:val="single" w:sz="4" w:space="0" w:color="000000"/>
              <w:bottom w:val="single" w:sz="4" w:space="0" w:color="000000"/>
            </w:tcBorders>
          </w:tcPr>
          <w:p w14:paraId="2155C6DB" w14:textId="7A57F18C" w:rsidR="006C5605" w:rsidRPr="001A23BC" w:rsidRDefault="006C5605" w:rsidP="00E63047">
            <w:pPr>
              <w:rPr>
                <w:rFonts w:eastAsia="Times New Roman"/>
                <w:color w:val="000000"/>
                <w:lang w:eastAsia="en-AU"/>
              </w:rPr>
            </w:pPr>
            <w:r w:rsidRPr="001A23BC">
              <w:rPr>
                <w:rFonts w:eastAsia="Times New Roman"/>
                <w:color w:val="000000"/>
                <w:lang w:eastAsia="en-AU"/>
              </w:rPr>
              <w:t>As per 'Meets' PLUS: Strategic engagement; Analyse effectiveness of actions to meet needs; build stakeholder capacity to hire, support and retain employees with disability</w:t>
            </w:r>
            <w:r w:rsidR="00DE137E" w:rsidRPr="001A23BC">
              <w:rPr>
                <w:rFonts w:eastAsia="Times New Roman"/>
                <w:color w:val="000000"/>
                <w:lang w:eastAsia="en-AU"/>
              </w:rPr>
              <w:t>.</w:t>
            </w:r>
          </w:p>
          <w:p w14:paraId="645EB6BC" w14:textId="194258CF" w:rsidR="006C5605" w:rsidRPr="001A23BC" w:rsidRDefault="006C5605" w:rsidP="00E63047">
            <w:r w:rsidRPr="001A23BC">
              <w:rPr>
                <w:rFonts w:eastAsia="Times New Roman"/>
                <w:lang w:eastAsia="en-AU"/>
              </w:rPr>
              <w:t>(3 points)</w:t>
            </w:r>
          </w:p>
        </w:tc>
      </w:tr>
      <w:tr w:rsidR="006C5605" w:rsidRPr="001A23BC" w14:paraId="1F0D37D1" w14:textId="77777777" w:rsidTr="00AB672F">
        <w:trPr>
          <w:cantSplit/>
          <w:trHeight w:val="994"/>
        </w:trPr>
        <w:tc>
          <w:tcPr>
            <w:tcW w:w="3256" w:type="dxa"/>
            <w:tcBorders>
              <w:top w:val="single" w:sz="4" w:space="0" w:color="000000"/>
              <w:bottom w:val="single" w:sz="4" w:space="0" w:color="000000"/>
            </w:tcBorders>
          </w:tcPr>
          <w:p w14:paraId="328730A5" w14:textId="12377154" w:rsidR="006C5605" w:rsidRPr="001A23BC" w:rsidRDefault="006C5605" w:rsidP="00AB672F">
            <w:pPr>
              <w:spacing w:after="0"/>
            </w:pPr>
            <w:r w:rsidRPr="001A23BC">
              <w:rPr>
                <w:bCs/>
              </w:rPr>
              <w:lastRenderedPageBreak/>
              <w:t>Labour Market Knowledge and Application</w:t>
            </w:r>
          </w:p>
        </w:tc>
        <w:tc>
          <w:tcPr>
            <w:tcW w:w="5906" w:type="dxa"/>
            <w:tcBorders>
              <w:top w:val="single" w:sz="4" w:space="0" w:color="000000"/>
              <w:bottom w:val="single" w:sz="4" w:space="0" w:color="000000"/>
            </w:tcBorders>
          </w:tcPr>
          <w:p w14:paraId="56DAF636" w14:textId="33CDB77D" w:rsidR="006C5605" w:rsidRPr="001A23BC" w:rsidRDefault="006C5605" w:rsidP="00E63047">
            <w:pPr>
              <w:rPr>
                <w:rFonts w:eastAsia="Times New Roman"/>
                <w:lang w:eastAsia="en-AU"/>
              </w:rPr>
            </w:pPr>
            <w:r w:rsidRPr="001A23BC">
              <w:rPr>
                <w:rFonts w:eastAsia="Times New Roman"/>
                <w:lang w:eastAsia="en-AU"/>
              </w:rPr>
              <w:t>Does not use data and/or connections to understand labour markets; Knowledge and stakeholder relationships do not inform service planning and participant pathways</w:t>
            </w:r>
            <w:r w:rsidR="00DE137E" w:rsidRPr="001A23BC">
              <w:rPr>
                <w:rFonts w:eastAsia="Times New Roman"/>
                <w:lang w:eastAsia="en-AU"/>
              </w:rPr>
              <w:t>.</w:t>
            </w:r>
          </w:p>
          <w:p w14:paraId="07620150" w14:textId="0D1E1A13" w:rsidR="006C5605" w:rsidRPr="001A23BC" w:rsidRDefault="006C5605" w:rsidP="00E63047">
            <w:r w:rsidRPr="001A23BC">
              <w:rPr>
                <w:rFonts w:eastAsia="Times New Roman"/>
                <w:lang w:eastAsia="en-AU"/>
              </w:rPr>
              <w:t>(1 point)</w:t>
            </w:r>
          </w:p>
        </w:tc>
        <w:tc>
          <w:tcPr>
            <w:tcW w:w="5906" w:type="dxa"/>
            <w:tcBorders>
              <w:top w:val="single" w:sz="4" w:space="0" w:color="000000"/>
              <w:bottom w:val="single" w:sz="4" w:space="0" w:color="000000"/>
            </w:tcBorders>
          </w:tcPr>
          <w:p w14:paraId="5A86FC14" w14:textId="6CE1962D" w:rsidR="006C5605" w:rsidRPr="001A23BC" w:rsidRDefault="006C5605" w:rsidP="00E63047">
            <w:pPr>
              <w:rPr>
                <w:rFonts w:eastAsia="Times New Roman"/>
                <w:color w:val="000000"/>
                <w:lang w:eastAsia="en-AU"/>
              </w:rPr>
            </w:pPr>
            <w:r w:rsidRPr="001A23BC">
              <w:rPr>
                <w:rFonts w:eastAsia="Times New Roman"/>
                <w:lang w:eastAsia="en-AU"/>
              </w:rPr>
              <w:t>Use data and/or</w:t>
            </w:r>
            <w:r w:rsidRPr="001A23BC">
              <w:rPr>
                <w:rFonts w:eastAsia="Times New Roman"/>
                <w:color w:val="000000"/>
                <w:lang w:eastAsia="en-AU"/>
              </w:rPr>
              <w:t xml:space="preserve"> connections to understand labour markets; Knowledge and stakeholder relationships inform and support service planning and participant pathways</w:t>
            </w:r>
            <w:r w:rsidR="00DE137E" w:rsidRPr="001A23BC">
              <w:rPr>
                <w:rFonts w:eastAsia="Times New Roman"/>
                <w:color w:val="000000"/>
                <w:lang w:eastAsia="en-AU"/>
              </w:rPr>
              <w:t>.</w:t>
            </w:r>
          </w:p>
          <w:p w14:paraId="55D90598" w14:textId="4FDC892A" w:rsidR="006C5605" w:rsidRPr="001A23BC" w:rsidRDefault="006C5605" w:rsidP="00E63047">
            <w:r w:rsidRPr="001A23BC">
              <w:rPr>
                <w:rFonts w:eastAsia="Times New Roman"/>
                <w:color w:val="000000"/>
                <w:lang w:eastAsia="en-AU"/>
              </w:rPr>
              <w:t>(2 points)</w:t>
            </w:r>
          </w:p>
        </w:tc>
        <w:tc>
          <w:tcPr>
            <w:tcW w:w="5906" w:type="dxa"/>
            <w:tcBorders>
              <w:top w:val="single" w:sz="4" w:space="0" w:color="000000"/>
              <w:bottom w:val="single" w:sz="4" w:space="0" w:color="000000"/>
            </w:tcBorders>
          </w:tcPr>
          <w:p w14:paraId="187D9646" w14:textId="3478A07E" w:rsidR="006C5605" w:rsidRPr="001A23BC" w:rsidRDefault="006C5605" w:rsidP="00E63047">
            <w:pPr>
              <w:rPr>
                <w:rFonts w:eastAsia="Times New Roman"/>
                <w:color w:val="000000"/>
                <w:lang w:eastAsia="en-AU"/>
              </w:rPr>
            </w:pPr>
            <w:r w:rsidRPr="001A23BC">
              <w:rPr>
                <w:rFonts w:eastAsia="Times New Roman"/>
                <w:color w:val="000000"/>
                <w:lang w:eastAsia="en-AU"/>
              </w:rPr>
              <w:t>As per 'Meets' PLUS: Systematic process to gather/share labour market data with staff; Drives responses to regional workforce issues; Lead employer/industry solutions</w:t>
            </w:r>
            <w:r w:rsidR="00DE137E" w:rsidRPr="001A23BC">
              <w:rPr>
                <w:rFonts w:eastAsia="Times New Roman"/>
                <w:color w:val="000000"/>
                <w:lang w:eastAsia="en-AU"/>
              </w:rPr>
              <w:t>.</w:t>
            </w:r>
          </w:p>
          <w:p w14:paraId="01B88684" w14:textId="0B640E19" w:rsidR="006C5605" w:rsidRPr="001A23BC" w:rsidRDefault="006C5605" w:rsidP="00E63047">
            <w:r w:rsidRPr="001A23BC">
              <w:rPr>
                <w:rFonts w:eastAsia="Times New Roman"/>
                <w:lang w:eastAsia="en-AU"/>
              </w:rPr>
              <w:t>(3 points)</w:t>
            </w:r>
          </w:p>
        </w:tc>
      </w:tr>
    </w:tbl>
    <w:p w14:paraId="5FC32D49" w14:textId="6CD55962" w:rsidR="002F7A9C" w:rsidRPr="001A23BC" w:rsidRDefault="006C5605" w:rsidP="00A72592">
      <w:pPr>
        <w:pStyle w:val="Heading4"/>
        <w:rPr>
          <w:rFonts w:eastAsia="Times New Roman"/>
          <w:lang w:eastAsia="en-AU"/>
        </w:rPr>
      </w:pPr>
      <w:r w:rsidRPr="001A23BC">
        <w:rPr>
          <w:rFonts w:eastAsia="Times New Roman"/>
          <w:lang w:eastAsia="en-AU"/>
        </w:rPr>
        <w:t>Outcome 2.2.3: Stakeholder Feedback</w:t>
      </w:r>
    </w:p>
    <w:p w14:paraId="1B722DB8" w14:textId="715C07E6" w:rsidR="006C5605" w:rsidRPr="001A23BC" w:rsidRDefault="006C5605" w:rsidP="006C5605">
      <w:pPr>
        <w:rPr>
          <w:rFonts w:eastAsia="Times New Roman"/>
          <w:color w:val="000000"/>
          <w:lang w:eastAsia="en-AU"/>
        </w:rPr>
      </w:pPr>
      <w:r w:rsidRPr="001A23BC">
        <w:rPr>
          <w:rFonts w:eastAsia="Times New Roman"/>
          <w:color w:val="000000"/>
          <w:lang w:eastAsia="en-AU"/>
        </w:rPr>
        <w:t xml:space="preserve">The DES provider seeks feedback from employers and </w:t>
      </w:r>
      <w:r w:rsidR="007E39D8">
        <w:rPr>
          <w:rFonts w:eastAsia="Times New Roman"/>
          <w:color w:val="000000"/>
          <w:lang w:eastAsia="en-AU"/>
        </w:rPr>
        <w:t xml:space="preserve">the </w:t>
      </w:r>
      <w:r w:rsidRPr="001A23BC">
        <w:rPr>
          <w:rFonts w:eastAsia="Times New Roman"/>
          <w:color w:val="000000"/>
          <w:lang w:eastAsia="en-AU"/>
        </w:rPr>
        <w:t>community on its processes and their effectiveness. DES providers use this to improve and innovate the services they deliver.</w:t>
      </w:r>
    </w:p>
    <w:p w14:paraId="3B8EC994" w14:textId="77777777" w:rsidR="00A72592" w:rsidRPr="001A23BC" w:rsidRDefault="00A72592" w:rsidP="00A72592">
      <w:pPr>
        <w:spacing w:after="0"/>
        <w:rPr>
          <w:b/>
          <w:lang w:eastAsia="en-AU"/>
        </w:rPr>
      </w:pPr>
      <w:r w:rsidRPr="001A23BC">
        <w:rPr>
          <w:b/>
          <w:lang w:eastAsia="en-AU"/>
        </w:rPr>
        <w:t>Stakeholder feedback</w:t>
      </w:r>
    </w:p>
    <w:p w14:paraId="6FD809E8" w14:textId="55E92900" w:rsidR="00A72592" w:rsidRPr="001A23BC" w:rsidRDefault="00A72592" w:rsidP="00A72592">
      <w:pPr>
        <w:spacing w:after="0"/>
        <w:rPr>
          <w:rFonts w:eastAsia="Times New Roman"/>
          <w:lang w:eastAsia="en-AU"/>
        </w:rPr>
      </w:pPr>
      <w:r w:rsidRPr="001A23BC">
        <w:rPr>
          <w:rFonts w:eastAsia="Times New Roman"/>
          <w:lang w:eastAsia="en-AU"/>
        </w:rPr>
        <w:t xml:space="preserve">The organisation has a model to </w:t>
      </w:r>
      <w:r w:rsidR="007E39D8">
        <w:rPr>
          <w:rFonts w:eastAsia="Times New Roman"/>
          <w:lang w:eastAsia="en-AU"/>
        </w:rPr>
        <w:t xml:space="preserve">get </w:t>
      </w:r>
      <w:r w:rsidRPr="001A23BC">
        <w:rPr>
          <w:rFonts w:eastAsia="Times New Roman"/>
          <w:lang w:eastAsia="en-AU"/>
        </w:rPr>
        <w:t>feedback from employers and community</w:t>
      </w:r>
      <w:r w:rsidR="007E39D8">
        <w:rPr>
          <w:rFonts w:eastAsia="Times New Roman"/>
          <w:lang w:eastAsia="en-AU"/>
        </w:rPr>
        <w:t xml:space="preserve">. </w:t>
      </w:r>
      <w:r w:rsidRPr="001A23BC">
        <w:rPr>
          <w:rFonts w:eastAsia="Times New Roman"/>
          <w:lang w:eastAsia="en-AU"/>
        </w:rPr>
        <w:t xml:space="preserve"> </w:t>
      </w:r>
      <w:r w:rsidR="007E39D8">
        <w:rPr>
          <w:rFonts w:eastAsia="Times New Roman"/>
          <w:lang w:eastAsia="en-AU"/>
        </w:rPr>
        <w:t xml:space="preserve">It </w:t>
      </w:r>
      <w:r w:rsidRPr="001A23BC">
        <w:rPr>
          <w:rFonts w:eastAsia="Times New Roman"/>
          <w:lang w:eastAsia="en-AU"/>
        </w:rPr>
        <w:t>is effective and user oriented. This may include, but is not limited to:</w:t>
      </w:r>
    </w:p>
    <w:p w14:paraId="4E00ECA3" w14:textId="77777777" w:rsidR="00A72592" w:rsidRPr="001A23BC" w:rsidRDefault="00A72592" w:rsidP="00A72592">
      <w:pPr>
        <w:pStyle w:val="ListBullet"/>
        <w:rPr>
          <w:lang w:eastAsia="en-AU"/>
        </w:rPr>
      </w:pPr>
      <w:r w:rsidRPr="001A23BC">
        <w:rPr>
          <w:lang w:eastAsia="en-AU"/>
        </w:rPr>
        <w:t>Stakeholders are given regular opportunities to provide feedback.</w:t>
      </w:r>
    </w:p>
    <w:p w14:paraId="372DBF2F" w14:textId="77777777" w:rsidR="00A72592" w:rsidRPr="001A23BC" w:rsidRDefault="00A72592" w:rsidP="00A72592">
      <w:pPr>
        <w:pStyle w:val="ListBullet"/>
      </w:pPr>
      <w:r w:rsidRPr="001A23BC">
        <w:rPr>
          <w:lang w:eastAsia="en-AU"/>
        </w:rPr>
        <w:t>Feedback is obtained using accessible and flexible methods.</w:t>
      </w:r>
    </w:p>
    <w:p w14:paraId="2FD691B1" w14:textId="41997517" w:rsidR="00A72592" w:rsidRPr="001A23BC" w:rsidRDefault="00A72592" w:rsidP="00CE24BE">
      <w:pPr>
        <w:pStyle w:val="ListBullet"/>
      </w:pPr>
      <w:r w:rsidRPr="001A23BC">
        <w:rPr>
          <w:lang w:eastAsia="en-AU"/>
        </w:rPr>
        <w:t>Feedback informs continuous improvement in service delivery.</w:t>
      </w:r>
    </w:p>
    <w:p w14:paraId="5433749C" w14:textId="1DE44FED" w:rsidR="006C5605" w:rsidRPr="001A23BC" w:rsidRDefault="006C5605" w:rsidP="006C5605">
      <w:pPr>
        <w:pStyle w:val="Caption"/>
        <w:spacing w:before="0"/>
      </w:pPr>
      <w:r w:rsidRPr="001A23BC">
        <w:rPr>
          <w:b/>
          <w:bCs w:val="0"/>
        </w:rPr>
        <w:t xml:space="preserve">Table </w:t>
      </w:r>
      <w:r w:rsidRPr="001A23BC">
        <w:rPr>
          <w:b/>
          <w:bCs w:val="0"/>
        </w:rPr>
        <w:fldChar w:fldCharType="begin"/>
      </w:r>
      <w:r w:rsidRPr="001A23BC">
        <w:rPr>
          <w:b/>
          <w:bCs w:val="0"/>
        </w:rPr>
        <w:instrText xml:space="preserve"> SEQ Table \* ARABIC </w:instrText>
      </w:r>
      <w:r w:rsidRPr="001A23BC">
        <w:rPr>
          <w:b/>
          <w:bCs w:val="0"/>
        </w:rPr>
        <w:fldChar w:fldCharType="separate"/>
      </w:r>
      <w:r w:rsidR="008F6644">
        <w:rPr>
          <w:b/>
          <w:bCs w:val="0"/>
          <w:noProof/>
        </w:rPr>
        <w:t>19</w:t>
      </w:r>
      <w:r w:rsidRPr="001A23BC">
        <w:rPr>
          <w:b/>
          <w:bCs w:val="0"/>
        </w:rPr>
        <w:fldChar w:fldCharType="end"/>
      </w:r>
      <w:r w:rsidRPr="001A23BC">
        <w:rPr>
          <w:b/>
          <w:bCs w:val="0"/>
        </w:rPr>
        <w:t>:</w:t>
      </w:r>
      <w:r w:rsidRPr="001A23BC">
        <w:t xml:space="preserve"> Understanding Quality Assessment Rubric for Outcome 2.2.3</w:t>
      </w:r>
    </w:p>
    <w:tbl>
      <w:tblPr>
        <w:tblStyle w:val="TableGrid3"/>
        <w:tblW w:w="20974" w:type="dxa"/>
        <w:tblLook w:val="04A0" w:firstRow="1" w:lastRow="0" w:firstColumn="1" w:lastColumn="0" w:noHBand="0" w:noVBand="1"/>
        <w:tblDescription w:val="For each indicator rating level, this table explains the assessed performance of providers against the indicators for Outcome 2.2.3 and the points value that is assigned towards a Quality Rating for Outcome 2.2."/>
      </w:tblPr>
      <w:tblGrid>
        <w:gridCol w:w="3256"/>
        <w:gridCol w:w="5906"/>
        <w:gridCol w:w="5906"/>
        <w:gridCol w:w="5906"/>
      </w:tblGrid>
      <w:tr w:rsidR="006C5605" w:rsidRPr="001A23BC" w14:paraId="237D8ED9" w14:textId="77777777" w:rsidTr="00AB672F">
        <w:trPr>
          <w:trHeight w:val="214"/>
          <w:tblHeader/>
        </w:trPr>
        <w:tc>
          <w:tcPr>
            <w:tcW w:w="3256" w:type="dxa"/>
            <w:tcBorders>
              <w:top w:val="single" w:sz="4" w:space="0" w:color="000000"/>
              <w:bottom w:val="single" w:sz="4" w:space="0" w:color="000000"/>
            </w:tcBorders>
            <w:shd w:val="clear" w:color="auto" w:fill="005C61" w:themeFill="accent6" w:themeFillShade="BF"/>
          </w:tcPr>
          <w:p w14:paraId="7207CA04" w14:textId="77777777" w:rsidR="006C5605" w:rsidRPr="001A23BC" w:rsidRDefault="006C5605" w:rsidP="00433F48">
            <w:pPr>
              <w:spacing w:after="0"/>
              <w:rPr>
                <w:b/>
                <w:bCs/>
                <w:color w:val="FFFFFF" w:themeColor="background1"/>
              </w:rPr>
            </w:pPr>
            <w:r w:rsidRPr="001A23BC">
              <w:rPr>
                <w:b/>
                <w:bCs/>
                <w:color w:val="FFFFFF" w:themeColor="background1"/>
              </w:rPr>
              <w:t>Indicator</w:t>
            </w:r>
          </w:p>
        </w:tc>
        <w:tc>
          <w:tcPr>
            <w:tcW w:w="5906" w:type="dxa"/>
            <w:tcBorders>
              <w:top w:val="single" w:sz="4" w:space="0" w:color="000000"/>
              <w:bottom w:val="single" w:sz="4" w:space="0" w:color="000000"/>
            </w:tcBorders>
            <w:shd w:val="clear" w:color="auto" w:fill="005C61" w:themeFill="accent6" w:themeFillShade="BF"/>
          </w:tcPr>
          <w:p w14:paraId="2FDDF1B1" w14:textId="424EBCBC" w:rsidR="006C5605" w:rsidRPr="001A23BC" w:rsidRDefault="006C5605" w:rsidP="00433F48">
            <w:pPr>
              <w:spacing w:after="0"/>
              <w:rPr>
                <w:b/>
                <w:bCs/>
                <w:color w:val="FFFFFF" w:themeColor="background1"/>
              </w:rPr>
            </w:pPr>
            <w:r w:rsidRPr="001A23BC">
              <w:rPr>
                <w:b/>
                <w:bCs/>
                <w:color w:val="FFFFFF" w:themeColor="background1"/>
              </w:rPr>
              <w:t>Improvement Required</w:t>
            </w:r>
          </w:p>
        </w:tc>
        <w:tc>
          <w:tcPr>
            <w:tcW w:w="5906" w:type="dxa"/>
            <w:tcBorders>
              <w:top w:val="single" w:sz="4" w:space="0" w:color="000000"/>
              <w:bottom w:val="single" w:sz="4" w:space="0" w:color="000000"/>
            </w:tcBorders>
            <w:shd w:val="clear" w:color="auto" w:fill="005C61" w:themeFill="accent6" w:themeFillShade="BF"/>
          </w:tcPr>
          <w:p w14:paraId="708DDF0D" w14:textId="1F1B9B7D" w:rsidR="006C5605" w:rsidRPr="001A23BC" w:rsidRDefault="006C5605" w:rsidP="00433F48">
            <w:pPr>
              <w:spacing w:after="0"/>
              <w:rPr>
                <w:b/>
                <w:bCs/>
                <w:color w:val="FFFFFF" w:themeColor="background1"/>
              </w:rPr>
            </w:pPr>
            <w:r w:rsidRPr="001A23BC">
              <w:rPr>
                <w:b/>
                <w:bCs/>
                <w:color w:val="FFFFFF" w:themeColor="background1"/>
              </w:rPr>
              <w:t>Meets</w:t>
            </w:r>
          </w:p>
        </w:tc>
        <w:tc>
          <w:tcPr>
            <w:tcW w:w="5906" w:type="dxa"/>
            <w:tcBorders>
              <w:top w:val="single" w:sz="4" w:space="0" w:color="000000"/>
              <w:bottom w:val="single" w:sz="4" w:space="0" w:color="000000"/>
            </w:tcBorders>
            <w:shd w:val="clear" w:color="auto" w:fill="005C61" w:themeFill="accent6" w:themeFillShade="BF"/>
          </w:tcPr>
          <w:p w14:paraId="0DB2E811" w14:textId="20AFA80F" w:rsidR="006C5605" w:rsidRPr="001A23BC" w:rsidRDefault="006C5605" w:rsidP="00433F48">
            <w:pPr>
              <w:spacing w:after="0"/>
              <w:rPr>
                <w:b/>
                <w:bCs/>
                <w:color w:val="FFFFFF" w:themeColor="background1"/>
              </w:rPr>
            </w:pPr>
            <w:r w:rsidRPr="001A23BC">
              <w:rPr>
                <w:b/>
                <w:bCs/>
                <w:color w:val="FFFFFF" w:themeColor="background1"/>
              </w:rPr>
              <w:t>Exceeds</w:t>
            </w:r>
          </w:p>
        </w:tc>
      </w:tr>
      <w:tr w:rsidR="006C5605" w:rsidRPr="001A23BC" w14:paraId="3F1C63F7" w14:textId="77777777" w:rsidTr="00AB672F">
        <w:trPr>
          <w:trHeight w:val="994"/>
        </w:trPr>
        <w:tc>
          <w:tcPr>
            <w:tcW w:w="3256" w:type="dxa"/>
            <w:tcBorders>
              <w:top w:val="single" w:sz="4" w:space="0" w:color="000000"/>
              <w:bottom w:val="single" w:sz="4" w:space="0" w:color="000000"/>
            </w:tcBorders>
          </w:tcPr>
          <w:p w14:paraId="1D51E992" w14:textId="016AEC26" w:rsidR="006C5605" w:rsidRPr="001A23BC" w:rsidRDefault="006C5605" w:rsidP="00455E2E">
            <w:r w:rsidRPr="001A23BC">
              <w:rPr>
                <w:bCs/>
                <w:lang w:eastAsia="en-AU"/>
              </w:rPr>
              <w:t>Stakeholder feedback</w:t>
            </w:r>
          </w:p>
        </w:tc>
        <w:tc>
          <w:tcPr>
            <w:tcW w:w="5906" w:type="dxa"/>
            <w:tcBorders>
              <w:top w:val="single" w:sz="4" w:space="0" w:color="000000"/>
              <w:bottom w:val="single" w:sz="4" w:space="0" w:color="000000"/>
            </w:tcBorders>
          </w:tcPr>
          <w:p w14:paraId="6A7A49FF" w14:textId="7ADE597B" w:rsidR="006C5605" w:rsidRPr="001A23BC" w:rsidRDefault="006C5605" w:rsidP="00E63047">
            <w:pPr>
              <w:rPr>
                <w:rFonts w:eastAsia="Times New Roman"/>
                <w:lang w:eastAsia="en-AU"/>
              </w:rPr>
            </w:pPr>
            <w:r w:rsidRPr="001A23BC">
              <w:rPr>
                <w:rFonts w:eastAsia="Times New Roman"/>
                <w:lang w:eastAsia="en-AU"/>
              </w:rPr>
              <w:t>Limited feedback sought from employers and community services</w:t>
            </w:r>
            <w:r w:rsidR="00DE137E" w:rsidRPr="001A23BC">
              <w:rPr>
                <w:rFonts w:eastAsia="Times New Roman"/>
                <w:lang w:eastAsia="en-AU"/>
              </w:rPr>
              <w:t>.</w:t>
            </w:r>
          </w:p>
          <w:p w14:paraId="7075B22C" w14:textId="77777777" w:rsidR="006C5605" w:rsidRPr="001A23BC" w:rsidRDefault="006C5605" w:rsidP="00E63047">
            <w:r w:rsidRPr="001A23BC">
              <w:rPr>
                <w:rFonts w:eastAsia="Times New Roman"/>
                <w:lang w:eastAsia="en-AU"/>
              </w:rPr>
              <w:t>(1 point)</w:t>
            </w:r>
          </w:p>
        </w:tc>
        <w:tc>
          <w:tcPr>
            <w:tcW w:w="5906" w:type="dxa"/>
            <w:tcBorders>
              <w:top w:val="single" w:sz="4" w:space="0" w:color="000000"/>
              <w:bottom w:val="single" w:sz="4" w:space="0" w:color="000000"/>
            </w:tcBorders>
          </w:tcPr>
          <w:p w14:paraId="6E412975" w14:textId="35687AD1" w:rsidR="006C5605" w:rsidRPr="001A23BC" w:rsidRDefault="006C5605" w:rsidP="00E63047">
            <w:pPr>
              <w:rPr>
                <w:rFonts w:eastAsia="Times New Roman"/>
                <w:lang w:eastAsia="en-AU"/>
              </w:rPr>
            </w:pPr>
            <w:r w:rsidRPr="001A23BC">
              <w:rPr>
                <w:rFonts w:eastAsia="Times New Roman"/>
                <w:lang w:eastAsia="en-AU"/>
              </w:rPr>
              <w:t>Systemic approach to obtain and analyse feedback from employers and community services using accessible and flexible methods; Feedback is used to improve and innovate service delivery</w:t>
            </w:r>
            <w:r w:rsidR="00DE137E" w:rsidRPr="001A23BC">
              <w:rPr>
                <w:rFonts w:eastAsia="Times New Roman"/>
                <w:lang w:eastAsia="en-AU"/>
              </w:rPr>
              <w:t>.</w:t>
            </w:r>
          </w:p>
          <w:p w14:paraId="3FFD5497" w14:textId="2BA05050" w:rsidR="006C5605" w:rsidRPr="001A23BC" w:rsidRDefault="006C5605" w:rsidP="00455E2E">
            <w:r w:rsidRPr="001A23BC">
              <w:rPr>
                <w:rFonts w:eastAsia="Times New Roman"/>
                <w:color w:val="000000"/>
                <w:lang w:eastAsia="en-AU"/>
              </w:rPr>
              <w:t>(2 points)</w:t>
            </w:r>
          </w:p>
        </w:tc>
        <w:tc>
          <w:tcPr>
            <w:tcW w:w="5906" w:type="dxa"/>
            <w:tcBorders>
              <w:top w:val="single" w:sz="4" w:space="0" w:color="000000"/>
              <w:bottom w:val="single" w:sz="4" w:space="0" w:color="000000"/>
            </w:tcBorders>
          </w:tcPr>
          <w:p w14:paraId="74A2ED62" w14:textId="3E969A08" w:rsidR="006C5605" w:rsidRPr="001A23BC" w:rsidRDefault="006C5605" w:rsidP="00E63047">
            <w:pPr>
              <w:rPr>
                <w:rFonts w:eastAsia="Times New Roman"/>
                <w:lang w:eastAsia="en-AU"/>
              </w:rPr>
            </w:pPr>
            <w:r w:rsidRPr="001A23BC">
              <w:rPr>
                <w:rFonts w:eastAsia="Times New Roman"/>
                <w:lang w:eastAsia="en-AU"/>
              </w:rPr>
              <w:t>As per 'Meets' PLUS: Engaged in local employer boards, Councils, or similar bodies used in service design; other innovative approaches beyond feedback loop to participants or Board members with lived experience</w:t>
            </w:r>
            <w:r w:rsidR="00DE137E" w:rsidRPr="001A23BC">
              <w:rPr>
                <w:rFonts w:eastAsia="Times New Roman"/>
                <w:lang w:eastAsia="en-AU"/>
              </w:rPr>
              <w:t>.</w:t>
            </w:r>
          </w:p>
          <w:p w14:paraId="2979C236" w14:textId="77777777" w:rsidR="006C5605" w:rsidRPr="001A23BC" w:rsidRDefault="006C5605" w:rsidP="00E63047">
            <w:pPr>
              <w:rPr>
                <w:rFonts w:eastAsia="Times New Roman"/>
                <w:lang w:eastAsia="en-AU"/>
              </w:rPr>
            </w:pPr>
            <w:r w:rsidRPr="001A23BC">
              <w:rPr>
                <w:rFonts w:eastAsia="Times New Roman"/>
                <w:lang w:eastAsia="en-AU"/>
              </w:rPr>
              <w:t>(3 points)</w:t>
            </w:r>
          </w:p>
        </w:tc>
      </w:tr>
    </w:tbl>
    <w:p w14:paraId="0414F076" w14:textId="2D511B71" w:rsidR="006C5605" w:rsidRPr="001A23BC" w:rsidRDefault="006C5605" w:rsidP="006C5605">
      <w:pPr>
        <w:pStyle w:val="Heading4"/>
      </w:pPr>
      <w:r w:rsidRPr="001A23BC">
        <w:t>Combined rating for Outcome 2.2</w:t>
      </w:r>
    </w:p>
    <w:p w14:paraId="3881CEB8" w14:textId="1DFAB0F3" w:rsidR="00A637CD" w:rsidRDefault="00E31AE1" w:rsidP="00EC3506">
      <w:pPr>
        <w:rPr>
          <w:b/>
        </w:rPr>
      </w:pPr>
      <w:r w:rsidRPr="001A23BC">
        <w:t xml:space="preserve">The points achieved from each of the seven indicators informing Outcome 2.1 are tallied to achieve an overall rating for the outcome in Table </w:t>
      </w:r>
      <w:r>
        <w:t>20</w:t>
      </w:r>
      <w:r w:rsidRPr="001A23BC">
        <w:t xml:space="preserve"> below. Information about the points for these indicators are available in </w:t>
      </w:r>
      <w:r w:rsidR="006C5605" w:rsidRPr="001A23BC">
        <w:t xml:space="preserve">Table </w:t>
      </w:r>
      <w:r w:rsidR="002E2CD8">
        <w:t>17</w:t>
      </w:r>
      <w:r w:rsidR="006C5605" w:rsidRPr="001A23BC">
        <w:t xml:space="preserve"> for Outcome 2.2.1, Table </w:t>
      </w:r>
      <w:r w:rsidR="00745680">
        <w:t>18</w:t>
      </w:r>
      <w:r w:rsidR="006C5605" w:rsidRPr="001A23BC">
        <w:t xml:space="preserve"> for Outcome 2.2.2, and Table </w:t>
      </w:r>
      <w:r w:rsidR="00C45590" w:rsidRPr="001A23BC">
        <w:t>1</w:t>
      </w:r>
      <w:r w:rsidR="00745680">
        <w:t>9</w:t>
      </w:r>
      <w:r w:rsidR="006C5605" w:rsidRPr="001A23BC">
        <w:t xml:space="preserve"> for Outcome 2.2.3.</w:t>
      </w:r>
    </w:p>
    <w:p w14:paraId="2F819C5D" w14:textId="280EC4D7" w:rsidR="006C5605" w:rsidRPr="001A23BC" w:rsidRDefault="006C5605" w:rsidP="00F40C2A">
      <w:pPr>
        <w:pStyle w:val="Caption"/>
      </w:pPr>
      <w:r w:rsidRPr="001A23BC">
        <w:rPr>
          <w:b/>
        </w:rPr>
        <w:t xml:space="preserve">Table </w:t>
      </w:r>
      <w:r w:rsidRPr="001A23BC">
        <w:rPr>
          <w:b/>
        </w:rPr>
        <w:fldChar w:fldCharType="begin"/>
      </w:r>
      <w:r w:rsidRPr="001A23BC">
        <w:rPr>
          <w:b/>
        </w:rPr>
        <w:instrText xml:space="preserve"> SEQ Table \* ARABIC </w:instrText>
      </w:r>
      <w:r w:rsidRPr="001A23BC">
        <w:rPr>
          <w:b/>
        </w:rPr>
        <w:fldChar w:fldCharType="separate"/>
      </w:r>
      <w:r w:rsidR="008F6644">
        <w:rPr>
          <w:b/>
          <w:noProof/>
        </w:rPr>
        <w:t>20</w:t>
      </w:r>
      <w:r w:rsidRPr="001A23BC">
        <w:rPr>
          <w:b/>
        </w:rPr>
        <w:fldChar w:fldCharType="end"/>
      </w:r>
      <w:r w:rsidRPr="001A23BC">
        <w:rPr>
          <w:b/>
        </w:rPr>
        <w:t>:</w:t>
      </w:r>
      <w:r w:rsidRPr="001A23BC">
        <w:t xml:space="preserve"> Combined Understanding Quality Assessment rating rubric for Outcome 2.2</w:t>
      </w:r>
    </w:p>
    <w:tbl>
      <w:tblPr>
        <w:tblStyle w:val="TableGrid3"/>
        <w:tblW w:w="20974" w:type="dxa"/>
        <w:tblLook w:val="04A0" w:firstRow="1" w:lastRow="0" w:firstColumn="1" w:lastColumn="0" w:noHBand="0" w:noVBand="1"/>
        <w:tblDescription w:val="This table explains how overall results from assessments against indicators 2.2.1, 2.2.2, and 2.2.3 combine to decide part of the rating for Outcome 2.2."/>
      </w:tblPr>
      <w:tblGrid>
        <w:gridCol w:w="3256"/>
        <w:gridCol w:w="5906"/>
        <w:gridCol w:w="5906"/>
        <w:gridCol w:w="5906"/>
      </w:tblGrid>
      <w:tr w:rsidR="006C5605" w:rsidRPr="001A23BC" w14:paraId="103E5D3F" w14:textId="77777777" w:rsidTr="00AB672F">
        <w:trPr>
          <w:trHeight w:val="342"/>
          <w:tblHeader/>
        </w:trPr>
        <w:tc>
          <w:tcPr>
            <w:tcW w:w="3256" w:type="dxa"/>
            <w:tcBorders>
              <w:top w:val="single" w:sz="4" w:space="0" w:color="000000"/>
              <w:bottom w:val="single" w:sz="4" w:space="0" w:color="000000"/>
            </w:tcBorders>
            <w:shd w:val="clear" w:color="auto" w:fill="005C61" w:themeFill="accent6" w:themeFillShade="BF"/>
          </w:tcPr>
          <w:p w14:paraId="160E68E2" w14:textId="5E1A6078" w:rsidR="006C5605" w:rsidRPr="001A23BC" w:rsidRDefault="00F85CC0" w:rsidP="00433F48">
            <w:pPr>
              <w:tabs>
                <w:tab w:val="left" w:pos="3898"/>
              </w:tabs>
              <w:spacing w:after="0"/>
              <w:rPr>
                <w:b/>
                <w:bCs/>
                <w:color w:val="FFFFFF" w:themeColor="background1"/>
              </w:rPr>
            </w:pPr>
            <w:r w:rsidRPr="001A23BC">
              <w:rPr>
                <w:b/>
                <w:bCs/>
                <w:color w:val="FFFFFF" w:themeColor="background1"/>
              </w:rPr>
              <w:t>Outcome</w:t>
            </w:r>
          </w:p>
        </w:tc>
        <w:tc>
          <w:tcPr>
            <w:tcW w:w="5906" w:type="dxa"/>
            <w:tcBorders>
              <w:top w:val="single" w:sz="4" w:space="0" w:color="000000"/>
              <w:bottom w:val="single" w:sz="4" w:space="0" w:color="000000"/>
            </w:tcBorders>
            <w:shd w:val="clear" w:color="auto" w:fill="005C61" w:themeFill="accent6" w:themeFillShade="BF"/>
          </w:tcPr>
          <w:p w14:paraId="41DA5442" w14:textId="5B0F6A27" w:rsidR="006C5605" w:rsidRPr="001A23BC" w:rsidRDefault="006C5605" w:rsidP="00433F48">
            <w:pPr>
              <w:spacing w:after="0"/>
              <w:rPr>
                <w:b/>
                <w:bCs/>
                <w:color w:val="FFFFFF" w:themeColor="background1"/>
              </w:rPr>
            </w:pPr>
            <w:r w:rsidRPr="001A23BC">
              <w:rPr>
                <w:b/>
                <w:bCs/>
                <w:color w:val="FFFFFF" w:themeColor="background1"/>
              </w:rPr>
              <w:t>Improvement Required</w:t>
            </w:r>
          </w:p>
        </w:tc>
        <w:tc>
          <w:tcPr>
            <w:tcW w:w="5906" w:type="dxa"/>
            <w:tcBorders>
              <w:top w:val="single" w:sz="4" w:space="0" w:color="000000"/>
              <w:bottom w:val="single" w:sz="4" w:space="0" w:color="000000"/>
            </w:tcBorders>
            <w:shd w:val="clear" w:color="auto" w:fill="005C61" w:themeFill="accent6" w:themeFillShade="BF"/>
          </w:tcPr>
          <w:p w14:paraId="6FDF3D9E" w14:textId="27452CC3" w:rsidR="006C5605" w:rsidRPr="001A23BC" w:rsidRDefault="006C5605" w:rsidP="00433F48">
            <w:pPr>
              <w:spacing w:after="0"/>
              <w:rPr>
                <w:b/>
                <w:bCs/>
                <w:color w:val="FFFFFF" w:themeColor="background1"/>
              </w:rPr>
            </w:pPr>
            <w:r w:rsidRPr="001A23BC">
              <w:rPr>
                <w:b/>
                <w:bCs/>
                <w:color w:val="FFFFFF" w:themeColor="background1"/>
              </w:rPr>
              <w:t>Meets</w:t>
            </w:r>
          </w:p>
        </w:tc>
        <w:tc>
          <w:tcPr>
            <w:tcW w:w="5906" w:type="dxa"/>
            <w:tcBorders>
              <w:top w:val="single" w:sz="4" w:space="0" w:color="000000"/>
              <w:bottom w:val="single" w:sz="4" w:space="0" w:color="000000"/>
            </w:tcBorders>
            <w:shd w:val="clear" w:color="auto" w:fill="005C61" w:themeFill="accent6" w:themeFillShade="BF"/>
          </w:tcPr>
          <w:p w14:paraId="624BC7D7" w14:textId="020DF2B3" w:rsidR="006C5605" w:rsidRPr="001A23BC" w:rsidRDefault="006C5605" w:rsidP="00433F48">
            <w:pPr>
              <w:spacing w:after="0"/>
              <w:rPr>
                <w:b/>
                <w:bCs/>
                <w:color w:val="FFFFFF" w:themeColor="background1"/>
              </w:rPr>
            </w:pPr>
            <w:r w:rsidRPr="001A23BC">
              <w:rPr>
                <w:b/>
                <w:bCs/>
                <w:color w:val="FFFFFF" w:themeColor="background1"/>
              </w:rPr>
              <w:t>Exceeds</w:t>
            </w:r>
          </w:p>
        </w:tc>
      </w:tr>
      <w:tr w:rsidR="006C5605" w:rsidRPr="001A23BC" w14:paraId="1FE07912" w14:textId="77777777" w:rsidTr="00AB672F">
        <w:trPr>
          <w:trHeight w:val="994"/>
        </w:trPr>
        <w:tc>
          <w:tcPr>
            <w:tcW w:w="3256" w:type="dxa"/>
            <w:tcBorders>
              <w:top w:val="single" w:sz="4" w:space="0" w:color="000000"/>
              <w:bottom w:val="single" w:sz="4" w:space="0" w:color="000000"/>
            </w:tcBorders>
            <w:shd w:val="clear" w:color="auto" w:fill="D0EEEE" w:themeFill="accent3" w:themeFillTint="99"/>
          </w:tcPr>
          <w:p w14:paraId="4F3821C6" w14:textId="4CBAE3A3" w:rsidR="001E0DF7" w:rsidRPr="00E31AE1" w:rsidRDefault="006C5605" w:rsidP="001E0DF7">
            <w:pPr>
              <w:rPr>
                <w:rFonts w:cs="Arial"/>
                <w:b/>
                <w:iCs/>
                <w:strike/>
                <w:sz w:val="28"/>
              </w:rPr>
            </w:pPr>
            <w:r w:rsidRPr="001A23BC">
              <w:rPr>
                <w:b/>
              </w:rPr>
              <w:t>Outcome 2.2: Departmental Assessment</w:t>
            </w:r>
          </w:p>
        </w:tc>
        <w:tc>
          <w:tcPr>
            <w:tcW w:w="5906" w:type="dxa"/>
            <w:tcBorders>
              <w:top w:val="single" w:sz="4" w:space="0" w:color="000000"/>
              <w:bottom w:val="single" w:sz="4" w:space="0" w:color="000000"/>
            </w:tcBorders>
            <w:shd w:val="clear" w:color="auto" w:fill="D0EEEE" w:themeFill="accent3" w:themeFillTint="99"/>
          </w:tcPr>
          <w:p w14:paraId="0AF1FAF1" w14:textId="77777777" w:rsidR="006C5605" w:rsidRPr="001A23BC" w:rsidRDefault="006C5605" w:rsidP="00E63047">
            <w:pPr>
              <w:rPr>
                <w:rFonts w:cs="Arial"/>
              </w:rPr>
            </w:pPr>
            <w:r w:rsidRPr="001A23BC">
              <w:t xml:space="preserve">Does not meet definition of Meets or Exceeds </w:t>
            </w:r>
            <w:r w:rsidRPr="001A23BC">
              <w:br/>
              <w:t>(Total Weighting &lt;14)</w:t>
            </w:r>
          </w:p>
        </w:tc>
        <w:tc>
          <w:tcPr>
            <w:tcW w:w="5906" w:type="dxa"/>
            <w:tcBorders>
              <w:top w:val="single" w:sz="4" w:space="0" w:color="000000"/>
              <w:bottom w:val="single" w:sz="4" w:space="0" w:color="000000"/>
            </w:tcBorders>
            <w:shd w:val="clear" w:color="auto" w:fill="D0EEEE" w:themeFill="accent3" w:themeFillTint="99"/>
          </w:tcPr>
          <w:p w14:paraId="7EA1323D" w14:textId="77777777" w:rsidR="006C5605" w:rsidRPr="001A23BC" w:rsidRDefault="006C5605" w:rsidP="00E63047">
            <w:pPr>
              <w:rPr>
                <w:rFonts w:cs="Arial"/>
              </w:rPr>
            </w:pPr>
            <w:r w:rsidRPr="001A23BC">
              <w:t>Achieves at least an average of 'Meets' across the seven indicators; does not meet definition of Exceeds</w:t>
            </w:r>
          </w:p>
        </w:tc>
        <w:tc>
          <w:tcPr>
            <w:tcW w:w="5906" w:type="dxa"/>
            <w:tcBorders>
              <w:top w:val="single" w:sz="4" w:space="0" w:color="000000"/>
              <w:bottom w:val="single" w:sz="4" w:space="0" w:color="000000"/>
            </w:tcBorders>
            <w:shd w:val="clear" w:color="auto" w:fill="D0EEEE" w:themeFill="accent3" w:themeFillTint="99"/>
          </w:tcPr>
          <w:p w14:paraId="753225C9" w14:textId="77777777" w:rsidR="006C5605" w:rsidRPr="001A23BC" w:rsidRDefault="006C5605" w:rsidP="00E63047">
            <w:pPr>
              <w:rPr>
                <w:rFonts w:cs="Arial"/>
              </w:rPr>
            </w:pPr>
            <w:r w:rsidRPr="001A23BC">
              <w:t>Four or more Indicators at Exceeds and none at Improvement Required</w:t>
            </w:r>
          </w:p>
        </w:tc>
      </w:tr>
    </w:tbl>
    <w:p w14:paraId="5FD2510E" w14:textId="77777777" w:rsidR="006C5605" w:rsidRPr="001A23BC" w:rsidRDefault="006C5605" w:rsidP="002F7A9C">
      <w:pPr>
        <w:spacing w:line="276" w:lineRule="auto"/>
        <w:rPr>
          <w:rFonts w:eastAsia="Calibri"/>
        </w:rPr>
      </w:pPr>
    </w:p>
    <w:p w14:paraId="64157B9A" w14:textId="77777777" w:rsidR="006C5605" w:rsidRPr="001A23BC" w:rsidRDefault="006C5605" w:rsidP="002F7A9C">
      <w:pPr>
        <w:spacing w:line="276" w:lineRule="auto"/>
        <w:rPr>
          <w:rFonts w:eastAsia="Calibri"/>
        </w:rPr>
        <w:sectPr w:rsidR="006C5605" w:rsidRPr="001A23BC" w:rsidSect="002F7A9C">
          <w:pgSz w:w="23811" w:h="16838" w:orient="landscape" w:code="8"/>
          <w:pgMar w:top="-567" w:right="1440" w:bottom="851" w:left="1440" w:header="708" w:footer="363" w:gutter="0"/>
          <w:cols w:space="708"/>
          <w:titlePg/>
          <w:docGrid w:linePitch="360"/>
        </w:sectPr>
      </w:pPr>
    </w:p>
    <w:p w14:paraId="2733AC39" w14:textId="77777777" w:rsidR="002F7A9C" w:rsidRPr="001A23BC" w:rsidRDefault="002F7A9C" w:rsidP="0070777E">
      <w:pPr>
        <w:pStyle w:val="Heading2"/>
      </w:pPr>
      <w:bookmarkStart w:id="140" w:name="_Toc182903844"/>
      <w:r w:rsidRPr="001A23BC">
        <w:lastRenderedPageBreak/>
        <w:t>Annexure 1: Glossary of Definitions</w:t>
      </w:r>
      <w:bookmarkEnd w:id="140"/>
    </w:p>
    <w:p w14:paraId="2EDFDCF9" w14:textId="16D14CFB" w:rsidR="00C84821" w:rsidRPr="001A23BC" w:rsidRDefault="00C84821" w:rsidP="00710013">
      <w:pPr>
        <w:pStyle w:val="Caption"/>
        <w:spacing w:before="0"/>
      </w:pPr>
      <w:r w:rsidRPr="001A23BC">
        <w:rPr>
          <w:b/>
          <w:bCs w:val="0"/>
        </w:rPr>
        <w:t xml:space="preserve">Table </w:t>
      </w:r>
      <w:r w:rsidRPr="001A23BC">
        <w:rPr>
          <w:b/>
          <w:bCs w:val="0"/>
        </w:rPr>
        <w:fldChar w:fldCharType="begin"/>
      </w:r>
      <w:r w:rsidRPr="001A23BC">
        <w:rPr>
          <w:b/>
          <w:bCs w:val="0"/>
        </w:rPr>
        <w:instrText xml:space="preserve"> SEQ Table \* ARABIC </w:instrText>
      </w:r>
      <w:r w:rsidRPr="001A23BC">
        <w:rPr>
          <w:b/>
          <w:bCs w:val="0"/>
        </w:rPr>
        <w:fldChar w:fldCharType="separate"/>
      </w:r>
      <w:r w:rsidR="008F6644">
        <w:rPr>
          <w:b/>
          <w:bCs w:val="0"/>
          <w:noProof/>
        </w:rPr>
        <w:t>21</w:t>
      </w:r>
      <w:r w:rsidRPr="001A23BC">
        <w:rPr>
          <w:b/>
          <w:bCs w:val="0"/>
        </w:rPr>
        <w:fldChar w:fldCharType="end"/>
      </w:r>
      <w:r w:rsidR="004C20B0" w:rsidRPr="001A23BC">
        <w:rPr>
          <w:b/>
          <w:bCs w:val="0"/>
        </w:rPr>
        <w:t>:</w:t>
      </w:r>
      <w:r w:rsidR="004C20B0" w:rsidRPr="001A23BC">
        <w:t xml:space="preserve"> Words and Definitions list</w:t>
      </w:r>
    </w:p>
    <w:tbl>
      <w:tblPr>
        <w:tblStyle w:val="ListTable3-Accent1"/>
        <w:tblW w:w="9918" w:type="dxa"/>
        <w:tblLook w:val="04A0" w:firstRow="1" w:lastRow="0" w:firstColumn="1" w:lastColumn="0" w:noHBand="0" w:noVBand="1"/>
        <w:tblDescription w:val="A list of important words and phrases and what they mean. Words and phrases are listed in alphabetical order."/>
      </w:tblPr>
      <w:tblGrid>
        <w:gridCol w:w="2359"/>
        <w:gridCol w:w="7559"/>
      </w:tblGrid>
      <w:tr w:rsidR="00AB672F" w:rsidRPr="001A23BC" w14:paraId="50AB885F" w14:textId="77777777" w:rsidTr="00C84821">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005C61" w:themeFill="accent6" w:themeFillShade="BF"/>
          </w:tcPr>
          <w:p w14:paraId="11F77CE6" w14:textId="77777777" w:rsidR="00265BA6" w:rsidRPr="001A23BC" w:rsidRDefault="00265BA6" w:rsidP="00433F48">
            <w:pPr>
              <w:spacing w:after="0"/>
              <w:rPr>
                <w:sz w:val="24"/>
              </w:rPr>
            </w:pPr>
            <w:bookmarkStart w:id="141" w:name="_Hlk173497821"/>
            <w:r w:rsidRPr="001A23BC">
              <w:rPr>
                <w:sz w:val="24"/>
              </w:rPr>
              <w:t>Word or Phrase</w:t>
            </w:r>
          </w:p>
        </w:tc>
        <w:tc>
          <w:tcPr>
            <w:tcW w:w="0" w:type="dxa"/>
            <w:shd w:val="clear" w:color="auto" w:fill="005C61" w:themeFill="accent6" w:themeFillShade="BF"/>
            <w:noWrap/>
          </w:tcPr>
          <w:p w14:paraId="5E7F31EF" w14:textId="77777777" w:rsidR="00265BA6" w:rsidRPr="001A23BC" w:rsidRDefault="00265BA6" w:rsidP="00433F48">
            <w:pPr>
              <w:spacing w:after="0"/>
              <w:cnfStyle w:val="100000000000" w:firstRow="1" w:lastRow="0" w:firstColumn="0" w:lastColumn="0" w:oddVBand="0" w:evenVBand="0" w:oddHBand="0" w:evenHBand="0" w:firstRowFirstColumn="0" w:firstRowLastColumn="0" w:lastRowFirstColumn="0" w:lastRowLastColumn="0"/>
              <w:rPr>
                <w:sz w:val="24"/>
              </w:rPr>
            </w:pPr>
            <w:r w:rsidRPr="001A23BC">
              <w:rPr>
                <w:sz w:val="24"/>
              </w:rPr>
              <w:t>Definition</w:t>
            </w:r>
          </w:p>
        </w:tc>
      </w:tr>
      <w:tr w:rsidR="00AB672F" w:rsidRPr="001A23BC" w14:paraId="579B3F23" w14:textId="77777777" w:rsidTr="00265BA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dxa"/>
          </w:tcPr>
          <w:p w14:paraId="5F9B8997" w14:textId="77777777" w:rsidR="00265BA6" w:rsidRPr="001A23BC" w:rsidRDefault="00265BA6" w:rsidP="00265BA6">
            <w:pPr>
              <w:rPr>
                <w:sz w:val="24"/>
              </w:rPr>
            </w:pPr>
            <w:r w:rsidRPr="001A23BC">
              <w:rPr>
                <w:sz w:val="24"/>
              </w:rPr>
              <w:t>Breach</w:t>
            </w:r>
          </w:p>
        </w:tc>
        <w:tc>
          <w:tcPr>
            <w:tcW w:w="6516" w:type="dxa"/>
            <w:noWrap/>
            <w:hideMark/>
          </w:tcPr>
          <w:p w14:paraId="6CFA40F7" w14:textId="77777777" w:rsidR="00265BA6" w:rsidRPr="001A23BC" w:rsidRDefault="00265BA6" w:rsidP="00265BA6">
            <w:pPr>
              <w:cnfStyle w:val="000000100000" w:firstRow="0" w:lastRow="0" w:firstColumn="0" w:lastColumn="0" w:oddVBand="0" w:evenVBand="0" w:oddHBand="1" w:evenHBand="0" w:firstRowFirstColumn="0" w:firstRowLastColumn="0" w:lastRowFirstColumn="0" w:lastRowLastColumn="0"/>
              <w:rPr>
                <w:sz w:val="24"/>
              </w:rPr>
            </w:pPr>
            <w:r w:rsidRPr="001A23BC">
              <w:rPr>
                <w:sz w:val="24"/>
              </w:rPr>
              <w:t>Failure by provider to meet or perform their obligations under the DES Grant Agreement</w:t>
            </w:r>
          </w:p>
        </w:tc>
      </w:tr>
      <w:tr w:rsidR="00AB672F" w:rsidRPr="001A23BC" w14:paraId="2677A455" w14:textId="77777777" w:rsidTr="00265BA6">
        <w:trPr>
          <w:trHeight w:val="290"/>
        </w:trPr>
        <w:tc>
          <w:tcPr>
            <w:cnfStyle w:val="001000000000" w:firstRow="0" w:lastRow="0" w:firstColumn="1" w:lastColumn="0" w:oddVBand="0" w:evenVBand="0" w:oddHBand="0" w:evenHBand="0" w:firstRowFirstColumn="0" w:firstRowLastColumn="0" w:lastRowFirstColumn="0" w:lastRowLastColumn="0"/>
            <w:tcW w:w="0" w:type="dxa"/>
          </w:tcPr>
          <w:p w14:paraId="79D201D8" w14:textId="77777777" w:rsidR="00265BA6" w:rsidRPr="001A23BC" w:rsidRDefault="00265BA6" w:rsidP="00265BA6">
            <w:pPr>
              <w:rPr>
                <w:sz w:val="24"/>
              </w:rPr>
            </w:pPr>
            <w:r w:rsidRPr="001A23BC">
              <w:rPr>
                <w:sz w:val="24"/>
              </w:rPr>
              <w:t>Compliance Improvement Plans</w:t>
            </w:r>
          </w:p>
        </w:tc>
        <w:tc>
          <w:tcPr>
            <w:tcW w:w="6516" w:type="dxa"/>
            <w:noWrap/>
            <w:hideMark/>
          </w:tcPr>
          <w:p w14:paraId="089DBD66" w14:textId="44CE0B82" w:rsidR="00265BA6" w:rsidRPr="001A23BC" w:rsidRDefault="00265BA6" w:rsidP="00265BA6">
            <w:pPr>
              <w:cnfStyle w:val="000000000000" w:firstRow="0" w:lastRow="0" w:firstColumn="0" w:lastColumn="0" w:oddVBand="0" w:evenVBand="0" w:oddHBand="0" w:evenHBand="0" w:firstRowFirstColumn="0" w:firstRowLastColumn="0" w:lastRowFirstColumn="0" w:lastRowLastColumn="0"/>
              <w:rPr>
                <w:sz w:val="24"/>
              </w:rPr>
            </w:pPr>
            <w:r w:rsidRPr="001A23BC">
              <w:rPr>
                <w:sz w:val="24"/>
              </w:rPr>
              <w:t>A provider</w:t>
            </w:r>
            <w:r w:rsidR="00A91C81">
              <w:rPr>
                <w:sz w:val="24"/>
              </w:rPr>
              <w:t>-</w:t>
            </w:r>
            <w:r w:rsidRPr="001A23BC">
              <w:rPr>
                <w:sz w:val="24"/>
              </w:rPr>
              <w:t>developed strategic plan to improve compliance with the DES Grant Agreement</w:t>
            </w:r>
          </w:p>
        </w:tc>
      </w:tr>
      <w:tr w:rsidR="00AB672F" w:rsidRPr="001A23BC" w14:paraId="2A28B404" w14:textId="77777777" w:rsidTr="00265BA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dxa"/>
          </w:tcPr>
          <w:p w14:paraId="56E82625" w14:textId="77777777" w:rsidR="00265BA6" w:rsidRPr="001A23BC" w:rsidRDefault="00265BA6" w:rsidP="00265BA6">
            <w:pPr>
              <w:rPr>
                <w:sz w:val="24"/>
              </w:rPr>
            </w:pPr>
            <w:r w:rsidRPr="001A23BC">
              <w:rPr>
                <w:sz w:val="24"/>
              </w:rPr>
              <w:t>DES Payment Assurance Program</w:t>
            </w:r>
          </w:p>
        </w:tc>
        <w:tc>
          <w:tcPr>
            <w:tcW w:w="6516" w:type="dxa"/>
            <w:noWrap/>
            <w:hideMark/>
          </w:tcPr>
          <w:p w14:paraId="230C4E68" w14:textId="77777777" w:rsidR="00265BA6" w:rsidRPr="001A23BC" w:rsidRDefault="00265BA6" w:rsidP="00265BA6">
            <w:pPr>
              <w:cnfStyle w:val="000000100000" w:firstRow="0" w:lastRow="0" w:firstColumn="0" w:lastColumn="0" w:oddVBand="0" w:evenVBand="0" w:oddHBand="1" w:evenHBand="0" w:firstRowFirstColumn="0" w:firstRowLastColumn="0" w:lastRowFirstColumn="0" w:lastRowLastColumn="0"/>
              <w:rPr>
                <w:sz w:val="24"/>
              </w:rPr>
            </w:pPr>
            <w:r w:rsidRPr="001A23BC">
              <w:rPr>
                <w:sz w:val="24"/>
              </w:rPr>
              <w:t>Quarterly review of Documentary Evidence and/or third-party verification for a random selection of claims</w:t>
            </w:r>
          </w:p>
        </w:tc>
      </w:tr>
      <w:tr w:rsidR="00AB672F" w:rsidRPr="001A23BC" w14:paraId="525CB034" w14:textId="77777777" w:rsidTr="00265BA6">
        <w:trPr>
          <w:trHeight w:val="290"/>
        </w:trPr>
        <w:tc>
          <w:tcPr>
            <w:cnfStyle w:val="001000000000" w:firstRow="0" w:lastRow="0" w:firstColumn="1" w:lastColumn="0" w:oddVBand="0" w:evenVBand="0" w:oddHBand="0" w:evenHBand="0" w:firstRowFirstColumn="0" w:firstRowLastColumn="0" w:lastRowFirstColumn="0" w:lastRowLastColumn="0"/>
            <w:tcW w:w="0" w:type="dxa"/>
          </w:tcPr>
          <w:p w14:paraId="768EB4D2" w14:textId="77777777" w:rsidR="00265BA6" w:rsidRPr="001A23BC" w:rsidRDefault="00265BA6" w:rsidP="00265BA6">
            <w:pPr>
              <w:rPr>
                <w:sz w:val="24"/>
              </w:rPr>
            </w:pPr>
            <w:r w:rsidRPr="001A23BC">
              <w:rPr>
                <w:sz w:val="24"/>
              </w:rPr>
              <w:t>Elements of Good Practice</w:t>
            </w:r>
          </w:p>
        </w:tc>
        <w:tc>
          <w:tcPr>
            <w:tcW w:w="6516" w:type="dxa"/>
            <w:noWrap/>
            <w:hideMark/>
          </w:tcPr>
          <w:p w14:paraId="5BBBE568" w14:textId="77777777" w:rsidR="00265BA6" w:rsidRPr="001A23BC" w:rsidRDefault="00265BA6" w:rsidP="00265BA6">
            <w:pPr>
              <w:cnfStyle w:val="000000000000" w:firstRow="0" w:lastRow="0" w:firstColumn="0" w:lastColumn="0" w:oddVBand="0" w:evenVBand="0" w:oddHBand="0" w:evenHBand="0" w:firstRowFirstColumn="0" w:firstRowLastColumn="0" w:lastRowFirstColumn="0" w:lastRowLastColumn="0"/>
              <w:rPr>
                <w:sz w:val="24"/>
              </w:rPr>
            </w:pPr>
            <w:r w:rsidRPr="001A23BC">
              <w:rPr>
                <w:sz w:val="24"/>
              </w:rPr>
              <w:t>Articulate and define what good looks like for providers to meet the Quality Elements</w:t>
            </w:r>
          </w:p>
        </w:tc>
      </w:tr>
      <w:tr w:rsidR="00AB672F" w:rsidRPr="001A23BC" w14:paraId="5486C0E1" w14:textId="77777777" w:rsidTr="00265BA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005C61" w:themeColor="accent6" w:themeShade="BF"/>
            </w:tcBorders>
          </w:tcPr>
          <w:p w14:paraId="48E0AA89" w14:textId="77777777" w:rsidR="00265BA6" w:rsidRPr="001A23BC" w:rsidRDefault="00265BA6" w:rsidP="00265BA6">
            <w:pPr>
              <w:rPr>
                <w:sz w:val="24"/>
              </w:rPr>
            </w:pPr>
            <w:r w:rsidRPr="001A23BC">
              <w:rPr>
                <w:sz w:val="24"/>
              </w:rPr>
              <w:t>Exceeds</w:t>
            </w:r>
          </w:p>
        </w:tc>
        <w:tc>
          <w:tcPr>
            <w:tcW w:w="6516" w:type="dxa"/>
            <w:tcBorders>
              <w:bottom w:val="single" w:sz="4" w:space="0" w:color="005C61" w:themeColor="accent6" w:themeShade="BF"/>
            </w:tcBorders>
            <w:noWrap/>
            <w:hideMark/>
          </w:tcPr>
          <w:p w14:paraId="6DFB15F8" w14:textId="11CA2C94" w:rsidR="00265BA6" w:rsidRPr="001A23BC" w:rsidRDefault="00265BA6" w:rsidP="00265BA6">
            <w:pPr>
              <w:cnfStyle w:val="000000100000" w:firstRow="0" w:lastRow="0" w:firstColumn="0" w:lastColumn="0" w:oddVBand="0" w:evenVBand="0" w:oddHBand="1" w:evenHBand="0" w:firstRowFirstColumn="0" w:firstRowLastColumn="0" w:lastRowFirstColumn="0" w:lastRowLastColumn="0"/>
              <w:rPr>
                <w:sz w:val="24"/>
              </w:rPr>
            </w:pPr>
            <w:r w:rsidRPr="001A23BC">
              <w:rPr>
                <w:sz w:val="24"/>
              </w:rPr>
              <w:t xml:space="preserve">A rating </w:t>
            </w:r>
            <w:r w:rsidR="007E39D8">
              <w:rPr>
                <w:sz w:val="24"/>
              </w:rPr>
              <w:t xml:space="preserve">in Quality </w:t>
            </w:r>
            <w:r w:rsidRPr="001A23BC">
              <w:rPr>
                <w:sz w:val="24"/>
              </w:rPr>
              <w:t>where providers are considered as exceeding the department’s quality expectations</w:t>
            </w:r>
          </w:p>
        </w:tc>
      </w:tr>
      <w:tr w:rsidR="00AB672F" w:rsidRPr="001A23BC" w14:paraId="20D707E7" w14:textId="77777777" w:rsidTr="00265BA6">
        <w:trPr>
          <w:trHeight w:val="29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5C61" w:themeColor="accent6" w:themeShade="BF"/>
            </w:tcBorders>
          </w:tcPr>
          <w:p w14:paraId="50A26642" w14:textId="77777777" w:rsidR="00265BA6" w:rsidRPr="001A23BC" w:rsidRDefault="00265BA6" w:rsidP="00265BA6">
            <w:pPr>
              <w:rPr>
                <w:sz w:val="24"/>
              </w:rPr>
            </w:pPr>
            <w:r w:rsidRPr="001A23BC">
              <w:rPr>
                <w:sz w:val="24"/>
              </w:rPr>
              <w:t>Funding Arrangement Management Activities</w:t>
            </w:r>
          </w:p>
        </w:tc>
        <w:tc>
          <w:tcPr>
            <w:tcW w:w="6516" w:type="dxa"/>
            <w:tcBorders>
              <w:top w:val="single" w:sz="4" w:space="0" w:color="005C61" w:themeColor="accent6" w:themeShade="BF"/>
            </w:tcBorders>
            <w:noWrap/>
            <w:hideMark/>
          </w:tcPr>
          <w:p w14:paraId="0139C8BF" w14:textId="08A21B75" w:rsidR="00265BA6" w:rsidRPr="001A23BC" w:rsidRDefault="00265BA6" w:rsidP="00265BA6">
            <w:pPr>
              <w:cnfStyle w:val="000000000000" w:firstRow="0" w:lastRow="0" w:firstColumn="0" w:lastColumn="0" w:oddVBand="0" w:evenVBand="0" w:oddHBand="0" w:evenHBand="0" w:firstRowFirstColumn="0" w:firstRowLastColumn="0" w:lastRowFirstColumn="0" w:lastRowLastColumn="0"/>
              <w:rPr>
                <w:sz w:val="24"/>
              </w:rPr>
            </w:pPr>
            <w:r w:rsidRPr="001A23BC">
              <w:rPr>
                <w:sz w:val="24"/>
              </w:rPr>
              <w:t xml:space="preserve">Activities undertaken by the department in managing provider compliance, performance and quality under the DES </w:t>
            </w:r>
            <w:r w:rsidR="00CB3E7C">
              <w:rPr>
                <w:sz w:val="24"/>
              </w:rPr>
              <w:t xml:space="preserve">Grant </w:t>
            </w:r>
            <w:r w:rsidRPr="001A23BC">
              <w:rPr>
                <w:sz w:val="24"/>
              </w:rPr>
              <w:t>Agreement</w:t>
            </w:r>
          </w:p>
        </w:tc>
      </w:tr>
      <w:tr w:rsidR="00AB672F" w:rsidRPr="001A23BC" w14:paraId="4E1B8975" w14:textId="77777777" w:rsidTr="00265BA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dxa"/>
          </w:tcPr>
          <w:p w14:paraId="7456EB74" w14:textId="77777777" w:rsidR="00265BA6" w:rsidRPr="001A23BC" w:rsidRDefault="00265BA6" w:rsidP="00265BA6">
            <w:pPr>
              <w:rPr>
                <w:sz w:val="24"/>
              </w:rPr>
            </w:pPr>
            <w:r w:rsidRPr="001A23BC">
              <w:rPr>
                <w:sz w:val="24"/>
              </w:rPr>
              <w:t>Improvement Required</w:t>
            </w:r>
          </w:p>
        </w:tc>
        <w:tc>
          <w:tcPr>
            <w:tcW w:w="6516" w:type="dxa"/>
            <w:noWrap/>
            <w:hideMark/>
          </w:tcPr>
          <w:p w14:paraId="4593B1DF" w14:textId="7255CE64" w:rsidR="00265BA6" w:rsidRPr="001A23BC" w:rsidRDefault="00265BA6" w:rsidP="00265BA6">
            <w:pPr>
              <w:cnfStyle w:val="000000100000" w:firstRow="0" w:lastRow="0" w:firstColumn="0" w:lastColumn="0" w:oddVBand="0" w:evenVBand="0" w:oddHBand="1" w:evenHBand="0" w:firstRowFirstColumn="0" w:firstRowLastColumn="0" w:lastRowFirstColumn="0" w:lastRowLastColumn="0"/>
              <w:rPr>
                <w:sz w:val="24"/>
              </w:rPr>
            </w:pPr>
            <w:r w:rsidRPr="001A23BC">
              <w:rPr>
                <w:sz w:val="24"/>
              </w:rPr>
              <w:t xml:space="preserve">A rating </w:t>
            </w:r>
            <w:r w:rsidR="007E39D8">
              <w:rPr>
                <w:sz w:val="24"/>
              </w:rPr>
              <w:t xml:space="preserve">in Quality </w:t>
            </w:r>
            <w:r w:rsidRPr="001A23BC">
              <w:rPr>
                <w:sz w:val="24"/>
              </w:rPr>
              <w:t>where providers have not fully met the department’s quality expectations</w:t>
            </w:r>
          </w:p>
        </w:tc>
      </w:tr>
      <w:tr w:rsidR="00AB672F" w:rsidRPr="001A23BC" w14:paraId="63F44E25" w14:textId="77777777" w:rsidTr="00265BA6">
        <w:trPr>
          <w:trHeight w:val="290"/>
        </w:trPr>
        <w:tc>
          <w:tcPr>
            <w:cnfStyle w:val="001000000000" w:firstRow="0" w:lastRow="0" w:firstColumn="1" w:lastColumn="0" w:oddVBand="0" w:evenVBand="0" w:oddHBand="0" w:evenHBand="0" w:firstRowFirstColumn="0" w:firstRowLastColumn="0" w:lastRowFirstColumn="0" w:lastRowLastColumn="0"/>
            <w:tcW w:w="0" w:type="dxa"/>
          </w:tcPr>
          <w:p w14:paraId="1175385B" w14:textId="77777777" w:rsidR="00265BA6" w:rsidRPr="001A23BC" w:rsidRDefault="00265BA6" w:rsidP="00265BA6">
            <w:pPr>
              <w:rPr>
                <w:sz w:val="24"/>
              </w:rPr>
            </w:pPr>
            <w:r w:rsidRPr="001A23BC">
              <w:rPr>
                <w:sz w:val="24"/>
              </w:rPr>
              <w:t>Meets</w:t>
            </w:r>
          </w:p>
        </w:tc>
        <w:tc>
          <w:tcPr>
            <w:tcW w:w="6516" w:type="dxa"/>
            <w:noWrap/>
            <w:hideMark/>
          </w:tcPr>
          <w:p w14:paraId="58FFAF48" w14:textId="7202DF9B" w:rsidR="00265BA6" w:rsidRPr="001A23BC" w:rsidRDefault="00265BA6" w:rsidP="00265BA6">
            <w:pPr>
              <w:cnfStyle w:val="000000000000" w:firstRow="0" w:lastRow="0" w:firstColumn="0" w:lastColumn="0" w:oddVBand="0" w:evenVBand="0" w:oddHBand="0" w:evenHBand="0" w:firstRowFirstColumn="0" w:firstRowLastColumn="0" w:lastRowFirstColumn="0" w:lastRowLastColumn="0"/>
              <w:rPr>
                <w:sz w:val="24"/>
              </w:rPr>
            </w:pPr>
            <w:r w:rsidRPr="001A23BC">
              <w:rPr>
                <w:sz w:val="24"/>
              </w:rPr>
              <w:t xml:space="preserve">A rating </w:t>
            </w:r>
            <w:r w:rsidR="003F7C04">
              <w:rPr>
                <w:sz w:val="24"/>
              </w:rPr>
              <w:t>in Quality</w:t>
            </w:r>
            <w:r w:rsidR="007E39D8">
              <w:rPr>
                <w:sz w:val="24"/>
              </w:rPr>
              <w:t xml:space="preserve"> </w:t>
            </w:r>
            <w:r w:rsidRPr="001A23BC">
              <w:rPr>
                <w:sz w:val="24"/>
              </w:rPr>
              <w:t xml:space="preserve">where providers </w:t>
            </w:r>
            <w:r w:rsidR="003F7C04" w:rsidRPr="001A23BC">
              <w:rPr>
                <w:sz w:val="24"/>
              </w:rPr>
              <w:t>are</w:t>
            </w:r>
            <w:r w:rsidRPr="001A23BC">
              <w:rPr>
                <w:sz w:val="24"/>
              </w:rPr>
              <w:t xml:space="preserve"> meeting the department’s quality expectations</w:t>
            </w:r>
          </w:p>
        </w:tc>
      </w:tr>
      <w:tr w:rsidR="00AB672F" w:rsidRPr="001A23BC" w14:paraId="5833553C" w14:textId="77777777" w:rsidTr="00265BA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dxa"/>
          </w:tcPr>
          <w:p w14:paraId="2E66DE59" w14:textId="77777777" w:rsidR="00265BA6" w:rsidRPr="001A23BC" w:rsidRDefault="00265BA6" w:rsidP="00265BA6">
            <w:pPr>
              <w:rPr>
                <w:sz w:val="24"/>
              </w:rPr>
            </w:pPr>
            <w:r w:rsidRPr="001A23BC">
              <w:rPr>
                <w:sz w:val="24"/>
              </w:rPr>
              <w:t>National Standards for Disability Services Audits</w:t>
            </w:r>
          </w:p>
        </w:tc>
        <w:tc>
          <w:tcPr>
            <w:tcW w:w="6516" w:type="dxa"/>
            <w:noWrap/>
            <w:hideMark/>
          </w:tcPr>
          <w:p w14:paraId="3B6CCE4E" w14:textId="77777777" w:rsidR="00265BA6" w:rsidRPr="001A23BC" w:rsidRDefault="00265BA6" w:rsidP="00265BA6">
            <w:pPr>
              <w:cnfStyle w:val="000000100000" w:firstRow="0" w:lastRow="0" w:firstColumn="0" w:lastColumn="0" w:oddVBand="0" w:evenVBand="0" w:oddHBand="1" w:evenHBand="0" w:firstRowFirstColumn="0" w:firstRowLastColumn="0" w:lastRowFirstColumn="0" w:lastRowLastColumn="0"/>
              <w:rPr>
                <w:sz w:val="24"/>
              </w:rPr>
            </w:pPr>
            <w:r w:rsidRPr="001A23BC">
              <w:rPr>
                <w:sz w:val="24"/>
              </w:rPr>
              <w:t>Audit reports returned to the department that assess provider conformance with the National Standards for Disability Services (NSDS)</w:t>
            </w:r>
          </w:p>
        </w:tc>
      </w:tr>
      <w:tr w:rsidR="00AB672F" w:rsidRPr="001A23BC" w14:paraId="31E286E0" w14:textId="77777777" w:rsidTr="00265BA6">
        <w:trPr>
          <w:trHeight w:val="290"/>
        </w:trPr>
        <w:tc>
          <w:tcPr>
            <w:cnfStyle w:val="001000000000" w:firstRow="0" w:lastRow="0" w:firstColumn="1" w:lastColumn="0" w:oddVBand="0" w:evenVBand="0" w:oddHBand="0" w:evenHBand="0" w:firstRowFirstColumn="0" w:firstRowLastColumn="0" w:lastRowFirstColumn="0" w:lastRowLastColumn="0"/>
            <w:tcW w:w="0" w:type="dxa"/>
          </w:tcPr>
          <w:p w14:paraId="4459C2E7" w14:textId="77777777" w:rsidR="00265BA6" w:rsidRPr="001A23BC" w:rsidRDefault="00265BA6" w:rsidP="00265BA6">
            <w:pPr>
              <w:rPr>
                <w:sz w:val="24"/>
              </w:rPr>
            </w:pPr>
            <w:r w:rsidRPr="001A23BC">
              <w:rPr>
                <w:sz w:val="24"/>
              </w:rPr>
              <w:t>Outcome Statements</w:t>
            </w:r>
          </w:p>
        </w:tc>
        <w:tc>
          <w:tcPr>
            <w:tcW w:w="6516" w:type="dxa"/>
            <w:noWrap/>
            <w:hideMark/>
          </w:tcPr>
          <w:p w14:paraId="4296E52B" w14:textId="77777777" w:rsidR="00265BA6" w:rsidRPr="001A23BC" w:rsidRDefault="00265BA6" w:rsidP="00265BA6">
            <w:pPr>
              <w:cnfStyle w:val="000000000000" w:firstRow="0" w:lastRow="0" w:firstColumn="0" w:lastColumn="0" w:oddVBand="0" w:evenVBand="0" w:oddHBand="0" w:evenHBand="0" w:firstRowFirstColumn="0" w:firstRowLastColumn="0" w:lastRowFirstColumn="0" w:lastRowLastColumn="0"/>
              <w:rPr>
                <w:sz w:val="24"/>
              </w:rPr>
            </w:pPr>
            <w:r w:rsidRPr="001A23BC">
              <w:rPr>
                <w:sz w:val="24"/>
              </w:rPr>
              <w:t>Define the quality elements</w:t>
            </w:r>
          </w:p>
        </w:tc>
      </w:tr>
      <w:tr w:rsidR="00AB672F" w:rsidRPr="001A23BC" w14:paraId="28876617" w14:textId="77777777" w:rsidTr="00265BA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dxa"/>
          </w:tcPr>
          <w:p w14:paraId="5A5D1A90" w14:textId="77777777" w:rsidR="00265BA6" w:rsidRPr="001A23BC" w:rsidRDefault="00265BA6" w:rsidP="00265BA6">
            <w:pPr>
              <w:rPr>
                <w:sz w:val="24"/>
              </w:rPr>
            </w:pPr>
            <w:r w:rsidRPr="001A23BC">
              <w:rPr>
                <w:sz w:val="24"/>
              </w:rPr>
              <w:t>Quality Elements</w:t>
            </w:r>
          </w:p>
        </w:tc>
        <w:tc>
          <w:tcPr>
            <w:tcW w:w="6516" w:type="dxa"/>
            <w:noWrap/>
            <w:hideMark/>
          </w:tcPr>
          <w:p w14:paraId="40D0E253" w14:textId="06DE4956" w:rsidR="00265BA6" w:rsidRPr="001A23BC" w:rsidRDefault="00265BA6" w:rsidP="00265BA6">
            <w:pPr>
              <w:cnfStyle w:val="000000100000" w:firstRow="0" w:lastRow="0" w:firstColumn="0" w:lastColumn="0" w:oddVBand="0" w:evenVBand="0" w:oddHBand="1" w:evenHBand="0" w:firstRowFirstColumn="0" w:firstRowLastColumn="0" w:lastRowFirstColumn="0" w:lastRowLastColumn="0"/>
              <w:rPr>
                <w:sz w:val="24"/>
              </w:rPr>
            </w:pPr>
            <w:r w:rsidRPr="001A23BC">
              <w:rPr>
                <w:sz w:val="24"/>
              </w:rPr>
              <w:t>4 over-arching features of the Quality (Participant Rights, Understanding Quality, Provider Capability, and Compliance) which are made</w:t>
            </w:r>
            <w:r w:rsidR="00A91C81">
              <w:rPr>
                <w:sz w:val="24"/>
              </w:rPr>
              <w:t xml:space="preserve"> up</w:t>
            </w:r>
            <w:r w:rsidRPr="001A23BC">
              <w:rPr>
                <w:sz w:val="24"/>
              </w:rPr>
              <w:t xml:space="preserve"> of one or two outcome statements supporting the achievement of quality outcomes</w:t>
            </w:r>
          </w:p>
        </w:tc>
      </w:tr>
      <w:tr w:rsidR="00AB672F" w:rsidRPr="001A23BC" w14:paraId="15A36551" w14:textId="77777777" w:rsidTr="00265BA6">
        <w:trPr>
          <w:trHeight w:val="290"/>
        </w:trPr>
        <w:tc>
          <w:tcPr>
            <w:cnfStyle w:val="001000000000" w:firstRow="0" w:lastRow="0" w:firstColumn="1" w:lastColumn="0" w:oddVBand="0" w:evenVBand="0" w:oddHBand="0" w:evenHBand="0" w:firstRowFirstColumn="0" w:firstRowLastColumn="0" w:lastRowFirstColumn="0" w:lastRowLastColumn="0"/>
            <w:tcW w:w="0" w:type="dxa"/>
          </w:tcPr>
          <w:p w14:paraId="6D645552" w14:textId="77777777" w:rsidR="00265BA6" w:rsidRPr="001A23BC" w:rsidRDefault="00265BA6" w:rsidP="00265BA6">
            <w:pPr>
              <w:rPr>
                <w:sz w:val="24"/>
              </w:rPr>
            </w:pPr>
            <w:r w:rsidRPr="001A23BC">
              <w:rPr>
                <w:sz w:val="24"/>
              </w:rPr>
              <w:t>Quality Improvement Plan</w:t>
            </w:r>
          </w:p>
        </w:tc>
        <w:tc>
          <w:tcPr>
            <w:tcW w:w="6516" w:type="dxa"/>
            <w:noWrap/>
            <w:hideMark/>
          </w:tcPr>
          <w:p w14:paraId="3D2A2A3E" w14:textId="7DAA80BA" w:rsidR="00265BA6" w:rsidRPr="001A23BC" w:rsidRDefault="00265BA6" w:rsidP="00265BA6">
            <w:pPr>
              <w:cnfStyle w:val="000000000000" w:firstRow="0" w:lastRow="0" w:firstColumn="0" w:lastColumn="0" w:oddVBand="0" w:evenVBand="0" w:oddHBand="0" w:evenHBand="0" w:firstRowFirstColumn="0" w:firstRowLastColumn="0" w:lastRowFirstColumn="0" w:lastRowLastColumn="0"/>
              <w:rPr>
                <w:sz w:val="24"/>
              </w:rPr>
            </w:pPr>
            <w:r w:rsidRPr="001A23BC">
              <w:rPr>
                <w:sz w:val="24"/>
              </w:rPr>
              <w:t>Provider</w:t>
            </w:r>
            <w:r w:rsidR="00A91C81">
              <w:rPr>
                <w:sz w:val="24"/>
              </w:rPr>
              <w:t>-</w:t>
            </w:r>
            <w:r w:rsidRPr="001A23BC">
              <w:rPr>
                <w:sz w:val="24"/>
              </w:rPr>
              <w:t>developed strategic plan to improve the quality of their DES services where they receive a rating of Improvement Required</w:t>
            </w:r>
          </w:p>
        </w:tc>
      </w:tr>
      <w:tr w:rsidR="00AB672F" w:rsidRPr="001A23BC" w14:paraId="76D18093" w14:textId="77777777" w:rsidTr="00265BA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dxa"/>
          </w:tcPr>
          <w:p w14:paraId="38729145" w14:textId="77777777" w:rsidR="00265BA6" w:rsidRPr="001A23BC" w:rsidRDefault="00265BA6" w:rsidP="00265BA6">
            <w:pPr>
              <w:rPr>
                <w:sz w:val="24"/>
              </w:rPr>
            </w:pPr>
            <w:r w:rsidRPr="001A23BC">
              <w:rPr>
                <w:sz w:val="24"/>
              </w:rPr>
              <w:lastRenderedPageBreak/>
              <w:t>Quality Indicators</w:t>
            </w:r>
          </w:p>
        </w:tc>
        <w:tc>
          <w:tcPr>
            <w:tcW w:w="6516" w:type="dxa"/>
            <w:noWrap/>
            <w:hideMark/>
          </w:tcPr>
          <w:p w14:paraId="1E3BCA6D" w14:textId="77777777" w:rsidR="00265BA6" w:rsidRPr="001A23BC" w:rsidRDefault="00265BA6" w:rsidP="00265BA6">
            <w:pPr>
              <w:cnfStyle w:val="000000100000" w:firstRow="0" w:lastRow="0" w:firstColumn="0" w:lastColumn="0" w:oddVBand="0" w:evenVBand="0" w:oddHBand="1" w:evenHBand="0" w:firstRowFirstColumn="0" w:firstRowLastColumn="0" w:lastRowFirstColumn="0" w:lastRowLastColumn="0"/>
              <w:rPr>
                <w:sz w:val="24"/>
              </w:rPr>
            </w:pPr>
            <w:r w:rsidRPr="001A23BC">
              <w:rPr>
                <w:sz w:val="24"/>
              </w:rPr>
              <w:t>Sub-descriptors used to assess the quality of each quality element</w:t>
            </w:r>
          </w:p>
        </w:tc>
      </w:tr>
      <w:tr w:rsidR="00AB672F" w:rsidRPr="001A23BC" w14:paraId="1B24F50A" w14:textId="77777777" w:rsidTr="00265BA6">
        <w:trPr>
          <w:trHeight w:val="290"/>
        </w:trPr>
        <w:tc>
          <w:tcPr>
            <w:cnfStyle w:val="001000000000" w:firstRow="0" w:lastRow="0" w:firstColumn="1" w:lastColumn="0" w:oddVBand="0" w:evenVBand="0" w:oddHBand="0" w:evenHBand="0" w:firstRowFirstColumn="0" w:firstRowLastColumn="0" w:lastRowFirstColumn="0" w:lastRowLastColumn="0"/>
            <w:tcW w:w="0" w:type="dxa"/>
          </w:tcPr>
          <w:p w14:paraId="5E3E8475" w14:textId="77777777" w:rsidR="00265BA6" w:rsidRPr="001A23BC" w:rsidRDefault="00265BA6" w:rsidP="00265BA6">
            <w:pPr>
              <w:rPr>
                <w:sz w:val="24"/>
              </w:rPr>
            </w:pPr>
            <w:r w:rsidRPr="001A23BC">
              <w:rPr>
                <w:sz w:val="24"/>
              </w:rPr>
              <w:t>Quality Rating Period</w:t>
            </w:r>
          </w:p>
        </w:tc>
        <w:tc>
          <w:tcPr>
            <w:tcW w:w="6516" w:type="dxa"/>
            <w:noWrap/>
            <w:hideMark/>
          </w:tcPr>
          <w:p w14:paraId="1F6C5C7D" w14:textId="77777777" w:rsidR="00265BA6" w:rsidRPr="001A23BC" w:rsidRDefault="00265BA6" w:rsidP="00265BA6">
            <w:pPr>
              <w:cnfStyle w:val="000000000000" w:firstRow="0" w:lastRow="0" w:firstColumn="0" w:lastColumn="0" w:oddVBand="0" w:evenVBand="0" w:oddHBand="0" w:evenHBand="0" w:firstRowFirstColumn="0" w:firstRowLastColumn="0" w:lastRowFirstColumn="0" w:lastRowLastColumn="0"/>
              <w:rPr>
                <w:sz w:val="24"/>
              </w:rPr>
            </w:pPr>
            <w:r w:rsidRPr="001A23BC">
              <w:rPr>
                <w:sz w:val="24"/>
              </w:rPr>
              <w:t>A rolling 12-month period used by the department to assess provider quality</w:t>
            </w:r>
          </w:p>
        </w:tc>
      </w:tr>
      <w:tr w:rsidR="00AB672F" w:rsidRPr="001A23BC" w14:paraId="350930F3" w14:textId="77777777" w:rsidTr="00265BA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dxa"/>
          </w:tcPr>
          <w:p w14:paraId="73D93B00" w14:textId="77777777" w:rsidR="00265BA6" w:rsidRPr="001A23BC" w:rsidRDefault="00265BA6" w:rsidP="00265BA6">
            <w:pPr>
              <w:rPr>
                <w:sz w:val="24"/>
              </w:rPr>
            </w:pPr>
            <w:r w:rsidRPr="001A23BC">
              <w:rPr>
                <w:sz w:val="24"/>
              </w:rPr>
              <w:t>Quality Ratings</w:t>
            </w:r>
          </w:p>
        </w:tc>
        <w:tc>
          <w:tcPr>
            <w:tcW w:w="6516" w:type="dxa"/>
            <w:noWrap/>
            <w:hideMark/>
          </w:tcPr>
          <w:p w14:paraId="6FB95BF1" w14:textId="6C247DFD" w:rsidR="00265BA6" w:rsidRPr="001A23BC" w:rsidRDefault="00265BA6" w:rsidP="00265BA6">
            <w:pPr>
              <w:cnfStyle w:val="000000100000" w:firstRow="0" w:lastRow="0" w:firstColumn="0" w:lastColumn="0" w:oddVBand="0" w:evenVBand="0" w:oddHBand="1" w:evenHBand="0" w:firstRowFirstColumn="0" w:firstRowLastColumn="0" w:lastRowFirstColumn="0" w:lastRowLastColumn="0"/>
              <w:rPr>
                <w:sz w:val="24"/>
              </w:rPr>
            </w:pPr>
            <w:r w:rsidRPr="001A23BC">
              <w:rPr>
                <w:sz w:val="24"/>
              </w:rPr>
              <w:t>The rating (Exceeds, Meets, or Improvement Required) issued to providers after the department has assessed the quality indicators, outcomes and quality elements</w:t>
            </w:r>
            <w:r w:rsidR="00A91C81">
              <w:rPr>
                <w:sz w:val="24"/>
              </w:rPr>
              <w:t>.</w:t>
            </w:r>
          </w:p>
        </w:tc>
      </w:tr>
      <w:tr w:rsidR="00AB672F" w:rsidRPr="001A23BC" w14:paraId="205CD89E" w14:textId="77777777" w:rsidTr="00265BA6">
        <w:trPr>
          <w:trHeight w:val="290"/>
        </w:trPr>
        <w:tc>
          <w:tcPr>
            <w:cnfStyle w:val="001000000000" w:firstRow="0" w:lastRow="0" w:firstColumn="1" w:lastColumn="0" w:oddVBand="0" w:evenVBand="0" w:oddHBand="0" w:evenHBand="0" w:firstRowFirstColumn="0" w:firstRowLastColumn="0" w:lastRowFirstColumn="0" w:lastRowLastColumn="0"/>
            <w:tcW w:w="0" w:type="dxa"/>
          </w:tcPr>
          <w:p w14:paraId="3CA7B29E" w14:textId="63AD48E3" w:rsidR="00265BA6" w:rsidRPr="001A23BC" w:rsidRDefault="00265BA6" w:rsidP="00265BA6">
            <w:pPr>
              <w:rPr>
                <w:sz w:val="24"/>
              </w:rPr>
            </w:pPr>
            <w:r w:rsidRPr="001A23BC">
              <w:rPr>
                <w:sz w:val="24"/>
              </w:rPr>
              <w:t xml:space="preserve">Quality </w:t>
            </w:r>
            <w:r w:rsidR="00491C83" w:rsidRPr="001A23BC">
              <w:rPr>
                <w:sz w:val="24"/>
              </w:rPr>
              <w:t>Assessment</w:t>
            </w:r>
          </w:p>
        </w:tc>
        <w:tc>
          <w:tcPr>
            <w:tcW w:w="6516" w:type="dxa"/>
            <w:noWrap/>
            <w:hideMark/>
          </w:tcPr>
          <w:p w14:paraId="087C3729" w14:textId="77777777" w:rsidR="00265BA6" w:rsidRPr="001A23BC" w:rsidRDefault="00265BA6" w:rsidP="00265BA6">
            <w:pPr>
              <w:cnfStyle w:val="000000000000" w:firstRow="0" w:lastRow="0" w:firstColumn="0" w:lastColumn="0" w:oddVBand="0" w:evenVBand="0" w:oddHBand="0" w:evenHBand="0" w:firstRowFirstColumn="0" w:firstRowLastColumn="0" w:lastRowFirstColumn="0" w:lastRowLastColumn="0"/>
              <w:rPr>
                <w:sz w:val="24"/>
              </w:rPr>
            </w:pPr>
            <w:r w:rsidRPr="001A23BC">
              <w:rPr>
                <w:sz w:val="24"/>
              </w:rPr>
              <w:t>Document issued to providers at the end of a quality rating period advising of their quality ratings</w:t>
            </w:r>
          </w:p>
        </w:tc>
      </w:tr>
      <w:tr w:rsidR="00AB672F" w:rsidRPr="001A23BC" w14:paraId="0F4A82A7" w14:textId="77777777" w:rsidTr="00265BA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dxa"/>
          </w:tcPr>
          <w:p w14:paraId="24EEEC22" w14:textId="77777777" w:rsidR="00265BA6" w:rsidRPr="001A23BC" w:rsidRDefault="00265BA6" w:rsidP="00265BA6">
            <w:pPr>
              <w:rPr>
                <w:sz w:val="24"/>
              </w:rPr>
            </w:pPr>
            <w:r w:rsidRPr="001A23BC">
              <w:rPr>
                <w:sz w:val="24"/>
              </w:rPr>
              <w:t>Understanding Quality Assessment</w:t>
            </w:r>
          </w:p>
        </w:tc>
        <w:tc>
          <w:tcPr>
            <w:tcW w:w="6516" w:type="dxa"/>
            <w:noWrap/>
            <w:hideMark/>
          </w:tcPr>
          <w:p w14:paraId="7CE599CF" w14:textId="34A1400B" w:rsidR="00265BA6" w:rsidRPr="001A23BC" w:rsidRDefault="00265BA6" w:rsidP="00265BA6">
            <w:pPr>
              <w:cnfStyle w:val="000000100000" w:firstRow="0" w:lastRow="0" w:firstColumn="0" w:lastColumn="0" w:oddVBand="0" w:evenVBand="0" w:oddHBand="1" w:evenHBand="0" w:firstRowFirstColumn="0" w:firstRowLastColumn="0" w:lastRowFirstColumn="0" w:lastRowLastColumn="0"/>
              <w:rPr>
                <w:sz w:val="24"/>
              </w:rPr>
            </w:pPr>
            <w:r w:rsidRPr="001A23BC">
              <w:rPr>
                <w:sz w:val="24"/>
              </w:rPr>
              <w:t>An assessment undertaken by the department of Element 2 using a matrix of 14 indicators (</w:t>
            </w:r>
            <w:r w:rsidR="00A91C81">
              <w:rPr>
                <w:sz w:val="24"/>
              </w:rPr>
              <w:t>7</w:t>
            </w:r>
            <w:r w:rsidRPr="001A23BC">
              <w:rPr>
                <w:sz w:val="24"/>
              </w:rPr>
              <w:t xml:space="preserve"> for each outcome), informed by the provider’s self-assessment against the same 14 indicators completed twice per year.</w:t>
            </w:r>
          </w:p>
        </w:tc>
      </w:tr>
      <w:tr w:rsidR="00AB672F" w:rsidRPr="00265BA6" w14:paraId="49353B1E" w14:textId="77777777" w:rsidTr="00265BA6">
        <w:trPr>
          <w:trHeight w:val="290"/>
        </w:trPr>
        <w:tc>
          <w:tcPr>
            <w:cnfStyle w:val="001000000000" w:firstRow="0" w:lastRow="0" w:firstColumn="1" w:lastColumn="0" w:oddVBand="0" w:evenVBand="0" w:oddHBand="0" w:evenHBand="0" w:firstRowFirstColumn="0" w:firstRowLastColumn="0" w:lastRowFirstColumn="0" w:lastRowLastColumn="0"/>
            <w:tcW w:w="0" w:type="dxa"/>
          </w:tcPr>
          <w:p w14:paraId="3882FC3D" w14:textId="280BD076" w:rsidR="00265BA6" w:rsidRPr="001A23BC" w:rsidRDefault="00265BA6" w:rsidP="00265BA6">
            <w:pPr>
              <w:rPr>
                <w:sz w:val="24"/>
              </w:rPr>
            </w:pPr>
            <w:r w:rsidRPr="001A23BC">
              <w:rPr>
                <w:sz w:val="24"/>
              </w:rPr>
              <w:t>Understanding Quality Self-Assessment</w:t>
            </w:r>
          </w:p>
        </w:tc>
        <w:tc>
          <w:tcPr>
            <w:tcW w:w="6516" w:type="dxa"/>
            <w:noWrap/>
          </w:tcPr>
          <w:p w14:paraId="14137326" w14:textId="4F023F42" w:rsidR="00265BA6" w:rsidRPr="00AB672F" w:rsidRDefault="00265BA6" w:rsidP="00265BA6">
            <w:pPr>
              <w:cnfStyle w:val="000000000000" w:firstRow="0" w:lastRow="0" w:firstColumn="0" w:lastColumn="0" w:oddVBand="0" w:evenVBand="0" w:oddHBand="0" w:evenHBand="0" w:firstRowFirstColumn="0" w:firstRowLastColumn="0" w:lastRowFirstColumn="0" w:lastRowLastColumn="0"/>
              <w:rPr>
                <w:sz w:val="24"/>
              </w:rPr>
            </w:pPr>
            <w:r w:rsidRPr="001A23BC">
              <w:rPr>
                <w:sz w:val="24"/>
              </w:rPr>
              <w:t xml:space="preserve">A tool </w:t>
            </w:r>
            <w:r w:rsidR="00A91C81">
              <w:rPr>
                <w:sz w:val="24"/>
              </w:rPr>
              <w:t xml:space="preserve">used by </w:t>
            </w:r>
            <w:r w:rsidRPr="001A23BC">
              <w:rPr>
                <w:sz w:val="24"/>
              </w:rPr>
              <w:t>providers to undertake a self-assessment twice a year for Element 2, using the same matrix of 14 indicators (seven for each outcome) used by the department for the Understanding Quality Assessment. The self-assessment allows providers to reflect on the quality of their DES services.</w:t>
            </w:r>
          </w:p>
        </w:tc>
      </w:tr>
      <w:bookmarkEnd w:id="122"/>
      <w:bookmarkEnd w:id="124"/>
      <w:bookmarkEnd w:id="125"/>
      <w:bookmarkEnd w:id="126"/>
      <w:bookmarkEnd w:id="141"/>
    </w:tbl>
    <w:p w14:paraId="158B2171" w14:textId="706D61E3" w:rsidR="007E6A02" w:rsidRPr="00C97A15" w:rsidRDefault="007E6A02" w:rsidP="00265BA6"/>
    <w:sectPr w:rsidR="007E6A02" w:rsidRPr="00C97A15" w:rsidSect="00596F7C">
      <w:pgSz w:w="11906" w:h="16838"/>
      <w:pgMar w:top="851" w:right="851" w:bottom="851"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60C32" w14:textId="77777777" w:rsidR="005E27A1" w:rsidRDefault="005E27A1" w:rsidP="008F3023">
      <w:pPr>
        <w:spacing w:after="0" w:line="240" w:lineRule="auto"/>
      </w:pPr>
      <w:r>
        <w:separator/>
      </w:r>
    </w:p>
  </w:endnote>
  <w:endnote w:type="continuationSeparator" w:id="0">
    <w:p w14:paraId="21DDA790" w14:textId="77777777" w:rsidR="005E27A1" w:rsidRDefault="005E27A1" w:rsidP="008F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89EC0" w14:textId="7434EB28" w:rsidR="00F06175" w:rsidRDefault="00F06175">
    <w:pPr>
      <w:pStyle w:val="Footer"/>
    </w:pPr>
    <w:r w:rsidRPr="00261F5D">
      <w:fldChar w:fldCharType="begin"/>
    </w:r>
    <w:r w:rsidRPr="00261F5D">
      <w:instrText xml:space="preserve"> PAGE   \* MERGEFORMAT </w:instrText>
    </w:r>
    <w:r w:rsidRPr="00261F5D">
      <w:fldChar w:fldCharType="separate"/>
    </w:r>
    <w:r w:rsidR="003E0368">
      <w:rPr>
        <w:noProof/>
      </w:rPr>
      <w:t>1</w:t>
    </w:r>
    <w:r w:rsidRPr="00261F5D">
      <w:rPr>
        <w:noProof/>
      </w:rPr>
      <w:fldChar w:fldCharType="end"/>
    </w:r>
    <w:r w:rsidRPr="00261F5D">
      <w:rPr>
        <w:noProof/>
        <w:lang w:eastAsia="en-AU"/>
      </w:rPr>
      <w:drawing>
        <wp:anchor distT="0" distB="0" distL="114300" distR="114300" simplePos="0" relativeHeight="251656704" behindDoc="1" locked="1" layoutInCell="1" allowOverlap="1" wp14:anchorId="014CE40A" wp14:editId="7DD51232">
          <wp:simplePos x="0" y="0"/>
          <wp:positionH relativeFrom="page">
            <wp:align>right</wp:align>
          </wp:positionH>
          <wp:positionV relativeFrom="page">
            <wp:align>bottom</wp:align>
          </wp:positionV>
          <wp:extent cx="1522800" cy="1094400"/>
          <wp:effectExtent l="0" t="0" r="1270" b="0"/>
          <wp:wrapNone/>
          <wp:docPr id="191461816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rotWithShape="1">
                  <a:blip r:embed="rId1" cstate="print">
                    <a:extLst>
                      <a:ext uri="{28A0092B-C50C-407E-A947-70E740481C1C}">
                        <a14:useLocalDpi xmlns:a14="http://schemas.microsoft.com/office/drawing/2010/main" val="0"/>
                      </a:ext>
                    </a:extLst>
                  </a:blip>
                  <a:srcRect l="79903" t="7507"/>
                  <a:stretch/>
                </pic:blipFill>
                <pic:spPr bwMode="auto">
                  <a:xfrm>
                    <a:off x="0" y="0"/>
                    <a:ext cx="1522800" cy="109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1F5D">
      <w:rPr>
        <w:noProof/>
      </w:rPr>
      <w:t xml:space="preserve"> - </w:t>
    </w:r>
    <w:r w:rsidR="00036AEB">
      <w:t>DES Quality Guidelines V 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AE527" w14:textId="67F9B997" w:rsidR="00F85669" w:rsidRDefault="00657D3C" w:rsidP="007D36CD">
    <w:pPr>
      <w:pStyle w:val="Footer"/>
    </w:pPr>
    <w:r>
      <w:rPr>
        <w:noProof/>
        <w:lang w:eastAsia="en-AU"/>
      </w:rPr>
      <w:drawing>
        <wp:anchor distT="0" distB="0" distL="114300" distR="114300" simplePos="0" relativeHeight="251657728" behindDoc="0" locked="1" layoutInCell="1" allowOverlap="1" wp14:anchorId="7227FBB4" wp14:editId="738C6AB9">
          <wp:simplePos x="0" y="0"/>
          <wp:positionH relativeFrom="page">
            <wp:align>left</wp:align>
          </wp:positionH>
          <wp:positionV relativeFrom="page">
            <wp:align>top</wp:align>
          </wp:positionV>
          <wp:extent cx="7560000" cy="10692000"/>
          <wp:effectExtent l="0" t="0" r="3175" b="0"/>
          <wp:wrapNone/>
          <wp:docPr id="181728411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71571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7D36CD" w:rsidRPr="00261F5D">
      <w:fldChar w:fldCharType="begin"/>
    </w:r>
    <w:r w:rsidR="007D36CD" w:rsidRPr="00261F5D">
      <w:instrText xml:space="preserve"> PAGE   \* MERGEFORMAT </w:instrText>
    </w:r>
    <w:r w:rsidR="007D36CD" w:rsidRPr="00261F5D">
      <w:fldChar w:fldCharType="separate"/>
    </w:r>
    <w:r w:rsidR="00F46C04">
      <w:rPr>
        <w:noProof/>
      </w:rPr>
      <w:t>0</w:t>
    </w:r>
    <w:r w:rsidR="007D36CD" w:rsidRPr="00261F5D">
      <w:rPr>
        <w:noProof/>
      </w:rPr>
      <w:fldChar w:fldCharType="end"/>
    </w:r>
    <w:r w:rsidR="007D36CD" w:rsidRPr="00261F5D">
      <w:rPr>
        <w:noProof/>
      </w:rPr>
      <w:t xml:space="preserve"> - </w:t>
    </w:r>
    <w:r w:rsidR="00036AEB">
      <w:t>DES Quality Guidelines V 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03AA8" w14:textId="77777777" w:rsidR="002F7A9C" w:rsidRDefault="002F7A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86766" w14:textId="535CFDC5" w:rsidR="002F7A9C" w:rsidRPr="00167E0E" w:rsidRDefault="002F7A9C" w:rsidP="00EF7F1A">
    <w:pPr>
      <w:pStyle w:val="Footer"/>
      <w:pBdr>
        <w:top w:val="single" w:sz="4" w:space="1" w:color="7C7C7C" w:themeColor="background2" w:themeShade="80"/>
      </w:pBdr>
      <w:rPr>
        <w:color w:val="auto"/>
        <w:sz w:val="20"/>
        <w:szCs w:val="20"/>
      </w:rPr>
    </w:pPr>
    <w:r w:rsidRPr="00167E0E">
      <w:rPr>
        <w:color w:val="auto"/>
        <w:sz w:val="20"/>
        <w:szCs w:val="20"/>
      </w:rPr>
      <w:t>DES Quality Guidelines V.</w:t>
    </w:r>
    <w:r w:rsidR="00A66D15">
      <w:rPr>
        <w:color w:val="auto"/>
        <w:sz w:val="20"/>
        <w:szCs w:val="20"/>
      </w:rPr>
      <w:t>2.0</w:t>
    </w:r>
    <w:r w:rsidR="00244E5A">
      <w:rPr>
        <w:color w:val="auto"/>
        <w:sz w:val="20"/>
        <w:szCs w:val="20"/>
      </w:rPr>
      <w:ptab w:relativeTo="margin" w:alignment="right" w:leader="none"/>
    </w:r>
    <w:r w:rsidRPr="00167E0E">
      <w:rPr>
        <w:color w:val="auto"/>
        <w:sz w:val="20"/>
        <w:szCs w:val="20"/>
      </w:rPr>
      <w:t xml:space="preserve">Effective Date: </w:t>
    </w:r>
    <w:r w:rsidR="00DD240C">
      <w:rPr>
        <w:color w:val="auto"/>
        <w:sz w:val="20"/>
        <w:szCs w:val="20"/>
      </w:rPr>
      <w:t>19</w:t>
    </w:r>
    <w:r w:rsidRPr="00167E0E">
      <w:rPr>
        <w:color w:val="auto"/>
        <w:sz w:val="20"/>
        <w:szCs w:val="20"/>
      </w:rPr>
      <w:t xml:space="preserve"> </w:t>
    </w:r>
    <w:r w:rsidR="004F4274">
      <w:rPr>
        <w:color w:val="auto"/>
        <w:sz w:val="20"/>
        <w:szCs w:val="20"/>
      </w:rPr>
      <w:t>Novem</w:t>
    </w:r>
    <w:r w:rsidR="00754888">
      <w:rPr>
        <w:color w:val="auto"/>
        <w:sz w:val="20"/>
        <w:szCs w:val="20"/>
      </w:rPr>
      <w:t>ber</w:t>
    </w:r>
    <w:r w:rsidR="00754888" w:rsidRPr="00167E0E">
      <w:rPr>
        <w:color w:val="auto"/>
        <w:sz w:val="20"/>
        <w:szCs w:val="20"/>
      </w:rPr>
      <w:t xml:space="preserve"> </w:t>
    </w:r>
    <w:r w:rsidRPr="00167E0E">
      <w:rPr>
        <w:color w:val="auto"/>
        <w:sz w:val="20"/>
        <w:szCs w:val="20"/>
      </w:rPr>
      <w:t>2024</w:t>
    </w:r>
  </w:p>
  <w:p w14:paraId="4CD7D83E" w14:textId="30D0A340" w:rsidR="002F7A9C" w:rsidRPr="00167E0E" w:rsidRDefault="00000000" w:rsidP="003076CD">
    <w:pPr>
      <w:pStyle w:val="Footer"/>
      <w:jc w:val="center"/>
      <w:rPr>
        <w:noProof/>
        <w:color w:val="auto"/>
      </w:rPr>
    </w:pPr>
    <w:sdt>
      <w:sdtPr>
        <w:rPr>
          <w:color w:val="auto"/>
        </w:rPr>
        <w:id w:val="-233930260"/>
        <w:docPartObj>
          <w:docPartGallery w:val="Page Numbers (Bottom of Page)"/>
          <w:docPartUnique/>
        </w:docPartObj>
      </w:sdtPr>
      <w:sdtEndPr>
        <w:rPr>
          <w:noProof/>
        </w:rPr>
      </w:sdtEndPr>
      <w:sdtContent>
        <w:r w:rsidR="002F7A9C" w:rsidRPr="00167E0E">
          <w:rPr>
            <w:noProof/>
            <w:color w:val="auto"/>
          </w:rPr>
          <w:fldChar w:fldCharType="begin"/>
        </w:r>
        <w:r w:rsidR="002F7A9C" w:rsidRPr="00167E0E">
          <w:rPr>
            <w:noProof/>
            <w:color w:val="auto"/>
          </w:rPr>
          <w:instrText xml:space="preserve"> PAGE   \* MERGEFORMAT </w:instrText>
        </w:r>
        <w:r w:rsidR="002F7A9C" w:rsidRPr="00167E0E">
          <w:rPr>
            <w:noProof/>
            <w:color w:val="auto"/>
          </w:rPr>
          <w:fldChar w:fldCharType="separate"/>
        </w:r>
        <w:r w:rsidR="002F7A9C" w:rsidRPr="00167E0E">
          <w:rPr>
            <w:noProof/>
            <w:color w:val="auto"/>
          </w:rPr>
          <w:t>21</w:t>
        </w:r>
        <w:r w:rsidR="002F7A9C" w:rsidRPr="00167E0E">
          <w:rPr>
            <w:noProof/>
            <w:color w:val="auto"/>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5A6AC" w14:textId="52589A68" w:rsidR="002F7A9C" w:rsidRPr="00167E0E" w:rsidRDefault="002F7A9C" w:rsidP="00244E5A">
    <w:pPr>
      <w:pStyle w:val="Footer"/>
      <w:pBdr>
        <w:top w:val="single" w:sz="4" w:space="1" w:color="7C7C7C" w:themeColor="background2" w:themeShade="80"/>
      </w:pBdr>
      <w:rPr>
        <w:color w:val="auto"/>
        <w:sz w:val="20"/>
        <w:szCs w:val="20"/>
      </w:rPr>
    </w:pPr>
    <w:r w:rsidRPr="00167E0E">
      <w:rPr>
        <w:color w:val="auto"/>
        <w:sz w:val="20"/>
        <w:szCs w:val="20"/>
      </w:rPr>
      <w:t>DES Quality Guidelines V.</w:t>
    </w:r>
    <w:r w:rsidR="00C76F36">
      <w:rPr>
        <w:color w:val="auto"/>
        <w:sz w:val="20"/>
        <w:szCs w:val="20"/>
      </w:rPr>
      <w:t>2.0</w:t>
    </w:r>
    <w:r w:rsidR="00244E5A">
      <w:rPr>
        <w:color w:val="auto"/>
        <w:sz w:val="20"/>
        <w:szCs w:val="20"/>
      </w:rPr>
      <w:ptab w:relativeTo="margin" w:alignment="right" w:leader="none"/>
    </w:r>
    <w:r w:rsidRPr="00167E0E">
      <w:rPr>
        <w:color w:val="auto"/>
        <w:sz w:val="20"/>
        <w:szCs w:val="20"/>
      </w:rPr>
      <w:t>Effective Date:</w:t>
    </w:r>
    <w:r w:rsidR="00DD240C">
      <w:rPr>
        <w:color w:val="auto"/>
        <w:sz w:val="20"/>
        <w:szCs w:val="20"/>
      </w:rPr>
      <w:t xml:space="preserve"> 19</w:t>
    </w:r>
    <w:r w:rsidRPr="00167E0E">
      <w:rPr>
        <w:color w:val="auto"/>
        <w:sz w:val="20"/>
        <w:szCs w:val="20"/>
      </w:rPr>
      <w:t xml:space="preserve"> </w:t>
    </w:r>
    <w:r w:rsidR="004F4274">
      <w:rPr>
        <w:color w:val="auto"/>
        <w:sz w:val="20"/>
        <w:szCs w:val="20"/>
      </w:rPr>
      <w:t>November</w:t>
    </w:r>
    <w:r w:rsidR="00754888" w:rsidRPr="00167E0E">
      <w:rPr>
        <w:color w:val="auto"/>
        <w:sz w:val="20"/>
        <w:szCs w:val="20"/>
      </w:rPr>
      <w:t xml:space="preserve"> </w:t>
    </w:r>
    <w:r w:rsidRPr="00167E0E">
      <w:rPr>
        <w:color w:val="auto"/>
        <w:sz w:val="20"/>
        <w:szCs w:val="20"/>
      </w:rPr>
      <w:t>2024</w:t>
    </w:r>
  </w:p>
  <w:p w14:paraId="5D27EBED" w14:textId="77777777" w:rsidR="002F7A9C" w:rsidRPr="00167E0E" w:rsidRDefault="002F7A9C" w:rsidP="00C0288C">
    <w:pPr>
      <w:pStyle w:val="BodyText"/>
      <w:rPr>
        <w:rFonts w:ascii="Calibri" w:eastAsia="Times New Roman" w:hAnsi="Calibri" w:cs="Times New Roman"/>
        <w:noProof/>
        <w:sz w:val="22"/>
        <w:szCs w:val="24"/>
        <w:lang w:val="en-AU" w:eastAsia="en-AU"/>
      </w:rPr>
    </w:pPr>
  </w:p>
  <w:p w14:paraId="5F92BBF6" w14:textId="77777777" w:rsidR="002F7A9C" w:rsidRPr="00167E0E" w:rsidRDefault="002F7A9C" w:rsidP="00067E57">
    <w:pPr>
      <w:pStyle w:val="BodyText"/>
      <w:jc w:val="center"/>
      <w:rPr>
        <w:rFonts w:ascii="Calibri" w:eastAsia="Times New Roman" w:hAnsi="Calibri" w:cs="Times New Roman"/>
        <w:noProof/>
        <w:sz w:val="22"/>
        <w:szCs w:val="24"/>
        <w:lang w:val="en-AU" w:eastAsia="en-AU"/>
      </w:rPr>
    </w:pPr>
    <w:r w:rsidRPr="00167E0E">
      <w:rPr>
        <w:rFonts w:ascii="Calibri" w:eastAsia="Times New Roman" w:hAnsi="Calibri" w:cs="Times New Roman"/>
        <w:noProof/>
        <w:sz w:val="22"/>
        <w:szCs w:val="24"/>
        <w:lang w:val="en-AU" w:eastAsia="en-AU"/>
      </w:rPr>
      <w:fldChar w:fldCharType="begin"/>
    </w:r>
    <w:r w:rsidRPr="00167E0E">
      <w:rPr>
        <w:rFonts w:ascii="Calibri" w:eastAsia="Times New Roman" w:hAnsi="Calibri" w:cs="Times New Roman"/>
        <w:noProof/>
        <w:sz w:val="22"/>
        <w:szCs w:val="24"/>
        <w:lang w:val="en-AU" w:eastAsia="en-AU"/>
      </w:rPr>
      <w:instrText xml:space="preserve"> PAGE   \* MERGEFORMAT </w:instrText>
    </w:r>
    <w:r w:rsidRPr="00167E0E">
      <w:rPr>
        <w:rFonts w:ascii="Calibri" w:eastAsia="Times New Roman" w:hAnsi="Calibri" w:cs="Times New Roman"/>
        <w:noProof/>
        <w:sz w:val="22"/>
        <w:szCs w:val="24"/>
        <w:lang w:val="en-AU" w:eastAsia="en-AU"/>
      </w:rPr>
      <w:fldChar w:fldCharType="separate"/>
    </w:r>
    <w:r w:rsidRPr="00167E0E">
      <w:rPr>
        <w:rFonts w:ascii="Calibri" w:eastAsia="Times New Roman" w:hAnsi="Calibri" w:cs="Times New Roman"/>
        <w:noProof/>
        <w:sz w:val="22"/>
        <w:szCs w:val="24"/>
        <w:lang w:val="en-AU" w:eastAsia="en-AU"/>
      </w:rPr>
      <w:t>20</w:t>
    </w:r>
    <w:r w:rsidRPr="00167E0E">
      <w:rPr>
        <w:rFonts w:ascii="Calibri" w:eastAsia="Times New Roman" w:hAnsi="Calibri" w:cs="Times New Roman"/>
        <w:noProof/>
        <w:sz w:val="22"/>
        <w:szCs w:val="24"/>
        <w:lang w:val="en-AU"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2EBF1" w14:textId="77777777" w:rsidR="005E27A1" w:rsidRDefault="005E27A1" w:rsidP="008F3023">
      <w:pPr>
        <w:spacing w:after="0" w:line="240" w:lineRule="auto"/>
      </w:pPr>
      <w:r>
        <w:separator/>
      </w:r>
    </w:p>
  </w:footnote>
  <w:footnote w:type="continuationSeparator" w:id="0">
    <w:p w14:paraId="49312928" w14:textId="77777777" w:rsidR="005E27A1" w:rsidRDefault="005E27A1" w:rsidP="008F3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BDB72" w14:textId="77777777" w:rsidR="002F7A9C" w:rsidRDefault="002F7A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C1E67" w14:textId="77777777" w:rsidR="002F7A9C" w:rsidRDefault="002F7A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76E7F" w14:textId="3FE7EA4D" w:rsidR="002F7A9C" w:rsidRDefault="002F7A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2800EDC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AD289F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2B1076"/>
    <w:multiLevelType w:val="hybridMultilevel"/>
    <w:tmpl w:val="70EC7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0683BFC"/>
    <w:multiLevelType w:val="hybridMultilevel"/>
    <w:tmpl w:val="F9561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13E564E"/>
    <w:multiLevelType w:val="hybridMultilevel"/>
    <w:tmpl w:val="70BC4BB0"/>
    <w:lvl w:ilvl="0" w:tplc="706EC7C6">
      <w:start w:val="1"/>
      <w:numFmt w:val="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30163A"/>
    <w:multiLevelType w:val="hybridMultilevel"/>
    <w:tmpl w:val="CD4EC96C"/>
    <w:lvl w:ilvl="0" w:tplc="C9EA8E1A">
      <w:start w:val="1"/>
      <w:numFmt w:val="bullet"/>
      <w:pStyle w:val="ListParagraph"/>
      <w:lvlText w:val=""/>
      <w:lvlJc w:val="left"/>
      <w:pPr>
        <w:ind w:left="1032"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6" w15:restartNumberingAfterBreak="0">
    <w:nsid w:val="042F32C1"/>
    <w:multiLevelType w:val="hybridMultilevel"/>
    <w:tmpl w:val="920E8A2E"/>
    <w:lvl w:ilvl="0" w:tplc="B2341E7A">
      <w:start w:val="1"/>
      <w:numFmt w:val="bullet"/>
      <w:lvlText w:val=""/>
      <w:lvlJc w:val="left"/>
      <w:pPr>
        <w:ind w:left="720" w:hanging="360"/>
      </w:pPr>
      <w:rPr>
        <w:rFonts w:ascii="Symbol" w:hAnsi="Symbol"/>
      </w:rPr>
    </w:lvl>
    <w:lvl w:ilvl="1" w:tplc="B79A17D0">
      <w:start w:val="1"/>
      <w:numFmt w:val="bullet"/>
      <w:lvlText w:val=""/>
      <w:lvlJc w:val="left"/>
      <w:pPr>
        <w:ind w:left="720" w:hanging="360"/>
      </w:pPr>
      <w:rPr>
        <w:rFonts w:ascii="Symbol" w:hAnsi="Symbol"/>
      </w:rPr>
    </w:lvl>
    <w:lvl w:ilvl="2" w:tplc="F2A8964E">
      <w:start w:val="1"/>
      <w:numFmt w:val="bullet"/>
      <w:lvlText w:val=""/>
      <w:lvlJc w:val="left"/>
      <w:pPr>
        <w:ind w:left="720" w:hanging="360"/>
      </w:pPr>
      <w:rPr>
        <w:rFonts w:ascii="Symbol" w:hAnsi="Symbol"/>
      </w:rPr>
    </w:lvl>
    <w:lvl w:ilvl="3" w:tplc="B03EA910">
      <w:start w:val="1"/>
      <w:numFmt w:val="bullet"/>
      <w:lvlText w:val=""/>
      <w:lvlJc w:val="left"/>
      <w:pPr>
        <w:ind w:left="720" w:hanging="360"/>
      </w:pPr>
      <w:rPr>
        <w:rFonts w:ascii="Symbol" w:hAnsi="Symbol"/>
      </w:rPr>
    </w:lvl>
    <w:lvl w:ilvl="4" w:tplc="4E72E6D4">
      <w:start w:val="1"/>
      <w:numFmt w:val="bullet"/>
      <w:lvlText w:val=""/>
      <w:lvlJc w:val="left"/>
      <w:pPr>
        <w:ind w:left="720" w:hanging="360"/>
      </w:pPr>
      <w:rPr>
        <w:rFonts w:ascii="Symbol" w:hAnsi="Symbol"/>
      </w:rPr>
    </w:lvl>
    <w:lvl w:ilvl="5" w:tplc="D7D47128">
      <w:start w:val="1"/>
      <w:numFmt w:val="bullet"/>
      <w:lvlText w:val=""/>
      <w:lvlJc w:val="left"/>
      <w:pPr>
        <w:ind w:left="720" w:hanging="360"/>
      </w:pPr>
      <w:rPr>
        <w:rFonts w:ascii="Symbol" w:hAnsi="Symbol"/>
      </w:rPr>
    </w:lvl>
    <w:lvl w:ilvl="6" w:tplc="747091C6">
      <w:start w:val="1"/>
      <w:numFmt w:val="bullet"/>
      <w:lvlText w:val=""/>
      <w:lvlJc w:val="left"/>
      <w:pPr>
        <w:ind w:left="720" w:hanging="360"/>
      </w:pPr>
      <w:rPr>
        <w:rFonts w:ascii="Symbol" w:hAnsi="Symbol"/>
      </w:rPr>
    </w:lvl>
    <w:lvl w:ilvl="7" w:tplc="FFB0BC88">
      <w:start w:val="1"/>
      <w:numFmt w:val="bullet"/>
      <w:lvlText w:val=""/>
      <w:lvlJc w:val="left"/>
      <w:pPr>
        <w:ind w:left="720" w:hanging="360"/>
      </w:pPr>
      <w:rPr>
        <w:rFonts w:ascii="Symbol" w:hAnsi="Symbol"/>
      </w:rPr>
    </w:lvl>
    <w:lvl w:ilvl="8" w:tplc="343E86B8">
      <w:start w:val="1"/>
      <w:numFmt w:val="bullet"/>
      <w:lvlText w:val=""/>
      <w:lvlJc w:val="left"/>
      <w:pPr>
        <w:ind w:left="720" w:hanging="360"/>
      </w:pPr>
      <w:rPr>
        <w:rFonts w:ascii="Symbol" w:hAnsi="Symbol"/>
      </w:rPr>
    </w:lvl>
  </w:abstractNum>
  <w:abstractNum w:abstractNumId="7" w15:restartNumberingAfterBreak="0">
    <w:nsid w:val="09761F15"/>
    <w:multiLevelType w:val="multilevel"/>
    <w:tmpl w:val="0EF2A3AE"/>
    <w:styleLink w:val="List1a1b1c"/>
    <w:lvl w:ilvl="0">
      <w:start w:val="1"/>
      <w:numFmt w:val="lowerLetter"/>
      <w:lvlText w:val="1%1."/>
      <w:lvlJc w:val="left"/>
      <w:pPr>
        <w:ind w:left="357" w:hanging="357"/>
      </w:pPr>
      <w:rPr>
        <w:rFonts w:hint="default"/>
      </w:rPr>
    </w:lvl>
    <w:lvl w:ilvl="1">
      <w:start w:val="1"/>
      <w:numFmt w:val="lowerLetter"/>
      <w:lvlText w:val="2%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0A592E4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AC5664"/>
    <w:multiLevelType w:val="hybridMultilevel"/>
    <w:tmpl w:val="102A6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862680"/>
    <w:multiLevelType w:val="multilevel"/>
    <w:tmpl w:val="84B48924"/>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0C04BA6"/>
    <w:multiLevelType w:val="multilevel"/>
    <w:tmpl w:val="0EF2A3AE"/>
    <w:lvl w:ilvl="0">
      <w:start w:val="1"/>
      <w:numFmt w:val="lowerLetter"/>
      <w:pStyle w:val="List2"/>
      <w:lvlText w:val="1%1."/>
      <w:lvlJc w:val="left"/>
      <w:pPr>
        <w:ind w:left="357" w:hanging="357"/>
      </w:pPr>
      <w:rPr>
        <w:rFonts w:hint="default"/>
      </w:rPr>
    </w:lvl>
    <w:lvl w:ilvl="1">
      <w:start w:val="1"/>
      <w:numFmt w:val="lowerLetter"/>
      <w:lvlText w:val="2%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154C2E5C"/>
    <w:multiLevelType w:val="hybridMultilevel"/>
    <w:tmpl w:val="91C48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003AA5"/>
    <w:multiLevelType w:val="multilevel"/>
    <w:tmpl w:val="84B48924"/>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CE1A7D"/>
    <w:multiLevelType w:val="hybridMultilevel"/>
    <w:tmpl w:val="2DE6255C"/>
    <w:lvl w:ilvl="0" w:tplc="5ED2029C">
      <w:start w:val="1"/>
      <w:numFmt w:val="bullet"/>
      <w:lvlText w:val=""/>
      <w:lvlJc w:val="left"/>
      <w:pPr>
        <w:tabs>
          <w:tab w:val="num" w:pos="357"/>
        </w:tabs>
        <w:ind w:left="714" w:hanging="357"/>
      </w:pPr>
      <w:rPr>
        <w:rFonts w:ascii="Symbol" w:hAnsi="Symbol" w:hint="default"/>
      </w:rPr>
    </w:lvl>
    <w:lvl w:ilvl="1" w:tplc="8DBC11DA">
      <w:start w:val="1"/>
      <w:numFmt w:val="lowerLetter"/>
      <w:pStyle w:val="Listabc"/>
      <w:lvlText w:val="%2)"/>
      <w:lvlJc w:val="left"/>
      <w:pPr>
        <w:tabs>
          <w:tab w:val="num" w:pos="1362"/>
        </w:tabs>
        <w:ind w:left="1362" w:hanging="360"/>
      </w:pPr>
      <w:rPr>
        <w:rFonts w:hint="default"/>
      </w:rPr>
    </w:lvl>
    <w:lvl w:ilvl="2" w:tplc="0C090005" w:tentative="1">
      <w:start w:val="1"/>
      <w:numFmt w:val="bullet"/>
      <w:lvlText w:val=""/>
      <w:lvlJc w:val="left"/>
      <w:pPr>
        <w:tabs>
          <w:tab w:val="num" w:pos="2082"/>
        </w:tabs>
        <w:ind w:left="2082" w:hanging="360"/>
      </w:pPr>
      <w:rPr>
        <w:rFonts w:ascii="Wingdings" w:hAnsi="Wingdings" w:hint="default"/>
      </w:rPr>
    </w:lvl>
    <w:lvl w:ilvl="3" w:tplc="0C090001" w:tentative="1">
      <w:start w:val="1"/>
      <w:numFmt w:val="bullet"/>
      <w:lvlText w:val=""/>
      <w:lvlJc w:val="left"/>
      <w:pPr>
        <w:tabs>
          <w:tab w:val="num" w:pos="2802"/>
        </w:tabs>
        <w:ind w:left="2802" w:hanging="360"/>
      </w:pPr>
      <w:rPr>
        <w:rFonts w:ascii="Symbol" w:hAnsi="Symbol" w:hint="default"/>
      </w:rPr>
    </w:lvl>
    <w:lvl w:ilvl="4" w:tplc="0C090003" w:tentative="1">
      <w:start w:val="1"/>
      <w:numFmt w:val="bullet"/>
      <w:lvlText w:val="o"/>
      <w:lvlJc w:val="left"/>
      <w:pPr>
        <w:tabs>
          <w:tab w:val="num" w:pos="3522"/>
        </w:tabs>
        <w:ind w:left="3522" w:hanging="360"/>
      </w:pPr>
      <w:rPr>
        <w:rFonts w:ascii="Courier New" w:hAnsi="Courier New" w:cs="Courier New" w:hint="default"/>
      </w:rPr>
    </w:lvl>
    <w:lvl w:ilvl="5" w:tplc="0C090005" w:tentative="1">
      <w:start w:val="1"/>
      <w:numFmt w:val="bullet"/>
      <w:lvlText w:val=""/>
      <w:lvlJc w:val="left"/>
      <w:pPr>
        <w:tabs>
          <w:tab w:val="num" w:pos="4242"/>
        </w:tabs>
        <w:ind w:left="4242" w:hanging="360"/>
      </w:pPr>
      <w:rPr>
        <w:rFonts w:ascii="Wingdings" w:hAnsi="Wingdings" w:hint="default"/>
      </w:rPr>
    </w:lvl>
    <w:lvl w:ilvl="6" w:tplc="0C090001" w:tentative="1">
      <w:start w:val="1"/>
      <w:numFmt w:val="bullet"/>
      <w:lvlText w:val=""/>
      <w:lvlJc w:val="left"/>
      <w:pPr>
        <w:tabs>
          <w:tab w:val="num" w:pos="4962"/>
        </w:tabs>
        <w:ind w:left="4962" w:hanging="360"/>
      </w:pPr>
      <w:rPr>
        <w:rFonts w:ascii="Symbol" w:hAnsi="Symbol" w:hint="default"/>
      </w:rPr>
    </w:lvl>
    <w:lvl w:ilvl="7" w:tplc="0C090003" w:tentative="1">
      <w:start w:val="1"/>
      <w:numFmt w:val="bullet"/>
      <w:lvlText w:val="o"/>
      <w:lvlJc w:val="left"/>
      <w:pPr>
        <w:tabs>
          <w:tab w:val="num" w:pos="5682"/>
        </w:tabs>
        <w:ind w:left="5682" w:hanging="360"/>
      </w:pPr>
      <w:rPr>
        <w:rFonts w:ascii="Courier New" w:hAnsi="Courier New" w:cs="Courier New" w:hint="default"/>
      </w:rPr>
    </w:lvl>
    <w:lvl w:ilvl="8" w:tplc="0C090005" w:tentative="1">
      <w:start w:val="1"/>
      <w:numFmt w:val="bullet"/>
      <w:lvlText w:val=""/>
      <w:lvlJc w:val="left"/>
      <w:pPr>
        <w:tabs>
          <w:tab w:val="num" w:pos="6402"/>
        </w:tabs>
        <w:ind w:left="6402" w:hanging="360"/>
      </w:pPr>
      <w:rPr>
        <w:rFonts w:ascii="Wingdings" w:hAnsi="Wingdings" w:hint="default"/>
      </w:rPr>
    </w:lvl>
  </w:abstractNum>
  <w:abstractNum w:abstractNumId="15" w15:restartNumberingAfterBreak="0">
    <w:nsid w:val="2C307873"/>
    <w:multiLevelType w:val="hybridMultilevel"/>
    <w:tmpl w:val="796248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3C96A220">
      <w:numFmt w:val="bullet"/>
      <w:lvlText w:val="•"/>
      <w:lvlJc w:val="left"/>
      <w:pPr>
        <w:ind w:left="2520" w:hanging="72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310A61"/>
    <w:multiLevelType w:val="hybridMultilevel"/>
    <w:tmpl w:val="B554E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704A0E"/>
    <w:multiLevelType w:val="hybridMultilevel"/>
    <w:tmpl w:val="F22C3D9A"/>
    <w:lvl w:ilvl="0" w:tplc="CBC023C8">
      <w:start w:val="1"/>
      <w:numFmt w:val="bullet"/>
      <w:pStyle w:val="docev"/>
      <w:lvlText w:val=""/>
      <w:lvlJc w:val="left"/>
      <w:pPr>
        <w:ind w:left="720" w:hanging="360"/>
      </w:pPr>
      <w:rPr>
        <w:rFonts w:ascii="Wingdings" w:hAnsi="Wingdings"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B111CA"/>
    <w:multiLevelType w:val="hybridMultilevel"/>
    <w:tmpl w:val="2EE8C472"/>
    <w:lvl w:ilvl="0" w:tplc="E9AE60E4">
      <w:start w:val="1"/>
      <w:numFmt w:val="bullet"/>
      <w:pStyle w:val="WHS"/>
      <w:lvlText w:val=""/>
      <w:lvlJc w:val="left"/>
      <w:pPr>
        <w:ind w:left="360" w:hanging="360"/>
      </w:pPr>
      <w:rPr>
        <w:rFonts w:ascii="Webdings" w:hAnsi="Webdings" w:hint="default"/>
        <w:b/>
        <w:i w:val="0"/>
        <w:color w:val="FF000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3721B7"/>
    <w:multiLevelType w:val="hybridMultilevel"/>
    <w:tmpl w:val="2732F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B75BE4"/>
    <w:multiLevelType w:val="hybridMultilevel"/>
    <w:tmpl w:val="ABFE9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A4543F"/>
    <w:multiLevelType w:val="hybridMultilevel"/>
    <w:tmpl w:val="730ADFF6"/>
    <w:lvl w:ilvl="0" w:tplc="0C090001">
      <w:start w:val="1"/>
      <w:numFmt w:val="bullet"/>
      <w:lvlText w:val=""/>
      <w:lvlJc w:val="left"/>
      <w:pPr>
        <w:ind w:left="1212" w:hanging="360"/>
      </w:pPr>
      <w:rPr>
        <w:rFonts w:ascii="Symbol" w:hAnsi="Symbol" w:hint="default"/>
      </w:rPr>
    </w:lvl>
    <w:lvl w:ilvl="1" w:tplc="0C090003" w:tentative="1">
      <w:start w:val="1"/>
      <w:numFmt w:val="bullet"/>
      <w:lvlText w:val="o"/>
      <w:lvlJc w:val="left"/>
      <w:pPr>
        <w:ind w:left="1932" w:hanging="360"/>
      </w:pPr>
      <w:rPr>
        <w:rFonts w:ascii="Courier New" w:hAnsi="Courier New" w:cs="Courier New" w:hint="default"/>
      </w:rPr>
    </w:lvl>
    <w:lvl w:ilvl="2" w:tplc="0C090005" w:tentative="1">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22" w15:restartNumberingAfterBreak="0">
    <w:nsid w:val="3C7E6C75"/>
    <w:multiLevelType w:val="hybridMultilevel"/>
    <w:tmpl w:val="042A3ACC"/>
    <w:lvl w:ilvl="0" w:tplc="706EC7C6">
      <w:start w:val="1"/>
      <w:numFmt w:val="bullet"/>
      <w:lvlText w:val=""/>
      <w:lvlJc w:val="left"/>
      <w:pPr>
        <w:ind w:left="1080" w:hanging="360"/>
      </w:pPr>
      <w:rPr>
        <w:rFonts w:ascii="Symbol" w:hAnsi="Symbol" w:hint="default"/>
        <w:color w:val="auto"/>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CF000F0"/>
    <w:multiLevelType w:val="hybridMultilevel"/>
    <w:tmpl w:val="63DA0F1A"/>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24" w15:restartNumberingAfterBreak="0">
    <w:nsid w:val="4AFE2D59"/>
    <w:multiLevelType w:val="hybridMultilevel"/>
    <w:tmpl w:val="942CD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5E6F2B"/>
    <w:multiLevelType w:val="multilevel"/>
    <w:tmpl w:val="31A01D40"/>
    <w:lvl w:ilvl="0">
      <w:start w:val="1"/>
      <w:numFmt w:val="decimal"/>
      <w:pStyle w:val="ListNumber"/>
      <w:lvlText w:val="%1."/>
      <w:lvlJc w:val="left"/>
      <w:pPr>
        <w:ind w:left="709" w:hanging="425"/>
      </w:pPr>
      <w:rPr>
        <w:rFonts w:hint="default"/>
      </w:rPr>
    </w:lvl>
    <w:lvl w:ilvl="1">
      <w:start w:val="1"/>
      <w:numFmt w:val="lowerLetter"/>
      <w:pStyle w:val="ListNumber2"/>
      <w:lvlText w:val="%2."/>
      <w:lvlJc w:val="left"/>
      <w:pPr>
        <w:ind w:left="1134" w:hanging="425"/>
      </w:pPr>
      <w:rPr>
        <w:rFonts w:hint="default"/>
      </w:rPr>
    </w:lvl>
    <w:lvl w:ilvl="2">
      <w:start w:val="1"/>
      <w:numFmt w:val="lowerRoman"/>
      <w:pStyle w:val="ListNumber3"/>
      <w:lvlText w:val="%3."/>
      <w:lvlJc w:val="left"/>
      <w:pPr>
        <w:ind w:left="1559" w:hanging="425"/>
      </w:pPr>
      <w:rPr>
        <w:rFonts w:hint="default"/>
      </w:rPr>
    </w:lvl>
    <w:lvl w:ilvl="3">
      <w:start w:val="1"/>
      <w:numFmt w:val="decimal"/>
      <w:lvlText w:val="(%4)"/>
      <w:lvlJc w:val="left"/>
      <w:pPr>
        <w:ind w:left="1984" w:hanging="425"/>
      </w:pPr>
      <w:rPr>
        <w:rFonts w:hint="default"/>
      </w:rPr>
    </w:lvl>
    <w:lvl w:ilvl="4">
      <w:start w:val="1"/>
      <w:numFmt w:val="lowerLetter"/>
      <w:lvlText w:val="(%5)"/>
      <w:lvlJc w:val="left"/>
      <w:pPr>
        <w:ind w:left="2409" w:hanging="425"/>
      </w:pPr>
      <w:rPr>
        <w:rFonts w:hint="default"/>
      </w:rPr>
    </w:lvl>
    <w:lvl w:ilvl="5">
      <w:start w:val="1"/>
      <w:numFmt w:val="lowerRoman"/>
      <w:lvlText w:val="(%6)"/>
      <w:lvlJc w:val="lef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left"/>
      <w:pPr>
        <w:ind w:left="4109" w:hanging="425"/>
      </w:pPr>
      <w:rPr>
        <w:rFonts w:hint="default"/>
      </w:rPr>
    </w:lvl>
  </w:abstractNum>
  <w:abstractNum w:abstractNumId="26" w15:restartNumberingAfterBreak="0">
    <w:nsid w:val="4C8433EF"/>
    <w:multiLevelType w:val="hybridMultilevel"/>
    <w:tmpl w:val="06FA1204"/>
    <w:lvl w:ilvl="0" w:tplc="7FEAC5CE">
      <w:start w:val="1"/>
      <w:numFmt w:val="bullet"/>
      <w:lvlText w:val=""/>
      <w:lvlJc w:val="left"/>
      <w:pPr>
        <w:tabs>
          <w:tab w:val="num" w:pos="720"/>
        </w:tabs>
        <w:ind w:left="720" w:hanging="360"/>
      </w:pPr>
      <w:rPr>
        <w:rFonts w:ascii="Symbol" w:hAnsi="Symbol" w:hint="default"/>
        <w:color w:val="auto"/>
      </w:rPr>
    </w:lvl>
    <w:lvl w:ilvl="1" w:tplc="B9DCB756">
      <w:start w:val="1"/>
      <w:numFmt w:val="bullet"/>
      <w:pStyle w:val="StyleListBullet3Arial"/>
      <w:lvlText w:val=""/>
      <w:lvlJc w:val="left"/>
      <w:pPr>
        <w:tabs>
          <w:tab w:val="num" w:pos="1440"/>
        </w:tabs>
        <w:ind w:left="1440" w:hanging="360"/>
      </w:pPr>
      <w:rPr>
        <w:rFonts w:ascii="Symbol" w:hAnsi="Symbol" w:hint="default"/>
        <w:color w:val="auto"/>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6244F2"/>
    <w:multiLevelType w:val="hybridMultilevel"/>
    <w:tmpl w:val="867000BE"/>
    <w:lvl w:ilvl="0" w:tplc="D5CA6848">
      <w:start w:val="1"/>
      <w:numFmt w:val="bullet"/>
      <w:lvlText w:val=""/>
      <w:lvlJc w:val="left"/>
      <w:pPr>
        <w:ind w:left="720" w:hanging="360"/>
      </w:pPr>
      <w:rPr>
        <w:rFonts w:ascii="Symbol" w:hAnsi="Symbol"/>
      </w:rPr>
    </w:lvl>
    <w:lvl w:ilvl="1" w:tplc="29785B82">
      <w:start w:val="1"/>
      <w:numFmt w:val="bullet"/>
      <w:lvlText w:val=""/>
      <w:lvlJc w:val="left"/>
      <w:pPr>
        <w:ind w:left="720" w:hanging="360"/>
      </w:pPr>
      <w:rPr>
        <w:rFonts w:ascii="Symbol" w:hAnsi="Symbol"/>
      </w:rPr>
    </w:lvl>
    <w:lvl w:ilvl="2" w:tplc="0D70D944">
      <w:start w:val="1"/>
      <w:numFmt w:val="bullet"/>
      <w:lvlText w:val=""/>
      <w:lvlJc w:val="left"/>
      <w:pPr>
        <w:ind w:left="720" w:hanging="360"/>
      </w:pPr>
      <w:rPr>
        <w:rFonts w:ascii="Symbol" w:hAnsi="Symbol"/>
      </w:rPr>
    </w:lvl>
    <w:lvl w:ilvl="3" w:tplc="B1A212A0">
      <w:start w:val="1"/>
      <w:numFmt w:val="bullet"/>
      <w:lvlText w:val=""/>
      <w:lvlJc w:val="left"/>
      <w:pPr>
        <w:ind w:left="720" w:hanging="360"/>
      </w:pPr>
      <w:rPr>
        <w:rFonts w:ascii="Symbol" w:hAnsi="Symbol"/>
      </w:rPr>
    </w:lvl>
    <w:lvl w:ilvl="4" w:tplc="E1E21EDC">
      <w:start w:val="1"/>
      <w:numFmt w:val="bullet"/>
      <w:lvlText w:val=""/>
      <w:lvlJc w:val="left"/>
      <w:pPr>
        <w:ind w:left="720" w:hanging="360"/>
      </w:pPr>
      <w:rPr>
        <w:rFonts w:ascii="Symbol" w:hAnsi="Symbol"/>
      </w:rPr>
    </w:lvl>
    <w:lvl w:ilvl="5" w:tplc="545CD1F4">
      <w:start w:val="1"/>
      <w:numFmt w:val="bullet"/>
      <w:lvlText w:val=""/>
      <w:lvlJc w:val="left"/>
      <w:pPr>
        <w:ind w:left="720" w:hanging="360"/>
      </w:pPr>
      <w:rPr>
        <w:rFonts w:ascii="Symbol" w:hAnsi="Symbol"/>
      </w:rPr>
    </w:lvl>
    <w:lvl w:ilvl="6" w:tplc="02889A44">
      <w:start w:val="1"/>
      <w:numFmt w:val="bullet"/>
      <w:lvlText w:val=""/>
      <w:lvlJc w:val="left"/>
      <w:pPr>
        <w:ind w:left="720" w:hanging="360"/>
      </w:pPr>
      <w:rPr>
        <w:rFonts w:ascii="Symbol" w:hAnsi="Symbol"/>
      </w:rPr>
    </w:lvl>
    <w:lvl w:ilvl="7" w:tplc="9732E6B6">
      <w:start w:val="1"/>
      <w:numFmt w:val="bullet"/>
      <w:lvlText w:val=""/>
      <w:lvlJc w:val="left"/>
      <w:pPr>
        <w:ind w:left="720" w:hanging="360"/>
      </w:pPr>
      <w:rPr>
        <w:rFonts w:ascii="Symbol" w:hAnsi="Symbol"/>
      </w:rPr>
    </w:lvl>
    <w:lvl w:ilvl="8" w:tplc="61D00472">
      <w:start w:val="1"/>
      <w:numFmt w:val="bullet"/>
      <w:lvlText w:val=""/>
      <w:lvlJc w:val="left"/>
      <w:pPr>
        <w:ind w:left="720" w:hanging="360"/>
      </w:pPr>
      <w:rPr>
        <w:rFonts w:ascii="Symbol" w:hAnsi="Symbol"/>
      </w:rPr>
    </w:lvl>
  </w:abstractNum>
  <w:abstractNum w:abstractNumId="28" w15:restartNumberingAfterBreak="0">
    <w:nsid w:val="52490A84"/>
    <w:multiLevelType w:val="hybridMultilevel"/>
    <w:tmpl w:val="159A2B38"/>
    <w:lvl w:ilvl="0" w:tplc="0C09000F">
      <w:start w:val="1"/>
      <w:numFmt w:val="decimal"/>
      <w:lvlText w:val="%1."/>
      <w:lvlJc w:val="left"/>
      <w:pPr>
        <w:ind w:left="1638" w:hanging="360"/>
      </w:pPr>
    </w:lvl>
    <w:lvl w:ilvl="1" w:tplc="0C090019" w:tentative="1">
      <w:start w:val="1"/>
      <w:numFmt w:val="lowerLetter"/>
      <w:lvlText w:val="%2."/>
      <w:lvlJc w:val="left"/>
      <w:pPr>
        <w:ind w:left="2358" w:hanging="360"/>
      </w:pPr>
    </w:lvl>
    <w:lvl w:ilvl="2" w:tplc="0C09001B" w:tentative="1">
      <w:start w:val="1"/>
      <w:numFmt w:val="lowerRoman"/>
      <w:lvlText w:val="%3."/>
      <w:lvlJc w:val="right"/>
      <w:pPr>
        <w:ind w:left="3078" w:hanging="180"/>
      </w:pPr>
    </w:lvl>
    <w:lvl w:ilvl="3" w:tplc="0C09000F" w:tentative="1">
      <w:start w:val="1"/>
      <w:numFmt w:val="decimal"/>
      <w:lvlText w:val="%4."/>
      <w:lvlJc w:val="left"/>
      <w:pPr>
        <w:ind w:left="3798" w:hanging="360"/>
      </w:pPr>
    </w:lvl>
    <w:lvl w:ilvl="4" w:tplc="0C090019" w:tentative="1">
      <w:start w:val="1"/>
      <w:numFmt w:val="lowerLetter"/>
      <w:lvlText w:val="%5."/>
      <w:lvlJc w:val="left"/>
      <w:pPr>
        <w:ind w:left="4518" w:hanging="360"/>
      </w:pPr>
    </w:lvl>
    <w:lvl w:ilvl="5" w:tplc="0C09001B" w:tentative="1">
      <w:start w:val="1"/>
      <w:numFmt w:val="lowerRoman"/>
      <w:lvlText w:val="%6."/>
      <w:lvlJc w:val="right"/>
      <w:pPr>
        <w:ind w:left="5238" w:hanging="180"/>
      </w:pPr>
    </w:lvl>
    <w:lvl w:ilvl="6" w:tplc="0C09000F" w:tentative="1">
      <w:start w:val="1"/>
      <w:numFmt w:val="decimal"/>
      <w:lvlText w:val="%7."/>
      <w:lvlJc w:val="left"/>
      <w:pPr>
        <w:ind w:left="5958" w:hanging="360"/>
      </w:pPr>
    </w:lvl>
    <w:lvl w:ilvl="7" w:tplc="0C090019" w:tentative="1">
      <w:start w:val="1"/>
      <w:numFmt w:val="lowerLetter"/>
      <w:lvlText w:val="%8."/>
      <w:lvlJc w:val="left"/>
      <w:pPr>
        <w:ind w:left="6678" w:hanging="360"/>
      </w:pPr>
    </w:lvl>
    <w:lvl w:ilvl="8" w:tplc="0C09001B" w:tentative="1">
      <w:start w:val="1"/>
      <w:numFmt w:val="lowerRoman"/>
      <w:lvlText w:val="%9."/>
      <w:lvlJc w:val="right"/>
      <w:pPr>
        <w:ind w:left="7398" w:hanging="180"/>
      </w:pPr>
    </w:lvl>
  </w:abstractNum>
  <w:abstractNum w:abstractNumId="29" w15:restartNumberingAfterBreak="0">
    <w:nsid w:val="5629323D"/>
    <w:multiLevelType w:val="hybridMultilevel"/>
    <w:tmpl w:val="11F8A2FA"/>
    <w:lvl w:ilvl="0" w:tplc="FA22A292">
      <w:start w:val="1"/>
      <w:numFmt w:val="bullet"/>
      <w:lvlText w:val=""/>
      <w:lvlJc w:val="left"/>
      <w:pPr>
        <w:ind w:left="1280" w:hanging="360"/>
      </w:pPr>
      <w:rPr>
        <w:rFonts w:ascii="Symbol" w:hAnsi="Symbol"/>
      </w:rPr>
    </w:lvl>
    <w:lvl w:ilvl="1" w:tplc="2F1EDC78">
      <w:start w:val="1"/>
      <w:numFmt w:val="bullet"/>
      <w:lvlText w:val=""/>
      <w:lvlJc w:val="left"/>
      <w:pPr>
        <w:ind w:left="1280" w:hanging="360"/>
      </w:pPr>
      <w:rPr>
        <w:rFonts w:ascii="Symbol" w:hAnsi="Symbol"/>
      </w:rPr>
    </w:lvl>
    <w:lvl w:ilvl="2" w:tplc="AA32C0A2">
      <w:start w:val="1"/>
      <w:numFmt w:val="bullet"/>
      <w:lvlText w:val=""/>
      <w:lvlJc w:val="left"/>
      <w:pPr>
        <w:ind w:left="1280" w:hanging="360"/>
      </w:pPr>
      <w:rPr>
        <w:rFonts w:ascii="Symbol" w:hAnsi="Symbol"/>
      </w:rPr>
    </w:lvl>
    <w:lvl w:ilvl="3" w:tplc="A79EC544">
      <w:start w:val="1"/>
      <w:numFmt w:val="bullet"/>
      <w:lvlText w:val=""/>
      <w:lvlJc w:val="left"/>
      <w:pPr>
        <w:ind w:left="1280" w:hanging="360"/>
      </w:pPr>
      <w:rPr>
        <w:rFonts w:ascii="Symbol" w:hAnsi="Symbol"/>
      </w:rPr>
    </w:lvl>
    <w:lvl w:ilvl="4" w:tplc="57109640">
      <w:start w:val="1"/>
      <w:numFmt w:val="bullet"/>
      <w:lvlText w:val=""/>
      <w:lvlJc w:val="left"/>
      <w:pPr>
        <w:ind w:left="1280" w:hanging="360"/>
      </w:pPr>
      <w:rPr>
        <w:rFonts w:ascii="Symbol" w:hAnsi="Symbol"/>
      </w:rPr>
    </w:lvl>
    <w:lvl w:ilvl="5" w:tplc="9A8A36F0">
      <w:start w:val="1"/>
      <w:numFmt w:val="bullet"/>
      <w:lvlText w:val=""/>
      <w:lvlJc w:val="left"/>
      <w:pPr>
        <w:ind w:left="1280" w:hanging="360"/>
      </w:pPr>
      <w:rPr>
        <w:rFonts w:ascii="Symbol" w:hAnsi="Symbol"/>
      </w:rPr>
    </w:lvl>
    <w:lvl w:ilvl="6" w:tplc="2182EBF2">
      <w:start w:val="1"/>
      <w:numFmt w:val="bullet"/>
      <w:lvlText w:val=""/>
      <w:lvlJc w:val="left"/>
      <w:pPr>
        <w:ind w:left="1280" w:hanging="360"/>
      </w:pPr>
      <w:rPr>
        <w:rFonts w:ascii="Symbol" w:hAnsi="Symbol"/>
      </w:rPr>
    </w:lvl>
    <w:lvl w:ilvl="7" w:tplc="3A3ECC34">
      <w:start w:val="1"/>
      <w:numFmt w:val="bullet"/>
      <w:lvlText w:val=""/>
      <w:lvlJc w:val="left"/>
      <w:pPr>
        <w:ind w:left="1280" w:hanging="360"/>
      </w:pPr>
      <w:rPr>
        <w:rFonts w:ascii="Symbol" w:hAnsi="Symbol"/>
      </w:rPr>
    </w:lvl>
    <w:lvl w:ilvl="8" w:tplc="7794EAC6">
      <w:start w:val="1"/>
      <w:numFmt w:val="bullet"/>
      <w:lvlText w:val=""/>
      <w:lvlJc w:val="left"/>
      <w:pPr>
        <w:ind w:left="1280" w:hanging="360"/>
      </w:pPr>
      <w:rPr>
        <w:rFonts w:ascii="Symbol" w:hAnsi="Symbol"/>
      </w:rPr>
    </w:lvl>
  </w:abstractNum>
  <w:abstractNum w:abstractNumId="30" w15:restartNumberingAfterBreak="0">
    <w:nsid w:val="56EF537A"/>
    <w:multiLevelType w:val="hybridMultilevel"/>
    <w:tmpl w:val="4C8ACD86"/>
    <w:lvl w:ilvl="0" w:tplc="230002FA">
      <w:start w:val="5"/>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7762047"/>
    <w:multiLevelType w:val="hybridMultilevel"/>
    <w:tmpl w:val="9196C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B967A7"/>
    <w:multiLevelType w:val="hybridMultilevel"/>
    <w:tmpl w:val="FBAED1F4"/>
    <w:lvl w:ilvl="0" w:tplc="15DCF940">
      <w:start w:val="1"/>
      <w:numFmt w:val="bullet"/>
      <w:pStyle w:val="Dotpoint"/>
      <w:lvlText w:val=""/>
      <w:lvlJc w:val="left"/>
      <w:pPr>
        <w:ind w:left="360" w:hanging="360"/>
      </w:pPr>
      <w:rPr>
        <w:rFonts w:ascii="Symbol" w:hAnsi="Symbol" w:hint="default"/>
        <w:b/>
        <w:i w:val="0"/>
        <w:color w:val="48B860"/>
        <w:sz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F447D02"/>
    <w:multiLevelType w:val="hybridMultilevel"/>
    <w:tmpl w:val="F7984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06DD4"/>
    <w:multiLevelType w:val="hybridMultilevel"/>
    <w:tmpl w:val="7FCAF864"/>
    <w:lvl w:ilvl="0" w:tplc="E1761210">
      <w:start w:val="1"/>
      <w:numFmt w:val="bullet"/>
      <w:lvlText w:val=""/>
      <w:lvlJc w:val="left"/>
      <w:pPr>
        <w:ind w:left="1280" w:hanging="360"/>
      </w:pPr>
      <w:rPr>
        <w:rFonts w:ascii="Symbol" w:hAnsi="Symbol"/>
      </w:rPr>
    </w:lvl>
    <w:lvl w:ilvl="1" w:tplc="6164CB0C">
      <w:start w:val="1"/>
      <w:numFmt w:val="bullet"/>
      <w:lvlText w:val=""/>
      <w:lvlJc w:val="left"/>
      <w:pPr>
        <w:ind w:left="1280" w:hanging="360"/>
      </w:pPr>
      <w:rPr>
        <w:rFonts w:ascii="Symbol" w:hAnsi="Symbol"/>
      </w:rPr>
    </w:lvl>
    <w:lvl w:ilvl="2" w:tplc="38546346">
      <w:start w:val="1"/>
      <w:numFmt w:val="bullet"/>
      <w:lvlText w:val=""/>
      <w:lvlJc w:val="left"/>
      <w:pPr>
        <w:ind w:left="1280" w:hanging="360"/>
      </w:pPr>
      <w:rPr>
        <w:rFonts w:ascii="Symbol" w:hAnsi="Symbol"/>
      </w:rPr>
    </w:lvl>
    <w:lvl w:ilvl="3" w:tplc="F23815A6">
      <w:start w:val="1"/>
      <w:numFmt w:val="bullet"/>
      <w:lvlText w:val=""/>
      <w:lvlJc w:val="left"/>
      <w:pPr>
        <w:ind w:left="1280" w:hanging="360"/>
      </w:pPr>
      <w:rPr>
        <w:rFonts w:ascii="Symbol" w:hAnsi="Symbol"/>
      </w:rPr>
    </w:lvl>
    <w:lvl w:ilvl="4" w:tplc="C01A3722">
      <w:start w:val="1"/>
      <w:numFmt w:val="bullet"/>
      <w:lvlText w:val=""/>
      <w:lvlJc w:val="left"/>
      <w:pPr>
        <w:ind w:left="1280" w:hanging="360"/>
      </w:pPr>
      <w:rPr>
        <w:rFonts w:ascii="Symbol" w:hAnsi="Symbol"/>
      </w:rPr>
    </w:lvl>
    <w:lvl w:ilvl="5" w:tplc="7154FFCC">
      <w:start w:val="1"/>
      <w:numFmt w:val="bullet"/>
      <w:lvlText w:val=""/>
      <w:lvlJc w:val="left"/>
      <w:pPr>
        <w:ind w:left="1280" w:hanging="360"/>
      </w:pPr>
      <w:rPr>
        <w:rFonts w:ascii="Symbol" w:hAnsi="Symbol"/>
      </w:rPr>
    </w:lvl>
    <w:lvl w:ilvl="6" w:tplc="B9C09330">
      <w:start w:val="1"/>
      <w:numFmt w:val="bullet"/>
      <w:lvlText w:val=""/>
      <w:lvlJc w:val="left"/>
      <w:pPr>
        <w:ind w:left="1280" w:hanging="360"/>
      </w:pPr>
      <w:rPr>
        <w:rFonts w:ascii="Symbol" w:hAnsi="Symbol"/>
      </w:rPr>
    </w:lvl>
    <w:lvl w:ilvl="7" w:tplc="3F5060CC">
      <w:start w:val="1"/>
      <w:numFmt w:val="bullet"/>
      <w:lvlText w:val=""/>
      <w:lvlJc w:val="left"/>
      <w:pPr>
        <w:ind w:left="1280" w:hanging="360"/>
      </w:pPr>
      <w:rPr>
        <w:rFonts w:ascii="Symbol" w:hAnsi="Symbol"/>
      </w:rPr>
    </w:lvl>
    <w:lvl w:ilvl="8" w:tplc="E6D89738">
      <w:start w:val="1"/>
      <w:numFmt w:val="bullet"/>
      <w:lvlText w:val=""/>
      <w:lvlJc w:val="left"/>
      <w:pPr>
        <w:ind w:left="1280" w:hanging="360"/>
      </w:pPr>
      <w:rPr>
        <w:rFonts w:ascii="Symbol" w:hAnsi="Symbol"/>
      </w:rPr>
    </w:lvl>
  </w:abstractNum>
  <w:abstractNum w:abstractNumId="35" w15:restartNumberingAfterBreak="0">
    <w:nsid w:val="6A8D0389"/>
    <w:multiLevelType w:val="hybridMultilevel"/>
    <w:tmpl w:val="A27AA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530A8F"/>
    <w:multiLevelType w:val="hybridMultilevel"/>
    <w:tmpl w:val="A858A504"/>
    <w:lvl w:ilvl="0" w:tplc="706EC7C6">
      <w:start w:val="1"/>
      <w:numFmt w:val="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FA15A2"/>
    <w:multiLevelType w:val="hybridMultilevel"/>
    <w:tmpl w:val="443AC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BA5832"/>
    <w:multiLevelType w:val="hybridMultilevel"/>
    <w:tmpl w:val="10F84C3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9" w15:restartNumberingAfterBreak="0">
    <w:nsid w:val="6E0179A4"/>
    <w:multiLevelType w:val="hybridMultilevel"/>
    <w:tmpl w:val="9B8A8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41" w15:restartNumberingAfterBreak="0">
    <w:nsid w:val="763C312D"/>
    <w:multiLevelType w:val="hybridMultilevel"/>
    <w:tmpl w:val="9C469076"/>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2" w15:restartNumberingAfterBreak="0">
    <w:nsid w:val="7B007648"/>
    <w:multiLevelType w:val="hybridMultilevel"/>
    <w:tmpl w:val="62DCF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727836"/>
    <w:multiLevelType w:val="hybridMultilevel"/>
    <w:tmpl w:val="8A1A70F8"/>
    <w:lvl w:ilvl="0" w:tplc="29EEE73C">
      <w:start w:val="1"/>
      <w:numFmt w:val="bullet"/>
      <w:pStyle w:val="guidelinebullet"/>
      <w:lvlText w:val=""/>
      <w:lvlJc w:val="left"/>
      <w:pPr>
        <w:ind w:left="1800" w:hanging="360"/>
      </w:pPr>
      <w:rPr>
        <w:rFonts w:ascii="Symbol" w:hAnsi="Symbol" w:hint="default"/>
      </w:rPr>
    </w:lvl>
    <w:lvl w:ilvl="1" w:tplc="EBB8AED6">
      <w:numFmt w:val="bullet"/>
      <w:lvlText w:val="-"/>
      <w:lvlJc w:val="left"/>
      <w:pPr>
        <w:ind w:left="2520" w:hanging="360"/>
      </w:pPr>
      <w:rPr>
        <w:rFonts w:ascii="Garamond" w:eastAsiaTheme="minorHAnsi" w:hAnsi="Garamond" w:cs="Garamond"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4" w15:restartNumberingAfterBreak="0">
    <w:nsid w:val="7DD22E28"/>
    <w:multiLevelType w:val="multilevel"/>
    <w:tmpl w:val="9FC4B1E6"/>
    <w:styleLink w:val="LeftColumnBullet"/>
    <w:lvl w:ilvl="0">
      <w:start w:val="1"/>
      <w:numFmt w:val="bullet"/>
      <w:lvlText w:val=""/>
      <w:lvlJc w:val="left"/>
      <w:pPr>
        <w:tabs>
          <w:tab w:val="num" w:pos="425"/>
        </w:tabs>
        <w:ind w:left="425" w:hanging="425"/>
      </w:pPr>
      <w:rPr>
        <w:rFonts w:ascii="Symbol" w:hAnsi="Symbol"/>
        <w:i/>
        <w:iCs/>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E86FC5"/>
    <w:multiLevelType w:val="multilevel"/>
    <w:tmpl w:val="38126A0E"/>
    <w:lvl w:ilvl="0">
      <w:start w:val="1"/>
      <w:numFmt w:val="bullet"/>
      <w:pStyle w:val="ListBullet"/>
      <w:lvlText w:val=""/>
      <w:lvlJc w:val="left"/>
      <w:pPr>
        <w:ind w:left="567" w:hanging="283"/>
      </w:pPr>
      <w:rPr>
        <w:rFonts w:ascii="Symbol" w:hAnsi="Symbol" w:hint="default"/>
      </w:rPr>
    </w:lvl>
    <w:lvl w:ilvl="1">
      <w:start w:val="1"/>
      <w:numFmt w:val="bullet"/>
      <w:pStyle w:val="ListBullet2"/>
      <w:lvlText w:val="–"/>
      <w:lvlJc w:val="left"/>
      <w:pPr>
        <w:ind w:left="709" w:hanging="283"/>
      </w:pPr>
      <w:rPr>
        <w:rFonts w:ascii="Tahoma" w:hAnsi="Tahoma" w:hint="default"/>
      </w:rPr>
    </w:lvl>
    <w:lvl w:ilvl="2">
      <w:start w:val="1"/>
      <w:numFmt w:val="bullet"/>
      <w:pStyle w:val="ListBullet3"/>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num w:numId="1" w16cid:durableId="1053235062">
    <w:abstractNumId w:val="40"/>
  </w:num>
  <w:num w:numId="2" w16cid:durableId="514731644">
    <w:abstractNumId w:val="5"/>
  </w:num>
  <w:num w:numId="3" w16cid:durableId="1705249010">
    <w:abstractNumId w:val="45"/>
  </w:num>
  <w:num w:numId="4" w16cid:durableId="487088147">
    <w:abstractNumId w:val="25"/>
  </w:num>
  <w:num w:numId="5" w16cid:durableId="15097572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85329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9840116">
    <w:abstractNumId w:val="14"/>
  </w:num>
  <w:num w:numId="8" w16cid:durableId="1324116529">
    <w:abstractNumId w:val="11"/>
  </w:num>
  <w:num w:numId="9" w16cid:durableId="1039473452">
    <w:abstractNumId w:val="7"/>
  </w:num>
  <w:num w:numId="10" w16cid:durableId="310840061">
    <w:abstractNumId w:val="43"/>
  </w:num>
  <w:num w:numId="11" w16cid:durableId="1709526269">
    <w:abstractNumId w:val="17"/>
  </w:num>
  <w:num w:numId="12" w16cid:durableId="1401636252">
    <w:abstractNumId w:val="32"/>
  </w:num>
  <w:num w:numId="13" w16cid:durableId="2080328134">
    <w:abstractNumId w:val="18"/>
  </w:num>
  <w:num w:numId="14" w16cid:durableId="1265923495">
    <w:abstractNumId w:val="26"/>
  </w:num>
  <w:num w:numId="15" w16cid:durableId="405881264">
    <w:abstractNumId w:val="44"/>
  </w:num>
  <w:num w:numId="16" w16cid:durableId="710618341">
    <w:abstractNumId w:val="15"/>
  </w:num>
  <w:num w:numId="17" w16cid:durableId="1563903098">
    <w:abstractNumId w:val="8"/>
  </w:num>
  <w:num w:numId="18" w16cid:durableId="1384791550">
    <w:abstractNumId w:val="10"/>
  </w:num>
  <w:num w:numId="19" w16cid:durableId="954949754">
    <w:abstractNumId w:val="13"/>
  </w:num>
  <w:num w:numId="20" w16cid:durableId="1569926275">
    <w:abstractNumId w:val="30"/>
  </w:num>
  <w:num w:numId="21" w16cid:durableId="246110767">
    <w:abstractNumId w:val="16"/>
  </w:num>
  <w:num w:numId="22" w16cid:durableId="1130511629">
    <w:abstractNumId w:val="42"/>
  </w:num>
  <w:num w:numId="23" w16cid:durableId="1651472098">
    <w:abstractNumId w:val="20"/>
  </w:num>
  <w:num w:numId="24" w16cid:durableId="1231312616">
    <w:abstractNumId w:val="3"/>
  </w:num>
  <w:num w:numId="25" w16cid:durableId="308486333">
    <w:abstractNumId w:val="31"/>
  </w:num>
  <w:num w:numId="26" w16cid:durableId="855921891">
    <w:abstractNumId w:val="22"/>
  </w:num>
  <w:num w:numId="27" w16cid:durableId="1754006952">
    <w:abstractNumId w:val="4"/>
  </w:num>
  <w:num w:numId="28" w16cid:durableId="1561867883">
    <w:abstractNumId w:val="36"/>
  </w:num>
  <w:num w:numId="29" w16cid:durableId="1695113871">
    <w:abstractNumId w:val="1"/>
  </w:num>
  <w:num w:numId="30" w16cid:durableId="222445186">
    <w:abstractNumId w:val="24"/>
  </w:num>
  <w:num w:numId="31" w16cid:durableId="557134566">
    <w:abstractNumId w:val="37"/>
  </w:num>
  <w:num w:numId="32" w16cid:durableId="553735124">
    <w:abstractNumId w:val="0"/>
  </w:num>
  <w:num w:numId="33" w16cid:durableId="813789180">
    <w:abstractNumId w:val="35"/>
  </w:num>
  <w:num w:numId="34" w16cid:durableId="804393186">
    <w:abstractNumId w:val="29"/>
  </w:num>
  <w:num w:numId="35" w16cid:durableId="1666860628">
    <w:abstractNumId w:val="34"/>
  </w:num>
  <w:num w:numId="36" w16cid:durableId="2146269130">
    <w:abstractNumId w:val="27"/>
  </w:num>
  <w:num w:numId="37" w16cid:durableId="1905293369">
    <w:abstractNumId w:val="6"/>
  </w:num>
  <w:num w:numId="38" w16cid:durableId="51395808">
    <w:abstractNumId w:val="12"/>
  </w:num>
  <w:num w:numId="39" w16cid:durableId="2055032619">
    <w:abstractNumId w:val="41"/>
  </w:num>
  <w:num w:numId="40" w16cid:durableId="1154104105">
    <w:abstractNumId w:val="28"/>
  </w:num>
  <w:num w:numId="41" w16cid:durableId="1293251512">
    <w:abstractNumId w:val="21"/>
  </w:num>
  <w:num w:numId="42" w16cid:durableId="1726685703">
    <w:abstractNumId w:val="9"/>
  </w:num>
  <w:num w:numId="43" w16cid:durableId="1606156515">
    <w:abstractNumId w:val="19"/>
  </w:num>
  <w:num w:numId="44" w16cid:durableId="865875547">
    <w:abstractNumId w:val="39"/>
  </w:num>
  <w:num w:numId="45" w16cid:durableId="753623991">
    <w:abstractNumId w:val="23"/>
  </w:num>
  <w:num w:numId="46" w16cid:durableId="123278819">
    <w:abstractNumId w:val="33"/>
  </w:num>
  <w:num w:numId="47" w16cid:durableId="2087412508">
    <w:abstractNumId w:val="2"/>
  </w:num>
  <w:num w:numId="48" w16cid:durableId="1657104990">
    <w:abstractNumId w:val="3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A9C"/>
    <w:rsid w:val="0000536B"/>
    <w:rsid w:val="000062D0"/>
    <w:rsid w:val="00006CF8"/>
    <w:rsid w:val="000140B8"/>
    <w:rsid w:val="000175F1"/>
    <w:rsid w:val="00021247"/>
    <w:rsid w:val="000240C2"/>
    <w:rsid w:val="00025E9C"/>
    <w:rsid w:val="00026596"/>
    <w:rsid w:val="000317E3"/>
    <w:rsid w:val="00033AC2"/>
    <w:rsid w:val="000348EF"/>
    <w:rsid w:val="000354B9"/>
    <w:rsid w:val="00036AEB"/>
    <w:rsid w:val="00040169"/>
    <w:rsid w:val="00040F88"/>
    <w:rsid w:val="00041DB7"/>
    <w:rsid w:val="00044684"/>
    <w:rsid w:val="00044CA5"/>
    <w:rsid w:val="0004534F"/>
    <w:rsid w:val="00046CC6"/>
    <w:rsid w:val="00051772"/>
    <w:rsid w:val="00054227"/>
    <w:rsid w:val="000553C6"/>
    <w:rsid w:val="000567B7"/>
    <w:rsid w:val="00060424"/>
    <w:rsid w:val="00062B78"/>
    <w:rsid w:val="000636B2"/>
    <w:rsid w:val="000640B8"/>
    <w:rsid w:val="00064140"/>
    <w:rsid w:val="00065027"/>
    <w:rsid w:val="00065328"/>
    <w:rsid w:val="00070C15"/>
    <w:rsid w:val="00074FBB"/>
    <w:rsid w:val="000750D2"/>
    <w:rsid w:val="00081610"/>
    <w:rsid w:val="0008346A"/>
    <w:rsid w:val="00085347"/>
    <w:rsid w:val="00090B59"/>
    <w:rsid w:val="00091ABE"/>
    <w:rsid w:val="00095B39"/>
    <w:rsid w:val="00096E01"/>
    <w:rsid w:val="00097432"/>
    <w:rsid w:val="000974ED"/>
    <w:rsid w:val="000A16E3"/>
    <w:rsid w:val="000A199D"/>
    <w:rsid w:val="000A3707"/>
    <w:rsid w:val="000A3E2D"/>
    <w:rsid w:val="000A59F3"/>
    <w:rsid w:val="000A6D5F"/>
    <w:rsid w:val="000B47AF"/>
    <w:rsid w:val="000C04F6"/>
    <w:rsid w:val="000C08A8"/>
    <w:rsid w:val="000C1A92"/>
    <w:rsid w:val="000C3BC9"/>
    <w:rsid w:val="000C4A0F"/>
    <w:rsid w:val="000C4C4C"/>
    <w:rsid w:val="000C74E1"/>
    <w:rsid w:val="000D1E9A"/>
    <w:rsid w:val="000D212E"/>
    <w:rsid w:val="000D5965"/>
    <w:rsid w:val="000D6019"/>
    <w:rsid w:val="000D7CFC"/>
    <w:rsid w:val="000E177E"/>
    <w:rsid w:val="000E333B"/>
    <w:rsid w:val="000E4575"/>
    <w:rsid w:val="000E48A9"/>
    <w:rsid w:val="000E6017"/>
    <w:rsid w:val="000E6227"/>
    <w:rsid w:val="000E7B57"/>
    <w:rsid w:val="000F455E"/>
    <w:rsid w:val="000F46DD"/>
    <w:rsid w:val="000F48F4"/>
    <w:rsid w:val="000F4C26"/>
    <w:rsid w:val="000F7266"/>
    <w:rsid w:val="000F75FC"/>
    <w:rsid w:val="000F7965"/>
    <w:rsid w:val="001045F3"/>
    <w:rsid w:val="00106FDC"/>
    <w:rsid w:val="0011176F"/>
    <w:rsid w:val="00112A33"/>
    <w:rsid w:val="00112E79"/>
    <w:rsid w:val="00115333"/>
    <w:rsid w:val="00115337"/>
    <w:rsid w:val="0011755B"/>
    <w:rsid w:val="00117C89"/>
    <w:rsid w:val="00126782"/>
    <w:rsid w:val="00132274"/>
    <w:rsid w:val="00133E1E"/>
    <w:rsid w:val="0013604C"/>
    <w:rsid w:val="001417D4"/>
    <w:rsid w:val="00147D19"/>
    <w:rsid w:val="001510D7"/>
    <w:rsid w:val="0015295A"/>
    <w:rsid w:val="00154AFE"/>
    <w:rsid w:val="001576C0"/>
    <w:rsid w:val="001611B0"/>
    <w:rsid w:val="00161696"/>
    <w:rsid w:val="0016708E"/>
    <w:rsid w:val="0016759D"/>
    <w:rsid w:val="00167E0E"/>
    <w:rsid w:val="001720A8"/>
    <w:rsid w:val="001762F5"/>
    <w:rsid w:val="0017665F"/>
    <w:rsid w:val="00176896"/>
    <w:rsid w:val="001875BD"/>
    <w:rsid w:val="001910E7"/>
    <w:rsid w:val="001912BD"/>
    <w:rsid w:val="001918C8"/>
    <w:rsid w:val="0019298B"/>
    <w:rsid w:val="001965D2"/>
    <w:rsid w:val="00196822"/>
    <w:rsid w:val="001A070F"/>
    <w:rsid w:val="001A0B10"/>
    <w:rsid w:val="001A23BC"/>
    <w:rsid w:val="001A3FDE"/>
    <w:rsid w:val="001A46DD"/>
    <w:rsid w:val="001A5CA2"/>
    <w:rsid w:val="001A7461"/>
    <w:rsid w:val="001B7498"/>
    <w:rsid w:val="001C0F5D"/>
    <w:rsid w:val="001C1416"/>
    <w:rsid w:val="001C1A8F"/>
    <w:rsid w:val="001C1E26"/>
    <w:rsid w:val="001C1FA6"/>
    <w:rsid w:val="001C2531"/>
    <w:rsid w:val="001C34C2"/>
    <w:rsid w:val="001C4E67"/>
    <w:rsid w:val="001C613E"/>
    <w:rsid w:val="001D0F6D"/>
    <w:rsid w:val="001D2EE1"/>
    <w:rsid w:val="001D62B0"/>
    <w:rsid w:val="001E03B2"/>
    <w:rsid w:val="001E0DF7"/>
    <w:rsid w:val="001E422B"/>
    <w:rsid w:val="001E56CF"/>
    <w:rsid w:val="001E630D"/>
    <w:rsid w:val="001E6F06"/>
    <w:rsid w:val="001E7D14"/>
    <w:rsid w:val="001F5AB8"/>
    <w:rsid w:val="001F6546"/>
    <w:rsid w:val="001F68BF"/>
    <w:rsid w:val="00202FC1"/>
    <w:rsid w:val="00205DC8"/>
    <w:rsid w:val="00206EC2"/>
    <w:rsid w:val="00210AE6"/>
    <w:rsid w:val="00213EDD"/>
    <w:rsid w:val="00214B7F"/>
    <w:rsid w:val="00215564"/>
    <w:rsid w:val="00220800"/>
    <w:rsid w:val="00220BA4"/>
    <w:rsid w:val="00221529"/>
    <w:rsid w:val="00225F30"/>
    <w:rsid w:val="002336E8"/>
    <w:rsid w:val="002346B5"/>
    <w:rsid w:val="00240A6E"/>
    <w:rsid w:val="002424D2"/>
    <w:rsid w:val="0024274D"/>
    <w:rsid w:val="002428F6"/>
    <w:rsid w:val="002431B3"/>
    <w:rsid w:val="002443A4"/>
    <w:rsid w:val="00244E5A"/>
    <w:rsid w:val="002501B9"/>
    <w:rsid w:val="00250AE6"/>
    <w:rsid w:val="002539CD"/>
    <w:rsid w:val="00254AF4"/>
    <w:rsid w:val="00254E26"/>
    <w:rsid w:val="00255E3C"/>
    <w:rsid w:val="00261F5D"/>
    <w:rsid w:val="00262CDD"/>
    <w:rsid w:val="00265BA6"/>
    <w:rsid w:val="00266719"/>
    <w:rsid w:val="002667F8"/>
    <w:rsid w:val="00267482"/>
    <w:rsid w:val="00274B2F"/>
    <w:rsid w:val="00275EA9"/>
    <w:rsid w:val="00277111"/>
    <w:rsid w:val="00281DFB"/>
    <w:rsid w:val="00282835"/>
    <w:rsid w:val="002867AA"/>
    <w:rsid w:val="00292034"/>
    <w:rsid w:val="00295934"/>
    <w:rsid w:val="002A02C1"/>
    <w:rsid w:val="002A075E"/>
    <w:rsid w:val="002A36C0"/>
    <w:rsid w:val="002B3CC6"/>
    <w:rsid w:val="002B4814"/>
    <w:rsid w:val="002B62FD"/>
    <w:rsid w:val="002B7002"/>
    <w:rsid w:val="002C179A"/>
    <w:rsid w:val="002C3177"/>
    <w:rsid w:val="002C7F41"/>
    <w:rsid w:val="002D1BB0"/>
    <w:rsid w:val="002D2C4A"/>
    <w:rsid w:val="002D4748"/>
    <w:rsid w:val="002E1389"/>
    <w:rsid w:val="002E1874"/>
    <w:rsid w:val="002E2098"/>
    <w:rsid w:val="002E2CD8"/>
    <w:rsid w:val="002E3C75"/>
    <w:rsid w:val="002E4DF7"/>
    <w:rsid w:val="002E7D9E"/>
    <w:rsid w:val="002F1510"/>
    <w:rsid w:val="002F2DDD"/>
    <w:rsid w:val="002F4BA1"/>
    <w:rsid w:val="002F5F22"/>
    <w:rsid w:val="002F66D6"/>
    <w:rsid w:val="002F7A9C"/>
    <w:rsid w:val="003014C5"/>
    <w:rsid w:val="003025BB"/>
    <w:rsid w:val="003076CD"/>
    <w:rsid w:val="00307973"/>
    <w:rsid w:val="00311FC7"/>
    <w:rsid w:val="003141C6"/>
    <w:rsid w:val="00314B4D"/>
    <w:rsid w:val="00315C0A"/>
    <w:rsid w:val="00317075"/>
    <w:rsid w:val="00320AA9"/>
    <w:rsid w:val="0032195D"/>
    <w:rsid w:val="003264EC"/>
    <w:rsid w:val="00327DD6"/>
    <w:rsid w:val="003331BB"/>
    <w:rsid w:val="00335597"/>
    <w:rsid w:val="00335A14"/>
    <w:rsid w:val="00337926"/>
    <w:rsid w:val="00344377"/>
    <w:rsid w:val="00344378"/>
    <w:rsid w:val="003472A8"/>
    <w:rsid w:val="00347FE0"/>
    <w:rsid w:val="00353E20"/>
    <w:rsid w:val="00355343"/>
    <w:rsid w:val="00367AB7"/>
    <w:rsid w:val="00370240"/>
    <w:rsid w:val="00370CED"/>
    <w:rsid w:val="0037479E"/>
    <w:rsid w:val="00376A6A"/>
    <w:rsid w:val="00377DFD"/>
    <w:rsid w:val="0038044C"/>
    <w:rsid w:val="00384D46"/>
    <w:rsid w:val="003924BC"/>
    <w:rsid w:val="00396788"/>
    <w:rsid w:val="003A04A7"/>
    <w:rsid w:val="003A186B"/>
    <w:rsid w:val="003A2AC7"/>
    <w:rsid w:val="003A45F1"/>
    <w:rsid w:val="003A525E"/>
    <w:rsid w:val="003A5603"/>
    <w:rsid w:val="003A631B"/>
    <w:rsid w:val="003A6D7F"/>
    <w:rsid w:val="003A70C3"/>
    <w:rsid w:val="003B0D19"/>
    <w:rsid w:val="003B2BB8"/>
    <w:rsid w:val="003B361C"/>
    <w:rsid w:val="003B372D"/>
    <w:rsid w:val="003B7424"/>
    <w:rsid w:val="003B7CF5"/>
    <w:rsid w:val="003C579E"/>
    <w:rsid w:val="003C7310"/>
    <w:rsid w:val="003D2597"/>
    <w:rsid w:val="003D25A4"/>
    <w:rsid w:val="003D2812"/>
    <w:rsid w:val="003D34FF"/>
    <w:rsid w:val="003D3B95"/>
    <w:rsid w:val="003D3F6C"/>
    <w:rsid w:val="003D428F"/>
    <w:rsid w:val="003D5017"/>
    <w:rsid w:val="003D5B72"/>
    <w:rsid w:val="003D6B68"/>
    <w:rsid w:val="003D6FC7"/>
    <w:rsid w:val="003E0368"/>
    <w:rsid w:val="003E0A57"/>
    <w:rsid w:val="003E10A6"/>
    <w:rsid w:val="003E2B62"/>
    <w:rsid w:val="003E6AE5"/>
    <w:rsid w:val="003F2ABB"/>
    <w:rsid w:val="003F74F3"/>
    <w:rsid w:val="003F7A0C"/>
    <w:rsid w:val="003F7C04"/>
    <w:rsid w:val="003F7D55"/>
    <w:rsid w:val="00400151"/>
    <w:rsid w:val="00403055"/>
    <w:rsid w:val="00403989"/>
    <w:rsid w:val="00404A54"/>
    <w:rsid w:val="00404BEC"/>
    <w:rsid w:val="00405E10"/>
    <w:rsid w:val="004067B0"/>
    <w:rsid w:val="00410A7D"/>
    <w:rsid w:val="00413A2D"/>
    <w:rsid w:val="00415B6C"/>
    <w:rsid w:val="00420B80"/>
    <w:rsid w:val="00420FA2"/>
    <w:rsid w:val="00421BD7"/>
    <w:rsid w:val="00421C5E"/>
    <w:rsid w:val="00422D5E"/>
    <w:rsid w:val="0042404D"/>
    <w:rsid w:val="004243F2"/>
    <w:rsid w:val="004247B4"/>
    <w:rsid w:val="00425D87"/>
    <w:rsid w:val="00433254"/>
    <w:rsid w:val="00433F48"/>
    <w:rsid w:val="00434164"/>
    <w:rsid w:val="00434377"/>
    <w:rsid w:val="004354E6"/>
    <w:rsid w:val="004358B5"/>
    <w:rsid w:val="00437C4C"/>
    <w:rsid w:val="00437EE1"/>
    <w:rsid w:val="00440CB8"/>
    <w:rsid w:val="004417D5"/>
    <w:rsid w:val="00441B52"/>
    <w:rsid w:val="00441FD7"/>
    <w:rsid w:val="004420FA"/>
    <w:rsid w:val="00443C10"/>
    <w:rsid w:val="00444372"/>
    <w:rsid w:val="00446B36"/>
    <w:rsid w:val="00447D5F"/>
    <w:rsid w:val="00447F5C"/>
    <w:rsid w:val="00452887"/>
    <w:rsid w:val="0045365D"/>
    <w:rsid w:val="00455E2E"/>
    <w:rsid w:val="00456302"/>
    <w:rsid w:val="004572B9"/>
    <w:rsid w:val="00457B7A"/>
    <w:rsid w:val="0046475A"/>
    <w:rsid w:val="00466AE7"/>
    <w:rsid w:val="00470CFB"/>
    <w:rsid w:val="00471456"/>
    <w:rsid w:val="0047261D"/>
    <w:rsid w:val="004731BB"/>
    <w:rsid w:val="0047342F"/>
    <w:rsid w:val="004837A4"/>
    <w:rsid w:val="0048688C"/>
    <w:rsid w:val="00490F3B"/>
    <w:rsid w:val="00490FE1"/>
    <w:rsid w:val="00491C83"/>
    <w:rsid w:val="004923AA"/>
    <w:rsid w:val="00497B3F"/>
    <w:rsid w:val="004A02CF"/>
    <w:rsid w:val="004A2151"/>
    <w:rsid w:val="004A2FD1"/>
    <w:rsid w:val="004A79E7"/>
    <w:rsid w:val="004A7BF4"/>
    <w:rsid w:val="004B0C10"/>
    <w:rsid w:val="004B35ED"/>
    <w:rsid w:val="004B54CA"/>
    <w:rsid w:val="004B5A98"/>
    <w:rsid w:val="004B653B"/>
    <w:rsid w:val="004C20B0"/>
    <w:rsid w:val="004C5EB4"/>
    <w:rsid w:val="004D1653"/>
    <w:rsid w:val="004D1F09"/>
    <w:rsid w:val="004D44EF"/>
    <w:rsid w:val="004D613A"/>
    <w:rsid w:val="004D664D"/>
    <w:rsid w:val="004D7314"/>
    <w:rsid w:val="004D7B7F"/>
    <w:rsid w:val="004E011E"/>
    <w:rsid w:val="004E5CBF"/>
    <w:rsid w:val="004E643F"/>
    <w:rsid w:val="004E7758"/>
    <w:rsid w:val="004F03EF"/>
    <w:rsid w:val="004F2D39"/>
    <w:rsid w:val="004F3346"/>
    <w:rsid w:val="004F4274"/>
    <w:rsid w:val="004F5001"/>
    <w:rsid w:val="004F68F8"/>
    <w:rsid w:val="004F77F4"/>
    <w:rsid w:val="005025C1"/>
    <w:rsid w:val="005030C9"/>
    <w:rsid w:val="0050655F"/>
    <w:rsid w:val="005067B2"/>
    <w:rsid w:val="005072B0"/>
    <w:rsid w:val="005074B9"/>
    <w:rsid w:val="00510ECA"/>
    <w:rsid w:val="00512AED"/>
    <w:rsid w:val="00513346"/>
    <w:rsid w:val="00515ED5"/>
    <w:rsid w:val="00517614"/>
    <w:rsid w:val="00517AE4"/>
    <w:rsid w:val="00520543"/>
    <w:rsid w:val="0052057B"/>
    <w:rsid w:val="00521498"/>
    <w:rsid w:val="00522E21"/>
    <w:rsid w:val="00523C13"/>
    <w:rsid w:val="00525989"/>
    <w:rsid w:val="00527EAE"/>
    <w:rsid w:val="005312DA"/>
    <w:rsid w:val="00533E7F"/>
    <w:rsid w:val="0053540E"/>
    <w:rsid w:val="005420B6"/>
    <w:rsid w:val="00543F2B"/>
    <w:rsid w:val="0054713E"/>
    <w:rsid w:val="00547755"/>
    <w:rsid w:val="00553201"/>
    <w:rsid w:val="005543A8"/>
    <w:rsid w:val="00555E97"/>
    <w:rsid w:val="00557C5F"/>
    <w:rsid w:val="005608C3"/>
    <w:rsid w:val="00560F82"/>
    <w:rsid w:val="00563631"/>
    <w:rsid w:val="00566982"/>
    <w:rsid w:val="00567053"/>
    <w:rsid w:val="00567A8D"/>
    <w:rsid w:val="005705BA"/>
    <w:rsid w:val="005710DE"/>
    <w:rsid w:val="005728DA"/>
    <w:rsid w:val="0057748C"/>
    <w:rsid w:val="005808A7"/>
    <w:rsid w:val="00580EA9"/>
    <w:rsid w:val="005812EE"/>
    <w:rsid w:val="00582806"/>
    <w:rsid w:val="005830F8"/>
    <w:rsid w:val="005834D6"/>
    <w:rsid w:val="005835F4"/>
    <w:rsid w:val="00584FC1"/>
    <w:rsid w:val="00586246"/>
    <w:rsid w:val="0058637A"/>
    <w:rsid w:val="005877DC"/>
    <w:rsid w:val="0059023E"/>
    <w:rsid w:val="00590C0E"/>
    <w:rsid w:val="00591C24"/>
    <w:rsid w:val="00595283"/>
    <w:rsid w:val="0059617B"/>
    <w:rsid w:val="00596F7C"/>
    <w:rsid w:val="00597852"/>
    <w:rsid w:val="005A002F"/>
    <w:rsid w:val="005B06DE"/>
    <w:rsid w:val="005B0925"/>
    <w:rsid w:val="005B5B92"/>
    <w:rsid w:val="005C3AA9"/>
    <w:rsid w:val="005C3E36"/>
    <w:rsid w:val="005C4252"/>
    <w:rsid w:val="005C4628"/>
    <w:rsid w:val="005C4800"/>
    <w:rsid w:val="005C5E24"/>
    <w:rsid w:val="005D0083"/>
    <w:rsid w:val="005D2C33"/>
    <w:rsid w:val="005D35F0"/>
    <w:rsid w:val="005D5FA3"/>
    <w:rsid w:val="005D6069"/>
    <w:rsid w:val="005D7668"/>
    <w:rsid w:val="005D7E0D"/>
    <w:rsid w:val="005D7FFA"/>
    <w:rsid w:val="005E27A1"/>
    <w:rsid w:val="005E39DD"/>
    <w:rsid w:val="005E6EA8"/>
    <w:rsid w:val="005F1F85"/>
    <w:rsid w:val="005F2041"/>
    <w:rsid w:val="005F3E42"/>
    <w:rsid w:val="005F456B"/>
    <w:rsid w:val="005F5EEF"/>
    <w:rsid w:val="0060114C"/>
    <w:rsid w:val="006022C7"/>
    <w:rsid w:val="00606656"/>
    <w:rsid w:val="00612356"/>
    <w:rsid w:val="00612D9E"/>
    <w:rsid w:val="00613437"/>
    <w:rsid w:val="00614796"/>
    <w:rsid w:val="006151C7"/>
    <w:rsid w:val="0062415E"/>
    <w:rsid w:val="00625702"/>
    <w:rsid w:val="00625F6D"/>
    <w:rsid w:val="00626821"/>
    <w:rsid w:val="00630630"/>
    <w:rsid w:val="00631A2C"/>
    <w:rsid w:val="00633F5B"/>
    <w:rsid w:val="00634D7A"/>
    <w:rsid w:val="00636965"/>
    <w:rsid w:val="00637412"/>
    <w:rsid w:val="00637F0E"/>
    <w:rsid w:val="00640FF6"/>
    <w:rsid w:val="00645F10"/>
    <w:rsid w:val="006467DB"/>
    <w:rsid w:val="00650E8A"/>
    <w:rsid w:val="006523B3"/>
    <w:rsid w:val="00653C33"/>
    <w:rsid w:val="00657431"/>
    <w:rsid w:val="00657D3C"/>
    <w:rsid w:val="006602D4"/>
    <w:rsid w:val="00661AE5"/>
    <w:rsid w:val="00662D89"/>
    <w:rsid w:val="00673364"/>
    <w:rsid w:val="006744DB"/>
    <w:rsid w:val="00674B12"/>
    <w:rsid w:val="00676572"/>
    <w:rsid w:val="00677A84"/>
    <w:rsid w:val="006812B8"/>
    <w:rsid w:val="0068228F"/>
    <w:rsid w:val="00684452"/>
    <w:rsid w:val="006849A5"/>
    <w:rsid w:val="00685257"/>
    <w:rsid w:val="00686716"/>
    <w:rsid w:val="00691C13"/>
    <w:rsid w:val="00694DDB"/>
    <w:rsid w:val="006A0263"/>
    <w:rsid w:val="006A0ABD"/>
    <w:rsid w:val="006A41F1"/>
    <w:rsid w:val="006A4CE7"/>
    <w:rsid w:val="006A58CA"/>
    <w:rsid w:val="006A726D"/>
    <w:rsid w:val="006A7DD3"/>
    <w:rsid w:val="006B02D0"/>
    <w:rsid w:val="006B2D84"/>
    <w:rsid w:val="006B4385"/>
    <w:rsid w:val="006B4F4F"/>
    <w:rsid w:val="006C26C4"/>
    <w:rsid w:val="006C5605"/>
    <w:rsid w:val="006D03B4"/>
    <w:rsid w:val="006D2DA3"/>
    <w:rsid w:val="006D2F1C"/>
    <w:rsid w:val="006D4CB2"/>
    <w:rsid w:val="006D622A"/>
    <w:rsid w:val="006D6B9F"/>
    <w:rsid w:val="006E78FE"/>
    <w:rsid w:val="006F0A7C"/>
    <w:rsid w:val="006F34F3"/>
    <w:rsid w:val="006F359E"/>
    <w:rsid w:val="006F3D9C"/>
    <w:rsid w:val="006F4331"/>
    <w:rsid w:val="006F4921"/>
    <w:rsid w:val="00700485"/>
    <w:rsid w:val="00701F5D"/>
    <w:rsid w:val="00702B53"/>
    <w:rsid w:val="00705160"/>
    <w:rsid w:val="00706274"/>
    <w:rsid w:val="007065F3"/>
    <w:rsid w:val="00707335"/>
    <w:rsid w:val="0070777E"/>
    <w:rsid w:val="00710013"/>
    <w:rsid w:val="00712957"/>
    <w:rsid w:val="00715A86"/>
    <w:rsid w:val="00715D3E"/>
    <w:rsid w:val="007160BA"/>
    <w:rsid w:val="00717886"/>
    <w:rsid w:val="00717EB0"/>
    <w:rsid w:val="007215EE"/>
    <w:rsid w:val="00722AC7"/>
    <w:rsid w:val="00730CD9"/>
    <w:rsid w:val="00731B55"/>
    <w:rsid w:val="0073320E"/>
    <w:rsid w:val="007339FE"/>
    <w:rsid w:val="00733D11"/>
    <w:rsid w:val="00742E25"/>
    <w:rsid w:val="007455F6"/>
    <w:rsid w:val="00745680"/>
    <w:rsid w:val="00745D16"/>
    <w:rsid w:val="00751A2C"/>
    <w:rsid w:val="007547F2"/>
    <w:rsid w:val="00754888"/>
    <w:rsid w:val="00756463"/>
    <w:rsid w:val="00756BC7"/>
    <w:rsid w:val="00760ADA"/>
    <w:rsid w:val="00765A7C"/>
    <w:rsid w:val="00767B08"/>
    <w:rsid w:val="0077106C"/>
    <w:rsid w:val="00772532"/>
    <w:rsid w:val="007749A1"/>
    <w:rsid w:val="0077501F"/>
    <w:rsid w:val="007770F2"/>
    <w:rsid w:val="00777B9E"/>
    <w:rsid w:val="00780676"/>
    <w:rsid w:val="0078318F"/>
    <w:rsid w:val="00785261"/>
    <w:rsid w:val="00790379"/>
    <w:rsid w:val="00792EE5"/>
    <w:rsid w:val="0079550E"/>
    <w:rsid w:val="00795CEA"/>
    <w:rsid w:val="007A244C"/>
    <w:rsid w:val="007A2E7B"/>
    <w:rsid w:val="007A308C"/>
    <w:rsid w:val="007A32FD"/>
    <w:rsid w:val="007A3A2C"/>
    <w:rsid w:val="007A4441"/>
    <w:rsid w:val="007A5A7B"/>
    <w:rsid w:val="007B0256"/>
    <w:rsid w:val="007B1A3B"/>
    <w:rsid w:val="007B1CC9"/>
    <w:rsid w:val="007B5F33"/>
    <w:rsid w:val="007C3F73"/>
    <w:rsid w:val="007C4317"/>
    <w:rsid w:val="007C4683"/>
    <w:rsid w:val="007C5E7E"/>
    <w:rsid w:val="007D03DA"/>
    <w:rsid w:val="007D1C2F"/>
    <w:rsid w:val="007D30A2"/>
    <w:rsid w:val="007D35C2"/>
    <w:rsid w:val="007D36CD"/>
    <w:rsid w:val="007D68C6"/>
    <w:rsid w:val="007D6A14"/>
    <w:rsid w:val="007E007C"/>
    <w:rsid w:val="007E3959"/>
    <w:rsid w:val="007E39D8"/>
    <w:rsid w:val="007E3B8B"/>
    <w:rsid w:val="007E6A02"/>
    <w:rsid w:val="007F22D7"/>
    <w:rsid w:val="007F3F2A"/>
    <w:rsid w:val="00802292"/>
    <w:rsid w:val="00802B6D"/>
    <w:rsid w:val="00802D0F"/>
    <w:rsid w:val="0080363D"/>
    <w:rsid w:val="008137FD"/>
    <w:rsid w:val="008143D1"/>
    <w:rsid w:val="00815A31"/>
    <w:rsid w:val="00820D5F"/>
    <w:rsid w:val="00822286"/>
    <w:rsid w:val="00824BA3"/>
    <w:rsid w:val="008276B8"/>
    <w:rsid w:val="00834545"/>
    <w:rsid w:val="0083611C"/>
    <w:rsid w:val="00837F4E"/>
    <w:rsid w:val="00841AA3"/>
    <w:rsid w:val="0084227C"/>
    <w:rsid w:val="00846248"/>
    <w:rsid w:val="00846B0A"/>
    <w:rsid w:val="0084748B"/>
    <w:rsid w:val="0084778E"/>
    <w:rsid w:val="008543CF"/>
    <w:rsid w:val="008565DF"/>
    <w:rsid w:val="0085710F"/>
    <w:rsid w:val="00865350"/>
    <w:rsid w:val="0086552B"/>
    <w:rsid w:val="00865CAD"/>
    <w:rsid w:val="00867190"/>
    <w:rsid w:val="00870781"/>
    <w:rsid w:val="0087093F"/>
    <w:rsid w:val="00870A71"/>
    <w:rsid w:val="00871917"/>
    <w:rsid w:val="008730B0"/>
    <w:rsid w:val="00874643"/>
    <w:rsid w:val="0087501D"/>
    <w:rsid w:val="00876CA6"/>
    <w:rsid w:val="00877018"/>
    <w:rsid w:val="008820DF"/>
    <w:rsid w:val="008833BA"/>
    <w:rsid w:val="00884B1B"/>
    <w:rsid w:val="00890DCE"/>
    <w:rsid w:val="008916D6"/>
    <w:rsid w:val="0089267F"/>
    <w:rsid w:val="00895477"/>
    <w:rsid w:val="00895D91"/>
    <w:rsid w:val="0089601A"/>
    <w:rsid w:val="00897B9C"/>
    <w:rsid w:val="008A0B90"/>
    <w:rsid w:val="008A1E91"/>
    <w:rsid w:val="008A27D0"/>
    <w:rsid w:val="008A2C46"/>
    <w:rsid w:val="008A62F5"/>
    <w:rsid w:val="008A6FDC"/>
    <w:rsid w:val="008B06FF"/>
    <w:rsid w:val="008B0A08"/>
    <w:rsid w:val="008B153B"/>
    <w:rsid w:val="008B4BAD"/>
    <w:rsid w:val="008B4E06"/>
    <w:rsid w:val="008B7880"/>
    <w:rsid w:val="008C0276"/>
    <w:rsid w:val="008C3726"/>
    <w:rsid w:val="008C50C2"/>
    <w:rsid w:val="008D5AB0"/>
    <w:rsid w:val="008E0C72"/>
    <w:rsid w:val="008E57A5"/>
    <w:rsid w:val="008F10E7"/>
    <w:rsid w:val="008F3023"/>
    <w:rsid w:val="008F6644"/>
    <w:rsid w:val="008F7E0D"/>
    <w:rsid w:val="00900E08"/>
    <w:rsid w:val="00901272"/>
    <w:rsid w:val="009044E3"/>
    <w:rsid w:val="00905465"/>
    <w:rsid w:val="00905551"/>
    <w:rsid w:val="00905D5E"/>
    <w:rsid w:val="0090689F"/>
    <w:rsid w:val="00910BB8"/>
    <w:rsid w:val="00911744"/>
    <w:rsid w:val="00914DB3"/>
    <w:rsid w:val="00917565"/>
    <w:rsid w:val="009225F0"/>
    <w:rsid w:val="00922BC1"/>
    <w:rsid w:val="00922CB5"/>
    <w:rsid w:val="009232CE"/>
    <w:rsid w:val="00930EC0"/>
    <w:rsid w:val="00933091"/>
    <w:rsid w:val="0094507E"/>
    <w:rsid w:val="0094563F"/>
    <w:rsid w:val="00946B1E"/>
    <w:rsid w:val="00951C4F"/>
    <w:rsid w:val="0095467F"/>
    <w:rsid w:val="00956E51"/>
    <w:rsid w:val="00960C5D"/>
    <w:rsid w:val="00972609"/>
    <w:rsid w:val="009736F7"/>
    <w:rsid w:val="00975E09"/>
    <w:rsid w:val="009804F2"/>
    <w:rsid w:val="0098339A"/>
    <w:rsid w:val="0098382F"/>
    <w:rsid w:val="00985F3E"/>
    <w:rsid w:val="00987714"/>
    <w:rsid w:val="00987F3A"/>
    <w:rsid w:val="00991454"/>
    <w:rsid w:val="00992218"/>
    <w:rsid w:val="00996D50"/>
    <w:rsid w:val="009A09C7"/>
    <w:rsid w:val="009A3E52"/>
    <w:rsid w:val="009A7E0C"/>
    <w:rsid w:val="009B08AF"/>
    <w:rsid w:val="009B39FD"/>
    <w:rsid w:val="009B5AB3"/>
    <w:rsid w:val="009B65B0"/>
    <w:rsid w:val="009B7AA6"/>
    <w:rsid w:val="009C265D"/>
    <w:rsid w:val="009C3C7C"/>
    <w:rsid w:val="009C45F7"/>
    <w:rsid w:val="009C5A46"/>
    <w:rsid w:val="009D15A4"/>
    <w:rsid w:val="009D291B"/>
    <w:rsid w:val="009D2C29"/>
    <w:rsid w:val="009D2DF8"/>
    <w:rsid w:val="009D3CCB"/>
    <w:rsid w:val="009D46D5"/>
    <w:rsid w:val="009D6176"/>
    <w:rsid w:val="009D789B"/>
    <w:rsid w:val="009E12CE"/>
    <w:rsid w:val="009F01FF"/>
    <w:rsid w:val="009F17E6"/>
    <w:rsid w:val="009F24A9"/>
    <w:rsid w:val="009F2AF7"/>
    <w:rsid w:val="009F5C77"/>
    <w:rsid w:val="00A023E6"/>
    <w:rsid w:val="00A04124"/>
    <w:rsid w:val="00A068E1"/>
    <w:rsid w:val="00A1087A"/>
    <w:rsid w:val="00A12A89"/>
    <w:rsid w:val="00A13549"/>
    <w:rsid w:val="00A1376E"/>
    <w:rsid w:val="00A13EF3"/>
    <w:rsid w:val="00A14F01"/>
    <w:rsid w:val="00A2273B"/>
    <w:rsid w:val="00A25F04"/>
    <w:rsid w:val="00A2698B"/>
    <w:rsid w:val="00A32632"/>
    <w:rsid w:val="00A33078"/>
    <w:rsid w:val="00A353C8"/>
    <w:rsid w:val="00A36EAF"/>
    <w:rsid w:val="00A37D58"/>
    <w:rsid w:val="00A412F3"/>
    <w:rsid w:val="00A42482"/>
    <w:rsid w:val="00A4335A"/>
    <w:rsid w:val="00A43E66"/>
    <w:rsid w:val="00A4462B"/>
    <w:rsid w:val="00A44A6F"/>
    <w:rsid w:val="00A45E5B"/>
    <w:rsid w:val="00A5147A"/>
    <w:rsid w:val="00A528B4"/>
    <w:rsid w:val="00A560FA"/>
    <w:rsid w:val="00A57AA9"/>
    <w:rsid w:val="00A57CC0"/>
    <w:rsid w:val="00A62BCC"/>
    <w:rsid w:val="00A6317F"/>
    <w:rsid w:val="00A637CD"/>
    <w:rsid w:val="00A659E1"/>
    <w:rsid w:val="00A66D15"/>
    <w:rsid w:val="00A67654"/>
    <w:rsid w:val="00A702AC"/>
    <w:rsid w:val="00A7209A"/>
    <w:rsid w:val="00A72592"/>
    <w:rsid w:val="00A74769"/>
    <w:rsid w:val="00A80DE0"/>
    <w:rsid w:val="00A81138"/>
    <w:rsid w:val="00A85365"/>
    <w:rsid w:val="00A87AFA"/>
    <w:rsid w:val="00A91C81"/>
    <w:rsid w:val="00A92BAD"/>
    <w:rsid w:val="00A92F9A"/>
    <w:rsid w:val="00A93008"/>
    <w:rsid w:val="00A97FAD"/>
    <w:rsid w:val="00AA5D6F"/>
    <w:rsid w:val="00AA7226"/>
    <w:rsid w:val="00AA79E6"/>
    <w:rsid w:val="00AA7B0E"/>
    <w:rsid w:val="00AB1B09"/>
    <w:rsid w:val="00AB4103"/>
    <w:rsid w:val="00AB49DF"/>
    <w:rsid w:val="00AB5F70"/>
    <w:rsid w:val="00AB672F"/>
    <w:rsid w:val="00AC1BAE"/>
    <w:rsid w:val="00AC3872"/>
    <w:rsid w:val="00AC4C1F"/>
    <w:rsid w:val="00AC4CC8"/>
    <w:rsid w:val="00AD627F"/>
    <w:rsid w:val="00AD78E3"/>
    <w:rsid w:val="00AE52E5"/>
    <w:rsid w:val="00AE7975"/>
    <w:rsid w:val="00AE7E3F"/>
    <w:rsid w:val="00AF02D6"/>
    <w:rsid w:val="00AF04EF"/>
    <w:rsid w:val="00AF0CA7"/>
    <w:rsid w:val="00AF4ABA"/>
    <w:rsid w:val="00AF4EEC"/>
    <w:rsid w:val="00AF5D9C"/>
    <w:rsid w:val="00AF6DAF"/>
    <w:rsid w:val="00AF77F3"/>
    <w:rsid w:val="00B0056D"/>
    <w:rsid w:val="00B056D3"/>
    <w:rsid w:val="00B05BF3"/>
    <w:rsid w:val="00B10EA9"/>
    <w:rsid w:val="00B10EB1"/>
    <w:rsid w:val="00B12BE0"/>
    <w:rsid w:val="00B14A1A"/>
    <w:rsid w:val="00B15B5F"/>
    <w:rsid w:val="00B166D4"/>
    <w:rsid w:val="00B209E5"/>
    <w:rsid w:val="00B210FB"/>
    <w:rsid w:val="00B22FDF"/>
    <w:rsid w:val="00B23279"/>
    <w:rsid w:val="00B2377C"/>
    <w:rsid w:val="00B24682"/>
    <w:rsid w:val="00B246E8"/>
    <w:rsid w:val="00B25125"/>
    <w:rsid w:val="00B31D33"/>
    <w:rsid w:val="00B32B41"/>
    <w:rsid w:val="00B3321F"/>
    <w:rsid w:val="00B347BA"/>
    <w:rsid w:val="00B36B86"/>
    <w:rsid w:val="00B371CA"/>
    <w:rsid w:val="00B37603"/>
    <w:rsid w:val="00B377C7"/>
    <w:rsid w:val="00B413E1"/>
    <w:rsid w:val="00B415E0"/>
    <w:rsid w:val="00B41E89"/>
    <w:rsid w:val="00B44DA2"/>
    <w:rsid w:val="00B44F9B"/>
    <w:rsid w:val="00B46C9F"/>
    <w:rsid w:val="00B46DAF"/>
    <w:rsid w:val="00B52AAD"/>
    <w:rsid w:val="00B5673F"/>
    <w:rsid w:val="00B57686"/>
    <w:rsid w:val="00B60196"/>
    <w:rsid w:val="00B60FB9"/>
    <w:rsid w:val="00B623D4"/>
    <w:rsid w:val="00B62EED"/>
    <w:rsid w:val="00B65A9F"/>
    <w:rsid w:val="00B66E40"/>
    <w:rsid w:val="00B67907"/>
    <w:rsid w:val="00B70785"/>
    <w:rsid w:val="00B71EDF"/>
    <w:rsid w:val="00B73F0C"/>
    <w:rsid w:val="00B76EE6"/>
    <w:rsid w:val="00B772ED"/>
    <w:rsid w:val="00B820CD"/>
    <w:rsid w:val="00B83534"/>
    <w:rsid w:val="00B843BC"/>
    <w:rsid w:val="00B84CF1"/>
    <w:rsid w:val="00B85379"/>
    <w:rsid w:val="00B90285"/>
    <w:rsid w:val="00B903B2"/>
    <w:rsid w:val="00B91941"/>
    <w:rsid w:val="00B96658"/>
    <w:rsid w:val="00BA16E1"/>
    <w:rsid w:val="00BA2DB9"/>
    <w:rsid w:val="00BA5842"/>
    <w:rsid w:val="00BA5D13"/>
    <w:rsid w:val="00BA6A09"/>
    <w:rsid w:val="00BB03A8"/>
    <w:rsid w:val="00BB0D3B"/>
    <w:rsid w:val="00BB15B2"/>
    <w:rsid w:val="00BB4606"/>
    <w:rsid w:val="00BC04D2"/>
    <w:rsid w:val="00BC0A30"/>
    <w:rsid w:val="00BC45F1"/>
    <w:rsid w:val="00BC4FE0"/>
    <w:rsid w:val="00BC79CD"/>
    <w:rsid w:val="00BD14BA"/>
    <w:rsid w:val="00BD47D6"/>
    <w:rsid w:val="00BD5013"/>
    <w:rsid w:val="00BD6D54"/>
    <w:rsid w:val="00BD6E16"/>
    <w:rsid w:val="00BD7ECF"/>
    <w:rsid w:val="00BE19D1"/>
    <w:rsid w:val="00BE3145"/>
    <w:rsid w:val="00BE3216"/>
    <w:rsid w:val="00BE3CBC"/>
    <w:rsid w:val="00BE41F8"/>
    <w:rsid w:val="00BE4D8D"/>
    <w:rsid w:val="00BE4EEF"/>
    <w:rsid w:val="00BE5835"/>
    <w:rsid w:val="00BE61D8"/>
    <w:rsid w:val="00BE6978"/>
    <w:rsid w:val="00BE6CDA"/>
    <w:rsid w:val="00BE7148"/>
    <w:rsid w:val="00BF0BAF"/>
    <w:rsid w:val="00BF0C1F"/>
    <w:rsid w:val="00BF34AC"/>
    <w:rsid w:val="00BF411B"/>
    <w:rsid w:val="00BF4FD1"/>
    <w:rsid w:val="00BF7F94"/>
    <w:rsid w:val="00C00C60"/>
    <w:rsid w:val="00C027B8"/>
    <w:rsid w:val="00C046C6"/>
    <w:rsid w:val="00C1196B"/>
    <w:rsid w:val="00C13576"/>
    <w:rsid w:val="00C1578C"/>
    <w:rsid w:val="00C175D2"/>
    <w:rsid w:val="00C17B5B"/>
    <w:rsid w:val="00C23CC3"/>
    <w:rsid w:val="00C24798"/>
    <w:rsid w:val="00C2506C"/>
    <w:rsid w:val="00C345F1"/>
    <w:rsid w:val="00C36523"/>
    <w:rsid w:val="00C37FD6"/>
    <w:rsid w:val="00C4058D"/>
    <w:rsid w:val="00C438A6"/>
    <w:rsid w:val="00C45590"/>
    <w:rsid w:val="00C47548"/>
    <w:rsid w:val="00C54792"/>
    <w:rsid w:val="00C55DE7"/>
    <w:rsid w:val="00C56B21"/>
    <w:rsid w:val="00C57001"/>
    <w:rsid w:val="00C579C0"/>
    <w:rsid w:val="00C60C6A"/>
    <w:rsid w:val="00C611B4"/>
    <w:rsid w:val="00C72D17"/>
    <w:rsid w:val="00C74E16"/>
    <w:rsid w:val="00C76165"/>
    <w:rsid w:val="00C768E8"/>
    <w:rsid w:val="00C76B3D"/>
    <w:rsid w:val="00C76F36"/>
    <w:rsid w:val="00C84821"/>
    <w:rsid w:val="00C90EE4"/>
    <w:rsid w:val="00C93471"/>
    <w:rsid w:val="00C9609D"/>
    <w:rsid w:val="00C97CC4"/>
    <w:rsid w:val="00C97F3F"/>
    <w:rsid w:val="00CA045D"/>
    <w:rsid w:val="00CA2055"/>
    <w:rsid w:val="00CA2387"/>
    <w:rsid w:val="00CA5BB0"/>
    <w:rsid w:val="00CA5D88"/>
    <w:rsid w:val="00CA6FAF"/>
    <w:rsid w:val="00CB3E7C"/>
    <w:rsid w:val="00CB562D"/>
    <w:rsid w:val="00CB718C"/>
    <w:rsid w:val="00CB74B3"/>
    <w:rsid w:val="00CC5A9A"/>
    <w:rsid w:val="00CD1B50"/>
    <w:rsid w:val="00CE1CB4"/>
    <w:rsid w:val="00CE24BE"/>
    <w:rsid w:val="00CE362E"/>
    <w:rsid w:val="00CE51DC"/>
    <w:rsid w:val="00CF1BF8"/>
    <w:rsid w:val="00CF281E"/>
    <w:rsid w:val="00CF2BE7"/>
    <w:rsid w:val="00CF606C"/>
    <w:rsid w:val="00CF60DC"/>
    <w:rsid w:val="00D000EB"/>
    <w:rsid w:val="00D001E7"/>
    <w:rsid w:val="00D0450F"/>
    <w:rsid w:val="00D05D19"/>
    <w:rsid w:val="00D10B07"/>
    <w:rsid w:val="00D12927"/>
    <w:rsid w:val="00D138FA"/>
    <w:rsid w:val="00D1763D"/>
    <w:rsid w:val="00D17F2D"/>
    <w:rsid w:val="00D202AD"/>
    <w:rsid w:val="00D22A8A"/>
    <w:rsid w:val="00D24B38"/>
    <w:rsid w:val="00D2602C"/>
    <w:rsid w:val="00D30BE3"/>
    <w:rsid w:val="00D32F0D"/>
    <w:rsid w:val="00D40593"/>
    <w:rsid w:val="00D45DBE"/>
    <w:rsid w:val="00D46034"/>
    <w:rsid w:val="00D52386"/>
    <w:rsid w:val="00D542DC"/>
    <w:rsid w:val="00D56522"/>
    <w:rsid w:val="00D56EA8"/>
    <w:rsid w:val="00D572B2"/>
    <w:rsid w:val="00D602B4"/>
    <w:rsid w:val="00D6250D"/>
    <w:rsid w:val="00D647B3"/>
    <w:rsid w:val="00D64D5E"/>
    <w:rsid w:val="00D66D0A"/>
    <w:rsid w:val="00D673DC"/>
    <w:rsid w:val="00D704D0"/>
    <w:rsid w:val="00D71C54"/>
    <w:rsid w:val="00D75EFC"/>
    <w:rsid w:val="00D76E90"/>
    <w:rsid w:val="00D805FD"/>
    <w:rsid w:val="00D81D2A"/>
    <w:rsid w:val="00D83872"/>
    <w:rsid w:val="00D83A7C"/>
    <w:rsid w:val="00D851F3"/>
    <w:rsid w:val="00D85538"/>
    <w:rsid w:val="00D86E50"/>
    <w:rsid w:val="00D9072C"/>
    <w:rsid w:val="00D90D3C"/>
    <w:rsid w:val="00D92456"/>
    <w:rsid w:val="00D97971"/>
    <w:rsid w:val="00DA1EB9"/>
    <w:rsid w:val="00DA33DB"/>
    <w:rsid w:val="00DA49E3"/>
    <w:rsid w:val="00DA66C1"/>
    <w:rsid w:val="00DA69D5"/>
    <w:rsid w:val="00DA6AB4"/>
    <w:rsid w:val="00DA7B4A"/>
    <w:rsid w:val="00DB012A"/>
    <w:rsid w:val="00DB074F"/>
    <w:rsid w:val="00DB09CE"/>
    <w:rsid w:val="00DB145C"/>
    <w:rsid w:val="00DB26D1"/>
    <w:rsid w:val="00DB33E4"/>
    <w:rsid w:val="00DB489B"/>
    <w:rsid w:val="00DC1781"/>
    <w:rsid w:val="00DC2A9B"/>
    <w:rsid w:val="00DC61A0"/>
    <w:rsid w:val="00DD04FB"/>
    <w:rsid w:val="00DD240C"/>
    <w:rsid w:val="00DD7747"/>
    <w:rsid w:val="00DE137E"/>
    <w:rsid w:val="00DE14F5"/>
    <w:rsid w:val="00DE3ADD"/>
    <w:rsid w:val="00DE40E6"/>
    <w:rsid w:val="00DE6655"/>
    <w:rsid w:val="00DF03EE"/>
    <w:rsid w:val="00DF67E3"/>
    <w:rsid w:val="00E07294"/>
    <w:rsid w:val="00E07AFE"/>
    <w:rsid w:val="00E13018"/>
    <w:rsid w:val="00E131AB"/>
    <w:rsid w:val="00E14177"/>
    <w:rsid w:val="00E15D66"/>
    <w:rsid w:val="00E15F71"/>
    <w:rsid w:val="00E178D3"/>
    <w:rsid w:val="00E22210"/>
    <w:rsid w:val="00E23397"/>
    <w:rsid w:val="00E2344C"/>
    <w:rsid w:val="00E235FD"/>
    <w:rsid w:val="00E26398"/>
    <w:rsid w:val="00E2644A"/>
    <w:rsid w:val="00E30C3C"/>
    <w:rsid w:val="00E31AE1"/>
    <w:rsid w:val="00E3469A"/>
    <w:rsid w:val="00E376B1"/>
    <w:rsid w:val="00E455E0"/>
    <w:rsid w:val="00E45B06"/>
    <w:rsid w:val="00E462F5"/>
    <w:rsid w:val="00E474DD"/>
    <w:rsid w:val="00E502EB"/>
    <w:rsid w:val="00E50696"/>
    <w:rsid w:val="00E50EBE"/>
    <w:rsid w:val="00E51341"/>
    <w:rsid w:val="00E51EF1"/>
    <w:rsid w:val="00E523D0"/>
    <w:rsid w:val="00E52C2A"/>
    <w:rsid w:val="00E558D9"/>
    <w:rsid w:val="00E614D8"/>
    <w:rsid w:val="00E625B6"/>
    <w:rsid w:val="00E63047"/>
    <w:rsid w:val="00E643E0"/>
    <w:rsid w:val="00E649DC"/>
    <w:rsid w:val="00E708BB"/>
    <w:rsid w:val="00E7161A"/>
    <w:rsid w:val="00E738AE"/>
    <w:rsid w:val="00E73F45"/>
    <w:rsid w:val="00E761A2"/>
    <w:rsid w:val="00E80AF2"/>
    <w:rsid w:val="00E81D9B"/>
    <w:rsid w:val="00E82ACA"/>
    <w:rsid w:val="00E82B90"/>
    <w:rsid w:val="00E831F6"/>
    <w:rsid w:val="00E853B6"/>
    <w:rsid w:val="00E858A7"/>
    <w:rsid w:val="00E907A3"/>
    <w:rsid w:val="00E912F9"/>
    <w:rsid w:val="00E92068"/>
    <w:rsid w:val="00E9285A"/>
    <w:rsid w:val="00E92E5F"/>
    <w:rsid w:val="00E93F3E"/>
    <w:rsid w:val="00E956B6"/>
    <w:rsid w:val="00E974B2"/>
    <w:rsid w:val="00EA1D2C"/>
    <w:rsid w:val="00EA550A"/>
    <w:rsid w:val="00EA66F0"/>
    <w:rsid w:val="00EA689A"/>
    <w:rsid w:val="00EA6DD2"/>
    <w:rsid w:val="00EA7527"/>
    <w:rsid w:val="00EB04FC"/>
    <w:rsid w:val="00EB0526"/>
    <w:rsid w:val="00EB2250"/>
    <w:rsid w:val="00EB4913"/>
    <w:rsid w:val="00EB5CF4"/>
    <w:rsid w:val="00EB7431"/>
    <w:rsid w:val="00EB7592"/>
    <w:rsid w:val="00EC3506"/>
    <w:rsid w:val="00EC3F37"/>
    <w:rsid w:val="00ED3065"/>
    <w:rsid w:val="00ED5605"/>
    <w:rsid w:val="00ED69A4"/>
    <w:rsid w:val="00ED7FF5"/>
    <w:rsid w:val="00EE3834"/>
    <w:rsid w:val="00EE4316"/>
    <w:rsid w:val="00EE5D6C"/>
    <w:rsid w:val="00EE6287"/>
    <w:rsid w:val="00EE67D9"/>
    <w:rsid w:val="00EF1890"/>
    <w:rsid w:val="00EF2019"/>
    <w:rsid w:val="00EF2922"/>
    <w:rsid w:val="00EF322A"/>
    <w:rsid w:val="00EF3823"/>
    <w:rsid w:val="00EF4C21"/>
    <w:rsid w:val="00EF7F1A"/>
    <w:rsid w:val="00F006C9"/>
    <w:rsid w:val="00F0085F"/>
    <w:rsid w:val="00F01936"/>
    <w:rsid w:val="00F019C7"/>
    <w:rsid w:val="00F020ED"/>
    <w:rsid w:val="00F03009"/>
    <w:rsid w:val="00F05498"/>
    <w:rsid w:val="00F05BE3"/>
    <w:rsid w:val="00F06175"/>
    <w:rsid w:val="00F06714"/>
    <w:rsid w:val="00F07D2D"/>
    <w:rsid w:val="00F114D9"/>
    <w:rsid w:val="00F118E2"/>
    <w:rsid w:val="00F13B93"/>
    <w:rsid w:val="00F13DD2"/>
    <w:rsid w:val="00F148C2"/>
    <w:rsid w:val="00F200B6"/>
    <w:rsid w:val="00F201FD"/>
    <w:rsid w:val="00F212CF"/>
    <w:rsid w:val="00F252AF"/>
    <w:rsid w:val="00F26D47"/>
    <w:rsid w:val="00F30908"/>
    <w:rsid w:val="00F31CF6"/>
    <w:rsid w:val="00F32663"/>
    <w:rsid w:val="00F3431A"/>
    <w:rsid w:val="00F358E1"/>
    <w:rsid w:val="00F35B0D"/>
    <w:rsid w:val="00F35FC5"/>
    <w:rsid w:val="00F36B02"/>
    <w:rsid w:val="00F36F13"/>
    <w:rsid w:val="00F40455"/>
    <w:rsid w:val="00F40C2A"/>
    <w:rsid w:val="00F4141F"/>
    <w:rsid w:val="00F4239C"/>
    <w:rsid w:val="00F43E86"/>
    <w:rsid w:val="00F46C04"/>
    <w:rsid w:val="00F476EF"/>
    <w:rsid w:val="00F5216E"/>
    <w:rsid w:val="00F5285A"/>
    <w:rsid w:val="00F6260E"/>
    <w:rsid w:val="00F62A68"/>
    <w:rsid w:val="00F65596"/>
    <w:rsid w:val="00F65C31"/>
    <w:rsid w:val="00F66421"/>
    <w:rsid w:val="00F66AAF"/>
    <w:rsid w:val="00F67B3E"/>
    <w:rsid w:val="00F74C43"/>
    <w:rsid w:val="00F75764"/>
    <w:rsid w:val="00F765BD"/>
    <w:rsid w:val="00F76DE3"/>
    <w:rsid w:val="00F82A6E"/>
    <w:rsid w:val="00F8429A"/>
    <w:rsid w:val="00F85669"/>
    <w:rsid w:val="00F85CC0"/>
    <w:rsid w:val="00F94072"/>
    <w:rsid w:val="00F95E69"/>
    <w:rsid w:val="00F964FC"/>
    <w:rsid w:val="00F97AA8"/>
    <w:rsid w:val="00FA1012"/>
    <w:rsid w:val="00FA1839"/>
    <w:rsid w:val="00FA3A03"/>
    <w:rsid w:val="00FA5896"/>
    <w:rsid w:val="00FA60D0"/>
    <w:rsid w:val="00FA66CB"/>
    <w:rsid w:val="00FB0BBB"/>
    <w:rsid w:val="00FB119D"/>
    <w:rsid w:val="00FB266F"/>
    <w:rsid w:val="00FB56CD"/>
    <w:rsid w:val="00FB575E"/>
    <w:rsid w:val="00FB7600"/>
    <w:rsid w:val="00FC0F24"/>
    <w:rsid w:val="00FC143A"/>
    <w:rsid w:val="00FC4152"/>
    <w:rsid w:val="00FC4883"/>
    <w:rsid w:val="00FC7CEB"/>
    <w:rsid w:val="00FD28F3"/>
    <w:rsid w:val="00FD5DEB"/>
    <w:rsid w:val="00FE3B7C"/>
    <w:rsid w:val="00FF1DB4"/>
    <w:rsid w:val="00FF4F14"/>
    <w:rsid w:val="00FF60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6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iPriority="0" w:unhideWhenUsed="1"/>
    <w:lsdException w:name="List Bullet" w:semiHidden="1" w:uiPriority="0" w:unhideWhenUsed="1" w:qFormat="1"/>
    <w:lsdException w:name="List Number" w:uiPriority="0" w:qFormat="1"/>
    <w:lsdException w:name="List 2" w:semiHidden="1" w:uiPriority="0" w:unhideWhenUsed="1"/>
    <w:lsdException w:name="List 3" w:semiHidden="1" w:unhideWhenUsed="1"/>
    <w:lsdException w:name="List 4" w:semiHidden="1" w:unhideWhenUsed="1"/>
    <w:lsdException w:name="List 5" w:semiHidden="1" w:unhideWhenUsed="1"/>
    <w:lsdException w:name="List Bullet 2" w:uiPriority="0" w:qFormat="1"/>
    <w:lsdException w:name="List Bullet 3"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0FB"/>
    <w:pPr>
      <w:spacing w:after="200"/>
    </w:pPr>
    <w:rPr>
      <w:spacing w:val="3"/>
      <w:sz w:val="22"/>
    </w:rPr>
  </w:style>
  <w:style w:type="paragraph" w:styleId="Heading1">
    <w:name w:val="heading 1"/>
    <w:basedOn w:val="Normal"/>
    <w:next w:val="Normal"/>
    <w:link w:val="Heading1Char"/>
    <w:uiPriority w:val="9"/>
    <w:qFormat/>
    <w:rsid w:val="005D2C33"/>
    <w:pPr>
      <w:keepNext/>
      <w:keepLines/>
      <w:spacing w:before="200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qFormat/>
    <w:rsid w:val="00062B78"/>
    <w:pPr>
      <w:keepNext/>
      <w:keepLines/>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qFormat/>
    <w:rsid w:val="00062B78"/>
    <w:pPr>
      <w:keepNext/>
      <w:keepLines/>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qFormat/>
    <w:rsid w:val="00062B78"/>
    <w:pPr>
      <w:keepNext/>
      <w:keepLines/>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062B78"/>
    <w:pPr>
      <w:keepNext/>
      <w:keepLines/>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qFormat/>
    <w:rsid w:val="00AF6DAF"/>
    <w:pPr>
      <w:spacing w:after="0"/>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semiHidden/>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semiHidden/>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semiHidden/>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C33"/>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rsid w:val="00062B78"/>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rsid w:val="00062B78"/>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rsid w:val="00062B78"/>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062B78"/>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AF6DAF"/>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semiHidden/>
    <w:rsid w:val="00A92F9A"/>
    <w:rPr>
      <w:rFonts w:eastAsiaTheme="majorEastAsia" w:cstheme="majorBidi"/>
      <w:iCs/>
      <w:spacing w:val="3"/>
      <w:sz w:val="22"/>
    </w:rPr>
  </w:style>
  <w:style w:type="character" w:customStyle="1" w:styleId="Heading8Char">
    <w:name w:val="Heading 8 Char"/>
    <w:basedOn w:val="DefaultParagraphFont"/>
    <w:link w:val="Heading8"/>
    <w:uiPriority w:val="10"/>
    <w:semiHidden/>
    <w:rsid w:val="00A92F9A"/>
    <w:rPr>
      <w:rFonts w:eastAsiaTheme="majorEastAsia" w:cstheme="majorBidi"/>
      <w:spacing w:val="3"/>
      <w:sz w:val="22"/>
      <w:szCs w:val="20"/>
    </w:rPr>
  </w:style>
  <w:style w:type="character" w:customStyle="1" w:styleId="Heading9Char">
    <w:name w:val="Heading 9 Char"/>
    <w:basedOn w:val="DefaultParagraphFont"/>
    <w:link w:val="Heading9"/>
    <w:uiPriority w:val="10"/>
    <w:semiHidden/>
    <w:rsid w:val="00A92F9A"/>
    <w:rPr>
      <w:rFonts w:eastAsiaTheme="majorEastAsia" w:cstheme="majorBidi"/>
      <w:iCs/>
      <w:spacing w:val="5"/>
      <w:sz w:val="22"/>
      <w:szCs w:val="20"/>
    </w:rPr>
  </w:style>
  <w:style w:type="character" w:customStyle="1" w:styleId="BalloonTextChar">
    <w:name w:val="Balloon Text Char"/>
    <w:basedOn w:val="DefaultParagraphFont"/>
    <w:link w:val="BalloonText"/>
    <w:rsid w:val="0045365D"/>
    <w:rPr>
      <w:rFonts w:ascii="Tahoma" w:hAnsi="Tahoma" w:cs="Tahoma"/>
      <w:spacing w:val="3"/>
      <w:sz w:val="16"/>
      <w:szCs w:val="16"/>
    </w:rPr>
  </w:style>
  <w:style w:type="numbering" w:customStyle="1" w:styleId="BulletsList">
    <w:name w:val="Bullets List"/>
    <w:uiPriority w:val="99"/>
    <w:rsid w:val="0045365D"/>
    <w:pPr>
      <w:numPr>
        <w:numId w:val="1"/>
      </w:numPr>
    </w:pPr>
  </w:style>
  <w:style w:type="paragraph" w:styleId="Caption">
    <w:name w:val="caption"/>
    <w:basedOn w:val="Normal"/>
    <w:next w:val="Normal"/>
    <w:unhideWhenUsed/>
    <w:qFormat/>
    <w:rsid w:val="003A6D7F"/>
    <w:pPr>
      <w:keepNext/>
      <w:keepLines/>
      <w:spacing w:before="360" w:after="120" w:line="240" w:lineRule="atLeast"/>
    </w:pPr>
    <w:rPr>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semiHidden/>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qFormat/>
    <w:rsid w:val="0045365D"/>
    <w:rPr>
      <w:b/>
      <w:bCs/>
      <w:i/>
      <w:iCs/>
      <w:spacing w:val="10"/>
      <w:bdr w:val="none" w:sz="0" w:space="0" w:color="auto"/>
      <w:shd w:val="clear" w:color="auto" w:fill="auto"/>
    </w:rPr>
  </w:style>
  <w:style w:type="paragraph" w:customStyle="1" w:styleId="Focus-teal">
    <w:name w:val="Focus - teal"/>
    <w:basedOn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warning">
    <w:name w:val="Focus - warning"/>
    <w:basedOn w:val="Focus-teal"/>
    <w:uiPriority w:val="7"/>
    <w:qFormat/>
    <w:rsid w:val="0045365D"/>
    <w:pPr>
      <w:shd w:val="clear" w:color="auto" w:fill="FDF7DB"/>
    </w:pPr>
  </w:style>
  <w:style w:type="character" w:styleId="FollowedHyperlink">
    <w:name w:val="FollowedHyperlink"/>
    <w:basedOn w:val="DefaultParagraphFont"/>
    <w:semiHidden/>
    <w:unhideWhenUsed/>
    <w:rsid w:val="0045365D"/>
    <w:rPr>
      <w:color w:val="0070C0" w:themeColor="followedHyperlink"/>
      <w:u w:val="single"/>
    </w:rPr>
  </w:style>
  <w:style w:type="paragraph" w:styleId="Footer">
    <w:name w:val="footer"/>
    <w:basedOn w:val="Normal"/>
    <w:link w:val="FooterChar"/>
    <w:uiPriority w:val="99"/>
    <w:rsid w:val="001965D2"/>
    <w:pPr>
      <w:tabs>
        <w:tab w:val="center" w:pos="4513"/>
        <w:tab w:val="right" w:pos="9026"/>
      </w:tabs>
      <w:spacing w:before="440" w:line="240" w:lineRule="auto"/>
    </w:pPr>
    <w:rPr>
      <w:color w:val="005A70" w:themeColor="accent1"/>
      <w:sz w:val="18"/>
    </w:rPr>
  </w:style>
  <w:style w:type="character" w:customStyle="1" w:styleId="FooterChar">
    <w:name w:val="Footer Char"/>
    <w:basedOn w:val="DefaultParagraphFont"/>
    <w:link w:val="Footer"/>
    <w:uiPriority w:val="99"/>
    <w:rsid w:val="001965D2"/>
    <w:rPr>
      <w:color w:val="005A70" w:themeColor="accent1"/>
      <w:spacing w:val="3"/>
      <w:sz w:val="18"/>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rsid w:val="00261F5D"/>
    <w:pPr>
      <w:tabs>
        <w:tab w:val="center" w:pos="4513"/>
        <w:tab w:val="right" w:pos="9026"/>
      </w:tabs>
      <w:spacing w:after="0" w:line="240" w:lineRule="auto"/>
    </w:pPr>
    <w:rPr>
      <w:rFonts w:ascii="Georgia" w:hAnsi="Georgia"/>
      <w:color w:val="24596E"/>
    </w:rPr>
  </w:style>
  <w:style w:type="character" w:customStyle="1" w:styleId="HeaderChar">
    <w:name w:val="Header Char"/>
    <w:basedOn w:val="DefaultParagraphFont"/>
    <w:link w:val="Header"/>
    <w:uiPriority w:val="99"/>
    <w:rsid w:val="00261F5D"/>
    <w:rPr>
      <w:rFonts w:ascii="Georgia" w:hAnsi="Georgia"/>
      <w:color w:val="24596E"/>
      <w:spacing w:val="3"/>
      <w:sz w:val="22"/>
    </w:rPr>
  </w:style>
  <w:style w:type="paragraph" w:styleId="Subtitle">
    <w:name w:val="Subtitle"/>
    <w:basedOn w:val="Normal"/>
    <w:next w:val="Normal"/>
    <w:link w:val="SubtitleChar"/>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rsid w:val="00AF6DAF"/>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ListParagraph"/>
    <w:unhideWhenUsed/>
    <w:qFormat/>
    <w:rsid w:val="00A92F9A"/>
    <w:pPr>
      <w:numPr>
        <w:numId w:val="3"/>
      </w:numPr>
    </w:pPr>
  </w:style>
  <w:style w:type="paragraph" w:styleId="ListParagraph">
    <w:name w:val="List Paragraph"/>
    <w:aliases w:val="Recommendation,Bullet Point,List Paragraph1,List Paragraph11,L,Bullet points,Content descriptions,Body Bullets 1,Bullet point,Main,CV text,F5 List Paragraph,Dot pt,List Paragraph111,Medium Grid 1 - Accent 21,Numbered Paragraph,Table text"/>
    <w:basedOn w:val="Normal"/>
    <w:link w:val="ListParagraphChar"/>
    <w:uiPriority w:val="34"/>
    <w:qFormat/>
    <w:rsid w:val="005C4252"/>
    <w:pPr>
      <w:numPr>
        <w:numId w:val="2"/>
      </w:numPr>
      <w:ind w:left="851" w:hanging="284"/>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1"/>
    <w:qFormat/>
    <w:rsid w:val="0045365D"/>
    <w:pPr>
      <w:spacing w:after="0" w:line="240" w:lineRule="auto"/>
    </w:pPr>
  </w:style>
  <w:style w:type="character" w:customStyle="1" w:styleId="NoSpacingChar">
    <w:name w:val="No Spacing Char"/>
    <w:basedOn w:val="DefaultParagraphFont"/>
    <w:link w:val="NoSpacing"/>
    <w:uiPriority w:val="1"/>
    <w:rsid w:val="0045365D"/>
    <w:rPr>
      <w:spacing w:val="3"/>
      <w:sz w:val="22"/>
    </w:rPr>
  </w:style>
  <w:style w:type="paragraph" w:styleId="NormalWeb">
    <w:name w:val="Normal (Web)"/>
    <w:basedOn w:val="Normal"/>
    <w:uiPriority w:val="99"/>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semiHidden/>
    <w:qFormat/>
    <w:rsid w:val="0045365D"/>
    <w:pPr>
      <w:spacing w:after="120"/>
    </w:pPr>
    <w:rPr>
      <w:noProof/>
      <w:color w:val="005A70" w:themeColor="accent1"/>
      <w:sz w:val="18"/>
      <w:lang w:eastAsia="en-AU"/>
    </w:rPr>
  </w:style>
  <w:style w:type="paragraph" w:customStyle="1" w:styleId="PageNumber10">
    <w:name w:val="Page Number1"/>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A92F9A"/>
    <w:pPr>
      <w:keepLines/>
      <w:pBdr>
        <w:left w:val="single" w:sz="18" w:space="16" w:color="00B0B9" w:themeColor="accent2"/>
      </w:pBdr>
      <w:shd w:val="clear" w:color="auto" w:fill="FFFFFF" w:themeFill="background1"/>
      <w:spacing w:before="280" w:after="280"/>
      <w:ind w:left="567"/>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A92F9A"/>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rsid w:val="00867190"/>
    <w:pPr>
      <w:spacing w:after="120" w:line="240" w:lineRule="auto"/>
    </w:pPr>
    <w:rPr>
      <w:sz w:val="12"/>
      <w:szCs w:val="16"/>
      <w:lang w:val="en-US"/>
    </w:rPr>
  </w:style>
  <w:style w:type="character" w:styleId="Strong">
    <w:name w:val="Strong"/>
    <w:aliases w:val="Bold"/>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caption">
    <w:name w:val="Table/image caption"/>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qFormat/>
    <w:rsid w:val="00AF6DAF"/>
    <w:pPr>
      <w:spacing w:before="1440" w:line="240" w:lineRule="auto"/>
      <w:contextualSpacing/>
      <w:outlineLvl w:val="0"/>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rsid w:val="00AF6DAF"/>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qFormat/>
    <w:rsid w:val="0045365D"/>
    <w:pPr>
      <w:spacing w:after="100"/>
    </w:pPr>
  </w:style>
  <w:style w:type="paragraph" w:styleId="TOC2">
    <w:name w:val="toc 2"/>
    <w:basedOn w:val="Normal"/>
    <w:next w:val="Normal"/>
    <w:autoRedefine/>
    <w:uiPriority w:val="39"/>
    <w:rsid w:val="0045365D"/>
    <w:pPr>
      <w:spacing w:after="100"/>
      <w:ind w:left="200"/>
    </w:pPr>
  </w:style>
  <w:style w:type="paragraph" w:styleId="TOC3">
    <w:name w:val="toc 3"/>
    <w:basedOn w:val="Normal"/>
    <w:next w:val="Normal"/>
    <w:autoRedefine/>
    <w:uiPriority w:val="39"/>
    <w:rsid w:val="0045365D"/>
    <w:pPr>
      <w:spacing w:after="100"/>
      <w:ind w:left="400"/>
    </w:pPr>
  </w:style>
  <w:style w:type="paragraph" w:styleId="TOCHeading">
    <w:name w:val="TOC Heading"/>
    <w:basedOn w:val="Heading2"/>
    <w:next w:val="Normal"/>
    <w:uiPriority w:val="39"/>
    <w:qFormat/>
    <w:rsid w:val="0045365D"/>
  </w:style>
  <w:style w:type="paragraph" w:customStyle="1" w:styleId="Spacer">
    <w:name w:val="Spacer"/>
    <w:basedOn w:val="Normal"/>
    <w:uiPriority w:val="39"/>
    <w:semiHidden/>
    <w:qFormat/>
    <w:rsid w:val="00A81138"/>
    <w:pPr>
      <w:spacing w:after="0" w:line="240" w:lineRule="auto"/>
    </w:pPr>
    <w:rPr>
      <w:sz w:val="2"/>
    </w:rPr>
  </w:style>
  <w:style w:type="character" w:styleId="PlaceholderText">
    <w:name w:val="Placeholder Text"/>
    <w:basedOn w:val="DefaultParagraphFont"/>
    <w:uiPriority w:val="99"/>
    <w:semiHidden/>
    <w:rsid w:val="00A81138"/>
    <w:rPr>
      <w:color w:val="666666"/>
    </w:rPr>
  </w:style>
  <w:style w:type="paragraph" w:styleId="ListBullet2">
    <w:name w:val="List Bullet 2"/>
    <w:basedOn w:val="ListBullet"/>
    <w:qFormat/>
    <w:rsid w:val="00A92F9A"/>
    <w:pPr>
      <w:numPr>
        <w:ilvl w:val="1"/>
      </w:numPr>
    </w:pPr>
  </w:style>
  <w:style w:type="paragraph" w:styleId="ListNumber">
    <w:name w:val="List Number"/>
    <w:basedOn w:val="ListBullet"/>
    <w:qFormat/>
    <w:rsid w:val="00E07AFE"/>
    <w:pPr>
      <w:numPr>
        <w:numId w:val="4"/>
      </w:numPr>
    </w:pPr>
  </w:style>
  <w:style w:type="paragraph" w:styleId="ListNumber2">
    <w:name w:val="List Number 2"/>
    <w:basedOn w:val="ListNumber"/>
    <w:uiPriority w:val="4"/>
    <w:qFormat/>
    <w:rsid w:val="00A92F9A"/>
    <w:pPr>
      <w:numPr>
        <w:ilvl w:val="1"/>
      </w:numPr>
    </w:pPr>
  </w:style>
  <w:style w:type="paragraph" w:styleId="ListBullet3">
    <w:name w:val="List Bullet 3"/>
    <w:basedOn w:val="ListBullet2"/>
    <w:uiPriority w:val="4"/>
    <w:qFormat/>
    <w:rsid w:val="00A92F9A"/>
    <w:pPr>
      <w:numPr>
        <w:ilvl w:val="2"/>
      </w:numPr>
    </w:pPr>
  </w:style>
  <w:style w:type="paragraph" w:styleId="ListNumber3">
    <w:name w:val="List Number 3"/>
    <w:basedOn w:val="ListNumber2"/>
    <w:uiPriority w:val="4"/>
    <w:qFormat/>
    <w:rsid w:val="00A92F9A"/>
    <w:pPr>
      <w:numPr>
        <w:ilvl w:val="2"/>
      </w:numPr>
    </w:pPr>
  </w:style>
  <w:style w:type="character" w:customStyle="1" w:styleId="UnresolvedMention1">
    <w:name w:val="Unresolved Mention1"/>
    <w:basedOn w:val="DefaultParagraphFont"/>
    <w:uiPriority w:val="99"/>
    <w:semiHidden/>
    <w:unhideWhenUsed/>
    <w:rsid w:val="00F06175"/>
    <w:rPr>
      <w:color w:val="605E5C"/>
      <w:shd w:val="clear" w:color="auto" w:fill="E1DFDD"/>
    </w:rPr>
  </w:style>
  <w:style w:type="paragraph" w:customStyle="1" w:styleId="BlockquotePullouttext">
    <w:name w:val="Blockquote / Pullout text"/>
    <w:basedOn w:val="Normal"/>
    <w:next w:val="Normal"/>
    <w:link w:val="BlockquotePullouttextChar"/>
    <w:uiPriority w:val="5"/>
    <w:qFormat/>
    <w:rsid w:val="00E07AFE"/>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color w:val="005A70" w:themeColor="accent1"/>
      <w:szCs w:val="28"/>
      <w:lang w:eastAsia="en-AU"/>
    </w:rPr>
  </w:style>
  <w:style w:type="character" w:customStyle="1" w:styleId="BlockquotePullouttextChar">
    <w:name w:val="Blockquote / Pullout text Char"/>
    <w:basedOn w:val="Heading2Char"/>
    <w:link w:val="BlockquotePullouttext"/>
    <w:uiPriority w:val="5"/>
    <w:rsid w:val="00E07AFE"/>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Tableimagenote">
    <w:name w:val="Table/image note"/>
    <w:basedOn w:val="Normal"/>
    <w:next w:val="Normal"/>
    <w:uiPriority w:val="4"/>
    <w:qFormat/>
    <w:rsid w:val="00B209E5"/>
    <w:pPr>
      <w:spacing w:before="120"/>
      <w:contextualSpacing/>
    </w:pPr>
    <w:rPr>
      <w:color w:val="595959" w:themeColor="text1" w:themeTint="A6"/>
      <w:sz w:val="20"/>
    </w:rPr>
  </w:style>
  <w:style w:type="paragraph" w:styleId="TOAHeading">
    <w:name w:val="toa heading"/>
    <w:basedOn w:val="TOCHeading"/>
    <w:next w:val="Normal"/>
    <w:uiPriority w:val="99"/>
    <w:semiHidden/>
    <w:rsid w:val="00EC3F37"/>
    <w:pPr>
      <w:spacing w:before="120"/>
    </w:pPr>
  </w:style>
  <w:style w:type="paragraph" w:styleId="TableofFigures">
    <w:name w:val="table of figures"/>
    <w:basedOn w:val="Normal"/>
    <w:next w:val="Normal"/>
    <w:uiPriority w:val="99"/>
    <w:semiHidden/>
    <w:rsid w:val="00B209E5"/>
    <w:pPr>
      <w:spacing w:after="0"/>
    </w:pPr>
  </w:style>
  <w:style w:type="paragraph" w:customStyle="1" w:styleId="CrestwithRule0">
    <w:name w:val="Crest with Rule"/>
    <w:basedOn w:val="Normal"/>
    <w:uiPriority w:val="99"/>
    <w:semiHidden/>
    <w:qFormat/>
    <w:rsid w:val="005D2C33"/>
    <w:pPr>
      <w:pBdr>
        <w:bottom w:val="single" w:sz="24" w:space="1" w:color="00B0B9" w:themeColor="accent2"/>
      </w:pBdr>
      <w:ind w:left="-284" w:right="-425"/>
    </w:pPr>
  </w:style>
  <w:style w:type="numbering" w:customStyle="1" w:styleId="List1a1b1c">
    <w:name w:val="List 1a 1b 1c"/>
    <w:basedOn w:val="NoList"/>
    <w:uiPriority w:val="99"/>
    <w:rsid w:val="002F7A9C"/>
    <w:pPr>
      <w:numPr>
        <w:numId w:val="9"/>
      </w:numPr>
    </w:pPr>
  </w:style>
  <w:style w:type="character" w:styleId="PageNumber">
    <w:name w:val="page number"/>
    <w:basedOn w:val="DefaultParagraphFont"/>
    <w:rsid w:val="002F7A9C"/>
  </w:style>
  <w:style w:type="character" w:styleId="CommentReference">
    <w:name w:val="annotation reference"/>
    <w:basedOn w:val="DefaultParagraphFont"/>
    <w:uiPriority w:val="99"/>
    <w:rsid w:val="002F7A9C"/>
    <w:rPr>
      <w:sz w:val="16"/>
      <w:szCs w:val="16"/>
    </w:rPr>
  </w:style>
  <w:style w:type="paragraph" w:styleId="CommentText">
    <w:name w:val="annotation text"/>
    <w:basedOn w:val="Normal"/>
    <w:link w:val="CommentTextChar"/>
    <w:uiPriority w:val="99"/>
    <w:rsid w:val="002F7A9C"/>
    <w:pPr>
      <w:spacing w:before="120" w:after="120" w:line="240" w:lineRule="auto"/>
    </w:pPr>
    <w:rPr>
      <w:rFonts w:ascii="Calibri" w:eastAsia="Times New Roman" w:hAnsi="Calibri" w:cs="Times New Roman"/>
      <w:spacing w:val="0"/>
      <w:sz w:val="20"/>
      <w:szCs w:val="20"/>
      <w:lang w:eastAsia="en-AU"/>
    </w:rPr>
  </w:style>
  <w:style w:type="character" w:customStyle="1" w:styleId="CommentTextChar">
    <w:name w:val="Comment Text Char"/>
    <w:basedOn w:val="DefaultParagraphFont"/>
    <w:link w:val="CommentText"/>
    <w:uiPriority w:val="99"/>
    <w:rsid w:val="002F7A9C"/>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semiHidden/>
    <w:rsid w:val="002F7A9C"/>
    <w:rPr>
      <w:b/>
      <w:bCs/>
    </w:rPr>
  </w:style>
  <w:style w:type="character" w:customStyle="1" w:styleId="CommentSubjectChar">
    <w:name w:val="Comment Subject Char"/>
    <w:basedOn w:val="CommentTextChar"/>
    <w:link w:val="CommentSubject"/>
    <w:semiHidden/>
    <w:rsid w:val="002F7A9C"/>
    <w:rPr>
      <w:rFonts w:ascii="Calibri" w:eastAsia="Times New Roman" w:hAnsi="Calibri" w:cs="Times New Roman"/>
      <w:b/>
      <w:bCs/>
      <w:sz w:val="20"/>
      <w:szCs w:val="20"/>
      <w:lang w:eastAsia="en-AU"/>
    </w:rPr>
  </w:style>
  <w:style w:type="paragraph" w:customStyle="1" w:styleId="Disclaimer">
    <w:name w:val="Disclaimer"/>
    <w:basedOn w:val="Normal"/>
    <w:next w:val="Normal"/>
    <w:link w:val="DisclaimerChar"/>
    <w:rsid w:val="002F7A9C"/>
    <w:pPr>
      <w:pBdr>
        <w:top w:val="single" w:sz="4" w:space="1" w:color="auto"/>
        <w:left w:val="single" w:sz="4" w:space="4" w:color="auto"/>
        <w:bottom w:val="single" w:sz="4" w:space="1" w:color="auto"/>
        <w:right w:val="single" w:sz="4" w:space="4" w:color="auto"/>
      </w:pBdr>
      <w:spacing w:before="120" w:after="120" w:line="240" w:lineRule="auto"/>
    </w:pPr>
    <w:rPr>
      <w:rFonts w:ascii="Calibri" w:eastAsia="Times New Roman" w:hAnsi="Calibri" w:cs="Times New Roman"/>
      <w:spacing w:val="0"/>
      <w:szCs w:val="20"/>
      <w:lang w:eastAsia="en-AU"/>
    </w:rPr>
  </w:style>
  <w:style w:type="paragraph" w:customStyle="1" w:styleId="TableHeading">
    <w:name w:val="Table Heading"/>
    <w:basedOn w:val="Normal"/>
    <w:next w:val="Normal"/>
    <w:qFormat/>
    <w:rsid w:val="002F7A9C"/>
    <w:pPr>
      <w:spacing w:before="120" w:after="120" w:line="240" w:lineRule="auto"/>
      <w:jc w:val="center"/>
    </w:pPr>
    <w:rPr>
      <w:rFonts w:ascii="Calibri" w:eastAsia="Times New Roman" w:hAnsi="Calibri" w:cs="Arial"/>
      <w:b/>
      <w:color w:val="FFFFFF"/>
      <w:spacing w:val="0"/>
      <w:lang w:eastAsia="en-AU"/>
    </w:rPr>
  </w:style>
  <w:style w:type="paragraph" w:customStyle="1" w:styleId="Indented">
    <w:name w:val="Indented"/>
    <w:basedOn w:val="Normal"/>
    <w:qFormat/>
    <w:rsid w:val="002F7A9C"/>
    <w:pPr>
      <w:spacing w:after="0" w:line="240" w:lineRule="auto"/>
      <w:ind w:left="720"/>
    </w:pPr>
    <w:rPr>
      <w:rFonts w:ascii="Calibri" w:eastAsia="Times New Roman" w:hAnsi="Calibri" w:cs="Times New Roman"/>
      <w:spacing w:val="0"/>
      <w:lang w:eastAsia="en-AU"/>
    </w:rPr>
  </w:style>
  <w:style w:type="paragraph" w:styleId="List">
    <w:name w:val="List"/>
    <w:basedOn w:val="Normal"/>
    <w:rsid w:val="002F7A9C"/>
    <w:pPr>
      <w:spacing w:before="120" w:after="120" w:line="240" w:lineRule="auto"/>
      <w:ind w:left="283" w:hanging="283"/>
      <w:contextualSpacing/>
    </w:pPr>
    <w:rPr>
      <w:rFonts w:ascii="Calibri" w:eastAsia="Times New Roman" w:hAnsi="Calibri" w:cs="Times New Roman"/>
      <w:spacing w:val="0"/>
      <w:lang w:eastAsia="en-AU"/>
    </w:rPr>
  </w:style>
  <w:style w:type="paragraph" w:customStyle="1" w:styleId="Listabc">
    <w:name w:val="List abc"/>
    <w:basedOn w:val="ListNumber"/>
    <w:qFormat/>
    <w:rsid w:val="002F7A9C"/>
    <w:pPr>
      <w:numPr>
        <w:ilvl w:val="1"/>
        <w:numId w:val="7"/>
      </w:numPr>
      <w:spacing w:before="120" w:after="120" w:line="240" w:lineRule="auto"/>
      <w:ind w:left="1361" w:hanging="357"/>
      <w:contextualSpacing w:val="0"/>
    </w:pPr>
    <w:rPr>
      <w:rFonts w:ascii="Calibri" w:eastAsia="Times New Roman" w:hAnsi="Calibri" w:cs="Times New Roman"/>
      <w:i/>
      <w:spacing w:val="0"/>
      <w:lang w:eastAsia="en-AU"/>
    </w:rPr>
  </w:style>
  <w:style w:type="paragraph" w:styleId="List2">
    <w:name w:val="List 2"/>
    <w:basedOn w:val="List"/>
    <w:rsid w:val="002F7A9C"/>
    <w:pPr>
      <w:numPr>
        <w:numId w:val="8"/>
      </w:numPr>
    </w:pPr>
  </w:style>
  <w:style w:type="character" w:styleId="BookTitle">
    <w:name w:val="Book Title"/>
    <w:uiPriority w:val="33"/>
    <w:qFormat/>
    <w:rsid w:val="002F7A9C"/>
    <w:rPr>
      <w:i/>
      <w:iCs/>
      <w:smallCaps/>
      <w:spacing w:val="5"/>
    </w:rPr>
  </w:style>
  <w:style w:type="paragraph" w:styleId="TOC4">
    <w:name w:val="toc 4"/>
    <w:basedOn w:val="Normal"/>
    <w:next w:val="Normal"/>
    <w:autoRedefine/>
    <w:rsid w:val="002F7A9C"/>
    <w:pPr>
      <w:spacing w:after="0" w:line="240" w:lineRule="auto"/>
      <w:ind w:left="660"/>
    </w:pPr>
    <w:rPr>
      <w:rFonts w:eastAsia="Times New Roman" w:cstheme="minorHAnsi"/>
      <w:spacing w:val="0"/>
      <w:sz w:val="20"/>
      <w:szCs w:val="20"/>
      <w:lang w:eastAsia="en-AU"/>
    </w:rPr>
  </w:style>
  <w:style w:type="paragraph" w:styleId="TOC5">
    <w:name w:val="toc 5"/>
    <w:basedOn w:val="Normal"/>
    <w:next w:val="Normal"/>
    <w:autoRedefine/>
    <w:rsid w:val="002F7A9C"/>
    <w:pPr>
      <w:spacing w:after="0" w:line="240" w:lineRule="auto"/>
      <w:ind w:left="880"/>
    </w:pPr>
    <w:rPr>
      <w:rFonts w:eastAsia="Times New Roman" w:cstheme="minorHAnsi"/>
      <w:spacing w:val="0"/>
      <w:sz w:val="20"/>
      <w:szCs w:val="20"/>
      <w:lang w:eastAsia="en-AU"/>
    </w:rPr>
  </w:style>
  <w:style w:type="paragraph" w:styleId="TOC6">
    <w:name w:val="toc 6"/>
    <w:basedOn w:val="Normal"/>
    <w:next w:val="Normal"/>
    <w:autoRedefine/>
    <w:rsid w:val="002F7A9C"/>
    <w:pPr>
      <w:spacing w:after="0" w:line="240" w:lineRule="auto"/>
      <w:ind w:left="1100"/>
    </w:pPr>
    <w:rPr>
      <w:rFonts w:eastAsia="Times New Roman" w:cstheme="minorHAnsi"/>
      <w:spacing w:val="0"/>
      <w:sz w:val="20"/>
      <w:szCs w:val="20"/>
      <w:lang w:eastAsia="en-AU"/>
    </w:rPr>
  </w:style>
  <w:style w:type="paragraph" w:styleId="TOC7">
    <w:name w:val="toc 7"/>
    <w:basedOn w:val="Normal"/>
    <w:next w:val="Normal"/>
    <w:autoRedefine/>
    <w:rsid w:val="002F7A9C"/>
    <w:pPr>
      <w:spacing w:after="0" w:line="240" w:lineRule="auto"/>
      <w:ind w:left="1320"/>
    </w:pPr>
    <w:rPr>
      <w:rFonts w:eastAsia="Times New Roman" w:cstheme="minorHAnsi"/>
      <w:spacing w:val="0"/>
      <w:sz w:val="20"/>
      <w:szCs w:val="20"/>
      <w:lang w:eastAsia="en-AU"/>
    </w:rPr>
  </w:style>
  <w:style w:type="paragraph" w:styleId="TOC8">
    <w:name w:val="toc 8"/>
    <w:basedOn w:val="Normal"/>
    <w:next w:val="Normal"/>
    <w:autoRedefine/>
    <w:rsid w:val="002F7A9C"/>
    <w:pPr>
      <w:spacing w:after="0" w:line="240" w:lineRule="auto"/>
      <w:ind w:left="1540"/>
    </w:pPr>
    <w:rPr>
      <w:rFonts w:eastAsia="Times New Roman" w:cstheme="minorHAnsi"/>
      <w:spacing w:val="0"/>
      <w:sz w:val="20"/>
      <w:szCs w:val="20"/>
      <w:lang w:eastAsia="en-AU"/>
    </w:rPr>
  </w:style>
  <w:style w:type="paragraph" w:styleId="TOC9">
    <w:name w:val="toc 9"/>
    <w:basedOn w:val="Normal"/>
    <w:next w:val="Normal"/>
    <w:autoRedefine/>
    <w:rsid w:val="002F7A9C"/>
    <w:pPr>
      <w:spacing w:after="0" w:line="240" w:lineRule="auto"/>
      <w:ind w:left="1760"/>
    </w:pPr>
    <w:rPr>
      <w:rFonts w:eastAsia="Times New Roman" w:cstheme="minorHAnsi"/>
      <w:spacing w:val="0"/>
      <w:sz w:val="20"/>
      <w:szCs w:val="20"/>
      <w:lang w:eastAsia="en-AU"/>
    </w:rPr>
  </w:style>
  <w:style w:type="paragraph" w:customStyle="1" w:styleId="Default">
    <w:name w:val="Default"/>
    <w:rsid w:val="002F7A9C"/>
    <w:pPr>
      <w:autoSpaceDE w:val="0"/>
      <w:autoSpaceDN w:val="0"/>
      <w:adjustRightInd w:val="0"/>
      <w:spacing w:after="0" w:line="240" w:lineRule="auto"/>
    </w:pPr>
    <w:rPr>
      <w:rFonts w:ascii="Calibri" w:eastAsia="Times New Roman" w:hAnsi="Calibri" w:cs="Calibri"/>
      <w:color w:val="000000"/>
      <w:lang w:eastAsia="en-AU"/>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F5 List Paragraph Char,Dot pt Char"/>
    <w:basedOn w:val="DefaultParagraphFont"/>
    <w:link w:val="ListParagraph"/>
    <w:uiPriority w:val="34"/>
    <w:qFormat/>
    <w:locked/>
    <w:rsid w:val="002F7A9C"/>
    <w:rPr>
      <w:spacing w:val="3"/>
      <w:sz w:val="22"/>
    </w:rPr>
  </w:style>
  <w:style w:type="character" w:customStyle="1" w:styleId="GDV2">
    <w:name w:val="GDV 2"/>
    <w:basedOn w:val="DefaultParagraphFont"/>
    <w:uiPriority w:val="1"/>
    <w:qFormat/>
    <w:rsid w:val="002F7A9C"/>
    <w:rPr>
      <w:rFonts w:ascii="Calibri" w:hAnsi="Calibri" w:cs="Calibri"/>
      <w:color w:val="7030A0"/>
      <w:sz w:val="22"/>
      <w:szCs w:val="22"/>
    </w:rPr>
  </w:style>
  <w:style w:type="paragraph" w:styleId="Revision">
    <w:name w:val="Revision"/>
    <w:hidden/>
    <w:uiPriority w:val="99"/>
    <w:semiHidden/>
    <w:rsid w:val="002F7A9C"/>
    <w:pPr>
      <w:spacing w:after="0" w:line="240" w:lineRule="auto"/>
    </w:pPr>
    <w:rPr>
      <w:rFonts w:ascii="Calibri" w:eastAsia="Times New Roman" w:hAnsi="Calibri" w:cs="Times New Roman"/>
      <w:sz w:val="22"/>
      <w:lang w:eastAsia="en-AU"/>
    </w:rPr>
  </w:style>
  <w:style w:type="character" w:customStyle="1" w:styleId="DisclaimerChar">
    <w:name w:val="Disclaimer Char"/>
    <w:basedOn w:val="DefaultParagraphFont"/>
    <w:link w:val="Disclaimer"/>
    <w:rsid w:val="002F7A9C"/>
    <w:rPr>
      <w:rFonts w:ascii="Calibri" w:eastAsia="Times New Roman" w:hAnsi="Calibri" w:cs="Times New Roman"/>
      <w:sz w:val="22"/>
      <w:szCs w:val="20"/>
      <w:lang w:eastAsia="en-AU"/>
    </w:rPr>
  </w:style>
  <w:style w:type="paragraph" w:customStyle="1" w:styleId="guidelinetext">
    <w:name w:val="guideline text"/>
    <w:basedOn w:val="Normal"/>
    <w:link w:val="guidelinetextChar"/>
    <w:qFormat/>
    <w:rsid w:val="002F7A9C"/>
    <w:pPr>
      <w:spacing w:before="120" w:after="0" w:line="264" w:lineRule="auto"/>
      <w:ind w:left="1440"/>
    </w:pPr>
    <w:rPr>
      <w:spacing w:val="0"/>
      <w:szCs w:val="22"/>
    </w:rPr>
  </w:style>
  <w:style w:type="paragraph" w:customStyle="1" w:styleId="guidelinebullet">
    <w:name w:val="guideline bullet"/>
    <w:basedOn w:val="ListParagraph"/>
    <w:link w:val="guidelinebulletChar"/>
    <w:qFormat/>
    <w:rsid w:val="002F7A9C"/>
    <w:pPr>
      <w:numPr>
        <w:numId w:val="10"/>
      </w:numPr>
      <w:spacing w:before="60" w:after="0" w:line="240" w:lineRule="auto"/>
      <w:contextualSpacing w:val="0"/>
    </w:pPr>
    <w:rPr>
      <w:szCs w:val="22"/>
    </w:rPr>
  </w:style>
  <w:style w:type="character" w:customStyle="1" w:styleId="guidelinetextChar">
    <w:name w:val="guideline text Char"/>
    <w:basedOn w:val="DefaultParagraphFont"/>
    <w:link w:val="guidelinetext"/>
    <w:rsid w:val="002F7A9C"/>
    <w:rPr>
      <w:sz w:val="22"/>
      <w:szCs w:val="22"/>
    </w:rPr>
  </w:style>
  <w:style w:type="character" w:customStyle="1" w:styleId="guidelinebulletChar">
    <w:name w:val="guideline bullet Char"/>
    <w:basedOn w:val="ListParagraphChar"/>
    <w:link w:val="guidelinebullet"/>
    <w:rsid w:val="002F7A9C"/>
    <w:rPr>
      <w:spacing w:val="3"/>
      <w:sz w:val="22"/>
      <w:szCs w:val="22"/>
    </w:rPr>
  </w:style>
  <w:style w:type="paragraph" w:customStyle="1" w:styleId="guidelinechanges">
    <w:name w:val="guideline changes"/>
    <w:basedOn w:val="Normal"/>
    <w:link w:val="guidelinechangesChar"/>
    <w:qFormat/>
    <w:rsid w:val="002F7A9C"/>
    <w:pPr>
      <w:spacing w:before="60" w:after="0" w:line="240" w:lineRule="auto"/>
    </w:pPr>
    <w:rPr>
      <w:spacing w:val="0"/>
      <w:sz w:val="20"/>
      <w:szCs w:val="22"/>
    </w:rPr>
  </w:style>
  <w:style w:type="character" w:customStyle="1" w:styleId="guidelinechangesChar">
    <w:name w:val="guideline changes Char"/>
    <w:basedOn w:val="DefaultParagraphFont"/>
    <w:link w:val="guidelinechanges"/>
    <w:rsid w:val="002F7A9C"/>
    <w:rPr>
      <w:sz w:val="20"/>
      <w:szCs w:val="22"/>
    </w:rPr>
  </w:style>
  <w:style w:type="paragraph" w:customStyle="1" w:styleId="docev">
    <w:name w:val="doc ev"/>
    <w:basedOn w:val="guidelinetext"/>
    <w:link w:val="docevChar"/>
    <w:qFormat/>
    <w:rsid w:val="002F7A9C"/>
    <w:pPr>
      <w:numPr>
        <w:numId w:val="11"/>
      </w:numPr>
    </w:pPr>
  </w:style>
  <w:style w:type="character" w:customStyle="1" w:styleId="docevChar">
    <w:name w:val="doc ev Char"/>
    <w:basedOn w:val="DefaultParagraphFont"/>
    <w:link w:val="docev"/>
    <w:rsid w:val="002F7A9C"/>
    <w:rPr>
      <w:sz w:val="22"/>
      <w:szCs w:val="22"/>
    </w:rPr>
  </w:style>
  <w:style w:type="paragraph" w:customStyle="1" w:styleId="Dotpoint">
    <w:name w:val="Dot point"/>
    <w:basedOn w:val="ListParagraph"/>
    <w:link w:val="DotpointChar"/>
    <w:qFormat/>
    <w:rsid w:val="002F7A9C"/>
    <w:pPr>
      <w:numPr>
        <w:numId w:val="12"/>
      </w:numPr>
      <w:spacing w:after="120" w:line="264" w:lineRule="auto"/>
      <w:contextualSpacing w:val="0"/>
      <w:jc w:val="both"/>
    </w:pPr>
    <w:rPr>
      <w:rFonts w:ascii="Calibri" w:eastAsiaTheme="minorEastAsia" w:hAnsi="Calibri" w:cstheme="minorHAnsi"/>
      <w:color w:val="111111"/>
      <w:spacing w:val="0"/>
      <w:szCs w:val="22"/>
    </w:rPr>
  </w:style>
  <w:style w:type="character" w:customStyle="1" w:styleId="DotpointChar">
    <w:name w:val="Dot point Char"/>
    <w:basedOn w:val="DefaultParagraphFont"/>
    <w:link w:val="Dotpoint"/>
    <w:rsid w:val="002F7A9C"/>
    <w:rPr>
      <w:rFonts w:ascii="Calibri" w:eastAsiaTheme="minorEastAsia" w:hAnsi="Calibri" w:cstheme="minorHAnsi"/>
      <w:color w:val="111111"/>
      <w:sz w:val="22"/>
      <w:szCs w:val="22"/>
    </w:rPr>
  </w:style>
  <w:style w:type="paragraph" w:customStyle="1" w:styleId="guidelinedeedref">
    <w:name w:val="guideline deed ref"/>
    <w:basedOn w:val="Normal"/>
    <w:link w:val="guidelinedeedrefChar"/>
    <w:qFormat/>
    <w:rsid w:val="002F7A9C"/>
    <w:pPr>
      <w:spacing w:before="120" w:after="0" w:line="240" w:lineRule="auto"/>
      <w:ind w:left="1440"/>
    </w:pPr>
    <w:rPr>
      <w:rFonts w:ascii="Garamond" w:hAnsi="Garamond"/>
      <w:spacing w:val="0"/>
      <w:sz w:val="20"/>
      <w:szCs w:val="22"/>
    </w:rPr>
  </w:style>
  <w:style w:type="character" w:customStyle="1" w:styleId="guidelinedeedrefChar">
    <w:name w:val="guideline deed ref Char"/>
    <w:basedOn w:val="DefaultParagraphFont"/>
    <w:link w:val="guidelinedeedref"/>
    <w:rsid w:val="002F7A9C"/>
    <w:rPr>
      <w:rFonts w:ascii="Garamond" w:hAnsi="Garamond"/>
      <w:sz w:val="20"/>
      <w:szCs w:val="22"/>
    </w:rPr>
  </w:style>
  <w:style w:type="paragraph" w:customStyle="1" w:styleId="2a1Amanual">
    <w:name w:val="2a. 1A manual"/>
    <w:basedOn w:val="Normal"/>
    <w:link w:val="2a1AmanualChar"/>
    <w:rsid w:val="002F7A9C"/>
    <w:pPr>
      <w:keepNext/>
      <w:keepLines/>
      <w:suppressAutoHyphens/>
      <w:spacing w:before="240" w:after="120" w:line="264" w:lineRule="auto"/>
      <w:ind w:left="737" w:hanging="737"/>
      <w:outlineLvl w:val="0"/>
    </w:pPr>
    <w:rPr>
      <w:rFonts w:ascii="Calibri" w:eastAsia="Times New Roman" w:hAnsi="Calibri" w:cs="Times New Roman"/>
      <w:b/>
      <w:spacing w:val="0"/>
      <w:szCs w:val="20"/>
      <w:lang w:eastAsia="en-AU"/>
    </w:rPr>
  </w:style>
  <w:style w:type="character" w:customStyle="1" w:styleId="2a1AmanualChar">
    <w:name w:val="2a. 1A manual Char"/>
    <w:basedOn w:val="DefaultParagraphFont"/>
    <w:link w:val="2a1Amanual"/>
    <w:rsid w:val="002F7A9C"/>
    <w:rPr>
      <w:rFonts w:ascii="Calibri" w:eastAsia="Times New Roman" w:hAnsi="Calibri" w:cs="Times New Roman"/>
      <w:b/>
      <w:sz w:val="22"/>
      <w:szCs w:val="20"/>
      <w:lang w:eastAsia="en-AU"/>
    </w:rPr>
  </w:style>
  <w:style w:type="table" w:customStyle="1" w:styleId="GridTable2-Accent11">
    <w:name w:val="Grid Table 2 - Accent 11"/>
    <w:basedOn w:val="TableNormal"/>
    <w:uiPriority w:val="47"/>
    <w:rsid w:val="002F7A9C"/>
    <w:pPr>
      <w:spacing w:before="120" w:after="0" w:line="240" w:lineRule="auto"/>
    </w:pPr>
    <w:rPr>
      <w:sz w:val="22"/>
      <w:szCs w:val="22"/>
    </w:rPr>
    <w:tblPr>
      <w:tblStyleRowBandSize w:val="1"/>
      <w:tblStyleColBandSize w:val="1"/>
      <w:tblBorders>
        <w:top w:val="single" w:sz="2" w:space="0" w:color="10CFFF" w:themeColor="accent1" w:themeTint="99"/>
        <w:bottom w:val="single" w:sz="2" w:space="0" w:color="10CFFF" w:themeColor="accent1" w:themeTint="99"/>
        <w:insideH w:val="single" w:sz="2" w:space="0" w:color="10CFFF" w:themeColor="accent1" w:themeTint="99"/>
        <w:insideV w:val="single" w:sz="2" w:space="0" w:color="10CFFF" w:themeColor="accent1" w:themeTint="99"/>
      </w:tblBorders>
    </w:tblPr>
    <w:tblStylePr w:type="firstRow">
      <w:rPr>
        <w:b/>
        <w:bCs/>
      </w:rPr>
      <w:tblPr/>
      <w:tcPr>
        <w:tcBorders>
          <w:top w:val="nil"/>
          <w:bottom w:val="single" w:sz="12" w:space="0" w:color="10CFFF" w:themeColor="accent1" w:themeTint="99"/>
          <w:insideH w:val="nil"/>
          <w:insideV w:val="nil"/>
        </w:tcBorders>
        <w:shd w:val="clear" w:color="auto" w:fill="FFFFFF" w:themeFill="background1"/>
      </w:tcPr>
    </w:tblStylePr>
    <w:tblStylePr w:type="lastRow">
      <w:rPr>
        <w:b/>
        <w:bCs/>
      </w:rPr>
      <w:tblPr/>
      <w:tcPr>
        <w:tcBorders>
          <w:top w:val="double" w:sz="2" w:space="0" w:color="10CF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FEFFF" w:themeFill="accent1" w:themeFillTint="33"/>
      </w:tcPr>
    </w:tblStylePr>
    <w:tblStylePr w:type="band1Horz">
      <w:tblPr/>
      <w:tcPr>
        <w:shd w:val="clear" w:color="auto" w:fill="AFEFFF" w:themeFill="accent1" w:themeFillTint="33"/>
      </w:tcPr>
    </w:tblStylePr>
  </w:style>
  <w:style w:type="paragraph" w:customStyle="1" w:styleId="WHS">
    <w:name w:val="WHS"/>
    <w:basedOn w:val="guidelinetext"/>
    <w:link w:val="WHSChar"/>
    <w:qFormat/>
    <w:rsid w:val="002F7A9C"/>
    <w:pPr>
      <w:numPr>
        <w:numId w:val="13"/>
      </w:numPr>
      <w:ind w:left="1418" w:hanging="1418"/>
    </w:pPr>
  </w:style>
  <w:style w:type="character" w:customStyle="1" w:styleId="WHSChar">
    <w:name w:val="WHS Char"/>
    <w:basedOn w:val="DefaultParagraphFont"/>
    <w:link w:val="WHS"/>
    <w:rsid w:val="002F7A9C"/>
    <w:rPr>
      <w:sz w:val="22"/>
      <w:szCs w:val="22"/>
    </w:rPr>
  </w:style>
  <w:style w:type="paragraph" w:customStyle="1" w:styleId="Bullet">
    <w:name w:val="Bullet"/>
    <w:basedOn w:val="ListBullet"/>
    <w:link w:val="BulletChar"/>
    <w:qFormat/>
    <w:rsid w:val="002F7A9C"/>
    <w:pPr>
      <w:numPr>
        <w:numId w:val="0"/>
      </w:numPr>
      <w:tabs>
        <w:tab w:val="num" w:pos="2835"/>
      </w:tabs>
      <w:spacing w:after="0" w:line="240" w:lineRule="auto"/>
      <w:ind w:left="2835" w:hanging="360"/>
    </w:pPr>
    <w:rPr>
      <w:rFonts w:ascii="Calibri" w:eastAsia="Times New Roman" w:hAnsi="Calibri" w:cs="Times New Roman"/>
      <w:spacing w:val="0"/>
      <w:lang w:eastAsia="en-AU"/>
    </w:rPr>
  </w:style>
  <w:style w:type="character" w:customStyle="1" w:styleId="BulletChar">
    <w:name w:val="Bullet Char"/>
    <w:basedOn w:val="DefaultParagraphFont"/>
    <w:link w:val="Bullet"/>
    <w:rsid w:val="002F7A9C"/>
    <w:rPr>
      <w:rFonts w:ascii="Calibri" w:eastAsia="Times New Roman" w:hAnsi="Calibri" w:cs="Times New Roman"/>
      <w:sz w:val="22"/>
      <w:lang w:eastAsia="en-AU"/>
    </w:rPr>
  </w:style>
  <w:style w:type="paragraph" w:customStyle="1" w:styleId="StyleListBullet3Arial">
    <w:name w:val="Style List Bullet 3 + Arial"/>
    <w:basedOn w:val="Normal"/>
    <w:rsid w:val="002F7A9C"/>
    <w:pPr>
      <w:numPr>
        <w:ilvl w:val="1"/>
        <w:numId w:val="14"/>
      </w:numPr>
      <w:spacing w:after="0" w:line="240" w:lineRule="auto"/>
    </w:pPr>
    <w:rPr>
      <w:rFonts w:ascii="Calibri" w:eastAsia="Times New Roman" w:hAnsi="Calibri" w:cs="Times New Roman"/>
      <w:spacing w:val="0"/>
      <w:sz w:val="24"/>
      <w:lang w:eastAsia="en-AU"/>
    </w:rPr>
  </w:style>
  <w:style w:type="paragraph" w:customStyle="1" w:styleId="Systemstep">
    <w:name w:val="System step"/>
    <w:basedOn w:val="guidelinetext"/>
    <w:link w:val="SystemstepChar"/>
    <w:qFormat/>
    <w:rsid w:val="002F7A9C"/>
    <w:pPr>
      <w:ind w:left="0"/>
    </w:pPr>
  </w:style>
  <w:style w:type="character" w:customStyle="1" w:styleId="SystemstepChar">
    <w:name w:val="System step Char"/>
    <w:basedOn w:val="guidelinetextChar"/>
    <w:link w:val="Systemstep"/>
    <w:rsid w:val="002F7A9C"/>
    <w:rPr>
      <w:sz w:val="22"/>
      <w:szCs w:val="22"/>
    </w:rPr>
  </w:style>
  <w:style w:type="numbering" w:customStyle="1" w:styleId="LeftColumnBullet">
    <w:name w:val="Left Column Bullet"/>
    <w:basedOn w:val="NoList"/>
    <w:rsid w:val="002F7A9C"/>
    <w:pPr>
      <w:numPr>
        <w:numId w:val="15"/>
      </w:numPr>
    </w:pPr>
  </w:style>
  <w:style w:type="paragraph" w:customStyle="1" w:styleId="ItalicHeading">
    <w:name w:val="Italic Heading"/>
    <w:basedOn w:val="Normal"/>
    <w:link w:val="ItalicHeadingChar"/>
    <w:qFormat/>
    <w:rsid w:val="002F7A9C"/>
    <w:pPr>
      <w:autoSpaceDE w:val="0"/>
      <w:autoSpaceDN w:val="0"/>
      <w:adjustRightInd w:val="0"/>
      <w:spacing w:after="0" w:line="240" w:lineRule="auto"/>
    </w:pPr>
    <w:rPr>
      <w:rFonts w:ascii="Calibri" w:eastAsia="Times New Roman" w:hAnsi="Calibri" w:cs="Calibri"/>
      <w:b/>
      <w:bCs/>
      <w:i/>
      <w:iCs/>
      <w:color w:val="000000"/>
      <w:spacing w:val="0"/>
      <w:sz w:val="24"/>
      <w:szCs w:val="22"/>
      <w:lang w:eastAsia="en-AU"/>
    </w:rPr>
  </w:style>
  <w:style w:type="character" w:customStyle="1" w:styleId="ItalicHeadingChar">
    <w:name w:val="Italic Heading Char"/>
    <w:basedOn w:val="DefaultParagraphFont"/>
    <w:link w:val="ItalicHeading"/>
    <w:rsid w:val="002F7A9C"/>
    <w:rPr>
      <w:rFonts w:ascii="Calibri" w:eastAsia="Times New Roman" w:hAnsi="Calibri" w:cs="Calibri"/>
      <w:b/>
      <w:bCs/>
      <w:i/>
      <w:iCs/>
      <w:color w:val="000000"/>
      <w:szCs w:val="22"/>
      <w:lang w:eastAsia="en-AU"/>
    </w:rPr>
  </w:style>
  <w:style w:type="paragraph" w:customStyle="1" w:styleId="BoldBody">
    <w:name w:val="Bold Body"/>
    <w:basedOn w:val="Normal"/>
    <w:link w:val="BoldBodyChar"/>
    <w:qFormat/>
    <w:rsid w:val="002F7A9C"/>
    <w:pPr>
      <w:spacing w:after="0" w:line="240" w:lineRule="auto"/>
    </w:pPr>
    <w:rPr>
      <w:rFonts w:ascii="Calibri" w:eastAsia="Times New Roman" w:hAnsi="Calibri" w:cs="Times New Roman"/>
      <w:b/>
      <w:spacing w:val="0"/>
      <w:sz w:val="24"/>
      <w:lang w:eastAsia="en-AU"/>
    </w:rPr>
  </w:style>
  <w:style w:type="character" w:customStyle="1" w:styleId="BoldBodyChar">
    <w:name w:val="Bold Body Char"/>
    <w:basedOn w:val="DefaultParagraphFont"/>
    <w:link w:val="BoldBody"/>
    <w:rsid w:val="002F7A9C"/>
    <w:rPr>
      <w:rFonts w:ascii="Calibri" w:eastAsia="Times New Roman" w:hAnsi="Calibri" w:cs="Times New Roman"/>
      <w:b/>
      <w:lang w:eastAsia="en-AU"/>
    </w:rPr>
  </w:style>
  <w:style w:type="paragraph" w:customStyle="1" w:styleId="Level2NumberBullet">
    <w:name w:val="Level 2 Number Bullet"/>
    <w:basedOn w:val="List2"/>
    <w:link w:val="Level2NumberBulletChar"/>
    <w:qFormat/>
    <w:rsid w:val="002F7A9C"/>
    <w:pPr>
      <w:numPr>
        <w:ilvl w:val="1"/>
        <w:numId w:val="0"/>
      </w:numPr>
      <w:tabs>
        <w:tab w:val="num" w:pos="1440"/>
      </w:tabs>
      <w:spacing w:before="0" w:after="0"/>
      <w:ind w:left="1440" w:hanging="360"/>
    </w:pPr>
  </w:style>
  <w:style w:type="character" w:customStyle="1" w:styleId="Level2NumberBulletChar">
    <w:name w:val="Level 2 Number Bullet Char"/>
    <w:basedOn w:val="DefaultParagraphFont"/>
    <w:link w:val="Level2NumberBullet"/>
    <w:rsid w:val="002F7A9C"/>
    <w:rPr>
      <w:rFonts w:ascii="Calibri" w:eastAsia="Times New Roman" w:hAnsi="Calibri" w:cs="Times New Roman"/>
      <w:sz w:val="22"/>
      <w:lang w:eastAsia="en-AU"/>
    </w:rPr>
  </w:style>
  <w:style w:type="paragraph" w:styleId="BodyText">
    <w:name w:val="Body Text"/>
    <w:basedOn w:val="Normal"/>
    <w:link w:val="BodyTextChar"/>
    <w:uiPriority w:val="1"/>
    <w:qFormat/>
    <w:rsid w:val="002F7A9C"/>
    <w:pPr>
      <w:widowControl w:val="0"/>
      <w:autoSpaceDE w:val="0"/>
      <w:autoSpaceDN w:val="0"/>
      <w:spacing w:after="0" w:line="240" w:lineRule="auto"/>
    </w:pPr>
    <w:rPr>
      <w:rFonts w:ascii="Arial" w:eastAsia="Calibri" w:hAnsi="Arial" w:cs="Calibri"/>
      <w:spacing w:val="0"/>
      <w:sz w:val="24"/>
      <w:szCs w:val="22"/>
      <w:lang w:val="en-US"/>
    </w:rPr>
  </w:style>
  <w:style w:type="character" w:customStyle="1" w:styleId="BodyTextChar">
    <w:name w:val="Body Text Char"/>
    <w:basedOn w:val="DefaultParagraphFont"/>
    <w:link w:val="BodyText"/>
    <w:uiPriority w:val="1"/>
    <w:rsid w:val="002F7A9C"/>
    <w:rPr>
      <w:rFonts w:ascii="Arial" w:eastAsia="Calibri" w:hAnsi="Arial" w:cs="Calibri"/>
      <w:szCs w:val="22"/>
      <w:lang w:val="en-US"/>
    </w:rPr>
  </w:style>
  <w:style w:type="table" w:customStyle="1" w:styleId="ListTable3-Accent11">
    <w:name w:val="List Table 3 - Accent 11"/>
    <w:basedOn w:val="TableNormal"/>
    <w:uiPriority w:val="48"/>
    <w:rsid w:val="002F7A9C"/>
    <w:pPr>
      <w:spacing w:after="0" w:line="240" w:lineRule="auto"/>
    </w:pPr>
    <w:rPr>
      <w:rFonts w:ascii="Tms Rmn" w:eastAsia="Times New Roman" w:hAnsi="Tms Rmn" w:cs="Times New Roman"/>
      <w:sz w:val="20"/>
      <w:szCs w:val="20"/>
      <w:lang w:eastAsia="en-AU"/>
    </w:rPr>
    <w:tblPr>
      <w:tblStyleRowBandSize w:val="1"/>
      <w:tblStyleColBandSize w:val="1"/>
      <w:tblBorders>
        <w:top w:val="single" w:sz="4" w:space="0" w:color="005A70"/>
        <w:left w:val="single" w:sz="4" w:space="0" w:color="005A70"/>
        <w:bottom w:val="single" w:sz="4" w:space="0" w:color="005A70"/>
        <w:right w:val="single" w:sz="4" w:space="0" w:color="005A70"/>
      </w:tblBorders>
    </w:tblPr>
    <w:tblStylePr w:type="firstRow">
      <w:rPr>
        <w:b/>
        <w:bCs/>
        <w:color w:val="FFFFFF"/>
      </w:rPr>
      <w:tblPr/>
      <w:tcPr>
        <w:shd w:val="clear" w:color="auto" w:fill="005A70"/>
      </w:tcPr>
    </w:tblStylePr>
    <w:tblStylePr w:type="lastRow">
      <w:rPr>
        <w:b/>
        <w:bCs/>
      </w:rPr>
      <w:tblPr/>
      <w:tcPr>
        <w:tcBorders>
          <w:top w:val="double" w:sz="4" w:space="0" w:color="005A7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5A70"/>
          <w:right w:val="single" w:sz="4" w:space="0" w:color="005A70"/>
        </w:tcBorders>
      </w:tcPr>
    </w:tblStylePr>
    <w:tblStylePr w:type="band1Horz">
      <w:tblPr/>
      <w:tcPr>
        <w:tcBorders>
          <w:top w:val="single" w:sz="4" w:space="0" w:color="005A70"/>
          <w:bottom w:val="single" w:sz="4" w:space="0" w:color="005A7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70"/>
          <w:left w:val="nil"/>
        </w:tcBorders>
      </w:tcPr>
    </w:tblStylePr>
    <w:tblStylePr w:type="swCell">
      <w:tblPr/>
      <w:tcPr>
        <w:tcBorders>
          <w:top w:val="double" w:sz="4" w:space="0" w:color="005A70"/>
          <w:right w:val="nil"/>
        </w:tcBorders>
      </w:tcPr>
    </w:tblStylePr>
  </w:style>
  <w:style w:type="table" w:customStyle="1" w:styleId="ListTable3-Accent111">
    <w:name w:val="List Table 3 - Accent 111"/>
    <w:basedOn w:val="TableNormal"/>
    <w:uiPriority w:val="48"/>
    <w:rsid w:val="002F7A9C"/>
    <w:pPr>
      <w:spacing w:after="0" w:line="240" w:lineRule="auto"/>
    </w:pPr>
    <w:rPr>
      <w:rFonts w:ascii="Tms Rmn" w:eastAsia="Times New Roman" w:hAnsi="Tms Rmn" w:cs="Times New Roman"/>
      <w:sz w:val="20"/>
      <w:szCs w:val="20"/>
      <w:lang w:eastAsia="en-AU"/>
    </w:rPr>
    <w:tblPr>
      <w:tblStyleRowBandSize w:val="1"/>
      <w:tblStyleColBandSize w:val="1"/>
      <w:tblBorders>
        <w:top w:val="single" w:sz="4" w:space="0" w:color="005A70" w:themeColor="accent1"/>
        <w:left w:val="single" w:sz="4" w:space="0" w:color="005A70" w:themeColor="accent1"/>
        <w:bottom w:val="single" w:sz="4" w:space="0" w:color="005A70" w:themeColor="accent1"/>
        <w:right w:val="single" w:sz="4" w:space="0" w:color="005A70" w:themeColor="accent1"/>
      </w:tblBorders>
    </w:tblPr>
    <w:tblStylePr w:type="firstRow">
      <w:rPr>
        <w:b/>
        <w:bCs/>
        <w:color w:val="FFFFFF" w:themeColor="background1"/>
      </w:rPr>
      <w:tblPr/>
      <w:tcPr>
        <w:shd w:val="clear" w:color="auto" w:fill="005A70" w:themeFill="accent1"/>
      </w:tcPr>
    </w:tblStylePr>
    <w:tblStylePr w:type="lastRow">
      <w:rPr>
        <w:b/>
        <w:bCs/>
      </w:rPr>
      <w:tblPr/>
      <w:tcPr>
        <w:tcBorders>
          <w:top w:val="double" w:sz="4" w:space="0" w:color="005A7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70" w:themeColor="accent1"/>
          <w:right w:val="single" w:sz="4" w:space="0" w:color="005A70" w:themeColor="accent1"/>
        </w:tcBorders>
      </w:tcPr>
    </w:tblStylePr>
    <w:tblStylePr w:type="band1Horz">
      <w:tblPr/>
      <w:tcPr>
        <w:tcBorders>
          <w:top w:val="single" w:sz="4" w:space="0" w:color="005A70" w:themeColor="accent1"/>
          <w:bottom w:val="single" w:sz="4" w:space="0" w:color="005A7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70" w:themeColor="accent1"/>
          <w:left w:val="nil"/>
        </w:tcBorders>
      </w:tcPr>
    </w:tblStylePr>
    <w:tblStylePr w:type="swCell">
      <w:tblPr/>
      <w:tcPr>
        <w:tcBorders>
          <w:top w:val="double" w:sz="4" w:space="0" w:color="005A70" w:themeColor="accent1"/>
          <w:right w:val="nil"/>
        </w:tcBorders>
      </w:tcPr>
    </w:tblStylePr>
  </w:style>
  <w:style w:type="table" w:customStyle="1" w:styleId="TableGrid1">
    <w:name w:val="Table Grid1"/>
    <w:basedOn w:val="TableNormal"/>
    <w:next w:val="TableGrid"/>
    <w:uiPriority w:val="59"/>
    <w:rsid w:val="002F7A9C"/>
    <w:pPr>
      <w:spacing w:after="0" w:line="240" w:lineRule="auto"/>
    </w:pPr>
    <w:rPr>
      <w:rFonts w:ascii="Arial" w:eastAsia="Arial" w:hAnsi="Arial"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F7A9C"/>
    <w:pPr>
      <w:spacing w:after="0" w:line="240" w:lineRule="auto"/>
    </w:pPr>
    <w:rPr>
      <w:rFonts w:ascii="Arial" w:eastAsia="Arial" w:hAnsi="Arial"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11">
    <w:name w:val="List Table 3 - Accent 1111"/>
    <w:basedOn w:val="TableNormal"/>
    <w:uiPriority w:val="48"/>
    <w:rsid w:val="002F7A9C"/>
    <w:pPr>
      <w:spacing w:after="0" w:line="240" w:lineRule="auto"/>
    </w:pPr>
    <w:rPr>
      <w:rFonts w:ascii="Tms Rmn" w:eastAsia="Times New Roman" w:hAnsi="Tms Rmn" w:cs="Times New Roman"/>
      <w:sz w:val="20"/>
      <w:szCs w:val="20"/>
      <w:lang w:eastAsia="en-AU"/>
    </w:rPr>
    <w:tblPr>
      <w:tblStyleRowBandSize w:val="1"/>
      <w:tblStyleColBandSize w:val="1"/>
      <w:tblBorders>
        <w:top w:val="single" w:sz="4" w:space="0" w:color="005A70"/>
        <w:left w:val="single" w:sz="4" w:space="0" w:color="005A70"/>
        <w:bottom w:val="single" w:sz="4" w:space="0" w:color="005A70"/>
        <w:right w:val="single" w:sz="4" w:space="0" w:color="005A70"/>
      </w:tblBorders>
    </w:tblPr>
    <w:tblStylePr w:type="firstRow">
      <w:rPr>
        <w:b/>
        <w:bCs/>
        <w:color w:val="FFFFFF"/>
      </w:rPr>
      <w:tblPr/>
      <w:tcPr>
        <w:shd w:val="clear" w:color="auto" w:fill="005A70"/>
      </w:tcPr>
    </w:tblStylePr>
    <w:tblStylePr w:type="lastRow">
      <w:rPr>
        <w:b/>
        <w:bCs/>
      </w:rPr>
      <w:tblPr/>
      <w:tcPr>
        <w:tcBorders>
          <w:top w:val="double" w:sz="4" w:space="0" w:color="005A7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5A70"/>
          <w:right w:val="single" w:sz="4" w:space="0" w:color="005A70"/>
        </w:tcBorders>
      </w:tcPr>
    </w:tblStylePr>
    <w:tblStylePr w:type="band1Horz">
      <w:tblPr/>
      <w:tcPr>
        <w:tcBorders>
          <w:top w:val="single" w:sz="4" w:space="0" w:color="005A70"/>
          <w:bottom w:val="single" w:sz="4" w:space="0" w:color="005A7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70"/>
          <w:left w:val="nil"/>
        </w:tcBorders>
      </w:tcPr>
    </w:tblStylePr>
    <w:tblStylePr w:type="swCell">
      <w:tblPr/>
      <w:tcPr>
        <w:tcBorders>
          <w:top w:val="double" w:sz="4" w:space="0" w:color="005A70"/>
          <w:right w:val="nil"/>
        </w:tcBorders>
      </w:tcPr>
    </w:tblStylePr>
  </w:style>
  <w:style w:type="table" w:customStyle="1" w:styleId="ListTable3-Accent1112">
    <w:name w:val="List Table 3 - Accent 1112"/>
    <w:basedOn w:val="TableNormal"/>
    <w:uiPriority w:val="48"/>
    <w:rsid w:val="002F7A9C"/>
    <w:pPr>
      <w:spacing w:after="0" w:line="240" w:lineRule="auto"/>
    </w:pPr>
    <w:rPr>
      <w:rFonts w:ascii="Tms Rmn" w:eastAsia="Times New Roman" w:hAnsi="Tms Rmn" w:cs="Times New Roman"/>
      <w:sz w:val="20"/>
      <w:szCs w:val="20"/>
      <w:lang w:eastAsia="en-AU"/>
    </w:rPr>
    <w:tblPr>
      <w:tblStyleRowBandSize w:val="1"/>
      <w:tblStyleColBandSize w:val="1"/>
      <w:tblBorders>
        <w:top w:val="single" w:sz="4" w:space="0" w:color="005A70"/>
        <w:left w:val="single" w:sz="4" w:space="0" w:color="005A70"/>
        <w:bottom w:val="single" w:sz="4" w:space="0" w:color="005A70"/>
        <w:right w:val="single" w:sz="4" w:space="0" w:color="005A70"/>
      </w:tblBorders>
    </w:tblPr>
    <w:tblStylePr w:type="firstRow">
      <w:rPr>
        <w:b/>
        <w:bCs/>
        <w:color w:val="FFFFFF"/>
      </w:rPr>
      <w:tblPr/>
      <w:tcPr>
        <w:shd w:val="clear" w:color="auto" w:fill="005A70"/>
      </w:tcPr>
    </w:tblStylePr>
    <w:tblStylePr w:type="lastRow">
      <w:rPr>
        <w:b/>
        <w:bCs/>
      </w:rPr>
      <w:tblPr/>
      <w:tcPr>
        <w:tcBorders>
          <w:top w:val="double" w:sz="4" w:space="0" w:color="005A7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5A70"/>
          <w:right w:val="single" w:sz="4" w:space="0" w:color="005A70"/>
        </w:tcBorders>
      </w:tcPr>
    </w:tblStylePr>
    <w:tblStylePr w:type="band1Horz">
      <w:tblPr/>
      <w:tcPr>
        <w:tcBorders>
          <w:top w:val="single" w:sz="4" w:space="0" w:color="005A70"/>
          <w:bottom w:val="single" w:sz="4" w:space="0" w:color="005A7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70"/>
          <w:left w:val="nil"/>
        </w:tcBorders>
      </w:tcPr>
    </w:tblStylePr>
    <w:tblStylePr w:type="swCell">
      <w:tblPr/>
      <w:tcPr>
        <w:tcBorders>
          <w:top w:val="double" w:sz="4" w:space="0" w:color="005A70"/>
          <w:right w:val="nil"/>
        </w:tcBorders>
      </w:tcPr>
    </w:tblStylePr>
  </w:style>
  <w:style w:type="table" w:customStyle="1" w:styleId="ListTable3-Accent1113">
    <w:name w:val="List Table 3 - Accent 1113"/>
    <w:basedOn w:val="TableNormal"/>
    <w:uiPriority w:val="48"/>
    <w:rsid w:val="002F7A9C"/>
    <w:pPr>
      <w:spacing w:after="0" w:line="240" w:lineRule="auto"/>
    </w:pPr>
    <w:rPr>
      <w:rFonts w:ascii="Tms Rmn" w:eastAsia="Times New Roman" w:hAnsi="Tms Rmn" w:cs="Times New Roman"/>
      <w:sz w:val="20"/>
      <w:szCs w:val="20"/>
      <w:lang w:eastAsia="en-AU"/>
    </w:rPr>
    <w:tblPr>
      <w:tblStyleRowBandSize w:val="1"/>
      <w:tblStyleColBandSize w:val="1"/>
      <w:tblBorders>
        <w:top w:val="single" w:sz="4" w:space="0" w:color="005A70"/>
        <w:left w:val="single" w:sz="4" w:space="0" w:color="005A70"/>
        <w:bottom w:val="single" w:sz="4" w:space="0" w:color="005A70"/>
        <w:right w:val="single" w:sz="4" w:space="0" w:color="005A70"/>
      </w:tblBorders>
    </w:tblPr>
    <w:tblStylePr w:type="firstRow">
      <w:rPr>
        <w:b/>
        <w:bCs/>
        <w:color w:val="FFFFFF"/>
      </w:rPr>
      <w:tblPr/>
      <w:tcPr>
        <w:shd w:val="clear" w:color="auto" w:fill="005A70"/>
      </w:tcPr>
    </w:tblStylePr>
    <w:tblStylePr w:type="lastRow">
      <w:rPr>
        <w:b/>
        <w:bCs/>
      </w:rPr>
      <w:tblPr/>
      <w:tcPr>
        <w:tcBorders>
          <w:top w:val="double" w:sz="4" w:space="0" w:color="005A7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5A70"/>
          <w:right w:val="single" w:sz="4" w:space="0" w:color="005A70"/>
        </w:tcBorders>
      </w:tcPr>
    </w:tblStylePr>
    <w:tblStylePr w:type="band1Horz">
      <w:tblPr/>
      <w:tcPr>
        <w:tcBorders>
          <w:top w:val="single" w:sz="4" w:space="0" w:color="005A70"/>
          <w:bottom w:val="single" w:sz="4" w:space="0" w:color="005A7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70"/>
          <w:left w:val="nil"/>
        </w:tcBorders>
      </w:tcPr>
    </w:tblStylePr>
    <w:tblStylePr w:type="swCell">
      <w:tblPr/>
      <w:tcPr>
        <w:tcBorders>
          <w:top w:val="double" w:sz="4" w:space="0" w:color="005A70"/>
          <w:right w:val="nil"/>
        </w:tcBorders>
      </w:tcPr>
    </w:tblStylePr>
  </w:style>
  <w:style w:type="table" w:customStyle="1" w:styleId="ListTable3-Accent1114">
    <w:name w:val="List Table 3 - Accent 1114"/>
    <w:basedOn w:val="TableNormal"/>
    <w:uiPriority w:val="48"/>
    <w:rsid w:val="002F7A9C"/>
    <w:pPr>
      <w:spacing w:after="0" w:line="240" w:lineRule="auto"/>
    </w:pPr>
    <w:rPr>
      <w:rFonts w:ascii="Tms Rmn" w:eastAsia="Times New Roman" w:hAnsi="Tms Rmn" w:cs="Times New Roman"/>
      <w:sz w:val="20"/>
      <w:szCs w:val="20"/>
      <w:lang w:eastAsia="en-AU"/>
    </w:rPr>
    <w:tblPr>
      <w:tblStyleRowBandSize w:val="1"/>
      <w:tblStyleColBandSize w:val="1"/>
      <w:tblBorders>
        <w:top w:val="single" w:sz="4" w:space="0" w:color="005A70"/>
        <w:left w:val="single" w:sz="4" w:space="0" w:color="005A70"/>
        <w:bottom w:val="single" w:sz="4" w:space="0" w:color="005A70"/>
        <w:right w:val="single" w:sz="4" w:space="0" w:color="005A70"/>
      </w:tblBorders>
    </w:tblPr>
    <w:tblStylePr w:type="firstRow">
      <w:rPr>
        <w:b/>
        <w:bCs/>
        <w:color w:val="FFFFFF"/>
      </w:rPr>
      <w:tblPr/>
      <w:tcPr>
        <w:shd w:val="clear" w:color="auto" w:fill="005A70"/>
      </w:tcPr>
    </w:tblStylePr>
    <w:tblStylePr w:type="lastRow">
      <w:rPr>
        <w:b/>
        <w:bCs/>
      </w:rPr>
      <w:tblPr/>
      <w:tcPr>
        <w:tcBorders>
          <w:top w:val="double" w:sz="4" w:space="0" w:color="005A7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5A70"/>
          <w:right w:val="single" w:sz="4" w:space="0" w:color="005A70"/>
        </w:tcBorders>
      </w:tcPr>
    </w:tblStylePr>
    <w:tblStylePr w:type="band1Horz">
      <w:tblPr/>
      <w:tcPr>
        <w:tcBorders>
          <w:top w:val="single" w:sz="4" w:space="0" w:color="005A70"/>
          <w:bottom w:val="single" w:sz="4" w:space="0" w:color="005A7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70"/>
          <w:left w:val="nil"/>
        </w:tcBorders>
      </w:tcPr>
    </w:tblStylePr>
    <w:tblStylePr w:type="swCell">
      <w:tblPr/>
      <w:tcPr>
        <w:tcBorders>
          <w:top w:val="double" w:sz="4" w:space="0" w:color="005A70"/>
          <w:right w:val="nil"/>
        </w:tcBorders>
      </w:tcPr>
    </w:tblStylePr>
  </w:style>
  <w:style w:type="table" w:customStyle="1" w:styleId="ListTable3-Accent1115">
    <w:name w:val="List Table 3 - Accent 1115"/>
    <w:basedOn w:val="TableNormal"/>
    <w:uiPriority w:val="48"/>
    <w:rsid w:val="002F7A9C"/>
    <w:pPr>
      <w:spacing w:after="0" w:line="240" w:lineRule="auto"/>
    </w:pPr>
    <w:rPr>
      <w:rFonts w:ascii="Tms Rmn" w:eastAsia="Times New Roman" w:hAnsi="Tms Rmn" w:cs="Times New Roman"/>
      <w:sz w:val="20"/>
      <w:szCs w:val="20"/>
      <w:lang w:eastAsia="en-AU"/>
    </w:rPr>
    <w:tblPr>
      <w:tblStyleRowBandSize w:val="1"/>
      <w:tblStyleColBandSize w:val="1"/>
      <w:tblBorders>
        <w:top w:val="single" w:sz="4" w:space="0" w:color="005A70"/>
        <w:left w:val="single" w:sz="4" w:space="0" w:color="005A70"/>
        <w:bottom w:val="single" w:sz="4" w:space="0" w:color="005A70"/>
        <w:right w:val="single" w:sz="4" w:space="0" w:color="005A70"/>
      </w:tblBorders>
    </w:tblPr>
    <w:tblStylePr w:type="firstRow">
      <w:rPr>
        <w:b/>
        <w:bCs/>
        <w:color w:val="FFFFFF"/>
      </w:rPr>
      <w:tblPr/>
      <w:tcPr>
        <w:shd w:val="clear" w:color="auto" w:fill="005A70"/>
      </w:tcPr>
    </w:tblStylePr>
    <w:tblStylePr w:type="lastRow">
      <w:rPr>
        <w:b/>
        <w:bCs/>
      </w:rPr>
      <w:tblPr/>
      <w:tcPr>
        <w:tcBorders>
          <w:top w:val="double" w:sz="4" w:space="0" w:color="005A7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5A70"/>
          <w:right w:val="single" w:sz="4" w:space="0" w:color="005A70"/>
        </w:tcBorders>
      </w:tcPr>
    </w:tblStylePr>
    <w:tblStylePr w:type="band1Horz">
      <w:tblPr/>
      <w:tcPr>
        <w:tcBorders>
          <w:top w:val="single" w:sz="4" w:space="0" w:color="005A70"/>
          <w:bottom w:val="single" w:sz="4" w:space="0" w:color="005A7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70"/>
          <w:left w:val="nil"/>
        </w:tcBorders>
      </w:tcPr>
    </w:tblStylePr>
    <w:tblStylePr w:type="swCell">
      <w:tblPr/>
      <w:tcPr>
        <w:tcBorders>
          <w:top w:val="double" w:sz="4" w:space="0" w:color="005A70"/>
          <w:right w:val="nil"/>
        </w:tcBorders>
      </w:tcPr>
    </w:tblStylePr>
  </w:style>
  <w:style w:type="character" w:customStyle="1" w:styleId="ui-provider">
    <w:name w:val="ui-provider"/>
    <w:basedOn w:val="DefaultParagraphFont"/>
    <w:rsid w:val="002F7A9C"/>
  </w:style>
  <w:style w:type="table" w:styleId="ListTable3-Accent5">
    <w:name w:val="List Table 3 Accent 5"/>
    <w:basedOn w:val="TableNormal"/>
    <w:uiPriority w:val="48"/>
    <w:rsid w:val="002F7A9C"/>
    <w:pPr>
      <w:spacing w:after="0" w:line="240" w:lineRule="auto"/>
    </w:pPr>
    <w:rPr>
      <w:sz w:val="22"/>
      <w:szCs w:val="22"/>
    </w:rPr>
    <w:tblPr>
      <w:tblStyleRowBandSize w:val="1"/>
      <w:tblStyleColBandSize w:val="1"/>
      <w:tblBorders>
        <w:top w:val="single" w:sz="4" w:space="0" w:color="003542" w:themeColor="accent5"/>
        <w:left w:val="single" w:sz="4" w:space="0" w:color="003542" w:themeColor="accent5"/>
        <w:bottom w:val="single" w:sz="4" w:space="0" w:color="003542" w:themeColor="accent5"/>
        <w:right w:val="single" w:sz="4" w:space="0" w:color="003542" w:themeColor="accent5"/>
      </w:tblBorders>
    </w:tblPr>
    <w:tblStylePr w:type="firstRow">
      <w:rPr>
        <w:b/>
        <w:bCs/>
        <w:color w:val="FFFFFF" w:themeColor="background1"/>
      </w:rPr>
      <w:tblPr/>
      <w:tcPr>
        <w:shd w:val="clear" w:color="auto" w:fill="003542" w:themeFill="accent5"/>
      </w:tcPr>
    </w:tblStylePr>
    <w:tblStylePr w:type="lastRow">
      <w:rPr>
        <w:b/>
        <w:bCs/>
      </w:rPr>
      <w:tblPr/>
      <w:tcPr>
        <w:tcBorders>
          <w:top w:val="double" w:sz="4" w:space="0" w:color="0035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542" w:themeColor="accent5"/>
          <w:right w:val="single" w:sz="4" w:space="0" w:color="003542" w:themeColor="accent5"/>
        </w:tcBorders>
      </w:tcPr>
    </w:tblStylePr>
    <w:tblStylePr w:type="band1Horz">
      <w:tblPr/>
      <w:tcPr>
        <w:tcBorders>
          <w:top w:val="single" w:sz="4" w:space="0" w:color="003542" w:themeColor="accent5"/>
          <w:bottom w:val="single" w:sz="4" w:space="0" w:color="0035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542" w:themeColor="accent5"/>
          <w:left w:val="nil"/>
        </w:tcBorders>
      </w:tcPr>
    </w:tblStylePr>
    <w:tblStylePr w:type="swCell">
      <w:tblPr/>
      <w:tcPr>
        <w:tcBorders>
          <w:top w:val="double" w:sz="4" w:space="0" w:color="003542" w:themeColor="accent5"/>
          <w:right w:val="nil"/>
        </w:tcBorders>
      </w:tcPr>
    </w:tblStylePr>
  </w:style>
  <w:style w:type="paragraph" w:customStyle="1" w:styleId="CM16">
    <w:name w:val="CM16"/>
    <w:basedOn w:val="Normal"/>
    <w:uiPriority w:val="99"/>
    <w:rsid w:val="002F7A9C"/>
    <w:pPr>
      <w:autoSpaceDE w:val="0"/>
      <w:autoSpaceDN w:val="0"/>
      <w:spacing w:after="0" w:line="240" w:lineRule="auto"/>
    </w:pPr>
    <w:rPr>
      <w:rFonts w:ascii="Calibri" w:hAnsi="Calibri" w:cs="Calibri"/>
      <w:spacing w:val="0"/>
      <w:sz w:val="24"/>
    </w:rPr>
  </w:style>
  <w:style w:type="paragraph" w:customStyle="1" w:styleId="CM17">
    <w:name w:val="CM17"/>
    <w:basedOn w:val="Normal"/>
    <w:uiPriority w:val="99"/>
    <w:rsid w:val="002F7A9C"/>
    <w:pPr>
      <w:autoSpaceDE w:val="0"/>
      <w:autoSpaceDN w:val="0"/>
      <w:spacing w:after="0" w:line="240" w:lineRule="auto"/>
    </w:pPr>
    <w:rPr>
      <w:rFonts w:ascii="Calibri" w:hAnsi="Calibri" w:cs="Calibri"/>
      <w:spacing w:val="0"/>
      <w:sz w:val="24"/>
    </w:rPr>
  </w:style>
  <w:style w:type="paragraph" w:styleId="FootnoteText">
    <w:name w:val="footnote text"/>
    <w:basedOn w:val="Normal"/>
    <w:link w:val="FootnoteTextChar"/>
    <w:semiHidden/>
    <w:unhideWhenUsed/>
    <w:rsid w:val="002F7A9C"/>
    <w:pPr>
      <w:spacing w:after="0" w:line="240" w:lineRule="auto"/>
    </w:pPr>
    <w:rPr>
      <w:rFonts w:ascii="Calibri" w:eastAsia="Times New Roman" w:hAnsi="Calibri" w:cs="Times New Roman"/>
      <w:spacing w:val="0"/>
      <w:sz w:val="20"/>
      <w:szCs w:val="20"/>
      <w:lang w:eastAsia="en-AU"/>
    </w:rPr>
  </w:style>
  <w:style w:type="character" w:customStyle="1" w:styleId="FootnoteTextChar">
    <w:name w:val="Footnote Text Char"/>
    <w:basedOn w:val="DefaultParagraphFont"/>
    <w:link w:val="FootnoteText"/>
    <w:semiHidden/>
    <w:rsid w:val="002F7A9C"/>
    <w:rPr>
      <w:rFonts w:ascii="Calibri" w:eastAsia="Times New Roman" w:hAnsi="Calibri" w:cs="Times New Roman"/>
      <w:sz w:val="20"/>
      <w:szCs w:val="20"/>
      <w:lang w:eastAsia="en-AU"/>
    </w:rPr>
  </w:style>
  <w:style w:type="character" w:styleId="FootnoteReference">
    <w:name w:val="footnote reference"/>
    <w:basedOn w:val="DefaultParagraphFont"/>
    <w:semiHidden/>
    <w:unhideWhenUsed/>
    <w:rsid w:val="002F7A9C"/>
    <w:rPr>
      <w:vertAlign w:val="superscript"/>
    </w:rPr>
  </w:style>
  <w:style w:type="table" w:customStyle="1" w:styleId="ListTable3-Accent11111">
    <w:name w:val="List Table 3 - Accent 11111"/>
    <w:basedOn w:val="TableNormal"/>
    <w:uiPriority w:val="48"/>
    <w:rsid w:val="002F7A9C"/>
    <w:pPr>
      <w:spacing w:after="0" w:line="240" w:lineRule="auto"/>
    </w:pPr>
    <w:rPr>
      <w:rFonts w:ascii="Tms Rmn" w:eastAsia="Times New Roman" w:hAnsi="Tms Rmn" w:cs="Times New Roman"/>
      <w:sz w:val="20"/>
      <w:szCs w:val="20"/>
      <w:lang w:eastAsia="en-AU"/>
    </w:rPr>
    <w:tblPr>
      <w:tblStyleRowBandSize w:val="1"/>
      <w:tblStyleColBandSize w:val="1"/>
      <w:tblBorders>
        <w:top w:val="single" w:sz="4" w:space="0" w:color="005A70"/>
        <w:left w:val="single" w:sz="4" w:space="0" w:color="005A70"/>
        <w:bottom w:val="single" w:sz="4" w:space="0" w:color="005A70"/>
        <w:right w:val="single" w:sz="4" w:space="0" w:color="005A70"/>
      </w:tblBorders>
    </w:tblPr>
    <w:tblStylePr w:type="firstRow">
      <w:rPr>
        <w:b/>
        <w:bCs/>
        <w:color w:val="FFFFFF"/>
      </w:rPr>
      <w:tblPr/>
      <w:tcPr>
        <w:shd w:val="clear" w:color="auto" w:fill="005A70"/>
      </w:tcPr>
    </w:tblStylePr>
    <w:tblStylePr w:type="lastRow">
      <w:rPr>
        <w:b/>
        <w:bCs/>
      </w:rPr>
      <w:tblPr/>
      <w:tcPr>
        <w:tcBorders>
          <w:top w:val="double" w:sz="4" w:space="0" w:color="005A7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5A70"/>
          <w:right w:val="single" w:sz="4" w:space="0" w:color="005A70"/>
        </w:tcBorders>
      </w:tcPr>
    </w:tblStylePr>
    <w:tblStylePr w:type="band1Horz">
      <w:tblPr/>
      <w:tcPr>
        <w:tcBorders>
          <w:top w:val="single" w:sz="4" w:space="0" w:color="005A70"/>
          <w:bottom w:val="single" w:sz="4" w:space="0" w:color="005A7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70"/>
          <w:left w:val="nil"/>
        </w:tcBorders>
      </w:tcPr>
    </w:tblStylePr>
    <w:tblStylePr w:type="swCell">
      <w:tblPr/>
      <w:tcPr>
        <w:tcBorders>
          <w:top w:val="double" w:sz="4" w:space="0" w:color="005A70"/>
          <w:right w:val="nil"/>
        </w:tcBorders>
      </w:tcPr>
    </w:tblStylePr>
  </w:style>
  <w:style w:type="table" w:customStyle="1" w:styleId="ListTable3-Accent111111">
    <w:name w:val="List Table 3 - Accent 111111"/>
    <w:basedOn w:val="TableNormal"/>
    <w:uiPriority w:val="48"/>
    <w:rsid w:val="002F7A9C"/>
    <w:pPr>
      <w:spacing w:after="0" w:line="240" w:lineRule="auto"/>
    </w:pPr>
    <w:rPr>
      <w:rFonts w:ascii="Tms Rmn" w:eastAsia="Times New Roman" w:hAnsi="Tms Rmn" w:cs="Times New Roman"/>
      <w:sz w:val="20"/>
      <w:szCs w:val="20"/>
      <w:lang w:eastAsia="en-AU"/>
    </w:rPr>
    <w:tblPr>
      <w:tblStyleRowBandSize w:val="1"/>
      <w:tblStyleColBandSize w:val="1"/>
      <w:tblBorders>
        <w:top w:val="single" w:sz="4" w:space="0" w:color="005A70"/>
        <w:left w:val="single" w:sz="4" w:space="0" w:color="005A70"/>
        <w:bottom w:val="single" w:sz="4" w:space="0" w:color="005A70"/>
        <w:right w:val="single" w:sz="4" w:space="0" w:color="005A70"/>
      </w:tblBorders>
    </w:tblPr>
    <w:tblStylePr w:type="firstRow">
      <w:rPr>
        <w:b/>
        <w:bCs/>
        <w:color w:val="FFFFFF"/>
      </w:rPr>
      <w:tblPr/>
      <w:tcPr>
        <w:shd w:val="clear" w:color="auto" w:fill="005A70"/>
      </w:tcPr>
    </w:tblStylePr>
    <w:tblStylePr w:type="lastRow">
      <w:rPr>
        <w:b/>
        <w:bCs/>
      </w:rPr>
      <w:tblPr/>
      <w:tcPr>
        <w:tcBorders>
          <w:top w:val="double" w:sz="4" w:space="0" w:color="005A7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5A70"/>
          <w:right w:val="single" w:sz="4" w:space="0" w:color="005A70"/>
        </w:tcBorders>
      </w:tcPr>
    </w:tblStylePr>
    <w:tblStylePr w:type="band1Horz">
      <w:tblPr/>
      <w:tcPr>
        <w:tcBorders>
          <w:top w:val="single" w:sz="4" w:space="0" w:color="005A70"/>
          <w:bottom w:val="single" w:sz="4" w:space="0" w:color="005A7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70"/>
          <w:left w:val="nil"/>
        </w:tcBorders>
      </w:tcPr>
    </w:tblStylePr>
    <w:tblStylePr w:type="swCell">
      <w:tblPr/>
      <w:tcPr>
        <w:tcBorders>
          <w:top w:val="double" w:sz="4" w:space="0" w:color="005A70"/>
          <w:right w:val="nil"/>
        </w:tcBorders>
      </w:tcPr>
    </w:tblStylePr>
  </w:style>
  <w:style w:type="table" w:customStyle="1" w:styleId="TableGrid3">
    <w:name w:val="Table Grid3"/>
    <w:basedOn w:val="TableNormal"/>
    <w:next w:val="TableGrid"/>
    <w:uiPriority w:val="59"/>
    <w:rsid w:val="002F7A9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F7A9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3">
    <w:name w:val="List Table 4 Accent 3"/>
    <w:basedOn w:val="TableNormal"/>
    <w:uiPriority w:val="49"/>
    <w:rsid w:val="00265BA6"/>
    <w:pPr>
      <w:spacing w:after="0" w:line="240" w:lineRule="auto"/>
    </w:pPr>
    <w:tblPr>
      <w:tblStyleRowBandSize w:val="1"/>
      <w:tblStyleColBandSize w:val="1"/>
      <w:tblBorders>
        <w:top w:val="single" w:sz="4" w:space="0" w:color="D0EEEE" w:themeColor="accent3" w:themeTint="99"/>
        <w:left w:val="single" w:sz="4" w:space="0" w:color="D0EEEE" w:themeColor="accent3" w:themeTint="99"/>
        <w:bottom w:val="single" w:sz="4" w:space="0" w:color="D0EEEE" w:themeColor="accent3" w:themeTint="99"/>
        <w:right w:val="single" w:sz="4" w:space="0" w:color="D0EEEE" w:themeColor="accent3" w:themeTint="99"/>
        <w:insideH w:val="single" w:sz="4" w:space="0" w:color="D0EEEE" w:themeColor="accent3" w:themeTint="99"/>
      </w:tblBorders>
    </w:tblPr>
    <w:tblStylePr w:type="firstRow">
      <w:rPr>
        <w:b/>
        <w:bCs/>
        <w:color w:val="FFFFFF" w:themeColor="background1"/>
      </w:rPr>
      <w:tblPr/>
      <w:tcPr>
        <w:tcBorders>
          <w:top w:val="single" w:sz="4" w:space="0" w:color="B1E4E3" w:themeColor="accent3"/>
          <w:left w:val="single" w:sz="4" w:space="0" w:color="B1E4E3" w:themeColor="accent3"/>
          <w:bottom w:val="single" w:sz="4" w:space="0" w:color="B1E4E3" w:themeColor="accent3"/>
          <w:right w:val="single" w:sz="4" w:space="0" w:color="B1E4E3" w:themeColor="accent3"/>
          <w:insideH w:val="nil"/>
        </w:tcBorders>
        <w:shd w:val="clear" w:color="auto" w:fill="B1E4E3" w:themeFill="accent3"/>
      </w:tcPr>
    </w:tblStylePr>
    <w:tblStylePr w:type="lastRow">
      <w:rPr>
        <w:b/>
        <w:bCs/>
      </w:rPr>
      <w:tblPr/>
      <w:tcPr>
        <w:tcBorders>
          <w:top w:val="double" w:sz="4" w:space="0" w:color="D0EEEE" w:themeColor="accent3" w:themeTint="99"/>
        </w:tcBorders>
      </w:tcPr>
    </w:tblStylePr>
    <w:tblStylePr w:type="firstCol">
      <w:rPr>
        <w:b/>
        <w:bCs/>
      </w:rPr>
    </w:tblStylePr>
    <w:tblStylePr w:type="lastCol">
      <w:rPr>
        <w:b/>
        <w:bCs/>
      </w:rPr>
    </w:tblStylePr>
    <w:tblStylePr w:type="band1Vert">
      <w:tblPr/>
      <w:tcPr>
        <w:shd w:val="clear" w:color="auto" w:fill="EFF9F9" w:themeFill="accent3" w:themeFillTint="33"/>
      </w:tcPr>
    </w:tblStylePr>
    <w:tblStylePr w:type="band1Horz">
      <w:tblPr/>
      <w:tcPr>
        <w:shd w:val="clear" w:color="auto" w:fill="EFF9F9" w:themeFill="accent3" w:themeFillTint="33"/>
      </w:tcPr>
    </w:tblStylePr>
  </w:style>
  <w:style w:type="table" w:styleId="ListTable3-Accent1">
    <w:name w:val="List Table 3 Accent 1"/>
    <w:basedOn w:val="TableNormal"/>
    <w:uiPriority w:val="48"/>
    <w:rsid w:val="00265BA6"/>
    <w:pPr>
      <w:spacing w:after="0" w:line="240" w:lineRule="auto"/>
    </w:pPr>
    <w:tblPr>
      <w:tblStyleRowBandSize w:val="1"/>
      <w:tblStyleColBandSize w:val="1"/>
      <w:tblBorders>
        <w:top w:val="single" w:sz="4" w:space="0" w:color="005A70" w:themeColor="accent1"/>
        <w:left w:val="single" w:sz="4" w:space="0" w:color="005A70" w:themeColor="accent1"/>
        <w:bottom w:val="single" w:sz="4" w:space="0" w:color="005A70" w:themeColor="accent1"/>
        <w:right w:val="single" w:sz="4" w:space="0" w:color="005A70" w:themeColor="accent1"/>
      </w:tblBorders>
    </w:tblPr>
    <w:tblStylePr w:type="firstRow">
      <w:rPr>
        <w:b/>
        <w:bCs/>
        <w:color w:val="FFFFFF" w:themeColor="background1"/>
      </w:rPr>
      <w:tblPr/>
      <w:tcPr>
        <w:shd w:val="clear" w:color="auto" w:fill="005A70" w:themeFill="accent1"/>
      </w:tcPr>
    </w:tblStylePr>
    <w:tblStylePr w:type="lastRow">
      <w:rPr>
        <w:b/>
        <w:bCs/>
      </w:rPr>
      <w:tblPr/>
      <w:tcPr>
        <w:tcBorders>
          <w:top w:val="double" w:sz="4" w:space="0" w:color="005A7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70" w:themeColor="accent1"/>
          <w:right w:val="single" w:sz="4" w:space="0" w:color="005A70" w:themeColor="accent1"/>
        </w:tcBorders>
      </w:tcPr>
    </w:tblStylePr>
    <w:tblStylePr w:type="band1Horz">
      <w:tblPr/>
      <w:tcPr>
        <w:tcBorders>
          <w:top w:val="single" w:sz="4" w:space="0" w:color="005A70" w:themeColor="accent1"/>
          <w:bottom w:val="single" w:sz="4" w:space="0" w:color="005A7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70" w:themeColor="accent1"/>
          <w:left w:val="nil"/>
        </w:tcBorders>
      </w:tcPr>
    </w:tblStylePr>
    <w:tblStylePr w:type="swCell">
      <w:tblPr/>
      <w:tcPr>
        <w:tcBorders>
          <w:top w:val="double" w:sz="4" w:space="0" w:color="005A70" w:themeColor="accent1"/>
          <w:right w:val="nil"/>
        </w:tcBorders>
      </w:tcPr>
    </w:tblStylePr>
  </w:style>
  <w:style w:type="character" w:styleId="UnresolvedMention">
    <w:name w:val="Unresolved Mention"/>
    <w:basedOn w:val="DefaultParagraphFont"/>
    <w:uiPriority w:val="99"/>
    <w:semiHidden/>
    <w:unhideWhenUsed/>
    <w:rsid w:val="00BF4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845513">
      <w:bodyDiv w:val="1"/>
      <w:marLeft w:val="0"/>
      <w:marRight w:val="0"/>
      <w:marTop w:val="0"/>
      <w:marBottom w:val="0"/>
      <w:divBdr>
        <w:top w:val="none" w:sz="0" w:space="0" w:color="auto"/>
        <w:left w:val="none" w:sz="0" w:space="0" w:color="auto"/>
        <w:bottom w:val="none" w:sz="0" w:space="0" w:color="auto"/>
        <w:right w:val="none" w:sz="0" w:space="0" w:color="auto"/>
      </w:divBdr>
    </w:div>
    <w:div w:id="226963914">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927033528">
      <w:bodyDiv w:val="1"/>
      <w:marLeft w:val="0"/>
      <w:marRight w:val="0"/>
      <w:marTop w:val="0"/>
      <w:marBottom w:val="0"/>
      <w:divBdr>
        <w:top w:val="none" w:sz="0" w:space="0" w:color="auto"/>
        <w:left w:val="none" w:sz="0" w:space="0" w:color="auto"/>
        <w:bottom w:val="none" w:sz="0" w:space="0" w:color="auto"/>
        <w:right w:val="none" w:sz="0" w:space="0" w:color="auto"/>
      </w:divBdr>
    </w:div>
    <w:div w:id="158749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header" Target="header3.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footer" Target="footer4.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diagramQuickStyle" Target="diagrams/quickStyle1.xml"/><Relationship Id="rId22" Type="http://schemas.openxmlformats.org/officeDocument/2006/relationships/header" Target="header1.xml"/><Relationship Id="rId27"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4DD5B6-44B6-402E-A6BC-BCEE55AB4E09}" type="doc">
      <dgm:prSet loTypeId="urn:microsoft.com/office/officeart/2005/8/layout/vList2" loCatId="list" qsTypeId="urn:microsoft.com/office/officeart/2005/8/quickstyle/simple1" qsCatId="simple" csTypeId="urn:microsoft.com/office/officeart/2005/8/colors/colorful5" csCatId="colorful" phldr="1"/>
      <dgm:spPr/>
      <dgm:t>
        <a:bodyPr/>
        <a:lstStyle/>
        <a:p>
          <a:endParaRPr lang="en-AU"/>
        </a:p>
      </dgm:t>
    </dgm:pt>
    <dgm:pt modelId="{F1D6B5CC-5357-4C8A-B2CB-36BE524F7400}">
      <dgm:prSet phldrT="[Text]"/>
      <dgm:spPr/>
      <dgm:t>
        <a:bodyPr/>
        <a:lstStyle/>
        <a:p>
          <a:r>
            <a:rPr lang="en-AU" b="1"/>
            <a:t>1. Quality Elements (Measures)</a:t>
          </a:r>
        </a:p>
      </dgm:t>
    </dgm:pt>
    <dgm:pt modelId="{42F59819-B304-4CBC-AB62-55D14AA117E8}" type="parTrans" cxnId="{350E9771-4A5B-43CB-A1E5-98B725D15C43}">
      <dgm:prSet/>
      <dgm:spPr/>
      <dgm:t>
        <a:bodyPr/>
        <a:lstStyle/>
        <a:p>
          <a:endParaRPr lang="en-AU"/>
        </a:p>
      </dgm:t>
    </dgm:pt>
    <dgm:pt modelId="{2F3A6862-4B93-4B56-9051-BAA49DE636A5}" type="sibTrans" cxnId="{350E9771-4A5B-43CB-A1E5-98B725D15C43}">
      <dgm:prSet/>
      <dgm:spPr/>
      <dgm:t>
        <a:bodyPr/>
        <a:lstStyle/>
        <a:p>
          <a:endParaRPr lang="en-AU"/>
        </a:p>
      </dgm:t>
    </dgm:pt>
    <dgm:pt modelId="{CBE11C55-6728-466C-B64F-EFCBB47F3686}">
      <dgm:prSet phldrT="[Text]"/>
      <dgm:spPr/>
      <dgm:t>
        <a:bodyPr/>
        <a:lstStyle/>
        <a:p>
          <a:r>
            <a:rPr lang="en-AU" b="1"/>
            <a:t>2. Outcomes</a:t>
          </a:r>
        </a:p>
      </dgm:t>
    </dgm:pt>
    <dgm:pt modelId="{F65A4DBF-17EF-4F80-AEA6-CD4CB14EEAB0}" type="parTrans" cxnId="{F01AD083-05C7-428C-8CA6-A20AB34AD7B2}">
      <dgm:prSet/>
      <dgm:spPr/>
      <dgm:t>
        <a:bodyPr/>
        <a:lstStyle/>
        <a:p>
          <a:endParaRPr lang="en-AU"/>
        </a:p>
      </dgm:t>
    </dgm:pt>
    <dgm:pt modelId="{3CB95B1F-2090-42B6-AAB8-843886F8A480}" type="sibTrans" cxnId="{F01AD083-05C7-428C-8CA6-A20AB34AD7B2}">
      <dgm:prSet/>
      <dgm:spPr/>
      <dgm:t>
        <a:bodyPr/>
        <a:lstStyle/>
        <a:p>
          <a:endParaRPr lang="en-AU"/>
        </a:p>
      </dgm:t>
    </dgm:pt>
    <dgm:pt modelId="{D80A1F48-F313-4704-8056-BA276ABC70A8}">
      <dgm:prSet phldrT="[Text]"/>
      <dgm:spPr/>
      <dgm:t>
        <a:bodyPr/>
        <a:lstStyle/>
        <a:p>
          <a:r>
            <a:rPr lang="en-AU" b="1"/>
            <a:t>3. Indicators</a:t>
          </a:r>
        </a:p>
      </dgm:t>
    </dgm:pt>
    <dgm:pt modelId="{D974E827-C748-44FC-9E8D-B90EA365C845}" type="parTrans" cxnId="{0B656222-B2BC-4AC3-A795-CFD682378031}">
      <dgm:prSet/>
      <dgm:spPr/>
      <dgm:t>
        <a:bodyPr/>
        <a:lstStyle/>
        <a:p>
          <a:endParaRPr lang="en-AU"/>
        </a:p>
      </dgm:t>
    </dgm:pt>
    <dgm:pt modelId="{27D61AAD-6CAE-460B-A8E5-1FADEC3E5EE5}" type="sibTrans" cxnId="{0B656222-B2BC-4AC3-A795-CFD682378031}">
      <dgm:prSet/>
      <dgm:spPr/>
      <dgm:t>
        <a:bodyPr/>
        <a:lstStyle/>
        <a:p>
          <a:endParaRPr lang="en-AU"/>
        </a:p>
      </dgm:t>
    </dgm:pt>
    <dgm:pt modelId="{96A2BDEC-76B6-40A0-B7F2-D5AF74E94CA1}">
      <dgm:prSet custT="1"/>
      <dgm:spPr/>
      <dgm:t>
        <a:bodyPr/>
        <a:lstStyle/>
        <a:p>
          <a:r>
            <a:rPr lang="en-AU" sz="100">
              <a:solidFill>
                <a:schemeClr val="bg1"/>
              </a:solidFill>
            </a:rPr>
            <a:t> </a:t>
          </a:r>
          <a:r>
            <a:rPr lang="en-AU" sz="100"/>
            <a:t> </a:t>
          </a:r>
          <a:r>
            <a:rPr lang="en-AU" sz="1100"/>
            <a:t>1. Participant rights.</a:t>
          </a:r>
        </a:p>
      </dgm:t>
      <dgm:extLst>
        <a:ext uri="{E40237B7-FDA0-4F09-8148-C483321AD2D9}">
          <dgm14:cNvPr xmlns:dgm14="http://schemas.microsoft.com/office/drawing/2010/diagram" id="0" name="" descr="This graphic explains the parts of the Quality Framework."/>
        </a:ext>
      </dgm:extLst>
    </dgm:pt>
    <dgm:pt modelId="{8836648B-1FD5-476E-98F6-324B27C7E3D8}" type="parTrans" cxnId="{D280A7BF-AE86-4B9D-B0D7-CA30ADCC650D}">
      <dgm:prSet/>
      <dgm:spPr/>
      <dgm:t>
        <a:bodyPr/>
        <a:lstStyle/>
        <a:p>
          <a:endParaRPr lang="en-AU"/>
        </a:p>
      </dgm:t>
    </dgm:pt>
    <dgm:pt modelId="{56278EF3-FB39-474B-AA70-1AEDC81CD21F}" type="sibTrans" cxnId="{D280A7BF-AE86-4B9D-B0D7-CA30ADCC650D}">
      <dgm:prSet/>
      <dgm:spPr/>
      <dgm:t>
        <a:bodyPr/>
        <a:lstStyle/>
        <a:p>
          <a:endParaRPr lang="en-AU"/>
        </a:p>
      </dgm:t>
    </dgm:pt>
    <dgm:pt modelId="{A41AF55D-D0DF-458C-AEC1-F9051EA1F913}">
      <dgm:prSet custT="1"/>
      <dgm:spPr/>
      <dgm:t>
        <a:bodyPr/>
        <a:lstStyle/>
        <a:p>
          <a:r>
            <a:rPr lang="en-AU" sz="100">
              <a:solidFill>
                <a:schemeClr val="bg1"/>
              </a:solidFill>
            </a:rPr>
            <a:t>  </a:t>
          </a:r>
          <a:r>
            <a:rPr lang="en-AU" sz="1100"/>
            <a:t>1 to 2 outcome statements for each Quality Element.</a:t>
          </a:r>
        </a:p>
      </dgm:t>
    </dgm:pt>
    <dgm:pt modelId="{F9112FAF-2F5F-44A5-B7B4-AB2740F846D8}" type="parTrans" cxnId="{3C29AF74-01DA-4896-AD53-3C558B08A748}">
      <dgm:prSet/>
      <dgm:spPr/>
      <dgm:t>
        <a:bodyPr/>
        <a:lstStyle/>
        <a:p>
          <a:endParaRPr lang="en-AU"/>
        </a:p>
      </dgm:t>
    </dgm:pt>
    <dgm:pt modelId="{EC5A1C0F-1AA3-48E1-9B13-F28DAB773A6B}" type="sibTrans" cxnId="{3C29AF74-01DA-4896-AD53-3C558B08A748}">
      <dgm:prSet/>
      <dgm:spPr/>
      <dgm:t>
        <a:bodyPr/>
        <a:lstStyle/>
        <a:p>
          <a:endParaRPr lang="en-AU"/>
        </a:p>
      </dgm:t>
    </dgm:pt>
    <dgm:pt modelId="{1063951D-3F19-4A78-924C-55D86A73465A}">
      <dgm:prSet custT="1"/>
      <dgm:spPr/>
      <dgm:t>
        <a:bodyPr/>
        <a:lstStyle/>
        <a:p>
          <a:r>
            <a:rPr lang="en-AU" sz="100">
              <a:solidFill>
                <a:schemeClr val="bg1"/>
              </a:solidFill>
            </a:rPr>
            <a:t>  </a:t>
          </a:r>
          <a:r>
            <a:rPr lang="en-AU" sz="1100"/>
            <a:t>Developed to assess provider performance against each of the Elements</a:t>
          </a:r>
          <a:r>
            <a:rPr lang="en-AU" sz="1050"/>
            <a:t>.</a:t>
          </a:r>
        </a:p>
      </dgm:t>
    </dgm:pt>
    <dgm:pt modelId="{DA2D5C1A-DC53-4C67-A6AE-77DC9E507AB1}" type="parTrans" cxnId="{7DBEF072-61B1-4AC6-B4FA-CFB5EAC9DAF3}">
      <dgm:prSet/>
      <dgm:spPr/>
      <dgm:t>
        <a:bodyPr/>
        <a:lstStyle/>
        <a:p>
          <a:endParaRPr lang="en-AU"/>
        </a:p>
      </dgm:t>
    </dgm:pt>
    <dgm:pt modelId="{123CA050-9D30-4EDE-83D8-25495B6149A7}" type="sibTrans" cxnId="{7DBEF072-61B1-4AC6-B4FA-CFB5EAC9DAF3}">
      <dgm:prSet/>
      <dgm:spPr/>
      <dgm:t>
        <a:bodyPr/>
        <a:lstStyle/>
        <a:p>
          <a:endParaRPr lang="en-AU"/>
        </a:p>
      </dgm:t>
    </dgm:pt>
    <dgm:pt modelId="{039D5A83-255C-490C-A2CC-E2C8CCEC1447}">
      <dgm:prSet/>
      <dgm:spPr/>
      <dgm:t>
        <a:bodyPr/>
        <a:lstStyle/>
        <a:p>
          <a:r>
            <a:rPr lang="en-AU" b="1"/>
            <a:t>5. Quality Rating</a:t>
          </a:r>
        </a:p>
      </dgm:t>
    </dgm:pt>
    <dgm:pt modelId="{611E3CFD-083D-4462-B1DA-BF4601C22E7E}" type="parTrans" cxnId="{16DD2D71-F1D3-4CF7-A2EC-11BC70502676}">
      <dgm:prSet/>
      <dgm:spPr/>
      <dgm:t>
        <a:bodyPr/>
        <a:lstStyle/>
        <a:p>
          <a:endParaRPr lang="en-AU"/>
        </a:p>
      </dgm:t>
    </dgm:pt>
    <dgm:pt modelId="{056853CB-5A30-4868-9DC7-47FC0EA6378A}" type="sibTrans" cxnId="{16DD2D71-F1D3-4CF7-A2EC-11BC70502676}">
      <dgm:prSet/>
      <dgm:spPr/>
      <dgm:t>
        <a:bodyPr/>
        <a:lstStyle/>
        <a:p>
          <a:endParaRPr lang="en-AU"/>
        </a:p>
      </dgm:t>
    </dgm:pt>
    <dgm:pt modelId="{CB709C6F-BEDF-4CF4-B26E-A85EF7C5DC14}">
      <dgm:prSet custT="1"/>
      <dgm:spPr/>
      <dgm:t>
        <a:bodyPr/>
        <a:lstStyle/>
        <a:p>
          <a:r>
            <a:rPr lang="en-AU" sz="100">
              <a:solidFill>
                <a:schemeClr val="bg1"/>
              </a:solidFill>
            </a:rPr>
            <a:t> </a:t>
          </a:r>
          <a:r>
            <a:rPr lang="en-AU" sz="1100"/>
            <a:t>NSDS audit findings, Understanding Quality Assessment, Funding Arrangement Management activities.</a:t>
          </a:r>
        </a:p>
      </dgm:t>
    </dgm:pt>
    <dgm:pt modelId="{61C9302A-94D2-4218-9DF3-991C116FE855}" type="parTrans" cxnId="{86F084C3-8427-4971-87C3-BB471AE52765}">
      <dgm:prSet/>
      <dgm:spPr/>
      <dgm:t>
        <a:bodyPr/>
        <a:lstStyle/>
        <a:p>
          <a:endParaRPr lang="en-AU"/>
        </a:p>
      </dgm:t>
    </dgm:pt>
    <dgm:pt modelId="{5A193220-99ED-41AF-A87A-C84EBE18553F}" type="sibTrans" cxnId="{86F084C3-8427-4971-87C3-BB471AE52765}">
      <dgm:prSet/>
      <dgm:spPr/>
      <dgm:t>
        <a:bodyPr/>
        <a:lstStyle/>
        <a:p>
          <a:endParaRPr lang="en-AU"/>
        </a:p>
      </dgm:t>
    </dgm:pt>
    <dgm:pt modelId="{4AD18350-C35A-4074-8CC0-D4C2052C1733}">
      <dgm:prSet custT="1"/>
      <dgm:spPr/>
      <dgm:t>
        <a:bodyPr/>
        <a:lstStyle/>
        <a:p>
          <a:r>
            <a:rPr lang="en-AU" sz="100">
              <a:solidFill>
                <a:schemeClr val="bg1"/>
              </a:solidFill>
            </a:rPr>
            <a:t> </a:t>
          </a:r>
          <a:r>
            <a:rPr lang="en-AU" sz="1100"/>
            <a:t>Four Quality Element Ratings and one Overall Quality Rating. </a:t>
          </a:r>
        </a:p>
      </dgm:t>
    </dgm:pt>
    <dgm:pt modelId="{D1907B90-02FD-4FB4-ADB4-D2FD0D48792C}" type="parTrans" cxnId="{A09FFE8A-1538-4633-A042-5515A8668D7B}">
      <dgm:prSet/>
      <dgm:spPr/>
      <dgm:t>
        <a:bodyPr/>
        <a:lstStyle/>
        <a:p>
          <a:endParaRPr lang="en-AU"/>
        </a:p>
      </dgm:t>
    </dgm:pt>
    <dgm:pt modelId="{9EAB66C8-26DD-4BB9-B015-EA5488F6019A}" type="sibTrans" cxnId="{A09FFE8A-1538-4633-A042-5515A8668D7B}">
      <dgm:prSet/>
      <dgm:spPr/>
      <dgm:t>
        <a:bodyPr/>
        <a:lstStyle/>
        <a:p>
          <a:endParaRPr lang="en-AU"/>
        </a:p>
      </dgm:t>
    </dgm:pt>
    <dgm:pt modelId="{1B563832-6F1A-4083-A065-15C0F8121B32}">
      <dgm:prSet custT="1"/>
      <dgm:spPr/>
      <dgm:t>
        <a:bodyPr/>
        <a:lstStyle/>
        <a:p>
          <a:r>
            <a:rPr lang="en-AU" sz="100">
              <a:solidFill>
                <a:schemeClr val="bg1"/>
              </a:solidFill>
            </a:rPr>
            <a:t> </a:t>
          </a:r>
          <a:r>
            <a:rPr lang="en-AU" sz="1100"/>
            <a:t>3. Provider capability.</a:t>
          </a:r>
        </a:p>
      </dgm:t>
    </dgm:pt>
    <dgm:pt modelId="{154B04AD-98DD-4EE9-BAC3-396D2C441413}" type="parTrans" cxnId="{BF11955A-E271-468F-AF9C-56FFCF72E6F1}">
      <dgm:prSet/>
      <dgm:spPr/>
      <dgm:t>
        <a:bodyPr/>
        <a:lstStyle/>
        <a:p>
          <a:endParaRPr lang="en-AU"/>
        </a:p>
      </dgm:t>
    </dgm:pt>
    <dgm:pt modelId="{063D1355-D472-4999-AD7B-7B6B142DBF10}" type="sibTrans" cxnId="{BF11955A-E271-468F-AF9C-56FFCF72E6F1}">
      <dgm:prSet/>
      <dgm:spPr/>
      <dgm:t>
        <a:bodyPr/>
        <a:lstStyle/>
        <a:p>
          <a:endParaRPr lang="en-AU"/>
        </a:p>
      </dgm:t>
    </dgm:pt>
    <dgm:pt modelId="{02CC2CF6-857B-4675-8F11-C9E69F825A0C}">
      <dgm:prSet custT="1"/>
      <dgm:spPr/>
      <dgm:t>
        <a:bodyPr/>
        <a:lstStyle/>
        <a:p>
          <a:r>
            <a:rPr lang="en-AU" sz="100">
              <a:solidFill>
                <a:schemeClr val="bg1"/>
              </a:solidFill>
            </a:rPr>
            <a:t> </a:t>
          </a:r>
          <a:r>
            <a:rPr lang="en-AU" sz="1100"/>
            <a:t>4. Compliance.</a:t>
          </a:r>
        </a:p>
      </dgm:t>
    </dgm:pt>
    <dgm:pt modelId="{6515441E-D6AD-4A79-87BB-FA73E9D56626}" type="parTrans" cxnId="{D080AC87-4830-4ED0-B08D-D0078D69420C}">
      <dgm:prSet/>
      <dgm:spPr/>
      <dgm:t>
        <a:bodyPr/>
        <a:lstStyle/>
        <a:p>
          <a:endParaRPr lang="en-AU"/>
        </a:p>
      </dgm:t>
    </dgm:pt>
    <dgm:pt modelId="{EDBB4F70-82A4-47F7-9000-6C33A240C23F}" type="sibTrans" cxnId="{D080AC87-4830-4ED0-B08D-D0078D69420C}">
      <dgm:prSet/>
      <dgm:spPr/>
      <dgm:t>
        <a:bodyPr/>
        <a:lstStyle/>
        <a:p>
          <a:endParaRPr lang="en-AU"/>
        </a:p>
      </dgm:t>
    </dgm:pt>
    <dgm:pt modelId="{43D50524-A349-4A67-86EF-04EC5C2D9640}">
      <dgm:prSet custT="1"/>
      <dgm:spPr/>
      <dgm:t>
        <a:bodyPr/>
        <a:lstStyle/>
        <a:p>
          <a:r>
            <a:rPr lang="en-AU" sz="1100">
              <a:solidFill>
                <a:sysClr val="windowText" lastClr="000000"/>
              </a:solidFill>
            </a:rPr>
            <a:t> Improvement Required </a:t>
          </a:r>
        </a:p>
      </dgm:t>
    </dgm:pt>
    <dgm:pt modelId="{12B486D1-0CD0-4F0B-ACD4-FEA1D214DDFD}" type="parTrans" cxnId="{BDF25DF5-FE2B-4A42-8C68-075C239EEAE2}">
      <dgm:prSet/>
      <dgm:spPr/>
      <dgm:t>
        <a:bodyPr/>
        <a:lstStyle/>
        <a:p>
          <a:endParaRPr lang="en-AU"/>
        </a:p>
      </dgm:t>
    </dgm:pt>
    <dgm:pt modelId="{19BA685E-4A2C-4E36-A140-FE79A13FE44D}" type="sibTrans" cxnId="{BDF25DF5-FE2B-4A42-8C68-075C239EEAE2}">
      <dgm:prSet/>
      <dgm:spPr/>
      <dgm:t>
        <a:bodyPr/>
        <a:lstStyle/>
        <a:p>
          <a:endParaRPr lang="en-AU"/>
        </a:p>
      </dgm:t>
    </dgm:pt>
    <dgm:pt modelId="{A01717D3-950D-42D9-9C4D-1F765C4633FF}">
      <dgm:prSet custT="1"/>
      <dgm:spPr/>
      <dgm:t>
        <a:bodyPr/>
        <a:lstStyle/>
        <a:p>
          <a:r>
            <a:rPr lang="en-AU" sz="100">
              <a:solidFill>
                <a:schemeClr val="bg1"/>
              </a:solidFill>
            </a:rPr>
            <a:t> </a:t>
          </a:r>
          <a:r>
            <a:rPr lang="en-AU" sz="1100"/>
            <a:t>Possible ratings are:</a:t>
          </a:r>
        </a:p>
      </dgm:t>
    </dgm:pt>
    <dgm:pt modelId="{3FDA28F4-6065-4E26-937E-9CF90EEDA830}" type="parTrans" cxnId="{B4F7CC54-3B09-441A-BF77-DBB739D6AD12}">
      <dgm:prSet/>
      <dgm:spPr/>
      <dgm:t>
        <a:bodyPr/>
        <a:lstStyle/>
        <a:p>
          <a:endParaRPr lang="en-AU"/>
        </a:p>
      </dgm:t>
    </dgm:pt>
    <dgm:pt modelId="{054862DE-A694-464E-8AC8-A8D3A56A5374}" type="sibTrans" cxnId="{B4F7CC54-3B09-441A-BF77-DBB739D6AD12}">
      <dgm:prSet/>
      <dgm:spPr/>
      <dgm:t>
        <a:bodyPr/>
        <a:lstStyle/>
        <a:p>
          <a:endParaRPr lang="en-AU"/>
        </a:p>
      </dgm:t>
    </dgm:pt>
    <dgm:pt modelId="{F351DE93-556D-4818-87A8-F8ADE760F35D}">
      <dgm:prSet custT="1"/>
      <dgm:spPr/>
      <dgm:t>
        <a:bodyPr/>
        <a:lstStyle/>
        <a:p>
          <a:r>
            <a:rPr lang="en-AU" sz="100">
              <a:solidFill>
                <a:schemeClr val="bg1"/>
              </a:solidFill>
            </a:rPr>
            <a:t>  </a:t>
          </a:r>
          <a:r>
            <a:rPr lang="en-AU" sz="1100"/>
            <a:t>2. Understanding quality.</a:t>
          </a:r>
        </a:p>
      </dgm:t>
    </dgm:pt>
    <dgm:pt modelId="{7286828D-21A9-482E-99CF-6857B526A80B}" type="sibTrans" cxnId="{F98BCE19-0CC6-4953-9730-73DD723FBE76}">
      <dgm:prSet/>
      <dgm:spPr/>
      <dgm:t>
        <a:bodyPr/>
        <a:lstStyle/>
        <a:p>
          <a:endParaRPr lang="en-AU"/>
        </a:p>
      </dgm:t>
    </dgm:pt>
    <dgm:pt modelId="{26180885-255C-420A-9332-3ABE73ECD4FA}" type="parTrans" cxnId="{F98BCE19-0CC6-4953-9730-73DD723FBE76}">
      <dgm:prSet/>
      <dgm:spPr/>
      <dgm:t>
        <a:bodyPr/>
        <a:lstStyle/>
        <a:p>
          <a:endParaRPr lang="en-AU"/>
        </a:p>
      </dgm:t>
    </dgm:pt>
    <dgm:pt modelId="{F9DAC2BD-4B75-4F3D-A6F0-3DAC5E04900D}">
      <dgm:prSet/>
      <dgm:spPr/>
      <dgm:t>
        <a:bodyPr/>
        <a:lstStyle/>
        <a:p>
          <a:r>
            <a:rPr lang="en-AU" b="1"/>
            <a:t>4. Data sources to inform assessment</a:t>
          </a:r>
        </a:p>
      </dgm:t>
    </dgm:pt>
    <dgm:pt modelId="{98D9D6E9-687C-4C1C-99D0-627687242B33}" type="sibTrans" cxnId="{525D6CC6-11BB-4084-87DD-439D4E32C6D8}">
      <dgm:prSet/>
      <dgm:spPr/>
      <dgm:t>
        <a:bodyPr/>
        <a:lstStyle/>
        <a:p>
          <a:endParaRPr lang="en-AU"/>
        </a:p>
      </dgm:t>
    </dgm:pt>
    <dgm:pt modelId="{A5A8414F-AF1A-46A4-8397-825AF62F254D}" type="parTrans" cxnId="{525D6CC6-11BB-4084-87DD-439D4E32C6D8}">
      <dgm:prSet/>
      <dgm:spPr/>
      <dgm:t>
        <a:bodyPr/>
        <a:lstStyle/>
        <a:p>
          <a:endParaRPr lang="en-AU"/>
        </a:p>
      </dgm:t>
    </dgm:pt>
    <dgm:pt modelId="{845D15A7-4A52-405D-9CE3-71221B3FAD83}">
      <dgm:prSet custT="1"/>
      <dgm:spPr/>
      <dgm:t>
        <a:bodyPr/>
        <a:lstStyle/>
        <a:p>
          <a:r>
            <a:rPr lang="en-AU" sz="1100">
              <a:solidFill>
                <a:sysClr val="windowText" lastClr="000000"/>
              </a:solidFill>
            </a:rPr>
            <a:t> Meets, and</a:t>
          </a:r>
        </a:p>
      </dgm:t>
    </dgm:pt>
    <dgm:pt modelId="{80AC7D39-77CB-45F3-BCFD-A6D7055E4F6B}" type="sibTrans" cxnId="{DEAE28FC-EB54-4040-A86C-CA30305FDCAF}">
      <dgm:prSet/>
      <dgm:spPr/>
      <dgm:t>
        <a:bodyPr/>
        <a:lstStyle/>
        <a:p>
          <a:endParaRPr lang="en-AU"/>
        </a:p>
      </dgm:t>
    </dgm:pt>
    <dgm:pt modelId="{DA90C221-E283-4B69-84DA-7CDCD0DDF510}" type="parTrans" cxnId="{DEAE28FC-EB54-4040-A86C-CA30305FDCAF}">
      <dgm:prSet/>
      <dgm:spPr/>
      <dgm:t>
        <a:bodyPr/>
        <a:lstStyle/>
        <a:p>
          <a:endParaRPr lang="en-AU"/>
        </a:p>
      </dgm:t>
    </dgm:pt>
    <dgm:pt modelId="{CD41CC20-F295-4167-92F9-75EC20399766}">
      <dgm:prSet custT="1"/>
      <dgm:spPr/>
      <dgm:t>
        <a:bodyPr/>
        <a:lstStyle/>
        <a:p>
          <a:r>
            <a:rPr lang="en-AU" sz="1100">
              <a:solidFill>
                <a:sysClr val="windowText" lastClr="000000"/>
              </a:solidFill>
            </a:rPr>
            <a:t> Exceeds.</a:t>
          </a:r>
        </a:p>
      </dgm:t>
    </dgm:pt>
    <dgm:pt modelId="{C88F5752-4523-448F-A86E-5FF3417BC848}" type="sibTrans" cxnId="{4F5D03D5-F3E1-4452-B7AF-825F8D596451}">
      <dgm:prSet/>
      <dgm:spPr/>
      <dgm:t>
        <a:bodyPr/>
        <a:lstStyle/>
        <a:p>
          <a:endParaRPr lang="en-AU"/>
        </a:p>
      </dgm:t>
    </dgm:pt>
    <dgm:pt modelId="{572AF990-1100-46E5-9A6D-DC906DA83921}" type="parTrans" cxnId="{4F5D03D5-F3E1-4452-B7AF-825F8D596451}">
      <dgm:prSet/>
      <dgm:spPr/>
      <dgm:t>
        <a:bodyPr/>
        <a:lstStyle/>
        <a:p>
          <a:endParaRPr lang="en-AU"/>
        </a:p>
      </dgm:t>
    </dgm:pt>
    <dgm:pt modelId="{0F48B656-1093-4327-B618-A7AC7D8D5A8F}" type="pres">
      <dgm:prSet presAssocID="{964DD5B6-44B6-402E-A6BC-BCEE55AB4E09}" presName="linear" presStyleCnt="0">
        <dgm:presLayoutVars>
          <dgm:animLvl val="lvl"/>
          <dgm:resizeHandles val="exact"/>
        </dgm:presLayoutVars>
      </dgm:prSet>
      <dgm:spPr/>
    </dgm:pt>
    <dgm:pt modelId="{FCA306C8-7D3C-4109-838C-86FF9271BE18}" type="pres">
      <dgm:prSet presAssocID="{F1D6B5CC-5357-4C8A-B2CB-36BE524F7400}" presName="parentText" presStyleLbl="node1" presStyleIdx="0" presStyleCnt="5" custLinFactNeighborY="-5682">
        <dgm:presLayoutVars>
          <dgm:chMax val="0"/>
          <dgm:bulletEnabled val="1"/>
        </dgm:presLayoutVars>
      </dgm:prSet>
      <dgm:spPr/>
    </dgm:pt>
    <dgm:pt modelId="{BDAE0F51-52EE-41E9-8198-113330959174}" type="pres">
      <dgm:prSet presAssocID="{F1D6B5CC-5357-4C8A-B2CB-36BE524F7400}" presName="childText" presStyleLbl="revTx" presStyleIdx="0" presStyleCnt="5" custLinFactNeighborY="-4729">
        <dgm:presLayoutVars>
          <dgm:bulletEnabled val="1"/>
        </dgm:presLayoutVars>
      </dgm:prSet>
      <dgm:spPr/>
    </dgm:pt>
    <dgm:pt modelId="{3729FE23-B53A-436A-BA65-BA346EBC3ECE}" type="pres">
      <dgm:prSet presAssocID="{CBE11C55-6728-466C-B64F-EFCBB47F3686}" presName="parentText" presStyleLbl="node1" presStyleIdx="1" presStyleCnt="5" custLinFactNeighborY="-1842">
        <dgm:presLayoutVars>
          <dgm:chMax val="0"/>
          <dgm:bulletEnabled val="1"/>
        </dgm:presLayoutVars>
      </dgm:prSet>
      <dgm:spPr/>
    </dgm:pt>
    <dgm:pt modelId="{C849396D-0969-4E1B-8C97-E6FE68907BDE}" type="pres">
      <dgm:prSet presAssocID="{CBE11C55-6728-466C-B64F-EFCBB47F3686}" presName="childText" presStyleLbl="revTx" presStyleIdx="1" presStyleCnt="5" custLinFactNeighborY="4945">
        <dgm:presLayoutVars>
          <dgm:bulletEnabled val="1"/>
        </dgm:presLayoutVars>
      </dgm:prSet>
      <dgm:spPr/>
    </dgm:pt>
    <dgm:pt modelId="{7373A145-32D4-4C51-865A-FD23710FA6C0}" type="pres">
      <dgm:prSet presAssocID="{D80A1F48-F313-4704-8056-BA276ABC70A8}" presName="parentText" presStyleLbl="node1" presStyleIdx="2" presStyleCnt="5" custLinFactNeighborY="11241">
        <dgm:presLayoutVars>
          <dgm:chMax val="0"/>
          <dgm:bulletEnabled val="1"/>
        </dgm:presLayoutVars>
      </dgm:prSet>
      <dgm:spPr/>
    </dgm:pt>
    <dgm:pt modelId="{6989CA65-BD7F-4DCB-A622-7A947571E071}" type="pres">
      <dgm:prSet presAssocID="{D80A1F48-F313-4704-8056-BA276ABC70A8}" presName="childText" presStyleLbl="revTx" presStyleIdx="2" presStyleCnt="5" custLinFactNeighborY="13440">
        <dgm:presLayoutVars>
          <dgm:bulletEnabled val="1"/>
        </dgm:presLayoutVars>
      </dgm:prSet>
      <dgm:spPr/>
    </dgm:pt>
    <dgm:pt modelId="{BDC84727-690C-4031-AED9-62A4D27B710F}" type="pres">
      <dgm:prSet presAssocID="{F9DAC2BD-4B75-4F3D-A6F0-3DAC5E04900D}" presName="parentText" presStyleLbl="node1" presStyleIdx="3" presStyleCnt="5" custLinFactNeighborY="4799">
        <dgm:presLayoutVars>
          <dgm:chMax val="0"/>
          <dgm:bulletEnabled val="1"/>
        </dgm:presLayoutVars>
      </dgm:prSet>
      <dgm:spPr/>
    </dgm:pt>
    <dgm:pt modelId="{C16C9CC7-F64C-4480-B473-ED85E5A5DFB4}" type="pres">
      <dgm:prSet presAssocID="{F9DAC2BD-4B75-4F3D-A6F0-3DAC5E04900D}" presName="childText" presStyleLbl="revTx" presStyleIdx="3" presStyleCnt="5" custLinFactNeighborY="9387">
        <dgm:presLayoutVars>
          <dgm:bulletEnabled val="1"/>
        </dgm:presLayoutVars>
      </dgm:prSet>
      <dgm:spPr/>
    </dgm:pt>
    <dgm:pt modelId="{62F7D4C2-639C-4C04-B4B3-F18D511539A2}" type="pres">
      <dgm:prSet presAssocID="{039D5A83-255C-490C-A2CC-E2C8CCEC1447}" presName="parentText" presStyleLbl="node1" presStyleIdx="4" presStyleCnt="5" custLinFactNeighborY="1711">
        <dgm:presLayoutVars>
          <dgm:chMax val="0"/>
          <dgm:bulletEnabled val="1"/>
        </dgm:presLayoutVars>
      </dgm:prSet>
      <dgm:spPr/>
    </dgm:pt>
    <dgm:pt modelId="{926F6376-4EA5-43A1-86C5-C7245FB93EE8}" type="pres">
      <dgm:prSet presAssocID="{039D5A83-255C-490C-A2CC-E2C8CCEC1447}" presName="childText" presStyleLbl="revTx" presStyleIdx="4" presStyleCnt="5" custLinFactNeighborY="14386">
        <dgm:presLayoutVars>
          <dgm:bulletEnabled val="1"/>
        </dgm:presLayoutVars>
      </dgm:prSet>
      <dgm:spPr/>
    </dgm:pt>
  </dgm:ptLst>
  <dgm:cxnLst>
    <dgm:cxn modelId="{CE0C380A-2E1F-4871-8F42-ED44B85FC84D}" type="presOf" srcId="{CD41CC20-F295-4167-92F9-75EC20399766}" destId="{926F6376-4EA5-43A1-86C5-C7245FB93EE8}" srcOrd="0" destOrd="4" presId="urn:microsoft.com/office/officeart/2005/8/layout/vList2"/>
    <dgm:cxn modelId="{03BFE015-99D8-471F-BF1A-A17E35FD2005}" type="presOf" srcId="{D80A1F48-F313-4704-8056-BA276ABC70A8}" destId="{7373A145-32D4-4C51-865A-FD23710FA6C0}" srcOrd="0" destOrd="0" presId="urn:microsoft.com/office/officeart/2005/8/layout/vList2"/>
    <dgm:cxn modelId="{F98BCE19-0CC6-4953-9730-73DD723FBE76}" srcId="{F1D6B5CC-5357-4C8A-B2CB-36BE524F7400}" destId="{F351DE93-556D-4818-87A8-F8ADE760F35D}" srcOrd="1" destOrd="0" parTransId="{26180885-255C-420A-9332-3ABE73ECD4FA}" sibTransId="{7286828D-21A9-482E-99CF-6857B526A80B}"/>
    <dgm:cxn modelId="{7929D520-48BA-467B-A4A1-05CB810EEC64}" type="presOf" srcId="{43D50524-A349-4A67-86EF-04EC5C2D9640}" destId="{926F6376-4EA5-43A1-86C5-C7245FB93EE8}" srcOrd="0" destOrd="2" presId="urn:microsoft.com/office/officeart/2005/8/layout/vList2"/>
    <dgm:cxn modelId="{0B656222-B2BC-4AC3-A795-CFD682378031}" srcId="{964DD5B6-44B6-402E-A6BC-BCEE55AB4E09}" destId="{D80A1F48-F313-4704-8056-BA276ABC70A8}" srcOrd="2" destOrd="0" parTransId="{D974E827-C748-44FC-9E8D-B90EA365C845}" sibTransId="{27D61AAD-6CAE-460B-A8E5-1FADEC3E5EE5}"/>
    <dgm:cxn modelId="{879A442A-167E-46B7-8D0A-ED8371D3FADD}" type="presOf" srcId="{96A2BDEC-76B6-40A0-B7F2-D5AF74E94CA1}" destId="{BDAE0F51-52EE-41E9-8198-113330959174}" srcOrd="0" destOrd="0" presId="urn:microsoft.com/office/officeart/2005/8/layout/vList2"/>
    <dgm:cxn modelId="{CCFC6332-6023-4109-AFD1-77F97A2EAE0F}" type="presOf" srcId="{039D5A83-255C-490C-A2CC-E2C8CCEC1447}" destId="{62F7D4C2-639C-4C04-B4B3-F18D511539A2}" srcOrd="0" destOrd="0" presId="urn:microsoft.com/office/officeart/2005/8/layout/vList2"/>
    <dgm:cxn modelId="{7DFE7B41-B044-464A-BBD0-BE5200F55DAA}" type="presOf" srcId="{845D15A7-4A52-405D-9CE3-71221B3FAD83}" destId="{926F6376-4EA5-43A1-86C5-C7245FB93EE8}" srcOrd="0" destOrd="3" presId="urn:microsoft.com/office/officeart/2005/8/layout/vList2"/>
    <dgm:cxn modelId="{A0B9CD50-3FA6-45BE-8959-1318A6CC87B1}" type="presOf" srcId="{F9DAC2BD-4B75-4F3D-A6F0-3DAC5E04900D}" destId="{BDC84727-690C-4031-AED9-62A4D27B710F}" srcOrd="0" destOrd="0" presId="urn:microsoft.com/office/officeart/2005/8/layout/vList2"/>
    <dgm:cxn modelId="{16DD2D71-F1D3-4CF7-A2EC-11BC70502676}" srcId="{964DD5B6-44B6-402E-A6BC-BCEE55AB4E09}" destId="{039D5A83-255C-490C-A2CC-E2C8CCEC1447}" srcOrd="4" destOrd="0" parTransId="{611E3CFD-083D-4462-B1DA-BF4601C22E7E}" sibTransId="{056853CB-5A30-4868-9DC7-47FC0EA6378A}"/>
    <dgm:cxn modelId="{350E9771-4A5B-43CB-A1E5-98B725D15C43}" srcId="{964DD5B6-44B6-402E-A6BC-BCEE55AB4E09}" destId="{F1D6B5CC-5357-4C8A-B2CB-36BE524F7400}" srcOrd="0" destOrd="0" parTransId="{42F59819-B304-4CBC-AB62-55D14AA117E8}" sibTransId="{2F3A6862-4B93-4B56-9051-BAA49DE636A5}"/>
    <dgm:cxn modelId="{7DBEF072-61B1-4AC6-B4FA-CFB5EAC9DAF3}" srcId="{D80A1F48-F313-4704-8056-BA276ABC70A8}" destId="{1063951D-3F19-4A78-924C-55D86A73465A}" srcOrd="0" destOrd="0" parTransId="{DA2D5C1A-DC53-4C67-A6AE-77DC9E507AB1}" sibTransId="{123CA050-9D30-4EDE-83D8-25495B6149A7}"/>
    <dgm:cxn modelId="{3C29AF74-01DA-4896-AD53-3C558B08A748}" srcId="{CBE11C55-6728-466C-B64F-EFCBB47F3686}" destId="{A41AF55D-D0DF-458C-AEC1-F9051EA1F913}" srcOrd="0" destOrd="0" parTransId="{F9112FAF-2F5F-44A5-B7B4-AB2740F846D8}" sibTransId="{EC5A1C0F-1AA3-48E1-9B13-F28DAB773A6B}"/>
    <dgm:cxn modelId="{B4F7CC54-3B09-441A-BF77-DBB739D6AD12}" srcId="{039D5A83-255C-490C-A2CC-E2C8CCEC1447}" destId="{A01717D3-950D-42D9-9C4D-1F765C4633FF}" srcOrd="1" destOrd="0" parTransId="{3FDA28F4-6065-4E26-937E-9CF90EEDA830}" sibTransId="{054862DE-A694-464E-8AC8-A8D3A56A5374}"/>
    <dgm:cxn modelId="{BF11955A-E271-468F-AF9C-56FFCF72E6F1}" srcId="{F1D6B5CC-5357-4C8A-B2CB-36BE524F7400}" destId="{1B563832-6F1A-4083-A065-15C0F8121B32}" srcOrd="2" destOrd="0" parTransId="{154B04AD-98DD-4EE9-BAC3-396D2C441413}" sibTransId="{063D1355-D472-4999-AD7B-7B6B142DBF10}"/>
    <dgm:cxn modelId="{A996CF7B-D74A-4540-B2D8-6255668D86F9}" type="presOf" srcId="{CB709C6F-BEDF-4CF4-B26E-A85EF7C5DC14}" destId="{C16C9CC7-F64C-4480-B473-ED85E5A5DFB4}" srcOrd="0" destOrd="0" presId="urn:microsoft.com/office/officeart/2005/8/layout/vList2"/>
    <dgm:cxn modelId="{F01AD083-05C7-428C-8CA6-A20AB34AD7B2}" srcId="{964DD5B6-44B6-402E-A6BC-BCEE55AB4E09}" destId="{CBE11C55-6728-466C-B64F-EFCBB47F3686}" srcOrd="1" destOrd="0" parTransId="{F65A4DBF-17EF-4F80-AEA6-CD4CB14EEAB0}" sibTransId="{3CB95B1F-2090-42B6-AAB8-843886F8A480}"/>
    <dgm:cxn modelId="{64631486-BE8B-4AE1-895A-4D7123F7FDD8}" type="presOf" srcId="{964DD5B6-44B6-402E-A6BC-BCEE55AB4E09}" destId="{0F48B656-1093-4327-B618-A7AC7D8D5A8F}" srcOrd="0" destOrd="0" presId="urn:microsoft.com/office/officeart/2005/8/layout/vList2"/>
    <dgm:cxn modelId="{863D4A86-FFC6-4E1C-9DC7-BF89E8EAF39B}" type="presOf" srcId="{CBE11C55-6728-466C-B64F-EFCBB47F3686}" destId="{3729FE23-B53A-436A-BA65-BA346EBC3ECE}" srcOrd="0" destOrd="0" presId="urn:microsoft.com/office/officeart/2005/8/layout/vList2"/>
    <dgm:cxn modelId="{A0D47786-73AB-460E-A81F-8049AFC78998}" type="presOf" srcId="{F351DE93-556D-4818-87A8-F8ADE760F35D}" destId="{BDAE0F51-52EE-41E9-8198-113330959174}" srcOrd="0" destOrd="1" presId="urn:microsoft.com/office/officeart/2005/8/layout/vList2"/>
    <dgm:cxn modelId="{D080AC87-4830-4ED0-B08D-D0078D69420C}" srcId="{F1D6B5CC-5357-4C8A-B2CB-36BE524F7400}" destId="{02CC2CF6-857B-4675-8F11-C9E69F825A0C}" srcOrd="3" destOrd="0" parTransId="{6515441E-D6AD-4A79-87BB-FA73E9D56626}" sibTransId="{EDBB4F70-82A4-47F7-9000-6C33A240C23F}"/>
    <dgm:cxn modelId="{A09FFE8A-1538-4633-A042-5515A8668D7B}" srcId="{039D5A83-255C-490C-A2CC-E2C8CCEC1447}" destId="{4AD18350-C35A-4074-8CC0-D4C2052C1733}" srcOrd="0" destOrd="0" parTransId="{D1907B90-02FD-4FB4-ADB4-D2FD0D48792C}" sibTransId="{9EAB66C8-26DD-4BB9-B015-EA5488F6019A}"/>
    <dgm:cxn modelId="{566FBAAD-DA6A-46C0-8B17-63862D26B1D6}" type="presOf" srcId="{A01717D3-950D-42D9-9C4D-1F765C4633FF}" destId="{926F6376-4EA5-43A1-86C5-C7245FB93EE8}" srcOrd="0" destOrd="1" presId="urn:microsoft.com/office/officeart/2005/8/layout/vList2"/>
    <dgm:cxn modelId="{AE3F95BB-50E7-4B6F-9EDA-570A8163621A}" type="presOf" srcId="{1B563832-6F1A-4083-A065-15C0F8121B32}" destId="{BDAE0F51-52EE-41E9-8198-113330959174}" srcOrd="0" destOrd="2" presId="urn:microsoft.com/office/officeart/2005/8/layout/vList2"/>
    <dgm:cxn modelId="{D280A7BF-AE86-4B9D-B0D7-CA30ADCC650D}" srcId="{F1D6B5CC-5357-4C8A-B2CB-36BE524F7400}" destId="{96A2BDEC-76B6-40A0-B7F2-D5AF74E94CA1}" srcOrd="0" destOrd="0" parTransId="{8836648B-1FD5-476E-98F6-324B27C7E3D8}" sibTransId="{56278EF3-FB39-474B-AA70-1AEDC81CD21F}"/>
    <dgm:cxn modelId="{86F084C3-8427-4971-87C3-BB471AE52765}" srcId="{F9DAC2BD-4B75-4F3D-A6F0-3DAC5E04900D}" destId="{CB709C6F-BEDF-4CF4-B26E-A85EF7C5DC14}" srcOrd="0" destOrd="0" parTransId="{61C9302A-94D2-4218-9DF3-991C116FE855}" sibTransId="{5A193220-99ED-41AF-A87A-C84EBE18553F}"/>
    <dgm:cxn modelId="{525D6CC6-11BB-4084-87DD-439D4E32C6D8}" srcId="{964DD5B6-44B6-402E-A6BC-BCEE55AB4E09}" destId="{F9DAC2BD-4B75-4F3D-A6F0-3DAC5E04900D}" srcOrd="3" destOrd="0" parTransId="{A5A8414F-AF1A-46A4-8397-825AF62F254D}" sibTransId="{98D9D6E9-687C-4C1C-99D0-627687242B33}"/>
    <dgm:cxn modelId="{72C740CB-0CCB-4EE2-9BD1-3D568CA20819}" type="presOf" srcId="{02CC2CF6-857B-4675-8F11-C9E69F825A0C}" destId="{BDAE0F51-52EE-41E9-8198-113330959174}" srcOrd="0" destOrd="3" presId="urn:microsoft.com/office/officeart/2005/8/layout/vList2"/>
    <dgm:cxn modelId="{A24F2ECE-3A65-4D82-8101-EAD0AE4BE38C}" type="presOf" srcId="{F1D6B5CC-5357-4C8A-B2CB-36BE524F7400}" destId="{FCA306C8-7D3C-4109-838C-86FF9271BE18}" srcOrd="0" destOrd="0" presId="urn:microsoft.com/office/officeart/2005/8/layout/vList2"/>
    <dgm:cxn modelId="{8F4E71CE-A541-4073-97D7-97BF38F6E17B}" type="presOf" srcId="{1063951D-3F19-4A78-924C-55D86A73465A}" destId="{6989CA65-BD7F-4DCB-A622-7A947571E071}" srcOrd="0" destOrd="0" presId="urn:microsoft.com/office/officeart/2005/8/layout/vList2"/>
    <dgm:cxn modelId="{4F5D03D5-F3E1-4452-B7AF-825F8D596451}" srcId="{A01717D3-950D-42D9-9C4D-1F765C4633FF}" destId="{CD41CC20-F295-4167-92F9-75EC20399766}" srcOrd="2" destOrd="0" parTransId="{572AF990-1100-46E5-9A6D-DC906DA83921}" sibTransId="{C88F5752-4523-448F-A86E-5FF3417BC848}"/>
    <dgm:cxn modelId="{850BEAE7-9E6B-4820-9DC1-D728094767F2}" type="presOf" srcId="{A41AF55D-D0DF-458C-AEC1-F9051EA1F913}" destId="{C849396D-0969-4E1B-8C97-E6FE68907BDE}" srcOrd="0" destOrd="0" presId="urn:microsoft.com/office/officeart/2005/8/layout/vList2"/>
    <dgm:cxn modelId="{A80247EC-B599-4199-8AB4-33001C5ABC0F}" type="presOf" srcId="{4AD18350-C35A-4074-8CC0-D4C2052C1733}" destId="{926F6376-4EA5-43A1-86C5-C7245FB93EE8}" srcOrd="0" destOrd="0" presId="urn:microsoft.com/office/officeart/2005/8/layout/vList2"/>
    <dgm:cxn modelId="{BDF25DF5-FE2B-4A42-8C68-075C239EEAE2}" srcId="{A01717D3-950D-42D9-9C4D-1F765C4633FF}" destId="{43D50524-A349-4A67-86EF-04EC5C2D9640}" srcOrd="0" destOrd="0" parTransId="{12B486D1-0CD0-4F0B-ACD4-FEA1D214DDFD}" sibTransId="{19BA685E-4A2C-4E36-A140-FE79A13FE44D}"/>
    <dgm:cxn modelId="{DEAE28FC-EB54-4040-A86C-CA30305FDCAF}" srcId="{A01717D3-950D-42D9-9C4D-1F765C4633FF}" destId="{845D15A7-4A52-405D-9CE3-71221B3FAD83}" srcOrd="1" destOrd="0" parTransId="{DA90C221-E283-4B69-84DA-7CDCD0DDF510}" sibTransId="{80AC7D39-77CB-45F3-BCFD-A6D7055E4F6B}"/>
    <dgm:cxn modelId="{7EA8537A-5B7A-4AF2-A375-9E381A39EF52}" type="presParOf" srcId="{0F48B656-1093-4327-B618-A7AC7D8D5A8F}" destId="{FCA306C8-7D3C-4109-838C-86FF9271BE18}" srcOrd="0" destOrd="0" presId="urn:microsoft.com/office/officeart/2005/8/layout/vList2"/>
    <dgm:cxn modelId="{3256C148-D87C-4F56-8573-7D32BC40A7B6}" type="presParOf" srcId="{0F48B656-1093-4327-B618-A7AC7D8D5A8F}" destId="{BDAE0F51-52EE-41E9-8198-113330959174}" srcOrd="1" destOrd="0" presId="urn:microsoft.com/office/officeart/2005/8/layout/vList2"/>
    <dgm:cxn modelId="{A63B0CC8-CD2E-4440-BEBC-2BAEBA7BB2C5}" type="presParOf" srcId="{0F48B656-1093-4327-B618-A7AC7D8D5A8F}" destId="{3729FE23-B53A-436A-BA65-BA346EBC3ECE}" srcOrd="2" destOrd="0" presId="urn:microsoft.com/office/officeart/2005/8/layout/vList2"/>
    <dgm:cxn modelId="{D2DDEF05-249A-473A-83F2-291E31B12C32}" type="presParOf" srcId="{0F48B656-1093-4327-B618-A7AC7D8D5A8F}" destId="{C849396D-0969-4E1B-8C97-E6FE68907BDE}" srcOrd="3" destOrd="0" presId="urn:microsoft.com/office/officeart/2005/8/layout/vList2"/>
    <dgm:cxn modelId="{A81B67C2-0CF7-4E36-934D-766E37FE7D00}" type="presParOf" srcId="{0F48B656-1093-4327-B618-A7AC7D8D5A8F}" destId="{7373A145-32D4-4C51-865A-FD23710FA6C0}" srcOrd="4" destOrd="0" presId="urn:microsoft.com/office/officeart/2005/8/layout/vList2"/>
    <dgm:cxn modelId="{B360E9A6-A96D-4535-9352-D9B739B521BB}" type="presParOf" srcId="{0F48B656-1093-4327-B618-A7AC7D8D5A8F}" destId="{6989CA65-BD7F-4DCB-A622-7A947571E071}" srcOrd="5" destOrd="0" presId="urn:microsoft.com/office/officeart/2005/8/layout/vList2"/>
    <dgm:cxn modelId="{DA6EFBDF-F13C-4707-B88F-EC627D02B674}" type="presParOf" srcId="{0F48B656-1093-4327-B618-A7AC7D8D5A8F}" destId="{BDC84727-690C-4031-AED9-62A4D27B710F}" srcOrd="6" destOrd="0" presId="urn:microsoft.com/office/officeart/2005/8/layout/vList2"/>
    <dgm:cxn modelId="{A02207B8-3CD6-4D24-A78F-432AB538D189}" type="presParOf" srcId="{0F48B656-1093-4327-B618-A7AC7D8D5A8F}" destId="{C16C9CC7-F64C-4480-B473-ED85E5A5DFB4}" srcOrd="7" destOrd="0" presId="urn:microsoft.com/office/officeart/2005/8/layout/vList2"/>
    <dgm:cxn modelId="{7FEB888B-73B4-4096-B96A-B25A39B9EE82}" type="presParOf" srcId="{0F48B656-1093-4327-B618-A7AC7D8D5A8F}" destId="{62F7D4C2-639C-4C04-B4B3-F18D511539A2}" srcOrd="8" destOrd="0" presId="urn:microsoft.com/office/officeart/2005/8/layout/vList2"/>
    <dgm:cxn modelId="{B3F535C2-DACE-46AB-B2C7-907BD89B6A5E}" type="presParOf" srcId="{0F48B656-1093-4327-B618-A7AC7D8D5A8F}" destId="{926F6376-4EA5-43A1-86C5-C7245FB93EE8}" srcOrd="9" destOrd="0" presId="urn:microsoft.com/office/officeart/2005/8/layout/vList2"/>
  </dgm:cxnLst>
  <dgm:bg/>
  <dgm:whole>
    <a:ln>
      <a:solidFill>
        <a:schemeClr val="tx1"/>
      </a:solidFill>
    </a:ln>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2523CDC-F3DC-493D-AFF3-73C5D94B40EE}" type="doc">
      <dgm:prSet loTypeId="urn:microsoft.com/office/officeart/2005/8/layout/hProcess3" loCatId="process" qsTypeId="urn:microsoft.com/office/officeart/2005/8/quickstyle/simple1" qsCatId="simple" csTypeId="urn:microsoft.com/office/officeart/2005/8/colors/colorful3" csCatId="colorful" phldr="1"/>
      <dgm:spPr/>
      <dgm:t>
        <a:bodyPr/>
        <a:lstStyle/>
        <a:p>
          <a:endParaRPr lang="en-AU"/>
        </a:p>
      </dgm:t>
    </dgm:pt>
    <dgm:pt modelId="{28E0AC1D-01B6-4303-88F5-7FEAE936594E}">
      <dgm:prSet phldrT="[Text]"/>
      <dgm:spPr/>
      <dgm:t>
        <a:bodyPr/>
        <a:lstStyle/>
        <a:p>
          <a:r>
            <a:rPr lang="en-AU" b="1"/>
            <a:t>Stage 1</a:t>
          </a:r>
        </a:p>
      </dgm:t>
    </dgm:pt>
    <dgm:pt modelId="{64363F3B-41D9-4178-A22D-CC4D57DE8845}" type="parTrans" cxnId="{A9258491-8482-4860-866F-3903D3C10AC9}">
      <dgm:prSet/>
      <dgm:spPr/>
      <dgm:t>
        <a:bodyPr/>
        <a:lstStyle/>
        <a:p>
          <a:endParaRPr lang="en-AU"/>
        </a:p>
      </dgm:t>
    </dgm:pt>
    <dgm:pt modelId="{7663D91F-DB9F-4055-9402-75EF5D65CA45}" type="sibTrans" cxnId="{A9258491-8482-4860-866F-3903D3C10AC9}">
      <dgm:prSet/>
      <dgm:spPr/>
      <dgm:t>
        <a:bodyPr/>
        <a:lstStyle/>
        <a:p>
          <a:endParaRPr lang="en-AU"/>
        </a:p>
      </dgm:t>
    </dgm:pt>
    <dgm:pt modelId="{FBDE205E-821F-44C1-88A8-8B8A4E8D0B43}">
      <dgm:prSet phldrT="[Text]"/>
      <dgm:spPr/>
      <dgm:t>
        <a:bodyPr/>
        <a:lstStyle/>
        <a:p>
          <a:r>
            <a:rPr lang="en-AU" b="1"/>
            <a:t>Stage 4</a:t>
          </a:r>
        </a:p>
      </dgm:t>
    </dgm:pt>
    <dgm:pt modelId="{9EEEB14D-B28B-4559-B83D-FD80C8189FF2}" type="parTrans" cxnId="{B9304008-00D2-4898-9128-4B7E13C955FC}">
      <dgm:prSet/>
      <dgm:spPr/>
      <dgm:t>
        <a:bodyPr/>
        <a:lstStyle/>
        <a:p>
          <a:endParaRPr lang="en-AU"/>
        </a:p>
      </dgm:t>
    </dgm:pt>
    <dgm:pt modelId="{357D7089-8C5B-45F0-B225-DDA9D1FF0416}" type="sibTrans" cxnId="{B9304008-00D2-4898-9128-4B7E13C955FC}">
      <dgm:prSet/>
      <dgm:spPr/>
      <dgm:t>
        <a:bodyPr/>
        <a:lstStyle/>
        <a:p>
          <a:endParaRPr lang="en-AU"/>
        </a:p>
      </dgm:t>
    </dgm:pt>
    <dgm:pt modelId="{531571BA-07DD-4DA4-BD8B-70EB29143D93}">
      <dgm:prSet phldrT="[Text]"/>
      <dgm:spPr/>
      <dgm:t>
        <a:bodyPr/>
        <a:lstStyle/>
        <a:p>
          <a:r>
            <a:rPr lang="en-AU" b="1"/>
            <a:t> Stage 2</a:t>
          </a:r>
        </a:p>
      </dgm:t>
    </dgm:pt>
    <dgm:pt modelId="{179E8211-29C7-4D13-A265-760918F910BB}" type="sibTrans" cxnId="{0D9B6401-2FBA-4913-878A-990D8EA5D0EE}">
      <dgm:prSet/>
      <dgm:spPr/>
      <dgm:t>
        <a:bodyPr/>
        <a:lstStyle/>
        <a:p>
          <a:endParaRPr lang="en-AU"/>
        </a:p>
      </dgm:t>
    </dgm:pt>
    <dgm:pt modelId="{D1964F73-DF1F-441C-A19F-84D1F69BFFDA}" type="parTrans" cxnId="{0D9B6401-2FBA-4913-878A-990D8EA5D0EE}">
      <dgm:prSet/>
      <dgm:spPr/>
      <dgm:t>
        <a:bodyPr/>
        <a:lstStyle/>
        <a:p>
          <a:endParaRPr lang="en-AU"/>
        </a:p>
      </dgm:t>
    </dgm:pt>
    <dgm:pt modelId="{F1DF71E5-72F6-4653-A62E-82A392271A79}">
      <dgm:prSet phldrT="[Text]"/>
      <dgm:spPr/>
      <dgm:t>
        <a:bodyPr/>
        <a:lstStyle/>
        <a:p>
          <a:r>
            <a:rPr lang="en-AU" b="1"/>
            <a:t> Stage 3</a:t>
          </a:r>
        </a:p>
      </dgm:t>
    </dgm:pt>
    <dgm:pt modelId="{E647090F-D05C-48F7-A14F-D6736B295720}" type="sibTrans" cxnId="{D1C1DBF9-7923-470C-A198-75D039301A6B}">
      <dgm:prSet/>
      <dgm:spPr/>
      <dgm:t>
        <a:bodyPr/>
        <a:lstStyle/>
        <a:p>
          <a:endParaRPr lang="en-AU"/>
        </a:p>
      </dgm:t>
    </dgm:pt>
    <dgm:pt modelId="{5E059242-E331-4CF1-8F77-CDFB8496278A}" type="parTrans" cxnId="{D1C1DBF9-7923-470C-A198-75D039301A6B}">
      <dgm:prSet/>
      <dgm:spPr/>
      <dgm:t>
        <a:bodyPr/>
        <a:lstStyle/>
        <a:p>
          <a:endParaRPr lang="en-AU"/>
        </a:p>
      </dgm:t>
    </dgm:pt>
    <dgm:pt modelId="{2AD0C524-AC0B-40F8-B615-3E44462E1B0B}">
      <dgm:prSet phldrT="[Text]" custT="1"/>
      <dgm:spPr/>
      <dgm:t>
        <a:bodyPr/>
        <a:lstStyle/>
        <a:p>
          <a:r>
            <a:rPr lang="en-AU" sz="100">
              <a:solidFill>
                <a:schemeClr val="bg1"/>
              </a:solidFill>
            </a:rPr>
            <a:t> </a:t>
          </a:r>
          <a:r>
            <a:rPr lang="en-AU" sz="1050"/>
            <a:t>DSS collates NSDS reports and other data.</a:t>
          </a:r>
        </a:p>
      </dgm:t>
    </dgm:pt>
    <dgm:pt modelId="{BE6706D3-C5C9-4241-BF13-DB438D3AC217}" type="parTrans" cxnId="{2D7A1122-4C23-4525-BF32-3AB552FF62F4}">
      <dgm:prSet/>
      <dgm:spPr/>
      <dgm:t>
        <a:bodyPr/>
        <a:lstStyle/>
        <a:p>
          <a:endParaRPr lang="en-AU"/>
        </a:p>
      </dgm:t>
    </dgm:pt>
    <dgm:pt modelId="{01FE24A5-F8F0-41FF-8418-ECF2A4868AE2}" type="sibTrans" cxnId="{2D7A1122-4C23-4525-BF32-3AB552FF62F4}">
      <dgm:prSet/>
      <dgm:spPr/>
      <dgm:t>
        <a:bodyPr/>
        <a:lstStyle/>
        <a:p>
          <a:endParaRPr lang="en-AU"/>
        </a:p>
      </dgm:t>
    </dgm:pt>
    <dgm:pt modelId="{EDF4AFBE-6DA7-43D7-804E-F2289819B681}">
      <dgm:prSet custT="1"/>
      <dgm:spPr/>
      <dgm:t>
        <a:bodyPr/>
        <a:lstStyle/>
        <a:p>
          <a:r>
            <a:rPr lang="en-AU" sz="100">
              <a:solidFill>
                <a:schemeClr val="bg1"/>
              </a:solidFill>
            </a:rPr>
            <a:t> </a:t>
          </a:r>
          <a:r>
            <a:rPr lang="en-AU" sz="1050"/>
            <a:t>DSS engages with providers regularly.</a:t>
          </a:r>
        </a:p>
      </dgm:t>
    </dgm:pt>
    <dgm:pt modelId="{50ABB7F6-EAF7-479C-B719-32201FDE8906}" type="parTrans" cxnId="{FD4A3FFE-3CD7-45CB-A69E-54DE93C82447}">
      <dgm:prSet/>
      <dgm:spPr/>
      <dgm:t>
        <a:bodyPr/>
        <a:lstStyle/>
        <a:p>
          <a:endParaRPr lang="en-AU"/>
        </a:p>
      </dgm:t>
    </dgm:pt>
    <dgm:pt modelId="{707966C2-18E8-49A5-82FE-4C928ECF0DB5}" type="sibTrans" cxnId="{FD4A3FFE-3CD7-45CB-A69E-54DE93C82447}">
      <dgm:prSet/>
      <dgm:spPr/>
      <dgm:t>
        <a:bodyPr/>
        <a:lstStyle/>
        <a:p>
          <a:endParaRPr lang="en-AU"/>
        </a:p>
      </dgm:t>
    </dgm:pt>
    <dgm:pt modelId="{BF56AE99-C455-4A0F-BE54-2568647A2433}">
      <dgm:prSet custT="1"/>
      <dgm:spPr/>
      <dgm:t>
        <a:bodyPr/>
        <a:lstStyle/>
        <a:p>
          <a:r>
            <a:rPr lang="en-AU" sz="100">
              <a:solidFill>
                <a:schemeClr val="bg1"/>
              </a:solidFill>
            </a:rPr>
            <a:t> </a:t>
          </a:r>
          <a:r>
            <a:rPr lang="en-AU" sz="1050"/>
            <a:t>DSS reviews and considers all available evidence and data, including NSDS reports and Provider Understanding Quality Self-Assessments.</a:t>
          </a:r>
        </a:p>
      </dgm:t>
    </dgm:pt>
    <dgm:pt modelId="{B5DF8F77-2F1C-45EA-A3F4-40F3F7534C3F}" type="parTrans" cxnId="{262EE234-6761-45B9-8604-9167E499EC24}">
      <dgm:prSet/>
      <dgm:spPr/>
      <dgm:t>
        <a:bodyPr/>
        <a:lstStyle/>
        <a:p>
          <a:endParaRPr lang="en-AU"/>
        </a:p>
      </dgm:t>
    </dgm:pt>
    <dgm:pt modelId="{164B3C3A-8B95-44E8-A4DE-485B346D56A9}" type="sibTrans" cxnId="{262EE234-6761-45B9-8604-9167E499EC24}">
      <dgm:prSet/>
      <dgm:spPr/>
      <dgm:t>
        <a:bodyPr/>
        <a:lstStyle/>
        <a:p>
          <a:endParaRPr lang="en-AU"/>
        </a:p>
      </dgm:t>
    </dgm:pt>
    <dgm:pt modelId="{B2FC7C39-2D2B-41AC-B33D-8F6535DD57BE}">
      <dgm:prSet custT="1"/>
      <dgm:spPr/>
      <dgm:t>
        <a:bodyPr/>
        <a:lstStyle/>
        <a:p>
          <a:r>
            <a:rPr lang="en-AU" sz="100">
              <a:solidFill>
                <a:schemeClr val="bg1"/>
              </a:solidFill>
            </a:rPr>
            <a:t> </a:t>
          </a:r>
          <a:r>
            <a:rPr lang="en-AU" sz="1050"/>
            <a:t>Providers complete Understanding Quality Self-Assessments.</a:t>
          </a:r>
        </a:p>
      </dgm:t>
    </dgm:pt>
    <dgm:pt modelId="{CF3D3FF2-EA7D-40EA-B992-9427FAFF08AD}" type="parTrans" cxnId="{9CE3AD68-5037-4D6E-ADD5-03E51DD3E421}">
      <dgm:prSet/>
      <dgm:spPr/>
      <dgm:t>
        <a:bodyPr/>
        <a:lstStyle/>
        <a:p>
          <a:endParaRPr lang="en-AU"/>
        </a:p>
      </dgm:t>
    </dgm:pt>
    <dgm:pt modelId="{AA9F50A1-95A9-4333-948F-1EF379915211}" type="sibTrans" cxnId="{9CE3AD68-5037-4D6E-ADD5-03E51DD3E421}">
      <dgm:prSet/>
      <dgm:spPr/>
      <dgm:t>
        <a:bodyPr/>
        <a:lstStyle/>
        <a:p>
          <a:endParaRPr lang="en-AU"/>
        </a:p>
      </dgm:t>
    </dgm:pt>
    <dgm:pt modelId="{20D025DE-A0F0-4D0E-8C2D-4F0241B7DDED}">
      <dgm:prSet custT="1"/>
      <dgm:spPr/>
      <dgm:t>
        <a:bodyPr/>
        <a:lstStyle/>
        <a:p>
          <a:r>
            <a:rPr lang="en-AU" sz="100"/>
            <a:t> </a:t>
          </a:r>
          <a:r>
            <a:rPr lang="en-AU" sz="1050"/>
            <a:t>DSS determines ratings which are moderated and issued to providers in a Quality Assessment.</a:t>
          </a:r>
        </a:p>
      </dgm:t>
    </dgm:pt>
    <dgm:pt modelId="{B9C2A6ED-EEB9-4B9A-A818-47BA34D1BBC5}" type="parTrans" cxnId="{D23466F3-4F96-4FC0-B0D9-FF1E39B84AC1}">
      <dgm:prSet/>
      <dgm:spPr/>
      <dgm:t>
        <a:bodyPr/>
        <a:lstStyle/>
        <a:p>
          <a:endParaRPr lang="en-AU"/>
        </a:p>
      </dgm:t>
    </dgm:pt>
    <dgm:pt modelId="{7026F102-3A44-45CE-8E2B-D80C569EAE17}" type="sibTrans" cxnId="{D23466F3-4F96-4FC0-B0D9-FF1E39B84AC1}">
      <dgm:prSet/>
      <dgm:spPr/>
      <dgm:t>
        <a:bodyPr/>
        <a:lstStyle/>
        <a:p>
          <a:endParaRPr lang="en-AU"/>
        </a:p>
      </dgm:t>
    </dgm:pt>
    <dgm:pt modelId="{B65080F8-47D8-4EC3-912D-F20DF6C3E4E7}">
      <dgm:prSet custT="1"/>
      <dgm:spPr/>
      <dgm:t>
        <a:bodyPr/>
        <a:lstStyle/>
        <a:p>
          <a:r>
            <a:rPr lang="en-AU" sz="100">
              <a:solidFill>
                <a:schemeClr val="bg1"/>
              </a:solidFill>
            </a:rPr>
            <a:t> </a:t>
          </a:r>
          <a:r>
            <a:rPr lang="en-AU" sz="1050"/>
            <a:t>Providers receive their quality assessment.</a:t>
          </a:r>
        </a:p>
      </dgm:t>
    </dgm:pt>
    <dgm:pt modelId="{1D9DB711-2FE7-4413-9287-B05D5E402908}" type="parTrans" cxnId="{6E50582E-C9D0-45EC-BE8F-BCDB753DB806}">
      <dgm:prSet/>
      <dgm:spPr/>
      <dgm:t>
        <a:bodyPr/>
        <a:lstStyle/>
        <a:p>
          <a:endParaRPr lang="en-AU"/>
        </a:p>
      </dgm:t>
    </dgm:pt>
    <dgm:pt modelId="{F1C0DFB6-AB24-42BB-AF0D-AA0B53580C69}" type="sibTrans" cxnId="{6E50582E-C9D0-45EC-BE8F-BCDB753DB806}">
      <dgm:prSet/>
      <dgm:spPr/>
      <dgm:t>
        <a:bodyPr/>
        <a:lstStyle/>
        <a:p>
          <a:endParaRPr lang="en-AU"/>
        </a:p>
      </dgm:t>
    </dgm:pt>
    <dgm:pt modelId="{B63FED2F-D2F7-47DA-B1F6-63E9C73EF498}">
      <dgm:prSet custT="1"/>
      <dgm:spPr/>
      <dgm:t>
        <a:bodyPr/>
        <a:lstStyle/>
        <a:p>
          <a:r>
            <a:rPr lang="en-AU" sz="100">
              <a:solidFill>
                <a:schemeClr val="bg1"/>
              </a:solidFill>
            </a:rPr>
            <a:t> </a:t>
          </a:r>
          <a:r>
            <a:rPr lang="en-AU" sz="1050"/>
            <a:t>All provider ratings are released publicly.</a:t>
          </a:r>
        </a:p>
      </dgm:t>
    </dgm:pt>
    <dgm:pt modelId="{905C7126-8BDE-49C9-84DC-46AD5862B720}" type="parTrans" cxnId="{A6D8CFC4-08FB-4B6F-98B6-1C8DD161C933}">
      <dgm:prSet/>
      <dgm:spPr/>
      <dgm:t>
        <a:bodyPr/>
        <a:lstStyle/>
        <a:p>
          <a:endParaRPr lang="en-AU"/>
        </a:p>
      </dgm:t>
    </dgm:pt>
    <dgm:pt modelId="{A6308359-B421-4DBD-AD7B-4FF6E987417F}" type="sibTrans" cxnId="{A6D8CFC4-08FB-4B6F-98B6-1C8DD161C933}">
      <dgm:prSet/>
      <dgm:spPr/>
      <dgm:t>
        <a:bodyPr/>
        <a:lstStyle/>
        <a:p>
          <a:endParaRPr lang="en-AU"/>
        </a:p>
      </dgm:t>
    </dgm:pt>
    <dgm:pt modelId="{4D6CB10A-9D24-4544-BCE3-59F9797BF17E}">
      <dgm:prSet custT="1"/>
      <dgm:spPr/>
      <dgm:t>
        <a:bodyPr/>
        <a:lstStyle/>
        <a:p>
          <a:r>
            <a:rPr lang="en-AU" sz="100">
              <a:solidFill>
                <a:schemeClr val="bg1"/>
              </a:solidFill>
            </a:rPr>
            <a:t> </a:t>
          </a:r>
          <a:r>
            <a:rPr lang="en-AU" sz="1050"/>
            <a:t>Quality Improvement Plan, if required.</a:t>
          </a:r>
        </a:p>
      </dgm:t>
    </dgm:pt>
    <dgm:pt modelId="{1B924ABA-2D43-4617-B870-AD3FD68D0E2C}" type="parTrans" cxnId="{58B77A23-8C79-46E1-B9EC-BD3A916C0A3C}">
      <dgm:prSet/>
      <dgm:spPr/>
      <dgm:t>
        <a:bodyPr/>
        <a:lstStyle/>
        <a:p>
          <a:endParaRPr lang="en-AU"/>
        </a:p>
      </dgm:t>
    </dgm:pt>
    <dgm:pt modelId="{6870E6E7-30FA-4FF0-A11A-D445904F6F43}" type="sibTrans" cxnId="{58B77A23-8C79-46E1-B9EC-BD3A916C0A3C}">
      <dgm:prSet/>
      <dgm:spPr/>
      <dgm:t>
        <a:bodyPr/>
        <a:lstStyle/>
        <a:p>
          <a:endParaRPr lang="en-AU"/>
        </a:p>
      </dgm:t>
    </dgm:pt>
    <dgm:pt modelId="{D3BED016-2AFD-441C-A316-91CE6922D64F}">
      <dgm:prSet custT="1"/>
      <dgm:spPr/>
      <dgm:t>
        <a:bodyPr/>
        <a:lstStyle/>
        <a:p>
          <a:endParaRPr lang="en-AU" sz="500">
            <a:solidFill>
              <a:schemeClr val="bg1"/>
            </a:solidFill>
          </a:endParaRPr>
        </a:p>
      </dgm:t>
    </dgm:pt>
    <dgm:pt modelId="{9A34F2C7-265D-451A-A091-09D5D0221DD4}" type="parTrans" cxnId="{FB0E8467-D871-4D6D-8409-1F7ED9A1C7BA}">
      <dgm:prSet/>
      <dgm:spPr/>
      <dgm:t>
        <a:bodyPr/>
        <a:lstStyle/>
        <a:p>
          <a:endParaRPr lang="en-AU"/>
        </a:p>
      </dgm:t>
    </dgm:pt>
    <dgm:pt modelId="{EF1A2A4E-02A1-4F95-8A77-CEDD07E5A430}" type="sibTrans" cxnId="{FB0E8467-D871-4D6D-8409-1F7ED9A1C7BA}">
      <dgm:prSet/>
      <dgm:spPr/>
      <dgm:t>
        <a:bodyPr/>
        <a:lstStyle/>
        <a:p>
          <a:endParaRPr lang="en-AU"/>
        </a:p>
      </dgm:t>
    </dgm:pt>
    <dgm:pt modelId="{C29301FA-FBC3-43B0-9E0C-2388A7A9760D}">
      <dgm:prSet custT="1"/>
      <dgm:spPr/>
      <dgm:t>
        <a:bodyPr/>
        <a:lstStyle/>
        <a:p>
          <a:endParaRPr lang="en-AU" sz="500">
            <a:solidFill>
              <a:schemeClr val="bg1"/>
            </a:solidFill>
          </a:endParaRPr>
        </a:p>
      </dgm:t>
    </dgm:pt>
    <dgm:pt modelId="{755981F5-8E0C-4513-8EB5-ACA7266F9CEA}" type="parTrans" cxnId="{96DF7DE4-37CF-4916-8A34-E1BC95BF37CF}">
      <dgm:prSet/>
      <dgm:spPr/>
      <dgm:t>
        <a:bodyPr/>
        <a:lstStyle/>
        <a:p>
          <a:endParaRPr lang="en-AU"/>
        </a:p>
      </dgm:t>
    </dgm:pt>
    <dgm:pt modelId="{0D558B39-FA58-430E-9425-94069283430F}" type="sibTrans" cxnId="{96DF7DE4-37CF-4916-8A34-E1BC95BF37CF}">
      <dgm:prSet/>
      <dgm:spPr/>
      <dgm:t>
        <a:bodyPr/>
        <a:lstStyle/>
        <a:p>
          <a:endParaRPr lang="en-AU"/>
        </a:p>
      </dgm:t>
    </dgm:pt>
    <dgm:pt modelId="{10C89AC6-0FB0-41F9-8458-6824D21864D7}">
      <dgm:prSet phldrT="[Text]" custT="1"/>
      <dgm:spPr/>
      <dgm:t>
        <a:bodyPr/>
        <a:lstStyle/>
        <a:p>
          <a:endParaRPr lang="en-AU" sz="500">
            <a:solidFill>
              <a:schemeClr val="bg1"/>
            </a:solidFill>
          </a:endParaRPr>
        </a:p>
      </dgm:t>
    </dgm:pt>
    <dgm:pt modelId="{45307A28-59CF-444D-BD11-2369FF1CFFB9}" type="parTrans" cxnId="{213670CA-FAF1-4E98-ADEE-483EEA407733}">
      <dgm:prSet/>
      <dgm:spPr/>
      <dgm:t>
        <a:bodyPr/>
        <a:lstStyle/>
        <a:p>
          <a:endParaRPr lang="en-AU"/>
        </a:p>
      </dgm:t>
    </dgm:pt>
    <dgm:pt modelId="{FE7FD9D8-4E7C-46E2-B629-8BAA1CE4EC84}" type="sibTrans" cxnId="{213670CA-FAF1-4E98-ADEE-483EEA407733}">
      <dgm:prSet/>
      <dgm:spPr/>
      <dgm:t>
        <a:bodyPr/>
        <a:lstStyle/>
        <a:p>
          <a:endParaRPr lang="en-AU"/>
        </a:p>
      </dgm:t>
    </dgm:pt>
    <dgm:pt modelId="{89317E58-258F-41C9-8BC2-67F826E9CE1A}">
      <dgm:prSet custT="1"/>
      <dgm:spPr/>
      <dgm:t>
        <a:bodyPr/>
        <a:lstStyle/>
        <a:p>
          <a:r>
            <a:rPr lang="en-AU" sz="100">
              <a:solidFill>
                <a:schemeClr val="bg1"/>
              </a:solidFill>
            </a:rPr>
            <a:t> </a:t>
          </a:r>
          <a:r>
            <a:rPr lang="en-AU" sz="1050"/>
            <a:t>Opportunity for providers to request a review of their Quality Rating prior to public release.</a:t>
          </a:r>
        </a:p>
      </dgm:t>
    </dgm:pt>
    <dgm:pt modelId="{52ED7DD1-E654-4FA7-AC3E-D571F1B1AE9D}" type="parTrans" cxnId="{65A7E0ED-9C22-4CF7-9198-6A14D7A0C4A7}">
      <dgm:prSet/>
      <dgm:spPr/>
      <dgm:t>
        <a:bodyPr/>
        <a:lstStyle/>
        <a:p>
          <a:endParaRPr lang="en-AU"/>
        </a:p>
      </dgm:t>
    </dgm:pt>
    <dgm:pt modelId="{D4C657BC-9897-48D0-A3BC-1095686F4216}" type="sibTrans" cxnId="{65A7E0ED-9C22-4CF7-9198-6A14D7A0C4A7}">
      <dgm:prSet/>
      <dgm:spPr/>
      <dgm:t>
        <a:bodyPr/>
        <a:lstStyle/>
        <a:p>
          <a:endParaRPr lang="en-AU"/>
        </a:p>
      </dgm:t>
    </dgm:pt>
    <dgm:pt modelId="{35127CF8-6E8E-45E5-9C7C-02ED945838CE}">
      <dgm:prSet custT="1"/>
      <dgm:spPr/>
      <dgm:t>
        <a:bodyPr/>
        <a:lstStyle/>
        <a:p>
          <a:endParaRPr lang="en-AU" sz="500"/>
        </a:p>
      </dgm:t>
    </dgm:pt>
    <dgm:pt modelId="{908F5FF0-ACB0-4844-8E4D-441D36D98B67}" type="parTrans" cxnId="{3337319D-8161-4664-801C-064035A0F0AC}">
      <dgm:prSet/>
      <dgm:spPr/>
      <dgm:t>
        <a:bodyPr/>
        <a:lstStyle/>
        <a:p>
          <a:endParaRPr lang="en-AU"/>
        </a:p>
      </dgm:t>
    </dgm:pt>
    <dgm:pt modelId="{D9FD4134-946F-4186-8FA6-46BA4BC1943B}" type="sibTrans" cxnId="{3337319D-8161-4664-801C-064035A0F0AC}">
      <dgm:prSet/>
      <dgm:spPr/>
      <dgm:t>
        <a:bodyPr/>
        <a:lstStyle/>
        <a:p>
          <a:endParaRPr lang="en-AU"/>
        </a:p>
      </dgm:t>
    </dgm:pt>
    <dgm:pt modelId="{EDE7B94B-C54A-4189-8472-DB956C480729}">
      <dgm:prSet phldrT="[Text]"/>
      <dgm:spPr/>
      <dgm:t>
        <a:bodyPr/>
        <a:lstStyle/>
        <a:p>
          <a:r>
            <a:rPr lang="en-AU" b="1"/>
            <a:t>Stage 5</a:t>
          </a:r>
        </a:p>
      </dgm:t>
    </dgm:pt>
    <dgm:pt modelId="{BCBAA078-E0AE-443C-B03A-0E39C6E16CBA}" type="sibTrans" cxnId="{323F3226-F754-40A2-B3A7-ACCD7F770D1D}">
      <dgm:prSet/>
      <dgm:spPr/>
      <dgm:t>
        <a:bodyPr/>
        <a:lstStyle/>
        <a:p>
          <a:endParaRPr lang="en-AU"/>
        </a:p>
      </dgm:t>
    </dgm:pt>
    <dgm:pt modelId="{D6D3227E-4CE4-468A-B921-E7417955CC42}" type="parTrans" cxnId="{323F3226-F754-40A2-B3A7-ACCD7F770D1D}">
      <dgm:prSet/>
      <dgm:spPr/>
      <dgm:t>
        <a:bodyPr/>
        <a:lstStyle/>
        <a:p>
          <a:endParaRPr lang="en-AU"/>
        </a:p>
      </dgm:t>
    </dgm:pt>
    <dgm:pt modelId="{9C2645D3-58F2-4FAC-A416-4942E1EA7695}" type="pres">
      <dgm:prSet presAssocID="{D2523CDC-F3DC-493D-AFF3-73C5D94B40EE}" presName="Name0" presStyleCnt="0">
        <dgm:presLayoutVars>
          <dgm:dir/>
          <dgm:animLvl val="lvl"/>
          <dgm:resizeHandles val="exact"/>
        </dgm:presLayoutVars>
      </dgm:prSet>
      <dgm:spPr/>
    </dgm:pt>
    <dgm:pt modelId="{A4402E43-E3BD-4546-851D-08608F70EA01}" type="pres">
      <dgm:prSet presAssocID="{D2523CDC-F3DC-493D-AFF3-73C5D94B40EE}" presName="dummy" presStyleCnt="0"/>
      <dgm:spPr/>
    </dgm:pt>
    <dgm:pt modelId="{A2A1DFF6-63BF-48EA-B033-F208B0858B4B}" type="pres">
      <dgm:prSet presAssocID="{D2523CDC-F3DC-493D-AFF3-73C5D94B40EE}" presName="linH" presStyleCnt="0"/>
      <dgm:spPr/>
    </dgm:pt>
    <dgm:pt modelId="{E4402A63-7645-4C11-AD0D-FE283FE13D63}" type="pres">
      <dgm:prSet presAssocID="{D2523CDC-F3DC-493D-AFF3-73C5D94B40EE}" presName="padding1" presStyleCnt="0"/>
      <dgm:spPr/>
    </dgm:pt>
    <dgm:pt modelId="{1170F0CE-BDC3-42A0-B0D1-DDE2E056B8AD}" type="pres">
      <dgm:prSet presAssocID="{28E0AC1D-01B6-4303-88F5-7FEAE936594E}" presName="linV" presStyleCnt="0"/>
      <dgm:spPr/>
    </dgm:pt>
    <dgm:pt modelId="{270D393B-6F0F-4D8F-A5A8-8B7883E9D610}" type="pres">
      <dgm:prSet presAssocID="{28E0AC1D-01B6-4303-88F5-7FEAE936594E}" presName="spVertical1" presStyleCnt="0"/>
      <dgm:spPr/>
    </dgm:pt>
    <dgm:pt modelId="{55883AAD-A8CE-4D3C-AE80-6453EFF073D7}" type="pres">
      <dgm:prSet presAssocID="{28E0AC1D-01B6-4303-88F5-7FEAE936594E}" presName="parTx" presStyleLbl="revTx" presStyleIdx="0" presStyleCnt="10" custLinFactNeighborX="-39107" custLinFactNeighborY="3307">
        <dgm:presLayoutVars>
          <dgm:chMax val="0"/>
          <dgm:chPref val="0"/>
          <dgm:bulletEnabled val="1"/>
        </dgm:presLayoutVars>
      </dgm:prSet>
      <dgm:spPr/>
    </dgm:pt>
    <dgm:pt modelId="{CAAA0B92-B460-4A16-88C2-6D737A868A26}" type="pres">
      <dgm:prSet presAssocID="{28E0AC1D-01B6-4303-88F5-7FEAE936594E}" presName="spVertical2" presStyleCnt="0"/>
      <dgm:spPr/>
    </dgm:pt>
    <dgm:pt modelId="{109837B1-61FC-4BE9-BE12-2F69A01A1ACB}" type="pres">
      <dgm:prSet presAssocID="{28E0AC1D-01B6-4303-88F5-7FEAE936594E}" presName="spVertical3" presStyleCnt="0"/>
      <dgm:spPr/>
    </dgm:pt>
    <dgm:pt modelId="{D6887000-DED5-494A-BDE9-8345D5BD498E}" type="pres">
      <dgm:prSet presAssocID="{28E0AC1D-01B6-4303-88F5-7FEAE936594E}" presName="desTx" presStyleLbl="revTx" presStyleIdx="1" presStyleCnt="10" custLinFactNeighborX="-39107" custLinFactNeighborY="-8268">
        <dgm:presLayoutVars>
          <dgm:bulletEnabled val="1"/>
        </dgm:presLayoutVars>
      </dgm:prSet>
      <dgm:spPr/>
    </dgm:pt>
    <dgm:pt modelId="{98D1E860-F8E4-4BD4-86D5-1ECA34D53AD8}" type="pres">
      <dgm:prSet presAssocID="{7663D91F-DB9F-4055-9402-75EF5D65CA45}" presName="space" presStyleCnt="0"/>
      <dgm:spPr/>
    </dgm:pt>
    <dgm:pt modelId="{3171CC06-186A-48FE-863F-5CDD93FE2701}" type="pres">
      <dgm:prSet presAssocID="{531571BA-07DD-4DA4-BD8B-70EB29143D93}" presName="linV" presStyleCnt="0"/>
      <dgm:spPr/>
    </dgm:pt>
    <dgm:pt modelId="{E9D02A12-2673-47B9-AED6-B49F19959CAF}" type="pres">
      <dgm:prSet presAssocID="{531571BA-07DD-4DA4-BD8B-70EB29143D93}" presName="spVertical1" presStyleCnt="0"/>
      <dgm:spPr/>
    </dgm:pt>
    <dgm:pt modelId="{D9C5DDBE-629E-4F4D-AF8F-5026E9600269}" type="pres">
      <dgm:prSet presAssocID="{531571BA-07DD-4DA4-BD8B-70EB29143D93}" presName="parTx" presStyleLbl="revTx" presStyleIdx="2" presStyleCnt="10" custLinFactNeighborX="-31901">
        <dgm:presLayoutVars>
          <dgm:chMax val="0"/>
          <dgm:chPref val="0"/>
          <dgm:bulletEnabled val="1"/>
        </dgm:presLayoutVars>
      </dgm:prSet>
      <dgm:spPr/>
    </dgm:pt>
    <dgm:pt modelId="{8BCBD203-A1EF-481F-993B-27ACE036B29A}" type="pres">
      <dgm:prSet presAssocID="{531571BA-07DD-4DA4-BD8B-70EB29143D93}" presName="spVertical2" presStyleCnt="0"/>
      <dgm:spPr/>
    </dgm:pt>
    <dgm:pt modelId="{0E592CF7-573E-4B3B-8FFA-486907F129FF}" type="pres">
      <dgm:prSet presAssocID="{531571BA-07DD-4DA4-BD8B-70EB29143D93}" presName="spVertical3" presStyleCnt="0"/>
      <dgm:spPr/>
    </dgm:pt>
    <dgm:pt modelId="{105371D2-7870-44D8-8577-A3CD49B3D5AC}" type="pres">
      <dgm:prSet presAssocID="{531571BA-07DD-4DA4-BD8B-70EB29143D93}" presName="desTx" presStyleLbl="revTx" presStyleIdx="3" presStyleCnt="10" custLinFactNeighborX="-30874" custLinFactNeighborY="-8268">
        <dgm:presLayoutVars>
          <dgm:bulletEnabled val="1"/>
        </dgm:presLayoutVars>
      </dgm:prSet>
      <dgm:spPr/>
    </dgm:pt>
    <dgm:pt modelId="{F35BB3C7-B35F-4D53-814F-E90C4075FF0B}" type="pres">
      <dgm:prSet presAssocID="{179E8211-29C7-4D13-A265-760918F910BB}" presName="space" presStyleCnt="0"/>
      <dgm:spPr/>
    </dgm:pt>
    <dgm:pt modelId="{A41672AD-A4E4-4DEB-B4B8-F726F4E4C491}" type="pres">
      <dgm:prSet presAssocID="{F1DF71E5-72F6-4653-A62E-82A392271A79}" presName="linV" presStyleCnt="0"/>
      <dgm:spPr/>
    </dgm:pt>
    <dgm:pt modelId="{013CB38C-8CDF-401A-8213-4CCE08875C2F}" type="pres">
      <dgm:prSet presAssocID="{F1DF71E5-72F6-4653-A62E-82A392271A79}" presName="spVertical1" presStyleCnt="0"/>
      <dgm:spPr/>
    </dgm:pt>
    <dgm:pt modelId="{90D4F6D4-B65D-483D-9766-A7DF2F28D73C}" type="pres">
      <dgm:prSet presAssocID="{F1DF71E5-72F6-4653-A62E-82A392271A79}" presName="parTx" presStyleLbl="revTx" presStyleIdx="4" presStyleCnt="10" custLinFactNeighborX="-25728" custLinFactNeighborY="3307">
        <dgm:presLayoutVars>
          <dgm:chMax val="0"/>
          <dgm:chPref val="0"/>
          <dgm:bulletEnabled val="1"/>
        </dgm:presLayoutVars>
      </dgm:prSet>
      <dgm:spPr/>
    </dgm:pt>
    <dgm:pt modelId="{B9180DBF-C42C-453C-92AD-20B459D94A23}" type="pres">
      <dgm:prSet presAssocID="{F1DF71E5-72F6-4653-A62E-82A392271A79}" presName="spVertical2" presStyleCnt="0"/>
      <dgm:spPr/>
    </dgm:pt>
    <dgm:pt modelId="{014F8FA6-7D10-4A85-BC73-AED07046EAC4}" type="pres">
      <dgm:prSet presAssocID="{F1DF71E5-72F6-4653-A62E-82A392271A79}" presName="spVertical3" presStyleCnt="0"/>
      <dgm:spPr/>
    </dgm:pt>
    <dgm:pt modelId="{DAC0D9D4-F366-4B7F-AC9E-5B14ACFDA3DE}" type="pres">
      <dgm:prSet presAssocID="{F1DF71E5-72F6-4653-A62E-82A392271A79}" presName="desTx" presStyleLbl="revTx" presStyleIdx="5" presStyleCnt="10" custLinFactNeighborX="-23670" custLinFactNeighborY="-8268">
        <dgm:presLayoutVars>
          <dgm:bulletEnabled val="1"/>
        </dgm:presLayoutVars>
      </dgm:prSet>
      <dgm:spPr/>
    </dgm:pt>
    <dgm:pt modelId="{A334C29A-2C13-4C1F-A12F-2F70A3740FF4}" type="pres">
      <dgm:prSet presAssocID="{E647090F-D05C-48F7-A14F-D6736B295720}" presName="space" presStyleCnt="0"/>
      <dgm:spPr/>
    </dgm:pt>
    <dgm:pt modelId="{E3CE8B02-B877-4AE2-B281-A74E6DDA23A9}" type="pres">
      <dgm:prSet presAssocID="{FBDE205E-821F-44C1-88A8-8B8A4E8D0B43}" presName="linV" presStyleCnt="0"/>
      <dgm:spPr/>
    </dgm:pt>
    <dgm:pt modelId="{0B1A6D02-305B-405A-AF98-A77EBC3C8B2A}" type="pres">
      <dgm:prSet presAssocID="{FBDE205E-821F-44C1-88A8-8B8A4E8D0B43}" presName="spVertical1" presStyleCnt="0"/>
      <dgm:spPr/>
    </dgm:pt>
    <dgm:pt modelId="{870B0FAC-D23B-4C93-A57E-5A61DA64C2ED}" type="pres">
      <dgm:prSet presAssocID="{FBDE205E-821F-44C1-88A8-8B8A4E8D0B43}" presName="parTx" presStyleLbl="revTx" presStyleIdx="6" presStyleCnt="10" custLinFactNeighborX="-13443" custLinFactNeighborY="3308">
        <dgm:presLayoutVars>
          <dgm:chMax val="0"/>
          <dgm:chPref val="0"/>
          <dgm:bulletEnabled val="1"/>
        </dgm:presLayoutVars>
      </dgm:prSet>
      <dgm:spPr/>
    </dgm:pt>
    <dgm:pt modelId="{CF9A0ADE-55C1-4038-8BBF-17096D71BE3C}" type="pres">
      <dgm:prSet presAssocID="{FBDE205E-821F-44C1-88A8-8B8A4E8D0B43}" presName="spVertical2" presStyleCnt="0"/>
      <dgm:spPr/>
    </dgm:pt>
    <dgm:pt modelId="{C8388FBE-19B6-41E2-B608-F5CEA99FD363}" type="pres">
      <dgm:prSet presAssocID="{FBDE205E-821F-44C1-88A8-8B8A4E8D0B43}" presName="spVertical3" presStyleCnt="0"/>
      <dgm:spPr/>
    </dgm:pt>
    <dgm:pt modelId="{F57C164B-3C47-4A33-A12A-F844940FBEAC}" type="pres">
      <dgm:prSet presAssocID="{FBDE205E-821F-44C1-88A8-8B8A4E8D0B43}" presName="desTx" presStyleLbl="revTx" presStyleIdx="7" presStyleCnt="10" custLinFactNeighborX="-13442" custLinFactNeighborY="-8268">
        <dgm:presLayoutVars>
          <dgm:bulletEnabled val="1"/>
        </dgm:presLayoutVars>
      </dgm:prSet>
      <dgm:spPr/>
    </dgm:pt>
    <dgm:pt modelId="{0C6E5C97-4317-434E-9C90-36F8ECC4359B}" type="pres">
      <dgm:prSet presAssocID="{357D7089-8C5B-45F0-B225-DDA9D1FF0416}" presName="space" presStyleCnt="0"/>
      <dgm:spPr/>
    </dgm:pt>
    <dgm:pt modelId="{4078A6AE-69E8-471E-BC42-FB778B7C88A5}" type="pres">
      <dgm:prSet presAssocID="{EDE7B94B-C54A-4189-8472-DB956C480729}" presName="linV" presStyleCnt="0"/>
      <dgm:spPr/>
    </dgm:pt>
    <dgm:pt modelId="{A31A00D7-38B0-4B67-9E67-C314CDE41021}" type="pres">
      <dgm:prSet presAssocID="{EDE7B94B-C54A-4189-8472-DB956C480729}" presName="spVertical1" presStyleCnt="0"/>
      <dgm:spPr/>
    </dgm:pt>
    <dgm:pt modelId="{2EF8AF81-1382-48C0-84E9-2ADA23045E09}" type="pres">
      <dgm:prSet presAssocID="{EDE7B94B-C54A-4189-8472-DB956C480729}" presName="parTx" presStyleLbl="revTx" presStyleIdx="8" presStyleCnt="10">
        <dgm:presLayoutVars>
          <dgm:chMax val="0"/>
          <dgm:chPref val="0"/>
          <dgm:bulletEnabled val="1"/>
        </dgm:presLayoutVars>
      </dgm:prSet>
      <dgm:spPr/>
    </dgm:pt>
    <dgm:pt modelId="{B38F184F-F5F6-4BB9-9273-DE5593617024}" type="pres">
      <dgm:prSet presAssocID="{EDE7B94B-C54A-4189-8472-DB956C480729}" presName="spVertical2" presStyleCnt="0"/>
      <dgm:spPr/>
    </dgm:pt>
    <dgm:pt modelId="{4C39C179-6078-479B-BB5C-0B17A4CF2444}" type="pres">
      <dgm:prSet presAssocID="{EDE7B94B-C54A-4189-8472-DB956C480729}" presName="spVertical3" presStyleCnt="0"/>
      <dgm:spPr/>
    </dgm:pt>
    <dgm:pt modelId="{10099C2A-B9A6-47BB-956A-93876C4C0597}" type="pres">
      <dgm:prSet presAssocID="{EDE7B94B-C54A-4189-8472-DB956C480729}" presName="desTx" presStyleLbl="revTx" presStyleIdx="9" presStyleCnt="10">
        <dgm:presLayoutVars>
          <dgm:bulletEnabled val="1"/>
        </dgm:presLayoutVars>
      </dgm:prSet>
      <dgm:spPr/>
    </dgm:pt>
    <dgm:pt modelId="{557B16C8-7DD4-407B-9BD6-7E1C88D72FC8}" type="pres">
      <dgm:prSet presAssocID="{D2523CDC-F3DC-493D-AFF3-73C5D94B40EE}" presName="padding2" presStyleCnt="0"/>
      <dgm:spPr/>
    </dgm:pt>
    <dgm:pt modelId="{C412C9C8-4F1F-470B-90E0-70BBC425A1CD}" type="pres">
      <dgm:prSet presAssocID="{D2523CDC-F3DC-493D-AFF3-73C5D94B40EE}" presName="negArrow" presStyleCnt="0"/>
      <dgm:spPr/>
    </dgm:pt>
    <dgm:pt modelId="{36124C8D-CD9A-4E09-9B80-35565EA6C22F}" type="pres">
      <dgm:prSet presAssocID="{D2523CDC-F3DC-493D-AFF3-73C5D94B40EE}" presName="backgroundArrow" presStyleLbl="node1" presStyleIdx="0" presStyleCnt="1"/>
      <dgm:spPr/>
      <dgm:extLst>
        <a:ext uri="{E40237B7-FDA0-4F09-8148-C483321AD2D9}">
          <dgm14:cNvPr xmlns:dgm14="http://schemas.microsoft.com/office/drawing/2010/diagram" id="0" name="" descr="This diagram briefly explains what happens at each stage of the quality assessment process."/>
        </a:ext>
      </dgm:extLst>
    </dgm:pt>
  </dgm:ptLst>
  <dgm:cxnLst>
    <dgm:cxn modelId="{0D9B6401-2FBA-4913-878A-990D8EA5D0EE}" srcId="{D2523CDC-F3DC-493D-AFF3-73C5D94B40EE}" destId="{531571BA-07DD-4DA4-BD8B-70EB29143D93}" srcOrd="1" destOrd="0" parTransId="{D1964F73-DF1F-441C-A19F-84D1F69BFFDA}" sibTransId="{179E8211-29C7-4D13-A265-760918F910BB}"/>
    <dgm:cxn modelId="{DFDCDA01-4A88-46AD-AD46-F8ABB3762EC3}" type="presOf" srcId="{89317E58-258F-41C9-8BC2-67F826E9CE1A}" destId="{F57C164B-3C47-4A33-A12A-F844940FBEAC}" srcOrd="0" destOrd="2" presId="urn:microsoft.com/office/officeart/2005/8/layout/hProcess3"/>
    <dgm:cxn modelId="{B9304008-00D2-4898-9128-4B7E13C955FC}" srcId="{D2523CDC-F3DC-493D-AFF3-73C5D94B40EE}" destId="{FBDE205E-821F-44C1-88A8-8B8A4E8D0B43}" srcOrd="3" destOrd="0" parTransId="{9EEEB14D-B28B-4559-B83D-FD80C8189FF2}" sibTransId="{357D7089-8C5B-45F0-B225-DDA9D1FF0416}"/>
    <dgm:cxn modelId="{9537540B-8924-47E4-890B-AA538CE01D34}" type="presOf" srcId="{4D6CB10A-9D24-4544-BCE3-59F9797BF17E}" destId="{10099C2A-B9A6-47BB-956A-93876C4C0597}" srcOrd="0" destOrd="2" presId="urn:microsoft.com/office/officeart/2005/8/layout/hProcess3"/>
    <dgm:cxn modelId="{2D7A1122-4C23-4525-BF32-3AB552FF62F4}" srcId="{28E0AC1D-01B6-4303-88F5-7FEAE936594E}" destId="{2AD0C524-AC0B-40F8-B615-3E44462E1B0B}" srcOrd="0" destOrd="0" parTransId="{BE6706D3-C5C9-4241-BF13-DB438D3AC217}" sibTransId="{01FE24A5-F8F0-41FF-8418-ECF2A4868AE2}"/>
    <dgm:cxn modelId="{58B77A23-8C79-46E1-B9EC-BD3A916C0A3C}" srcId="{EDE7B94B-C54A-4189-8472-DB956C480729}" destId="{4D6CB10A-9D24-4544-BCE3-59F9797BF17E}" srcOrd="2" destOrd="0" parTransId="{1B924ABA-2D43-4617-B870-AD3FD68D0E2C}" sibTransId="{6870E6E7-30FA-4FF0-A11A-D445904F6F43}"/>
    <dgm:cxn modelId="{00F18824-28BC-4561-AA49-CECFD979FC1D}" type="presOf" srcId="{B2FC7C39-2D2B-41AC-B33D-8F6535DD57BE}" destId="{D6887000-DED5-494A-BDE9-8345D5BD498E}" srcOrd="0" destOrd="4" presId="urn:microsoft.com/office/officeart/2005/8/layout/hProcess3"/>
    <dgm:cxn modelId="{323F3226-F754-40A2-B3A7-ACCD7F770D1D}" srcId="{D2523CDC-F3DC-493D-AFF3-73C5D94B40EE}" destId="{EDE7B94B-C54A-4189-8472-DB956C480729}" srcOrd="4" destOrd="0" parTransId="{D6D3227E-4CE4-468A-B921-E7417955CC42}" sibTransId="{BCBAA078-E0AE-443C-B03A-0E39C6E16CBA}"/>
    <dgm:cxn modelId="{BE6D0527-8D1E-4887-9D48-BD60EA390252}" type="presOf" srcId="{2AD0C524-AC0B-40F8-B615-3E44462E1B0B}" destId="{D6887000-DED5-494A-BDE9-8345D5BD498E}" srcOrd="0" destOrd="0" presId="urn:microsoft.com/office/officeart/2005/8/layout/hProcess3"/>
    <dgm:cxn modelId="{6E50582E-C9D0-45EC-BE8F-BCDB753DB806}" srcId="{FBDE205E-821F-44C1-88A8-8B8A4E8D0B43}" destId="{B65080F8-47D8-4EC3-912D-F20DF6C3E4E7}" srcOrd="0" destOrd="0" parTransId="{1D9DB711-2FE7-4413-9287-B05D5E402908}" sibTransId="{F1C0DFB6-AB24-42BB-AF0D-AA0B53580C69}"/>
    <dgm:cxn modelId="{80BB4233-A941-476B-882E-BE437A1E167F}" type="presOf" srcId="{B63FED2F-D2F7-47DA-B1F6-63E9C73EF498}" destId="{10099C2A-B9A6-47BB-956A-93876C4C0597}" srcOrd="0" destOrd="0" presId="urn:microsoft.com/office/officeart/2005/8/layout/hProcess3"/>
    <dgm:cxn modelId="{262EE234-6761-45B9-8604-9167E499EC24}" srcId="{531571BA-07DD-4DA4-BD8B-70EB29143D93}" destId="{BF56AE99-C455-4A0F-BE54-2568647A2433}" srcOrd="0" destOrd="0" parTransId="{B5DF8F77-2F1C-45EA-A3F4-40F3F7534C3F}" sibTransId="{164B3C3A-8B95-44E8-A4DE-485B346D56A9}"/>
    <dgm:cxn modelId="{C852D236-1892-4CF1-93D5-E8F0DDEB0678}" type="presOf" srcId="{EDE7B94B-C54A-4189-8472-DB956C480729}" destId="{2EF8AF81-1382-48C0-84E9-2ADA23045E09}" srcOrd="0" destOrd="0" presId="urn:microsoft.com/office/officeart/2005/8/layout/hProcess3"/>
    <dgm:cxn modelId="{FB0E8467-D871-4D6D-8409-1F7ED9A1C7BA}" srcId="{EDE7B94B-C54A-4189-8472-DB956C480729}" destId="{D3BED016-2AFD-441C-A316-91CE6922D64F}" srcOrd="1" destOrd="0" parTransId="{9A34F2C7-265D-451A-A091-09D5D0221DD4}" sibTransId="{EF1A2A4E-02A1-4F95-8A77-CEDD07E5A430}"/>
    <dgm:cxn modelId="{9CE3AD68-5037-4D6E-ADD5-03E51DD3E421}" srcId="{28E0AC1D-01B6-4303-88F5-7FEAE936594E}" destId="{B2FC7C39-2D2B-41AC-B33D-8F6535DD57BE}" srcOrd="4" destOrd="0" parTransId="{CF3D3FF2-EA7D-40EA-B992-9427FAFF08AD}" sibTransId="{AA9F50A1-95A9-4333-948F-1EF379915211}"/>
    <dgm:cxn modelId="{328EE66C-FE5C-4C90-932E-AFE389D7434C}" type="presOf" srcId="{28E0AC1D-01B6-4303-88F5-7FEAE936594E}" destId="{55883AAD-A8CE-4D3C-AE80-6453EFF073D7}" srcOrd="0" destOrd="0" presId="urn:microsoft.com/office/officeart/2005/8/layout/hProcess3"/>
    <dgm:cxn modelId="{F6BF1775-4A27-4ECD-A2D7-E543AED26B15}" type="presOf" srcId="{C29301FA-FBC3-43B0-9E0C-2388A7A9760D}" destId="{D6887000-DED5-494A-BDE9-8345D5BD498E}" srcOrd="0" destOrd="3" presId="urn:microsoft.com/office/officeart/2005/8/layout/hProcess3"/>
    <dgm:cxn modelId="{5B7DAB7B-6F72-4FA5-9AFF-A2A85F1E8592}" type="presOf" srcId="{10C89AC6-0FB0-41F9-8458-6824D21864D7}" destId="{D6887000-DED5-494A-BDE9-8345D5BD498E}" srcOrd="0" destOrd="1" presId="urn:microsoft.com/office/officeart/2005/8/layout/hProcess3"/>
    <dgm:cxn modelId="{5FFEF78C-3BD7-4942-A620-08CB6DB45EA4}" type="presOf" srcId="{FBDE205E-821F-44C1-88A8-8B8A4E8D0B43}" destId="{870B0FAC-D23B-4C93-A57E-5A61DA64C2ED}" srcOrd="0" destOrd="0" presId="urn:microsoft.com/office/officeart/2005/8/layout/hProcess3"/>
    <dgm:cxn modelId="{3DCFA98F-DD3C-4260-9DC9-3977DEAE6FF8}" type="presOf" srcId="{531571BA-07DD-4DA4-BD8B-70EB29143D93}" destId="{D9C5DDBE-629E-4F4D-AF8F-5026E9600269}" srcOrd="0" destOrd="0" presId="urn:microsoft.com/office/officeart/2005/8/layout/hProcess3"/>
    <dgm:cxn modelId="{A9258491-8482-4860-866F-3903D3C10AC9}" srcId="{D2523CDC-F3DC-493D-AFF3-73C5D94B40EE}" destId="{28E0AC1D-01B6-4303-88F5-7FEAE936594E}" srcOrd="0" destOrd="0" parTransId="{64363F3B-41D9-4178-A22D-CC4D57DE8845}" sibTransId="{7663D91F-DB9F-4055-9402-75EF5D65CA45}"/>
    <dgm:cxn modelId="{3337319D-8161-4664-801C-064035A0F0AC}" srcId="{FBDE205E-821F-44C1-88A8-8B8A4E8D0B43}" destId="{35127CF8-6E8E-45E5-9C7C-02ED945838CE}" srcOrd="1" destOrd="0" parTransId="{908F5FF0-ACB0-4844-8E4D-441D36D98B67}" sibTransId="{D9FD4134-946F-4186-8FA6-46BA4BC1943B}"/>
    <dgm:cxn modelId="{060ED8A5-DA75-40B9-A779-C7DC40B76BB3}" type="presOf" srcId="{B65080F8-47D8-4EC3-912D-F20DF6C3E4E7}" destId="{F57C164B-3C47-4A33-A12A-F844940FBEAC}" srcOrd="0" destOrd="0" presId="urn:microsoft.com/office/officeart/2005/8/layout/hProcess3"/>
    <dgm:cxn modelId="{0F92DAB3-23B9-4EB0-8A8E-60B9B836F3F0}" type="presOf" srcId="{F1DF71E5-72F6-4653-A62E-82A392271A79}" destId="{90D4F6D4-B65D-483D-9766-A7DF2F28D73C}" srcOrd="0" destOrd="0" presId="urn:microsoft.com/office/officeart/2005/8/layout/hProcess3"/>
    <dgm:cxn modelId="{BDE89EB6-8037-40B6-8872-34BBF3A957E3}" type="presOf" srcId="{35127CF8-6E8E-45E5-9C7C-02ED945838CE}" destId="{F57C164B-3C47-4A33-A12A-F844940FBEAC}" srcOrd="0" destOrd="1" presId="urn:microsoft.com/office/officeart/2005/8/layout/hProcess3"/>
    <dgm:cxn modelId="{BB3EAEBA-0212-47E9-961D-CA7BBD2F84EA}" type="presOf" srcId="{20D025DE-A0F0-4D0E-8C2D-4F0241B7DDED}" destId="{DAC0D9D4-F366-4B7F-AC9E-5B14ACFDA3DE}" srcOrd="0" destOrd="0" presId="urn:microsoft.com/office/officeart/2005/8/layout/hProcess3"/>
    <dgm:cxn modelId="{A6D8CFC4-08FB-4B6F-98B6-1C8DD161C933}" srcId="{EDE7B94B-C54A-4189-8472-DB956C480729}" destId="{B63FED2F-D2F7-47DA-B1F6-63E9C73EF498}" srcOrd="0" destOrd="0" parTransId="{905C7126-8BDE-49C9-84DC-46AD5862B720}" sibTransId="{A6308359-B421-4DBD-AD7B-4FF6E987417F}"/>
    <dgm:cxn modelId="{213670CA-FAF1-4E98-ADEE-483EEA407733}" srcId="{28E0AC1D-01B6-4303-88F5-7FEAE936594E}" destId="{10C89AC6-0FB0-41F9-8458-6824D21864D7}" srcOrd="1" destOrd="0" parTransId="{45307A28-59CF-444D-BD11-2369FF1CFFB9}" sibTransId="{FE7FD9D8-4E7C-46E2-B629-8BAA1CE4EC84}"/>
    <dgm:cxn modelId="{6A5FCFE1-3A54-43AB-ACB7-842B82ABDAFC}" type="presOf" srcId="{D3BED016-2AFD-441C-A316-91CE6922D64F}" destId="{10099C2A-B9A6-47BB-956A-93876C4C0597}" srcOrd="0" destOrd="1" presId="urn:microsoft.com/office/officeart/2005/8/layout/hProcess3"/>
    <dgm:cxn modelId="{84B6A6E2-9EE1-48C6-B873-450EF79AB2DF}" type="presOf" srcId="{BF56AE99-C455-4A0F-BE54-2568647A2433}" destId="{105371D2-7870-44D8-8577-A3CD49B3D5AC}" srcOrd="0" destOrd="0" presId="urn:microsoft.com/office/officeart/2005/8/layout/hProcess3"/>
    <dgm:cxn modelId="{96DF7DE4-37CF-4916-8A34-E1BC95BF37CF}" srcId="{28E0AC1D-01B6-4303-88F5-7FEAE936594E}" destId="{C29301FA-FBC3-43B0-9E0C-2388A7A9760D}" srcOrd="3" destOrd="0" parTransId="{755981F5-8E0C-4513-8EB5-ACA7266F9CEA}" sibTransId="{0D558B39-FA58-430E-9425-94069283430F}"/>
    <dgm:cxn modelId="{C01EB9E7-53FE-4FCA-A698-D522ED3C4CC3}" type="presOf" srcId="{EDF4AFBE-6DA7-43D7-804E-F2289819B681}" destId="{D6887000-DED5-494A-BDE9-8345D5BD498E}" srcOrd="0" destOrd="2" presId="urn:microsoft.com/office/officeart/2005/8/layout/hProcess3"/>
    <dgm:cxn modelId="{65A7E0ED-9C22-4CF7-9198-6A14D7A0C4A7}" srcId="{FBDE205E-821F-44C1-88A8-8B8A4E8D0B43}" destId="{89317E58-258F-41C9-8BC2-67F826E9CE1A}" srcOrd="2" destOrd="0" parTransId="{52ED7DD1-E654-4FA7-AC3E-D571F1B1AE9D}" sibTransId="{D4C657BC-9897-48D0-A3BC-1095686F4216}"/>
    <dgm:cxn modelId="{D23466F3-4F96-4FC0-B0D9-FF1E39B84AC1}" srcId="{F1DF71E5-72F6-4653-A62E-82A392271A79}" destId="{20D025DE-A0F0-4D0E-8C2D-4F0241B7DDED}" srcOrd="0" destOrd="0" parTransId="{B9C2A6ED-EEB9-4B9A-A818-47BA34D1BBC5}" sibTransId="{7026F102-3A44-45CE-8E2B-D80C569EAE17}"/>
    <dgm:cxn modelId="{A9A199F4-E2A5-4D09-9F95-4B1DBE7BDBFC}" type="presOf" srcId="{D2523CDC-F3DC-493D-AFF3-73C5D94B40EE}" destId="{9C2645D3-58F2-4FAC-A416-4942E1EA7695}" srcOrd="0" destOrd="0" presId="urn:microsoft.com/office/officeart/2005/8/layout/hProcess3"/>
    <dgm:cxn modelId="{D1C1DBF9-7923-470C-A198-75D039301A6B}" srcId="{D2523CDC-F3DC-493D-AFF3-73C5D94B40EE}" destId="{F1DF71E5-72F6-4653-A62E-82A392271A79}" srcOrd="2" destOrd="0" parTransId="{5E059242-E331-4CF1-8F77-CDFB8496278A}" sibTransId="{E647090F-D05C-48F7-A14F-D6736B295720}"/>
    <dgm:cxn modelId="{FD4A3FFE-3CD7-45CB-A69E-54DE93C82447}" srcId="{28E0AC1D-01B6-4303-88F5-7FEAE936594E}" destId="{EDF4AFBE-6DA7-43D7-804E-F2289819B681}" srcOrd="2" destOrd="0" parTransId="{50ABB7F6-EAF7-479C-B719-32201FDE8906}" sibTransId="{707966C2-18E8-49A5-82FE-4C928ECF0DB5}"/>
    <dgm:cxn modelId="{032BB645-CECD-4AD2-B90E-5F62AEAEE5D2}" type="presParOf" srcId="{9C2645D3-58F2-4FAC-A416-4942E1EA7695}" destId="{A4402E43-E3BD-4546-851D-08608F70EA01}" srcOrd="0" destOrd="0" presId="urn:microsoft.com/office/officeart/2005/8/layout/hProcess3"/>
    <dgm:cxn modelId="{98D209A0-EA88-4088-8E27-75FABD9F45AA}" type="presParOf" srcId="{9C2645D3-58F2-4FAC-A416-4942E1EA7695}" destId="{A2A1DFF6-63BF-48EA-B033-F208B0858B4B}" srcOrd="1" destOrd="0" presId="urn:microsoft.com/office/officeart/2005/8/layout/hProcess3"/>
    <dgm:cxn modelId="{1DA395C8-DEBF-4F3D-9154-C54107BFADE5}" type="presParOf" srcId="{A2A1DFF6-63BF-48EA-B033-F208B0858B4B}" destId="{E4402A63-7645-4C11-AD0D-FE283FE13D63}" srcOrd="0" destOrd="0" presId="urn:microsoft.com/office/officeart/2005/8/layout/hProcess3"/>
    <dgm:cxn modelId="{DCAD85E0-BD0A-4C89-A50D-C4135E8BEBBC}" type="presParOf" srcId="{A2A1DFF6-63BF-48EA-B033-F208B0858B4B}" destId="{1170F0CE-BDC3-42A0-B0D1-DDE2E056B8AD}" srcOrd="1" destOrd="0" presId="urn:microsoft.com/office/officeart/2005/8/layout/hProcess3"/>
    <dgm:cxn modelId="{845DCC00-0062-4AE5-A821-0B8E7ED6827C}" type="presParOf" srcId="{1170F0CE-BDC3-42A0-B0D1-DDE2E056B8AD}" destId="{270D393B-6F0F-4D8F-A5A8-8B7883E9D610}" srcOrd="0" destOrd="0" presId="urn:microsoft.com/office/officeart/2005/8/layout/hProcess3"/>
    <dgm:cxn modelId="{3B47C311-341E-4CAC-9011-7451A0786B82}" type="presParOf" srcId="{1170F0CE-BDC3-42A0-B0D1-DDE2E056B8AD}" destId="{55883AAD-A8CE-4D3C-AE80-6453EFF073D7}" srcOrd="1" destOrd="0" presId="urn:microsoft.com/office/officeart/2005/8/layout/hProcess3"/>
    <dgm:cxn modelId="{7D201322-22B6-450C-92E6-C867E3D99151}" type="presParOf" srcId="{1170F0CE-BDC3-42A0-B0D1-DDE2E056B8AD}" destId="{CAAA0B92-B460-4A16-88C2-6D737A868A26}" srcOrd="2" destOrd="0" presId="urn:microsoft.com/office/officeart/2005/8/layout/hProcess3"/>
    <dgm:cxn modelId="{136EC828-E84D-4352-BA0C-BDD26334B892}" type="presParOf" srcId="{1170F0CE-BDC3-42A0-B0D1-DDE2E056B8AD}" destId="{109837B1-61FC-4BE9-BE12-2F69A01A1ACB}" srcOrd="3" destOrd="0" presId="urn:microsoft.com/office/officeart/2005/8/layout/hProcess3"/>
    <dgm:cxn modelId="{A7A38735-BCEB-4BA5-802F-78ED2862A053}" type="presParOf" srcId="{1170F0CE-BDC3-42A0-B0D1-DDE2E056B8AD}" destId="{D6887000-DED5-494A-BDE9-8345D5BD498E}" srcOrd="4" destOrd="0" presId="urn:microsoft.com/office/officeart/2005/8/layout/hProcess3"/>
    <dgm:cxn modelId="{C7457C1E-7977-4F8F-8437-87E41118ABCC}" type="presParOf" srcId="{A2A1DFF6-63BF-48EA-B033-F208B0858B4B}" destId="{98D1E860-F8E4-4BD4-86D5-1ECA34D53AD8}" srcOrd="2" destOrd="0" presId="urn:microsoft.com/office/officeart/2005/8/layout/hProcess3"/>
    <dgm:cxn modelId="{4B525C80-8BAF-4007-AFB7-506359C3A105}" type="presParOf" srcId="{A2A1DFF6-63BF-48EA-B033-F208B0858B4B}" destId="{3171CC06-186A-48FE-863F-5CDD93FE2701}" srcOrd="3" destOrd="0" presId="urn:microsoft.com/office/officeart/2005/8/layout/hProcess3"/>
    <dgm:cxn modelId="{6F97F142-9B08-49F9-9770-074054E294E3}" type="presParOf" srcId="{3171CC06-186A-48FE-863F-5CDD93FE2701}" destId="{E9D02A12-2673-47B9-AED6-B49F19959CAF}" srcOrd="0" destOrd="0" presId="urn:microsoft.com/office/officeart/2005/8/layout/hProcess3"/>
    <dgm:cxn modelId="{6A8039FE-8B2B-41CC-9C9B-08F77DEC21F0}" type="presParOf" srcId="{3171CC06-186A-48FE-863F-5CDD93FE2701}" destId="{D9C5DDBE-629E-4F4D-AF8F-5026E9600269}" srcOrd="1" destOrd="0" presId="urn:microsoft.com/office/officeart/2005/8/layout/hProcess3"/>
    <dgm:cxn modelId="{F28DA936-4703-4108-9249-BEF5CAFABFCE}" type="presParOf" srcId="{3171CC06-186A-48FE-863F-5CDD93FE2701}" destId="{8BCBD203-A1EF-481F-993B-27ACE036B29A}" srcOrd="2" destOrd="0" presId="urn:microsoft.com/office/officeart/2005/8/layout/hProcess3"/>
    <dgm:cxn modelId="{90224765-E376-46D1-B22D-DBADAC7448CA}" type="presParOf" srcId="{3171CC06-186A-48FE-863F-5CDD93FE2701}" destId="{0E592CF7-573E-4B3B-8FFA-486907F129FF}" srcOrd="3" destOrd="0" presId="urn:microsoft.com/office/officeart/2005/8/layout/hProcess3"/>
    <dgm:cxn modelId="{6815E866-89B8-463E-8A05-2670DF5D7511}" type="presParOf" srcId="{3171CC06-186A-48FE-863F-5CDD93FE2701}" destId="{105371D2-7870-44D8-8577-A3CD49B3D5AC}" srcOrd="4" destOrd="0" presId="urn:microsoft.com/office/officeart/2005/8/layout/hProcess3"/>
    <dgm:cxn modelId="{CFFEAE54-712A-4B30-B27F-9E393ABEF029}" type="presParOf" srcId="{A2A1DFF6-63BF-48EA-B033-F208B0858B4B}" destId="{F35BB3C7-B35F-4D53-814F-E90C4075FF0B}" srcOrd="4" destOrd="0" presId="urn:microsoft.com/office/officeart/2005/8/layout/hProcess3"/>
    <dgm:cxn modelId="{3CC15F9A-D440-424B-9276-9DD0C42393A7}" type="presParOf" srcId="{A2A1DFF6-63BF-48EA-B033-F208B0858B4B}" destId="{A41672AD-A4E4-4DEB-B4B8-F726F4E4C491}" srcOrd="5" destOrd="0" presId="urn:microsoft.com/office/officeart/2005/8/layout/hProcess3"/>
    <dgm:cxn modelId="{F07A38F2-512C-44B9-8290-A5E9E33CE538}" type="presParOf" srcId="{A41672AD-A4E4-4DEB-B4B8-F726F4E4C491}" destId="{013CB38C-8CDF-401A-8213-4CCE08875C2F}" srcOrd="0" destOrd="0" presId="urn:microsoft.com/office/officeart/2005/8/layout/hProcess3"/>
    <dgm:cxn modelId="{97973910-601B-4961-B010-AFF33456F554}" type="presParOf" srcId="{A41672AD-A4E4-4DEB-B4B8-F726F4E4C491}" destId="{90D4F6D4-B65D-483D-9766-A7DF2F28D73C}" srcOrd="1" destOrd="0" presId="urn:microsoft.com/office/officeart/2005/8/layout/hProcess3"/>
    <dgm:cxn modelId="{C099047D-1722-4B42-9434-022614773EA0}" type="presParOf" srcId="{A41672AD-A4E4-4DEB-B4B8-F726F4E4C491}" destId="{B9180DBF-C42C-453C-92AD-20B459D94A23}" srcOrd="2" destOrd="0" presId="urn:microsoft.com/office/officeart/2005/8/layout/hProcess3"/>
    <dgm:cxn modelId="{091A9C1A-2F7E-4A61-9646-620D95EAADAF}" type="presParOf" srcId="{A41672AD-A4E4-4DEB-B4B8-F726F4E4C491}" destId="{014F8FA6-7D10-4A85-BC73-AED07046EAC4}" srcOrd="3" destOrd="0" presId="urn:microsoft.com/office/officeart/2005/8/layout/hProcess3"/>
    <dgm:cxn modelId="{F7281538-B48E-4872-80E6-BE7BBDBFAAC7}" type="presParOf" srcId="{A41672AD-A4E4-4DEB-B4B8-F726F4E4C491}" destId="{DAC0D9D4-F366-4B7F-AC9E-5B14ACFDA3DE}" srcOrd="4" destOrd="0" presId="urn:microsoft.com/office/officeart/2005/8/layout/hProcess3"/>
    <dgm:cxn modelId="{C83D78E2-AEB9-4E03-87DD-F8B7A50D725D}" type="presParOf" srcId="{A2A1DFF6-63BF-48EA-B033-F208B0858B4B}" destId="{A334C29A-2C13-4C1F-A12F-2F70A3740FF4}" srcOrd="6" destOrd="0" presId="urn:microsoft.com/office/officeart/2005/8/layout/hProcess3"/>
    <dgm:cxn modelId="{D625ACAD-B0C6-4BEE-B9C4-B6C0F9151E42}" type="presParOf" srcId="{A2A1DFF6-63BF-48EA-B033-F208B0858B4B}" destId="{E3CE8B02-B877-4AE2-B281-A74E6DDA23A9}" srcOrd="7" destOrd="0" presId="urn:microsoft.com/office/officeart/2005/8/layout/hProcess3"/>
    <dgm:cxn modelId="{38FFACB9-6F99-4984-A215-544ABD7847C8}" type="presParOf" srcId="{E3CE8B02-B877-4AE2-B281-A74E6DDA23A9}" destId="{0B1A6D02-305B-405A-AF98-A77EBC3C8B2A}" srcOrd="0" destOrd="0" presId="urn:microsoft.com/office/officeart/2005/8/layout/hProcess3"/>
    <dgm:cxn modelId="{821BFD04-90A5-4D4F-A765-20C51D021058}" type="presParOf" srcId="{E3CE8B02-B877-4AE2-B281-A74E6DDA23A9}" destId="{870B0FAC-D23B-4C93-A57E-5A61DA64C2ED}" srcOrd="1" destOrd="0" presId="urn:microsoft.com/office/officeart/2005/8/layout/hProcess3"/>
    <dgm:cxn modelId="{682F3228-BE7D-4176-A739-880EC2BA74BB}" type="presParOf" srcId="{E3CE8B02-B877-4AE2-B281-A74E6DDA23A9}" destId="{CF9A0ADE-55C1-4038-8BBF-17096D71BE3C}" srcOrd="2" destOrd="0" presId="urn:microsoft.com/office/officeart/2005/8/layout/hProcess3"/>
    <dgm:cxn modelId="{DB090AA2-E642-4964-984E-51A8E7DC774A}" type="presParOf" srcId="{E3CE8B02-B877-4AE2-B281-A74E6DDA23A9}" destId="{C8388FBE-19B6-41E2-B608-F5CEA99FD363}" srcOrd="3" destOrd="0" presId="urn:microsoft.com/office/officeart/2005/8/layout/hProcess3"/>
    <dgm:cxn modelId="{3852D885-6299-474B-BAAA-0DA8A79EECB3}" type="presParOf" srcId="{E3CE8B02-B877-4AE2-B281-A74E6DDA23A9}" destId="{F57C164B-3C47-4A33-A12A-F844940FBEAC}" srcOrd="4" destOrd="0" presId="urn:microsoft.com/office/officeart/2005/8/layout/hProcess3"/>
    <dgm:cxn modelId="{3ADF40EF-AEAC-4552-818A-6245A60E3EAF}" type="presParOf" srcId="{A2A1DFF6-63BF-48EA-B033-F208B0858B4B}" destId="{0C6E5C97-4317-434E-9C90-36F8ECC4359B}" srcOrd="8" destOrd="0" presId="urn:microsoft.com/office/officeart/2005/8/layout/hProcess3"/>
    <dgm:cxn modelId="{41454335-1B68-4101-B15B-2FB4C301639B}" type="presParOf" srcId="{A2A1DFF6-63BF-48EA-B033-F208B0858B4B}" destId="{4078A6AE-69E8-471E-BC42-FB778B7C88A5}" srcOrd="9" destOrd="0" presId="urn:microsoft.com/office/officeart/2005/8/layout/hProcess3"/>
    <dgm:cxn modelId="{4CCDB342-E71C-46D1-925A-02753E3C355E}" type="presParOf" srcId="{4078A6AE-69E8-471E-BC42-FB778B7C88A5}" destId="{A31A00D7-38B0-4B67-9E67-C314CDE41021}" srcOrd="0" destOrd="0" presId="urn:microsoft.com/office/officeart/2005/8/layout/hProcess3"/>
    <dgm:cxn modelId="{C560B9CE-7904-4633-8B8C-D14CECDEACD6}" type="presParOf" srcId="{4078A6AE-69E8-471E-BC42-FB778B7C88A5}" destId="{2EF8AF81-1382-48C0-84E9-2ADA23045E09}" srcOrd="1" destOrd="0" presId="urn:microsoft.com/office/officeart/2005/8/layout/hProcess3"/>
    <dgm:cxn modelId="{537E10BE-5CBF-4D66-8BF2-B7E11EA2C9B5}" type="presParOf" srcId="{4078A6AE-69E8-471E-BC42-FB778B7C88A5}" destId="{B38F184F-F5F6-4BB9-9273-DE5593617024}" srcOrd="2" destOrd="0" presId="urn:microsoft.com/office/officeart/2005/8/layout/hProcess3"/>
    <dgm:cxn modelId="{B9DB619F-B15D-4088-99EB-8DA741C74F0D}" type="presParOf" srcId="{4078A6AE-69E8-471E-BC42-FB778B7C88A5}" destId="{4C39C179-6078-479B-BB5C-0B17A4CF2444}" srcOrd="3" destOrd="0" presId="urn:microsoft.com/office/officeart/2005/8/layout/hProcess3"/>
    <dgm:cxn modelId="{01C9F34F-B526-47E5-9059-655BA2657936}" type="presParOf" srcId="{4078A6AE-69E8-471E-BC42-FB778B7C88A5}" destId="{10099C2A-B9A6-47BB-956A-93876C4C0597}" srcOrd="4" destOrd="0" presId="urn:microsoft.com/office/officeart/2005/8/layout/hProcess3"/>
    <dgm:cxn modelId="{033D0756-090C-499C-87AB-B19F80E42C36}" type="presParOf" srcId="{A2A1DFF6-63BF-48EA-B033-F208B0858B4B}" destId="{557B16C8-7DD4-407B-9BD6-7E1C88D72FC8}" srcOrd="10" destOrd="0" presId="urn:microsoft.com/office/officeart/2005/8/layout/hProcess3"/>
    <dgm:cxn modelId="{0F8323D1-C929-4BAC-B283-66DE2BA27696}" type="presParOf" srcId="{A2A1DFF6-63BF-48EA-B033-F208B0858B4B}" destId="{C412C9C8-4F1F-470B-90E0-70BBC425A1CD}" srcOrd="11" destOrd="0" presId="urn:microsoft.com/office/officeart/2005/8/layout/hProcess3"/>
    <dgm:cxn modelId="{2B54D69E-A484-4007-9B66-BED15B6D1E97}" type="presParOf" srcId="{A2A1DFF6-63BF-48EA-B033-F208B0858B4B}" destId="{36124C8D-CD9A-4E09-9B80-35565EA6C22F}" srcOrd="12" destOrd="0" presId="urn:microsoft.com/office/officeart/2005/8/layout/hProcess3"/>
  </dgm:cxnLst>
  <dgm:bg/>
  <dgm:whole/>
  <dgm:extLst>
    <a:ext uri="http://schemas.microsoft.com/office/drawing/2008/diagram">
      <dsp:dataModelExt xmlns:dsp="http://schemas.microsoft.com/office/drawing/2008/diagram" relId="rId21"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A306C8-7D3C-4109-838C-86FF9271BE18}">
      <dsp:nvSpPr>
        <dsp:cNvPr id="0" name=""/>
        <dsp:cNvSpPr/>
      </dsp:nvSpPr>
      <dsp:spPr>
        <a:xfrm>
          <a:off x="0" y="4166"/>
          <a:ext cx="6328410" cy="287819"/>
        </a:xfrm>
        <a:prstGeom prst="roundRect">
          <a:avLst/>
        </a:prstGeom>
        <a:solidFill>
          <a:schemeClr val="accent5">
            <a:hueOff val="0"/>
            <a:satOff val="0"/>
            <a:lumOff val="0"/>
            <a:alphaOff val="0"/>
          </a:schemeClr>
        </a:solidFill>
        <a:ln w="2642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AU" sz="1200" b="1" kern="1200"/>
            <a:t>1. Quality Elements (Measures)</a:t>
          </a:r>
        </a:p>
      </dsp:txBody>
      <dsp:txXfrm>
        <a:off x="14050" y="18216"/>
        <a:ext cx="6300310" cy="259719"/>
      </dsp:txXfrm>
    </dsp:sp>
    <dsp:sp modelId="{BDAE0F51-52EE-41E9-8198-113330959174}">
      <dsp:nvSpPr>
        <dsp:cNvPr id="0" name=""/>
        <dsp:cNvSpPr/>
      </dsp:nvSpPr>
      <dsp:spPr>
        <a:xfrm>
          <a:off x="0" y="319306"/>
          <a:ext cx="6328410" cy="7203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0927" tIns="1270" rIns="7112" bIns="1270" numCol="1" spcCol="1270" anchor="t" anchorCtr="0">
          <a:noAutofit/>
        </a:bodyPr>
        <a:lstStyle/>
        <a:p>
          <a:pPr marL="57150" lvl="1" indent="-57150" algn="l" defTabSz="44450">
            <a:lnSpc>
              <a:spcPct val="90000"/>
            </a:lnSpc>
            <a:spcBef>
              <a:spcPct val="0"/>
            </a:spcBef>
            <a:spcAft>
              <a:spcPct val="20000"/>
            </a:spcAft>
            <a:buChar char="•"/>
          </a:pPr>
          <a:r>
            <a:rPr lang="en-AU" sz="100" kern="1200">
              <a:solidFill>
                <a:schemeClr val="bg1"/>
              </a:solidFill>
            </a:rPr>
            <a:t> </a:t>
          </a:r>
          <a:r>
            <a:rPr lang="en-AU" sz="100" kern="1200"/>
            <a:t> </a:t>
          </a:r>
          <a:r>
            <a:rPr lang="en-AU" sz="1100" kern="1200"/>
            <a:t>1. Participant rights.</a:t>
          </a:r>
        </a:p>
        <a:p>
          <a:pPr marL="57150" lvl="1" indent="-57150" algn="l" defTabSz="44450">
            <a:lnSpc>
              <a:spcPct val="90000"/>
            </a:lnSpc>
            <a:spcBef>
              <a:spcPct val="0"/>
            </a:spcBef>
            <a:spcAft>
              <a:spcPct val="20000"/>
            </a:spcAft>
            <a:buChar char="•"/>
          </a:pPr>
          <a:r>
            <a:rPr lang="en-AU" sz="100" kern="1200">
              <a:solidFill>
                <a:schemeClr val="bg1"/>
              </a:solidFill>
            </a:rPr>
            <a:t>  </a:t>
          </a:r>
          <a:r>
            <a:rPr lang="en-AU" sz="1100" kern="1200"/>
            <a:t>2. Understanding quality.</a:t>
          </a:r>
        </a:p>
        <a:p>
          <a:pPr marL="57150" lvl="1" indent="-57150" algn="l" defTabSz="44450">
            <a:lnSpc>
              <a:spcPct val="90000"/>
            </a:lnSpc>
            <a:spcBef>
              <a:spcPct val="0"/>
            </a:spcBef>
            <a:spcAft>
              <a:spcPct val="20000"/>
            </a:spcAft>
            <a:buChar char="•"/>
          </a:pPr>
          <a:r>
            <a:rPr lang="en-AU" sz="100" kern="1200">
              <a:solidFill>
                <a:schemeClr val="bg1"/>
              </a:solidFill>
            </a:rPr>
            <a:t> </a:t>
          </a:r>
          <a:r>
            <a:rPr lang="en-AU" sz="1100" kern="1200"/>
            <a:t>3. Provider capability.</a:t>
          </a:r>
        </a:p>
        <a:p>
          <a:pPr marL="57150" lvl="1" indent="-57150" algn="l" defTabSz="44450">
            <a:lnSpc>
              <a:spcPct val="90000"/>
            </a:lnSpc>
            <a:spcBef>
              <a:spcPct val="0"/>
            </a:spcBef>
            <a:spcAft>
              <a:spcPct val="20000"/>
            </a:spcAft>
            <a:buChar char="•"/>
          </a:pPr>
          <a:r>
            <a:rPr lang="en-AU" sz="100" kern="1200">
              <a:solidFill>
                <a:schemeClr val="bg1"/>
              </a:solidFill>
            </a:rPr>
            <a:t> </a:t>
          </a:r>
          <a:r>
            <a:rPr lang="en-AU" sz="1100" kern="1200"/>
            <a:t>4. Compliance.</a:t>
          </a:r>
        </a:p>
      </dsp:txBody>
      <dsp:txXfrm>
        <a:off x="0" y="319306"/>
        <a:ext cx="6328410" cy="720360"/>
      </dsp:txXfrm>
    </dsp:sp>
    <dsp:sp modelId="{3729FE23-B53A-436A-BA65-BA346EBC3ECE}">
      <dsp:nvSpPr>
        <dsp:cNvPr id="0" name=""/>
        <dsp:cNvSpPr/>
      </dsp:nvSpPr>
      <dsp:spPr>
        <a:xfrm>
          <a:off x="0" y="1049617"/>
          <a:ext cx="6328410" cy="287819"/>
        </a:xfrm>
        <a:prstGeom prst="roundRect">
          <a:avLst/>
        </a:prstGeom>
        <a:solidFill>
          <a:schemeClr val="accent5">
            <a:hueOff val="-135750"/>
            <a:satOff val="0"/>
            <a:lumOff val="3137"/>
            <a:alphaOff val="0"/>
          </a:schemeClr>
        </a:solidFill>
        <a:ln w="2642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AU" sz="1200" b="1" kern="1200"/>
            <a:t>2. Outcomes</a:t>
          </a:r>
        </a:p>
      </dsp:txBody>
      <dsp:txXfrm>
        <a:off x="14050" y="1063667"/>
        <a:ext cx="6300310" cy="259719"/>
      </dsp:txXfrm>
    </dsp:sp>
    <dsp:sp modelId="{C849396D-0969-4E1B-8C97-E6FE68907BDE}">
      <dsp:nvSpPr>
        <dsp:cNvPr id="0" name=""/>
        <dsp:cNvSpPr/>
      </dsp:nvSpPr>
      <dsp:spPr>
        <a:xfrm>
          <a:off x="0" y="1355330"/>
          <a:ext cx="6328410" cy="1987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0927" tIns="1270" rIns="7112" bIns="1270" numCol="1" spcCol="1270" anchor="t" anchorCtr="0">
          <a:noAutofit/>
        </a:bodyPr>
        <a:lstStyle/>
        <a:p>
          <a:pPr marL="57150" lvl="1" indent="-57150" algn="l" defTabSz="44450">
            <a:lnSpc>
              <a:spcPct val="90000"/>
            </a:lnSpc>
            <a:spcBef>
              <a:spcPct val="0"/>
            </a:spcBef>
            <a:spcAft>
              <a:spcPct val="20000"/>
            </a:spcAft>
            <a:buChar char="•"/>
          </a:pPr>
          <a:r>
            <a:rPr lang="en-AU" sz="100" kern="1200">
              <a:solidFill>
                <a:schemeClr val="bg1"/>
              </a:solidFill>
            </a:rPr>
            <a:t>  </a:t>
          </a:r>
          <a:r>
            <a:rPr lang="en-AU" sz="1100" kern="1200"/>
            <a:t>1 to 2 outcome statements for each Quality Element.</a:t>
          </a:r>
        </a:p>
      </dsp:txBody>
      <dsp:txXfrm>
        <a:off x="0" y="1355330"/>
        <a:ext cx="6328410" cy="198720"/>
      </dsp:txXfrm>
    </dsp:sp>
    <dsp:sp modelId="{7373A145-32D4-4C51-865A-FD23710FA6C0}">
      <dsp:nvSpPr>
        <dsp:cNvPr id="0" name=""/>
        <dsp:cNvSpPr/>
      </dsp:nvSpPr>
      <dsp:spPr>
        <a:xfrm>
          <a:off x="0" y="1562155"/>
          <a:ext cx="6328410" cy="287819"/>
        </a:xfrm>
        <a:prstGeom prst="roundRect">
          <a:avLst/>
        </a:prstGeom>
        <a:solidFill>
          <a:schemeClr val="accent5">
            <a:hueOff val="-271501"/>
            <a:satOff val="0"/>
            <a:lumOff val="6275"/>
            <a:alphaOff val="0"/>
          </a:schemeClr>
        </a:solidFill>
        <a:ln w="2642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AU" sz="1200" b="1" kern="1200"/>
            <a:t>3. Indicators</a:t>
          </a:r>
        </a:p>
      </dsp:txBody>
      <dsp:txXfrm>
        <a:off x="14050" y="1576205"/>
        <a:ext cx="6300310" cy="259719"/>
      </dsp:txXfrm>
    </dsp:sp>
    <dsp:sp modelId="{6989CA65-BD7F-4DCB-A622-7A947571E071}">
      <dsp:nvSpPr>
        <dsp:cNvPr id="0" name=""/>
        <dsp:cNvSpPr/>
      </dsp:nvSpPr>
      <dsp:spPr>
        <a:xfrm>
          <a:off x="0" y="1866320"/>
          <a:ext cx="6328410" cy="1987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0927" tIns="1270" rIns="7112" bIns="1270" numCol="1" spcCol="1270" anchor="t" anchorCtr="0">
          <a:noAutofit/>
        </a:bodyPr>
        <a:lstStyle/>
        <a:p>
          <a:pPr marL="57150" lvl="1" indent="-57150" algn="l" defTabSz="44450">
            <a:lnSpc>
              <a:spcPct val="90000"/>
            </a:lnSpc>
            <a:spcBef>
              <a:spcPct val="0"/>
            </a:spcBef>
            <a:spcAft>
              <a:spcPct val="20000"/>
            </a:spcAft>
            <a:buChar char="•"/>
          </a:pPr>
          <a:r>
            <a:rPr lang="en-AU" sz="100" kern="1200">
              <a:solidFill>
                <a:schemeClr val="bg1"/>
              </a:solidFill>
            </a:rPr>
            <a:t>  </a:t>
          </a:r>
          <a:r>
            <a:rPr lang="en-AU" sz="1100" kern="1200"/>
            <a:t>Developed to assess provider performance against each of the Elements</a:t>
          </a:r>
          <a:r>
            <a:rPr lang="en-AU" sz="1050" kern="1200"/>
            <a:t>.</a:t>
          </a:r>
        </a:p>
      </dsp:txBody>
      <dsp:txXfrm>
        <a:off x="0" y="1866320"/>
        <a:ext cx="6328410" cy="198720"/>
      </dsp:txXfrm>
    </dsp:sp>
    <dsp:sp modelId="{BDC84727-690C-4031-AED9-62A4D27B710F}">
      <dsp:nvSpPr>
        <dsp:cNvPr id="0" name=""/>
        <dsp:cNvSpPr/>
      </dsp:nvSpPr>
      <dsp:spPr>
        <a:xfrm>
          <a:off x="0" y="2041258"/>
          <a:ext cx="6328410" cy="287819"/>
        </a:xfrm>
        <a:prstGeom prst="roundRect">
          <a:avLst/>
        </a:prstGeom>
        <a:solidFill>
          <a:schemeClr val="accent5">
            <a:hueOff val="-407251"/>
            <a:satOff val="0"/>
            <a:lumOff val="9412"/>
            <a:alphaOff val="0"/>
          </a:schemeClr>
        </a:solidFill>
        <a:ln w="2642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AU" sz="1200" b="1" kern="1200"/>
            <a:t>4. Data sources to inform assessment</a:t>
          </a:r>
        </a:p>
      </dsp:txBody>
      <dsp:txXfrm>
        <a:off x="14050" y="2055308"/>
        <a:ext cx="6300310" cy="259719"/>
      </dsp:txXfrm>
    </dsp:sp>
    <dsp:sp modelId="{C16C9CC7-F64C-4480-B473-ED85E5A5DFB4}">
      <dsp:nvSpPr>
        <dsp:cNvPr id="0" name=""/>
        <dsp:cNvSpPr/>
      </dsp:nvSpPr>
      <dsp:spPr>
        <a:xfrm>
          <a:off x="0" y="2341195"/>
          <a:ext cx="6328410" cy="3105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0927" tIns="1270" rIns="7112" bIns="1270" numCol="1" spcCol="1270" anchor="t" anchorCtr="0">
          <a:noAutofit/>
        </a:bodyPr>
        <a:lstStyle/>
        <a:p>
          <a:pPr marL="57150" lvl="1" indent="-57150" algn="l" defTabSz="44450">
            <a:lnSpc>
              <a:spcPct val="90000"/>
            </a:lnSpc>
            <a:spcBef>
              <a:spcPct val="0"/>
            </a:spcBef>
            <a:spcAft>
              <a:spcPct val="20000"/>
            </a:spcAft>
            <a:buChar char="•"/>
          </a:pPr>
          <a:r>
            <a:rPr lang="en-AU" sz="100" kern="1200">
              <a:solidFill>
                <a:schemeClr val="bg1"/>
              </a:solidFill>
            </a:rPr>
            <a:t> </a:t>
          </a:r>
          <a:r>
            <a:rPr lang="en-AU" sz="1100" kern="1200"/>
            <a:t>NSDS audit findings, Understanding Quality Assessment, Funding Arrangement Management activities.</a:t>
          </a:r>
        </a:p>
      </dsp:txBody>
      <dsp:txXfrm>
        <a:off x="0" y="2341195"/>
        <a:ext cx="6328410" cy="310500"/>
      </dsp:txXfrm>
    </dsp:sp>
    <dsp:sp modelId="{62F7D4C2-639C-4C04-B4B3-F18D511539A2}">
      <dsp:nvSpPr>
        <dsp:cNvPr id="0" name=""/>
        <dsp:cNvSpPr/>
      </dsp:nvSpPr>
      <dsp:spPr>
        <a:xfrm>
          <a:off x="0" y="2640402"/>
          <a:ext cx="6328410" cy="287819"/>
        </a:xfrm>
        <a:prstGeom prst="roundRect">
          <a:avLst/>
        </a:prstGeom>
        <a:solidFill>
          <a:schemeClr val="accent5">
            <a:hueOff val="-543001"/>
            <a:satOff val="0"/>
            <a:lumOff val="12549"/>
            <a:alphaOff val="0"/>
          </a:schemeClr>
        </a:solidFill>
        <a:ln w="2642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AU" sz="1200" b="1" kern="1200"/>
            <a:t>5. Quality Rating</a:t>
          </a:r>
        </a:p>
      </dsp:txBody>
      <dsp:txXfrm>
        <a:off x="14050" y="2654452"/>
        <a:ext cx="6300310" cy="259719"/>
      </dsp:txXfrm>
    </dsp:sp>
    <dsp:sp modelId="{926F6376-4EA5-43A1-86C5-C7245FB93EE8}">
      <dsp:nvSpPr>
        <dsp:cNvPr id="0" name=""/>
        <dsp:cNvSpPr/>
      </dsp:nvSpPr>
      <dsp:spPr>
        <a:xfrm>
          <a:off x="0" y="2953903"/>
          <a:ext cx="6328410" cy="9190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0927" tIns="1270" rIns="7112" bIns="1270" numCol="1" spcCol="1270" anchor="t" anchorCtr="0">
          <a:noAutofit/>
        </a:bodyPr>
        <a:lstStyle/>
        <a:p>
          <a:pPr marL="57150" lvl="1" indent="-57150" algn="l" defTabSz="44450">
            <a:lnSpc>
              <a:spcPct val="90000"/>
            </a:lnSpc>
            <a:spcBef>
              <a:spcPct val="0"/>
            </a:spcBef>
            <a:spcAft>
              <a:spcPct val="20000"/>
            </a:spcAft>
            <a:buChar char="•"/>
          </a:pPr>
          <a:r>
            <a:rPr lang="en-AU" sz="100" kern="1200">
              <a:solidFill>
                <a:schemeClr val="bg1"/>
              </a:solidFill>
            </a:rPr>
            <a:t> </a:t>
          </a:r>
          <a:r>
            <a:rPr lang="en-AU" sz="1100" kern="1200"/>
            <a:t>Four Quality Element Ratings and one Overall Quality Rating. </a:t>
          </a:r>
        </a:p>
        <a:p>
          <a:pPr marL="57150" lvl="1" indent="-57150" algn="l" defTabSz="44450">
            <a:lnSpc>
              <a:spcPct val="90000"/>
            </a:lnSpc>
            <a:spcBef>
              <a:spcPct val="0"/>
            </a:spcBef>
            <a:spcAft>
              <a:spcPct val="20000"/>
            </a:spcAft>
            <a:buChar char="•"/>
          </a:pPr>
          <a:r>
            <a:rPr lang="en-AU" sz="100" kern="1200">
              <a:solidFill>
                <a:schemeClr val="bg1"/>
              </a:solidFill>
            </a:rPr>
            <a:t> </a:t>
          </a:r>
          <a:r>
            <a:rPr lang="en-AU" sz="1100" kern="1200"/>
            <a:t>Possible ratings are:</a:t>
          </a:r>
        </a:p>
        <a:p>
          <a:pPr marL="114300" lvl="2" indent="-57150" algn="l" defTabSz="488950">
            <a:lnSpc>
              <a:spcPct val="90000"/>
            </a:lnSpc>
            <a:spcBef>
              <a:spcPct val="0"/>
            </a:spcBef>
            <a:spcAft>
              <a:spcPct val="20000"/>
            </a:spcAft>
            <a:buChar char="•"/>
          </a:pPr>
          <a:r>
            <a:rPr lang="en-AU" sz="1100" kern="1200">
              <a:solidFill>
                <a:sysClr val="windowText" lastClr="000000"/>
              </a:solidFill>
            </a:rPr>
            <a:t> Improvement Required </a:t>
          </a:r>
        </a:p>
        <a:p>
          <a:pPr marL="114300" lvl="2" indent="-57150" algn="l" defTabSz="488950">
            <a:lnSpc>
              <a:spcPct val="90000"/>
            </a:lnSpc>
            <a:spcBef>
              <a:spcPct val="0"/>
            </a:spcBef>
            <a:spcAft>
              <a:spcPct val="20000"/>
            </a:spcAft>
            <a:buChar char="•"/>
          </a:pPr>
          <a:r>
            <a:rPr lang="en-AU" sz="1100" kern="1200">
              <a:solidFill>
                <a:sysClr val="windowText" lastClr="000000"/>
              </a:solidFill>
            </a:rPr>
            <a:t> Meets, and</a:t>
          </a:r>
        </a:p>
        <a:p>
          <a:pPr marL="114300" lvl="2" indent="-57150" algn="l" defTabSz="488950">
            <a:lnSpc>
              <a:spcPct val="90000"/>
            </a:lnSpc>
            <a:spcBef>
              <a:spcPct val="0"/>
            </a:spcBef>
            <a:spcAft>
              <a:spcPct val="20000"/>
            </a:spcAft>
            <a:buChar char="•"/>
          </a:pPr>
          <a:r>
            <a:rPr lang="en-AU" sz="1100" kern="1200">
              <a:solidFill>
                <a:sysClr val="windowText" lastClr="000000"/>
              </a:solidFill>
            </a:rPr>
            <a:t> Exceeds.</a:t>
          </a:r>
        </a:p>
      </dsp:txBody>
      <dsp:txXfrm>
        <a:off x="0" y="2953903"/>
        <a:ext cx="6328410" cy="9190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124C8D-CD9A-4E09-9B80-35565EA6C22F}">
      <dsp:nvSpPr>
        <dsp:cNvPr id="0" name=""/>
        <dsp:cNvSpPr/>
      </dsp:nvSpPr>
      <dsp:spPr>
        <a:xfrm>
          <a:off x="0" y="23804"/>
          <a:ext cx="6547485" cy="1224000"/>
        </a:xfrm>
        <a:prstGeom prst="rightArrow">
          <a:avLst/>
        </a:prstGeom>
        <a:solidFill>
          <a:schemeClr val="accent3">
            <a:hueOff val="0"/>
            <a:satOff val="0"/>
            <a:lumOff val="0"/>
            <a:alphaOff val="0"/>
          </a:schemeClr>
        </a:solidFill>
        <a:ln w="2642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099C2A-B9A6-47BB-956A-93876C4C0597}">
      <dsp:nvSpPr>
        <dsp:cNvPr id="0" name=""/>
        <dsp:cNvSpPr/>
      </dsp:nvSpPr>
      <dsp:spPr>
        <a:xfrm>
          <a:off x="4967200" y="1003004"/>
          <a:ext cx="925535" cy="19507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4450">
            <a:lnSpc>
              <a:spcPct val="90000"/>
            </a:lnSpc>
            <a:spcBef>
              <a:spcPct val="0"/>
            </a:spcBef>
            <a:spcAft>
              <a:spcPct val="15000"/>
            </a:spcAft>
            <a:buChar char="•"/>
          </a:pPr>
          <a:r>
            <a:rPr lang="en-AU" sz="100" kern="1200">
              <a:solidFill>
                <a:schemeClr val="bg1"/>
              </a:solidFill>
            </a:rPr>
            <a:t> </a:t>
          </a:r>
          <a:r>
            <a:rPr lang="en-AU" sz="1050" kern="1200"/>
            <a:t>All provider ratings are released publicly.</a:t>
          </a:r>
        </a:p>
        <a:p>
          <a:pPr marL="57150" lvl="1" indent="-57150" algn="l" defTabSz="222250">
            <a:lnSpc>
              <a:spcPct val="90000"/>
            </a:lnSpc>
            <a:spcBef>
              <a:spcPct val="0"/>
            </a:spcBef>
            <a:spcAft>
              <a:spcPct val="15000"/>
            </a:spcAft>
            <a:buChar char="•"/>
          </a:pPr>
          <a:endParaRPr lang="en-AU" sz="500" kern="1200">
            <a:solidFill>
              <a:schemeClr val="bg1"/>
            </a:solidFill>
          </a:endParaRPr>
        </a:p>
        <a:p>
          <a:pPr marL="57150" lvl="1" indent="-57150" algn="l" defTabSz="44450">
            <a:lnSpc>
              <a:spcPct val="90000"/>
            </a:lnSpc>
            <a:spcBef>
              <a:spcPct val="0"/>
            </a:spcBef>
            <a:spcAft>
              <a:spcPct val="15000"/>
            </a:spcAft>
            <a:buChar char="•"/>
          </a:pPr>
          <a:r>
            <a:rPr lang="en-AU" sz="100" kern="1200">
              <a:solidFill>
                <a:schemeClr val="bg1"/>
              </a:solidFill>
            </a:rPr>
            <a:t> </a:t>
          </a:r>
          <a:r>
            <a:rPr lang="en-AU" sz="1050" kern="1200"/>
            <a:t>Quality Improvement Plan, if required.</a:t>
          </a:r>
        </a:p>
      </dsp:txBody>
      <dsp:txXfrm>
        <a:off x="4967200" y="1003004"/>
        <a:ext cx="925535" cy="1950750"/>
      </dsp:txXfrm>
    </dsp:sp>
    <dsp:sp modelId="{2EF8AF81-1382-48C0-84E9-2ADA23045E09}">
      <dsp:nvSpPr>
        <dsp:cNvPr id="0" name=""/>
        <dsp:cNvSpPr/>
      </dsp:nvSpPr>
      <dsp:spPr>
        <a:xfrm>
          <a:off x="4967200" y="329804"/>
          <a:ext cx="925535" cy="61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72720" rIns="0" bIns="172720" numCol="1" spcCol="1270" anchor="ctr" anchorCtr="0">
          <a:noAutofit/>
        </a:bodyPr>
        <a:lstStyle/>
        <a:p>
          <a:pPr marL="0" lvl="0" indent="0" algn="l" defTabSz="755650">
            <a:lnSpc>
              <a:spcPct val="90000"/>
            </a:lnSpc>
            <a:spcBef>
              <a:spcPct val="0"/>
            </a:spcBef>
            <a:spcAft>
              <a:spcPct val="35000"/>
            </a:spcAft>
            <a:buNone/>
          </a:pPr>
          <a:r>
            <a:rPr lang="en-AU" sz="1700" b="1" kern="1200"/>
            <a:t>Stage 5</a:t>
          </a:r>
        </a:p>
      </dsp:txBody>
      <dsp:txXfrm>
        <a:off x="4967200" y="329804"/>
        <a:ext cx="925535" cy="612000"/>
      </dsp:txXfrm>
    </dsp:sp>
    <dsp:sp modelId="{F57C164B-3C47-4A33-A12A-F844940FBEAC}">
      <dsp:nvSpPr>
        <dsp:cNvPr id="0" name=""/>
        <dsp:cNvSpPr/>
      </dsp:nvSpPr>
      <dsp:spPr>
        <a:xfrm>
          <a:off x="3732147" y="982764"/>
          <a:ext cx="925535" cy="19507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4450">
            <a:lnSpc>
              <a:spcPct val="90000"/>
            </a:lnSpc>
            <a:spcBef>
              <a:spcPct val="0"/>
            </a:spcBef>
            <a:spcAft>
              <a:spcPct val="15000"/>
            </a:spcAft>
            <a:buChar char="•"/>
          </a:pPr>
          <a:r>
            <a:rPr lang="en-AU" sz="100" kern="1200">
              <a:solidFill>
                <a:schemeClr val="bg1"/>
              </a:solidFill>
            </a:rPr>
            <a:t> </a:t>
          </a:r>
          <a:r>
            <a:rPr lang="en-AU" sz="1050" kern="1200"/>
            <a:t>Providers receive their quality assessment.</a:t>
          </a:r>
        </a:p>
        <a:p>
          <a:pPr marL="57150" lvl="1" indent="-57150" algn="l" defTabSz="222250">
            <a:lnSpc>
              <a:spcPct val="90000"/>
            </a:lnSpc>
            <a:spcBef>
              <a:spcPct val="0"/>
            </a:spcBef>
            <a:spcAft>
              <a:spcPct val="15000"/>
            </a:spcAft>
            <a:buChar char="•"/>
          </a:pPr>
          <a:endParaRPr lang="en-AU" sz="500" kern="1200"/>
        </a:p>
        <a:p>
          <a:pPr marL="57150" lvl="1" indent="-57150" algn="l" defTabSz="44450">
            <a:lnSpc>
              <a:spcPct val="90000"/>
            </a:lnSpc>
            <a:spcBef>
              <a:spcPct val="0"/>
            </a:spcBef>
            <a:spcAft>
              <a:spcPct val="15000"/>
            </a:spcAft>
            <a:buChar char="•"/>
          </a:pPr>
          <a:r>
            <a:rPr lang="en-AU" sz="100" kern="1200">
              <a:solidFill>
                <a:schemeClr val="bg1"/>
              </a:solidFill>
            </a:rPr>
            <a:t> </a:t>
          </a:r>
          <a:r>
            <a:rPr lang="en-AU" sz="1050" kern="1200"/>
            <a:t>Opportunity for providers to request a review of their Quality Rating prior to public release.</a:t>
          </a:r>
        </a:p>
      </dsp:txBody>
      <dsp:txXfrm>
        <a:off x="3732147" y="982764"/>
        <a:ext cx="925535" cy="1950750"/>
      </dsp:txXfrm>
    </dsp:sp>
    <dsp:sp modelId="{870B0FAC-D23B-4C93-A57E-5A61DA64C2ED}">
      <dsp:nvSpPr>
        <dsp:cNvPr id="0" name=""/>
        <dsp:cNvSpPr/>
      </dsp:nvSpPr>
      <dsp:spPr>
        <a:xfrm>
          <a:off x="3732138" y="339926"/>
          <a:ext cx="925535" cy="61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72720" rIns="0" bIns="172720" numCol="1" spcCol="1270" anchor="ctr" anchorCtr="0">
          <a:noAutofit/>
        </a:bodyPr>
        <a:lstStyle/>
        <a:p>
          <a:pPr marL="0" lvl="0" indent="0" algn="l" defTabSz="755650">
            <a:lnSpc>
              <a:spcPct val="90000"/>
            </a:lnSpc>
            <a:spcBef>
              <a:spcPct val="0"/>
            </a:spcBef>
            <a:spcAft>
              <a:spcPct val="35000"/>
            </a:spcAft>
            <a:buNone/>
          </a:pPr>
          <a:r>
            <a:rPr lang="en-AU" sz="1700" b="1" kern="1200"/>
            <a:t>Stage 4</a:t>
          </a:r>
        </a:p>
      </dsp:txBody>
      <dsp:txXfrm>
        <a:off x="3732138" y="339926"/>
        <a:ext cx="925535" cy="612000"/>
      </dsp:txXfrm>
    </dsp:sp>
    <dsp:sp modelId="{DAC0D9D4-F366-4B7F-AC9E-5B14ACFDA3DE}">
      <dsp:nvSpPr>
        <dsp:cNvPr id="0" name=""/>
        <dsp:cNvSpPr/>
      </dsp:nvSpPr>
      <dsp:spPr>
        <a:xfrm>
          <a:off x="2526841" y="982764"/>
          <a:ext cx="925535" cy="19507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4450">
            <a:lnSpc>
              <a:spcPct val="90000"/>
            </a:lnSpc>
            <a:spcBef>
              <a:spcPct val="0"/>
            </a:spcBef>
            <a:spcAft>
              <a:spcPct val="15000"/>
            </a:spcAft>
            <a:buChar char="•"/>
          </a:pPr>
          <a:r>
            <a:rPr lang="en-AU" sz="100" kern="1200"/>
            <a:t> </a:t>
          </a:r>
          <a:r>
            <a:rPr lang="en-AU" sz="1050" kern="1200"/>
            <a:t>DSS determines ratings which are moderated and issued to providers in a Quality Assessment.</a:t>
          </a:r>
        </a:p>
      </dsp:txBody>
      <dsp:txXfrm>
        <a:off x="2526841" y="982764"/>
        <a:ext cx="925535" cy="1950750"/>
      </dsp:txXfrm>
    </dsp:sp>
    <dsp:sp modelId="{90D4F6D4-B65D-483D-9766-A7DF2F28D73C}">
      <dsp:nvSpPr>
        <dsp:cNvPr id="0" name=""/>
        <dsp:cNvSpPr/>
      </dsp:nvSpPr>
      <dsp:spPr>
        <a:xfrm>
          <a:off x="2507793" y="339923"/>
          <a:ext cx="925535" cy="61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72720" rIns="0" bIns="172720" numCol="1" spcCol="1270" anchor="ctr" anchorCtr="0">
          <a:noAutofit/>
        </a:bodyPr>
        <a:lstStyle/>
        <a:p>
          <a:pPr marL="0" lvl="0" indent="0" algn="l" defTabSz="755650">
            <a:lnSpc>
              <a:spcPct val="90000"/>
            </a:lnSpc>
            <a:spcBef>
              <a:spcPct val="0"/>
            </a:spcBef>
            <a:spcAft>
              <a:spcPct val="35000"/>
            </a:spcAft>
            <a:buNone/>
          </a:pPr>
          <a:r>
            <a:rPr lang="en-AU" sz="1700" b="1" kern="1200"/>
            <a:t> Stage 3</a:t>
          </a:r>
        </a:p>
      </dsp:txBody>
      <dsp:txXfrm>
        <a:off x="2507793" y="339923"/>
        <a:ext cx="925535" cy="612000"/>
      </dsp:txXfrm>
    </dsp:sp>
    <dsp:sp modelId="{105371D2-7870-44D8-8577-A3CD49B3D5AC}">
      <dsp:nvSpPr>
        <dsp:cNvPr id="0" name=""/>
        <dsp:cNvSpPr/>
      </dsp:nvSpPr>
      <dsp:spPr>
        <a:xfrm>
          <a:off x="1349522" y="982764"/>
          <a:ext cx="925535" cy="19507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4450">
            <a:lnSpc>
              <a:spcPct val="90000"/>
            </a:lnSpc>
            <a:spcBef>
              <a:spcPct val="0"/>
            </a:spcBef>
            <a:spcAft>
              <a:spcPct val="15000"/>
            </a:spcAft>
            <a:buChar char="•"/>
          </a:pPr>
          <a:r>
            <a:rPr lang="en-AU" sz="100" kern="1200">
              <a:solidFill>
                <a:schemeClr val="bg1"/>
              </a:solidFill>
            </a:rPr>
            <a:t> </a:t>
          </a:r>
          <a:r>
            <a:rPr lang="en-AU" sz="1050" kern="1200"/>
            <a:t>DSS reviews and considers all available evidence and data, including NSDS reports and Provider Understanding Quality Self-Assessments.</a:t>
          </a:r>
        </a:p>
      </dsp:txBody>
      <dsp:txXfrm>
        <a:off x="1349522" y="982764"/>
        <a:ext cx="925535" cy="1950750"/>
      </dsp:txXfrm>
    </dsp:sp>
    <dsp:sp modelId="{D9C5DDBE-629E-4F4D-AF8F-5026E9600269}">
      <dsp:nvSpPr>
        <dsp:cNvPr id="0" name=""/>
        <dsp:cNvSpPr/>
      </dsp:nvSpPr>
      <dsp:spPr>
        <a:xfrm>
          <a:off x="1340017" y="329804"/>
          <a:ext cx="925535" cy="61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72720" rIns="0" bIns="172720" numCol="1" spcCol="1270" anchor="ctr" anchorCtr="0">
          <a:noAutofit/>
        </a:bodyPr>
        <a:lstStyle/>
        <a:p>
          <a:pPr marL="0" lvl="0" indent="0" algn="l" defTabSz="755650">
            <a:lnSpc>
              <a:spcPct val="90000"/>
            </a:lnSpc>
            <a:spcBef>
              <a:spcPct val="0"/>
            </a:spcBef>
            <a:spcAft>
              <a:spcPct val="35000"/>
            </a:spcAft>
            <a:buNone/>
          </a:pPr>
          <a:r>
            <a:rPr lang="en-AU" sz="1700" b="1" kern="1200"/>
            <a:t> Stage 2</a:t>
          </a:r>
        </a:p>
      </dsp:txBody>
      <dsp:txXfrm>
        <a:off x="1340017" y="329804"/>
        <a:ext cx="925535" cy="612000"/>
      </dsp:txXfrm>
    </dsp:sp>
    <dsp:sp modelId="{D6887000-DED5-494A-BDE9-8345D5BD498E}">
      <dsp:nvSpPr>
        <dsp:cNvPr id="0" name=""/>
        <dsp:cNvSpPr/>
      </dsp:nvSpPr>
      <dsp:spPr>
        <a:xfrm>
          <a:off x="162680" y="982764"/>
          <a:ext cx="925535" cy="19507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4450">
            <a:lnSpc>
              <a:spcPct val="90000"/>
            </a:lnSpc>
            <a:spcBef>
              <a:spcPct val="0"/>
            </a:spcBef>
            <a:spcAft>
              <a:spcPct val="15000"/>
            </a:spcAft>
            <a:buChar char="•"/>
          </a:pPr>
          <a:r>
            <a:rPr lang="en-AU" sz="100" kern="1200">
              <a:solidFill>
                <a:schemeClr val="bg1"/>
              </a:solidFill>
            </a:rPr>
            <a:t> </a:t>
          </a:r>
          <a:r>
            <a:rPr lang="en-AU" sz="1050" kern="1200"/>
            <a:t>DSS collates NSDS reports and other data.</a:t>
          </a:r>
        </a:p>
        <a:p>
          <a:pPr marL="57150" lvl="1" indent="-57150" algn="l" defTabSz="222250">
            <a:lnSpc>
              <a:spcPct val="90000"/>
            </a:lnSpc>
            <a:spcBef>
              <a:spcPct val="0"/>
            </a:spcBef>
            <a:spcAft>
              <a:spcPct val="15000"/>
            </a:spcAft>
            <a:buChar char="•"/>
          </a:pPr>
          <a:endParaRPr lang="en-AU" sz="500" kern="1200">
            <a:solidFill>
              <a:schemeClr val="bg1"/>
            </a:solidFill>
          </a:endParaRPr>
        </a:p>
        <a:p>
          <a:pPr marL="57150" lvl="1" indent="-57150" algn="l" defTabSz="44450">
            <a:lnSpc>
              <a:spcPct val="90000"/>
            </a:lnSpc>
            <a:spcBef>
              <a:spcPct val="0"/>
            </a:spcBef>
            <a:spcAft>
              <a:spcPct val="15000"/>
            </a:spcAft>
            <a:buChar char="•"/>
          </a:pPr>
          <a:r>
            <a:rPr lang="en-AU" sz="100" kern="1200">
              <a:solidFill>
                <a:schemeClr val="bg1"/>
              </a:solidFill>
            </a:rPr>
            <a:t> </a:t>
          </a:r>
          <a:r>
            <a:rPr lang="en-AU" sz="1050" kern="1200"/>
            <a:t>DSS engages with providers regularly.</a:t>
          </a:r>
        </a:p>
        <a:p>
          <a:pPr marL="57150" lvl="1" indent="-57150" algn="l" defTabSz="222250">
            <a:lnSpc>
              <a:spcPct val="90000"/>
            </a:lnSpc>
            <a:spcBef>
              <a:spcPct val="0"/>
            </a:spcBef>
            <a:spcAft>
              <a:spcPct val="15000"/>
            </a:spcAft>
            <a:buChar char="•"/>
          </a:pPr>
          <a:endParaRPr lang="en-AU" sz="500" kern="1200">
            <a:solidFill>
              <a:schemeClr val="bg1"/>
            </a:solidFill>
          </a:endParaRPr>
        </a:p>
        <a:p>
          <a:pPr marL="57150" lvl="1" indent="-57150" algn="l" defTabSz="44450">
            <a:lnSpc>
              <a:spcPct val="90000"/>
            </a:lnSpc>
            <a:spcBef>
              <a:spcPct val="0"/>
            </a:spcBef>
            <a:spcAft>
              <a:spcPct val="15000"/>
            </a:spcAft>
            <a:buChar char="•"/>
          </a:pPr>
          <a:r>
            <a:rPr lang="en-AU" sz="100" kern="1200">
              <a:solidFill>
                <a:schemeClr val="bg1"/>
              </a:solidFill>
            </a:rPr>
            <a:t> </a:t>
          </a:r>
          <a:r>
            <a:rPr lang="en-AU" sz="1050" kern="1200"/>
            <a:t>Providers complete Understanding Quality Self-Assessments.</a:t>
          </a:r>
        </a:p>
      </dsp:txBody>
      <dsp:txXfrm>
        <a:off x="162680" y="982764"/>
        <a:ext cx="925535" cy="1950750"/>
      </dsp:txXfrm>
    </dsp:sp>
    <dsp:sp modelId="{55883AAD-A8CE-4D3C-AE80-6453EFF073D7}">
      <dsp:nvSpPr>
        <dsp:cNvPr id="0" name=""/>
        <dsp:cNvSpPr/>
      </dsp:nvSpPr>
      <dsp:spPr>
        <a:xfrm>
          <a:off x="162680" y="339923"/>
          <a:ext cx="925535" cy="61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72720" rIns="0" bIns="172720" numCol="1" spcCol="1270" anchor="ctr" anchorCtr="0">
          <a:noAutofit/>
        </a:bodyPr>
        <a:lstStyle/>
        <a:p>
          <a:pPr marL="0" lvl="0" indent="0" algn="l" defTabSz="755650">
            <a:lnSpc>
              <a:spcPct val="90000"/>
            </a:lnSpc>
            <a:spcBef>
              <a:spcPct val="0"/>
            </a:spcBef>
            <a:spcAft>
              <a:spcPct val="35000"/>
            </a:spcAft>
            <a:buNone/>
          </a:pPr>
          <a:r>
            <a:rPr lang="en-AU" sz="1700" b="1" kern="1200"/>
            <a:t>Stage 1</a:t>
          </a:r>
        </a:p>
      </dsp:txBody>
      <dsp:txXfrm>
        <a:off x="162680" y="339923"/>
        <a:ext cx="925535" cy="612000"/>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DSS Blue">
  <a:themeElements>
    <a:clrScheme name="DSS">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70C0"/>
      </a:hlink>
      <a:folHlink>
        <a:srgbClr val="0070C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978D5-252B-43DB-8495-6075C8F84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6979</Words>
  <Characters>42089</Characters>
  <Application>Microsoft Office Word</Application>
  <DocSecurity>0</DocSecurity>
  <Lines>1056</Lines>
  <Paragraphs>699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2024-12-01T23:19:00Z</dcterms:created>
  <dcterms:modified xsi:type="dcterms:W3CDTF">2024-12-01T23:19:00Z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v=2022.1;a=SHA256;h=BD3EE4939430F50DA614300EB78068F36829807B017E1A1E901D4F48635F215C</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B51A5B0BF72647C5B505FD48B6A220E6</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2024-05-08T23:44:32Z</vt:lpwstr>
  </property>
  <property fmtid="{D5CDD505-2E9C-101B-9397-08002B2CF9AE}" pid="13" name="MSIP_Label_eb34d90b-fc41-464d-af60-f74d721d0790_SetDate">
    <vt:lpwstr>2024-05-08T23:44:32Z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2022.1</vt:lpwstr>
  </property>
  <property fmtid="{D5CDD505-2E9C-101B-9397-08002B2CF9AE}" pid="22" name="PM_Hash_Salt_Prev">
    <vt:lpwstr>0EBDF1DEB9C5C2C4CEBE18E7ED68A9ED</vt:lpwstr>
  </property>
  <property fmtid="{D5CDD505-2E9C-101B-9397-08002B2CF9AE}" pid="23" name="PM_Hash_Salt">
    <vt:lpwstr>3D3ECCAD7DF3C5CD040B94B21DCEE6AA</vt:lpwstr>
  </property>
  <property fmtid="{D5CDD505-2E9C-101B-9397-08002B2CF9AE}" pid="24" name="PM_Hash_SHA1">
    <vt:lpwstr>0E0620FA87DC0A5484C7A0D7F3B19A0C7A2A8947</vt:lpwstr>
  </property>
  <property fmtid="{D5CDD505-2E9C-101B-9397-08002B2CF9AE}" pid="25" name="PM_OriginatorUserAccountName_SHA256">
    <vt:lpwstr>56084DE7D87471392F5BD2235C8043EAEC8018D05D094D5A8468DE8533D8A2CE</vt:lpwstr>
  </property>
  <property fmtid="{D5CDD505-2E9C-101B-9397-08002B2CF9AE}" pid="26" name="PM_OriginatorDomainName_SHA256">
    <vt:lpwstr>E83A2A66C4061446A7E3732E8D44762184B6B377D962B96C83DC624302585857</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MSIP_Label_eb34d90b-fc41-464d-af60-f74d721d0790_SiteId">
    <vt:lpwstr>61e36dd1-ca6e-4d61-aa0a-2b4eb88317a3</vt:lpwstr>
  </property>
  <property fmtid="{D5CDD505-2E9C-101B-9397-08002B2CF9AE}" pid="30" name="MSIP_Label_eb34d90b-fc41-464d-af60-f74d721d0790_Enabled">
    <vt:lpwstr>true</vt:lpwstr>
  </property>
  <property fmtid="{D5CDD505-2E9C-101B-9397-08002B2CF9AE}" pid="31" name="MSIP_Label_eb34d90b-fc41-464d-af60-f74d721d0790_ContentBits">
    <vt:lpwstr>0</vt:lpwstr>
  </property>
  <property fmtid="{D5CDD505-2E9C-101B-9397-08002B2CF9AE}" pid="32" name="MSIP_Label_eb34d90b-fc41-464d-af60-f74d721d0790_Method">
    <vt:lpwstr>Privileged</vt:lpwstr>
  </property>
  <property fmtid="{D5CDD505-2E9C-101B-9397-08002B2CF9AE}" pid="33" name="MSIP_Label_eb34d90b-fc41-464d-af60-f74d721d0790_ActionId">
    <vt:lpwstr>472fd03fc6a5498f9602367a5cadb981</vt:lpwstr>
  </property>
  <property fmtid="{D5CDD505-2E9C-101B-9397-08002B2CF9AE}" pid="34" name="PMUuid">
    <vt:lpwstr>v=2022.2;d=gov.au;g=46DD6D7C-8107-577B-BC6E-F348953B2E44</vt:lpwstr>
  </property>
  <property fmtid="{D5CDD505-2E9C-101B-9397-08002B2CF9AE}" pid="35" name="PM_Caveats_Count">
    <vt:lpwstr>0</vt:lpwstr>
  </property>
</Properties>
</file>